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hAnsi="Arial"/>
          <w:color w:val="4472C4" w:themeColor="accent1"/>
          <w:sz w:val="24"/>
          <w:lang w:val="es-ES_tradnl"/>
        </w:rPr>
        <w:id w:val="1237432680"/>
        <w:docPartObj>
          <w:docPartGallery w:val="Cover Pages"/>
          <w:docPartUnique/>
        </w:docPartObj>
      </w:sdtPr>
      <w:sdtEndPr>
        <w:rPr>
          <w:color w:val="auto"/>
        </w:rPr>
      </w:sdtEndPr>
      <w:sdtContent>
        <w:p w14:paraId="160CBBAC" w14:textId="77777777" w:rsidR="009B3FFC" w:rsidRPr="00541A04" w:rsidRDefault="009B3FFC" w:rsidP="00A771EA">
          <w:pPr>
            <w:pStyle w:val="NoSpacing"/>
            <w:tabs>
              <w:tab w:val="left" w:pos="3078"/>
            </w:tabs>
            <w:spacing w:after="240"/>
            <w:jc w:val="center"/>
            <w:rPr>
              <w:color w:val="4472C4" w:themeColor="accent1"/>
              <w:lang w:val="es-ES_tradnl"/>
            </w:rPr>
          </w:pPr>
        </w:p>
        <w:p w14:paraId="01886F2F" w14:textId="77777777" w:rsidR="002975BF" w:rsidRPr="00541A04" w:rsidRDefault="002975BF" w:rsidP="002975BF">
          <w:pPr>
            <w:pStyle w:val="NoSpacing"/>
            <w:spacing w:after="240"/>
            <w:jc w:val="center"/>
            <w:rPr>
              <w:color w:val="4472C4" w:themeColor="accent1"/>
              <w:sz w:val="18"/>
              <w:lang w:val="es-ES_tradnl"/>
            </w:rPr>
          </w:pPr>
        </w:p>
        <w:p w14:paraId="6A1E0C4E" w14:textId="77777777" w:rsidR="002975BF" w:rsidRPr="00541A04" w:rsidRDefault="002975BF" w:rsidP="002975BF">
          <w:pPr>
            <w:pStyle w:val="NoSpacing"/>
            <w:spacing w:after="240"/>
            <w:jc w:val="center"/>
            <w:rPr>
              <w:color w:val="4472C4" w:themeColor="accent1"/>
              <w:sz w:val="18"/>
              <w:lang w:val="es-ES_tradnl"/>
            </w:rPr>
          </w:pPr>
        </w:p>
        <w:p w14:paraId="1DCAE8F3" w14:textId="77777777" w:rsidR="002975BF" w:rsidRPr="00541A04" w:rsidRDefault="002975BF" w:rsidP="002975BF">
          <w:pPr>
            <w:pStyle w:val="NoSpacing"/>
            <w:spacing w:after="240"/>
            <w:jc w:val="center"/>
            <w:rPr>
              <w:color w:val="4472C4" w:themeColor="accent1"/>
              <w:sz w:val="18"/>
              <w:lang w:val="es-ES_tradnl"/>
            </w:rPr>
          </w:pPr>
        </w:p>
        <w:p w14:paraId="0C5784B4" w14:textId="77777777" w:rsidR="002975BF" w:rsidRPr="00541A04" w:rsidRDefault="002975BF" w:rsidP="002975BF">
          <w:pPr>
            <w:pStyle w:val="NoSpacing"/>
            <w:spacing w:after="240"/>
            <w:jc w:val="center"/>
            <w:rPr>
              <w:color w:val="4472C4" w:themeColor="accent1"/>
              <w:sz w:val="18"/>
              <w:lang w:val="es-ES_tradnl"/>
            </w:rPr>
          </w:pPr>
        </w:p>
        <w:p w14:paraId="148A9960" w14:textId="77777777" w:rsidR="002975BF" w:rsidRPr="00541A04" w:rsidRDefault="002975BF" w:rsidP="002975BF">
          <w:pPr>
            <w:pStyle w:val="NoSpacing"/>
            <w:spacing w:after="240"/>
            <w:jc w:val="center"/>
            <w:rPr>
              <w:color w:val="4472C4" w:themeColor="accent1"/>
              <w:sz w:val="18"/>
              <w:lang w:val="es-ES_tradnl"/>
            </w:rPr>
          </w:pPr>
        </w:p>
        <w:p w14:paraId="242AC341" w14:textId="77777777" w:rsidR="002975BF" w:rsidRPr="00541A04" w:rsidRDefault="002975BF" w:rsidP="002975BF">
          <w:pPr>
            <w:pStyle w:val="NoSpacing"/>
            <w:spacing w:after="240"/>
            <w:jc w:val="center"/>
            <w:rPr>
              <w:color w:val="4472C4" w:themeColor="accent1"/>
              <w:lang w:val="es-ES_tradnl"/>
            </w:rPr>
          </w:pPr>
        </w:p>
        <w:sdt>
          <w:sdtPr>
            <w:rPr>
              <w:rFonts w:ascii="Arial" w:eastAsiaTheme="majorEastAsia" w:hAnsi="Arial" w:cs="Arial"/>
              <w:caps/>
              <w:color w:val="C00000"/>
              <w:sz w:val="56"/>
              <w:szCs w:val="72"/>
              <w:lang w:val="es-ES_tradnl"/>
            </w:rPr>
            <w:alias w:val="Title"/>
            <w:tag w:val=""/>
            <w:id w:val="1735040861"/>
            <w:placeholder>
              <w:docPart w:val="5CE931F370704F45842FC1C36D8F6C41"/>
            </w:placeholder>
            <w:dataBinding w:prefixMappings="xmlns:ns0='http://purl.org/dc/elements/1.1/' xmlns:ns1='http://schemas.openxmlformats.org/package/2006/metadata/core-properties' " w:xpath="/ns1:coreProperties[1]/ns0:title[1]" w:storeItemID="{6C3C8BC8-F283-45AE-878A-BAB7291924A1}"/>
            <w:text/>
          </w:sdtPr>
          <w:sdtEndPr>
            <w:rPr>
              <w:szCs w:val="80"/>
            </w:rPr>
          </w:sdtEndPr>
          <w:sdtContent>
            <w:p w14:paraId="1791641D" w14:textId="5F7723F8" w:rsidR="009B3FFC" w:rsidRPr="00541A04" w:rsidRDefault="009B3FFC">
              <w:pPr>
                <w:pStyle w:val="NoSpacing"/>
                <w:pBdr>
                  <w:top w:val="single" w:sz="6" w:space="6" w:color="4472C4" w:themeColor="accent1"/>
                  <w:bottom w:val="single" w:sz="6" w:space="6" w:color="4472C4" w:themeColor="accent1"/>
                </w:pBdr>
                <w:spacing w:after="240"/>
                <w:jc w:val="center"/>
                <w:rPr>
                  <w:rFonts w:ascii="Arial" w:eastAsiaTheme="majorEastAsia" w:hAnsi="Arial" w:cs="Arial"/>
                  <w:caps/>
                  <w:color w:val="C00000"/>
                  <w:sz w:val="72"/>
                  <w:szCs w:val="80"/>
                  <w:lang w:val="es-ES_tradnl"/>
                </w:rPr>
              </w:pPr>
              <w:r w:rsidRPr="00541A04">
                <w:rPr>
                  <w:rFonts w:ascii="Arial" w:eastAsiaTheme="majorEastAsia" w:hAnsi="Arial" w:cs="Arial"/>
                  <w:caps/>
                  <w:color w:val="C00000"/>
                  <w:sz w:val="56"/>
                  <w:szCs w:val="72"/>
                  <w:lang w:val="es-ES_tradnl"/>
                </w:rPr>
                <w:t xml:space="preserve">programa de integración </w:t>
              </w:r>
              <w:r w:rsidR="008A1EA6">
                <w:rPr>
                  <w:rFonts w:ascii="Arial" w:eastAsiaTheme="majorEastAsia" w:hAnsi="Arial" w:cs="Arial"/>
                  <w:caps/>
                  <w:color w:val="C00000"/>
                  <w:sz w:val="56"/>
                  <w:szCs w:val="72"/>
                  <w:lang w:val="es-ES_tradnl"/>
                </w:rPr>
                <w:t>Logística Aduanera</w:t>
              </w:r>
              <w:r w:rsidRPr="00541A04">
                <w:rPr>
                  <w:rFonts w:ascii="Arial" w:eastAsiaTheme="majorEastAsia" w:hAnsi="Arial" w:cs="Arial"/>
                  <w:caps/>
                  <w:color w:val="C00000"/>
                  <w:sz w:val="56"/>
                  <w:szCs w:val="72"/>
                  <w:lang w:val="es-ES_tradnl"/>
                </w:rPr>
                <w:t xml:space="preserve"> (pn-l1107)</w:t>
              </w:r>
            </w:p>
          </w:sdtContent>
        </w:sdt>
        <w:sdt>
          <w:sdtPr>
            <w:rPr>
              <w:rFonts w:ascii="Arial" w:hAnsi="Arial" w:cs="Arial"/>
              <w:smallCaps/>
              <w:color w:val="7F7F7F" w:themeColor="text1" w:themeTint="80"/>
              <w:sz w:val="32"/>
              <w:szCs w:val="28"/>
              <w:lang w:val="es-ES_tradnl"/>
            </w:rPr>
            <w:alias w:val="Subtitle"/>
            <w:tag w:val=""/>
            <w:id w:val="328029620"/>
            <w:dataBinding w:prefixMappings="xmlns:ns0='http://purl.org/dc/elements/1.1/' xmlns:ns1='http://schemas.openxmlformats.org/package/2006/metadata/core-properties' " w:xpath="/ns1:coreProperties[1]/ns0:subject[1]" w:storeItemID="{6C3C8BC8-F283-45AE-878A-BAB7291924A1}"/>
            <w:text/>
          </w:sdtPr>
          <w:sdtEndPr/>
          <w:sdtContent>
            <w:p w14:paraId="3FBA7BA9" w14:textId="77777777" w:rsidR="009B3FFC" w:rsidRPr="00541A04" w:rsidRDefault="009B3FFC">
              <w:pPr>
                <w:pStyle w:val="NoSpacing"/>
                <w:jc w:val="center"/>
                <w:rPr>
                  <w:rFonts w:ascii="Arial" w:hAnsi="Arial" w:cs="Arial"/>
                  <w:smallCaps/>
                  <w:color w:val="7F7F7F" w:themeColor="text1" w:themeTint="80"/>
                  <w:sz w:val="32"/>
                  <w:szCs w:val="28"/>
                  <w:lang w:val="es-ES_tradnl"/>
                </w:rPr>
              </w:pPr>
              <w:r w:rsidRPr="00541A04">
                <w:rPr>
                  <w:rFonts w:ascii="Arial" w:hAnsi="Arial" w:cs="Arial"/>
                  <w:smallCaps/>
                  <w:color w:val="7F7F7F" w:themeColor="text1" w:themeTint="80"/>
                  <w:sz w:val="32"/>
                  <w:szCs w:val="28"/>
                  <w:lang w:val="es-ES_tradnl"/>
                </w:rPr>
                <w:t>Reglamento Operativo del Programa</w:t>
              </w:r>
            </w:p>
          </w:sdtContent>
        </w:sdt>
        <w:p w14:paraId="7026D50A" w14:textId="77777777" w:rsidR="009B3FFC" w:rsidRPr="00541A04" w:rsidRDefault="009B3FFC">
          <w:pPr>
            <w:pStyle w:val="NoSpacing"/>
            <w:spacing w:before="480"/>
            <w:jc w:val="center"/>
            <w:rPr>
              <w:color w:val="4472C4" w:themeColor="accent1"/>
              <w:lang w:val="es-ES_tradnl"/>
            </w:rPr>
          </w:pPr>
        </w:p>
        <w:p w14:paraId="1CC7C7E3" w14:textId="77777777" w:rsidR="009B3FFC" w:rsidRPr="00541A04" w:rsidRDefault="009B3FFC">
          <w:pPr>
            <w:pStyle w:val="NoSpacing"/>
            <w:spacing w:before="480"/>
            <w:jc w:val="center"/>
            <w:rPr>
              <w:color w:val="4472C4" w:themeColor="accent1"/>
              <w:lang w:val="es-ES_tradnl"/>
            </w:rPr>
          </w:pPr>
        </w:p>
        <w:p w14:paraId="374C0EA1" w14:textId="77777777" w:rsidR="009B3FFC" w:rsidRPr="00541A04" w:rsidRDefault="00CE3231" w:rsidP="00F421C2">
          <w:pPr>
            <w:rPr>
              <w:lang w:val="es-ES_tradnl"/>
            </w:rPr>
          </w:pPr>
        </w:p>
      </w:sdtContent>
    </w:sdt>
    <w:p w14:paraId="7BDA150B" w14:textId="77777777" w:rsidR="00963FC6" w:rsidRPr="00541A04" w:rsidRDefault="00754D4A">
      <w:pPr>
        <w:spacing w:line="259" w:lineRule="auto"/>
        <w:jc w:val="left"/>
        <w:rPr>
          <w:rFonts w:eastAsiaTheme="majorEastAsia" w:cstheme="majorBidi"/>
          <w:b/>
          <w:smallCaps/>
          <w:color w:val="7F7F7F" w:themeColor="text1" w:themeTint="80"/>
          <w:sz w:val="28"/>
          <w:szCs w:val="32"/>
          <w:lang w:val="es-ES_tradnl"/>
        </w:rPr>
      </w:pPr>
      <w:r>
        <w:rPr>
          <w:noProof/>
          <w:color w:val="4472C4" w:themeColor="accent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margin">
                  <wp:posOffset>6400800</wp:posOffset>
                </wp:positionV>
                <wp:extent cx="5939790" cy="1143000"/>
                <wp:effectExtent l="0" t="0" r="0" b="0"/>
                <wp:wrapNone/>
                <wp:docPr id="14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9790" cy="1143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caps/>
                                <w:color w:val="2F5496" w:themeColor="accent1" w:themeShade="BF"/>
                                <w:sz w:val="28"/>
                                <w:szCs w:val="28"/>
                                <w:lang w:val="es-ES_tradnl"/>
                              </w:rPr>
                              <w:alias w:val="Date"/>
                              <w:tag w:val=""/>
                              <w:id w:val="7396007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1E4BB949" w14:textId="77777777" w:rsidR="00C84892" w:rsidRPr="00C70453" w:rsidRDefault="00C84892">
                                <w:pPr>
                                  <w:pStyle w:val="NoSpacing"/>
                                  <w:spacing w:after="40"/>
                                  <w:jc w:val="center"/>
                                  <w:rPr>
                                    <w:rFonts w:ascii="Arial" w:hAnsi="Arial" w:cs="Arial"/>
                                    <w:caps/>
                                    <w:color w:val="2F5496" w:themeColor="accent1" w:themeShade="BF"/>
                                    <w:sz w:val="28"/>
                                    <w:szCs w:val="28"/>
                                    <w:lang w:val="es-ES_tradnl"/>
                                  </w:rPr>
                                </w:pPr>
                                <w:r w:rsidRPr="00C70453">
                                  <w:rPr>
                                    <w:rFonts w:ascii="Arial" w:hAnsi="Arial" w:cs="Arial"/>
                                    <w:caps/>
                                    <w:color w:val="2F5496" w:themeColor="accent1" w:themeShade="BF"/>
                                    <w:sz w:val="28"/>
                                    <w:szCs w:val="28"/>
                                    <w:lang w:val="es-ES_tradnl"/>
                                  </w:rPr>
                                  <w:t>5 de junio de 2017</w:t>
                                </w:r>
                              </w:p>
                            </w:sdtContent>
                          </w:sdt>
                          <w:p w14:paraId="5A0FF3F8" w14:textId="77777777" w:rsidR="00C84892" w:rsidRPr="00C70453" w:rsidRDefault="00CE3231">
                            <w:pPr>
                              <w:pStyle w:val="NoSpacing"/>
                              <w:jc w:val="center"/>
                              <w:rPr>
                                <w:rFonts w:ascii="Arial" w:hAnsi="Arial" w:cs="Arial"/>
                                <w:caps/>
                                <w:color w:val="2F5496" w:themeColor="accent1" w:themeShade="BF"/>
                                <w:sz w:val="44"/>
                                <w:lang w:val="es-ES_tradnl"/>
                              </w:rPr>
                            </w:pPr>
                            <w:sdt>
                              <w:sdtPr>
                                <w:rPr>
                                  <w:rFonts w:ascii="Arial" w:hAnsi="Arial" w:cs="Arial"/>
                                  <w:caps/>
                                  <w:color w:val="2F5496" w:themeColor="accent1" w:themeShade="BF"/>
                                  <w:sz w:val="44"/>
                                  <w:lang w:val="es-ES_tradnl"/>
                                </w:rPr>
                                <w:alias w:val="Company"/>
                                <w:tag w:val=""/>
                                <w:id w:val="-2080443779"/>
                                <w:dataBinding w:prefixMappings="xmlns:ns0='http://schemas.openxmlformats.org/officeDocument/2006/extended-properties' " w:xpath="/ns0:Properties[1]/ns0:Company[1]" w:storeItemID="{6668398D-A668-4E3E-A5EB-62B293D839F1}"/>
                                <w:text/>
                              </w:sdtPr>
                              <w:sdtEndPr/>
                              <w:sdtContent>
                                <w:r w:rsidR="00C84892" w:rsidRPr="00C70453">
                                  <w:rPr>
                                    <w:rFonts w:ascii="Arial" w:hAnsi="Arial" w:cs="Arial"/>
                                    <w:caps/>
                                    <w:color w:val="2F5496" w:themeColor="accent1" w:themeShade="BF"/>
                                    <w:sz w:val="44"/>
                                    <w:lang w:val="es-ES_tradnl"/>
                                  </w:rPr>
                                  <w:t>Autoridad Nacional de aduanas</w:t>
                                </w:r>
                              </w:sdtContent>
                            </w:sdt>
                          </w:p>
                          <w:p w14:paraId="310F51C1" w14:textId="77777777" w:rsidR="00C84892" w:rsidRPr="00F93842" w:rsidRDefault="00C84892">
                            <w:pPr>
                              <w:pStyle w:val="NoSpacing"/>
                              <w:jc w:val="center"/>
                              <w:rPr>
                                <w:rFonts w:ascii="Arial" w:hAnsi="Arial" w:cs="Arial"/>
                                <w:color w:val="2F5496" w:themeColor="accent1" w:themeShade="BF"/>
                                <w:sz w:val="44"/>
                              </w:rPr>
                            </w:pPr>
                            <w:r w:rsidRPr="00F93842">
                              <w:rPr>
                                <w:rFonts w:ascii="Arial" w:hAnsi="Arial" w:cs="Arial"/>
                                <w:caps/>
                                <w:color w:val="2F5496" w:themeColor="accent1" w:themeShade="BF"/>
                                <w:sz w:val="44"/>
                              </w:rPr>
                              <w:t>panamá</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margin-left:416.5pt;margin-top:7in;width:467.7pt;height:90pt;z-index:251659264;visibility:visible;mso-wrap-style:square;mso-width-percent:1000;mso-height-percent:0;mso-wrap-distance-left:9pt;mso-wrap-distance-top:0;mso-wrap-distance-right:9pt;mso-wrap-distance-bottom:0;mso-position-horizontal:right;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" filled="f" stroked="f" strokeweight=".5pt">
                <v:path arrowok="t"/>
                <v:textbox inset="0,0,0,0">
                  <w:txbxContent>
                    <w:sdt>
                      <w:sdtPr>
                        <w:rPr>
                          <w:rFonts w:ascii="Arial" w:hAnsi="Arial" w:cs="Arial"/>
                          <w:caps/>
                          <w:color w:val="2F5496" w:themeColor="accent1" w:themeShade="BF"/>
                          <w:sz w:val="28"/>
                          <w:szCs w:val="28"/>
                          <w:lang w:val="es-ES_tradnl"/>
                        </w:rPr>
                        <w:alias w:val="Date"/>
                        <w:tag w:val=""/>
                        <w:id w:val="7396007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1E4BB949" w14:textId="77777777" w:rsidR="00C84892" w:rsidRPr="00C70453" w:rsidRDefault="00C84892">
                          <w:pPr>
                            <w:pStyle w:val="NoSpacing"/>
                            <w:spacing w:after="40"/>
                            <w:jc w:val="center"/>
                            <w:rPr>
                              <w:rFonts w:ascii="Arial" w:hAnsi="Arial" w:cs="Arial"/>
                              <w:caps/>
                              <w:color w:val="2F5496" w:themeColor="accent1" w:themeShade="BF"/>
                              <w:sz w:val="28"/>
                              <w:szCs w:val="28"/>
                              <w:lang w:val="es-ES_tradnl"/>
                            </w:rPr>
                          </w:pPr>
                          <w:r w:rsidRPr="00C70453">
                            <w:rPr>
                              <w:rFonts w:ascii="Arial" w:hAnsi="Arial" w:cs="Arial"/>
                              <w:caps/>
                              <w:color w:val="2F5496" w:themeColor="accent1" w:themeShade="BF"/>
                              <w:sz w:val="28"/>
                              <w:szCs w:val="28"/>
                              <w:lang w:val="es-ES_tradnl"/>
                            </w:rPr>
                            <w:t>5 de junio de 2017</w:t>
                          </w:r>
                        </w:p>
                      </w:sdtContent>
                    </w:sdt>
                    <w:p w14:paraId="5A0FF3F8" w14:textId="77777777" w:rsidR="00C84892" w:rsidRPr="00C70453" w:rsidRDefault="00C84892">
                      <w:pPr>
                        <w:pStyle w:val="NoSpacing"/>
                        <w:jc w:val="center"/>
                        <w:rPr>
                          <w:rFonts w:ascii="Arial" w:hAnsi="Arial" w:cs="Arial"/>
                          <w:caps/>
                          <w:color w:val="2F5496" w:themeColor="accent1" w:themeShade="BF"/>
                          <w:sz w:val="44"/>
                          <w:lang w:val="es-ES_tradnl"/>
                        </w:rPr>
                      </w:pPr>
                      <w:sdt>
                        <w:sdtPr>
                          <w:rPr>
                            <w:rFonts w:ascii="Arial" w:hAnsi="Arial" w:cs="Arial"/>
                            <w:caps/>
                            <w:color w:val="2F5496" w:themeColor="accent1" w:themeShade="BF"/>
                            <w:sz w:val="44"/>
                            <w:lang w:val="es-ES_tradnl"/>
                          </w:rPr>
                          <w:alias w:val="Company"/>
                          <w:tag w:val=""/>
                          <w:id w:val="-2080443779"/>
                          <w:dataBinding w:prefixMappings="xmlns:ns0='http://schemas.openxmlformats.org/officeDocument/2006/extended-properties' " w:xpath="/ns0:Properties[1]/ns0:Company[1]" w:storeItemID="{6668398D-A668-4E3E-A5EB-62B293D839F1}"/>
                          <w:text/>
                        </w:sdtPr>
                        <w:sdtContent>
                          <w:r w:rsidRPr="00C70453">
                            <w:rPr>
                              <w:rFonts w:ascii="Arial" w:hAnsi="Arial" w:cs="Arial"/>
                              <w:caps/>
                              <w:color w:val="2F5496" w:themeColor="accent1" w:themeShade="BF"/>
                              <w:sz w:val="44"/>
                              <w:lang w:val="es-ES_tradnl"/>
                            </w:rPr>
                            <w:t>Autoridad Nacional de aduanas</w:t>
                          </w:r>
                        </w:sdtContent>
                      </w:sdt>
                    </w:p>
                    <w:p w14:paraId="310F51C1" w14:textId="77777777" w:rsidR="00C84892" w:rsidRPr="00F93842" w:rsidRDefault="00C84892">
                      <w:pPr>
                        <w:pStyle w:val="NoSpacing"/>
                        <w:jc w:val="center"/>
                        <w:rPr>
                          <w:rFonts w:ascii="Arial" w:hAnsi="Arial" w:cs="Arial"/>
                          <w:color w:val="2F5496" w:themeColor="accent1" w:themeShade="BF"/>
                          <w:sz w:val="44"/>
                        </w:rPr>
                      </w:pPr>
                      <w:r w:rsidRPr="00F93842">
                        <w:rPr>
                          <w:rFonts w:ascii="Arial" w:hAnsi="Arial" w:cs="Arial"/>
                          <w:caps/>
                          <w:color w:val="2F5496" w:themeColor="accent1" w:themeShade="BF"/>
                          <w:sz w:val="44"/>
                        </w:rPr>
                        <w:t>panamá</w:t>
                      </w:r>
                    </w:p>
                  </w:txbxContent>
                </v:textbox>
                <w10:wrap anchorx="margin" anchory="margin"/>
              </v:shape>
            </w:pict>
          </mc:Fallback>
        </mc:AlternateContent>
      </w:r>
      <w:r w:rsidR="00963FC6" w:rsidRPr="00541A04">
        <w:rPr>
          <w:lang w:val="es-ES_tradnl"/>
        </w:rPr>
        <w:br w:type="page"/>
      </w:r>
    </w:p>
    <w:p w14:paraId="33C018BA" w14:textId="77777777" w:rsidR="00592CAB" w:rsidRPr="00541A04" w:rsidRDefault="00592CAB" w:rsidP="00B241A8">
      <w:pPr>
        <w:spacing w:after="200" w:line="288" w:lineRule="auto"/>
        <w:jc w:val="left"/>
        <w:rPr>
          <w:b/>
          <w:smallCaps/>
          <w:color w:val="7F7F7F" w:themeColor="text1" w:themeTint="80"/>
          <w:sz w:val="28"/>
          <w:lang w:val="es-ES_tradnl"/>
        </w:rPr>
      </w:pPr>
      <w:r w:rsidRPr="00541A04">
        <w:rPr>
          <w:b/>
          <w:smallCaps/>
          <w:color w:val="7F7F7F" w:themeColor="text1" w:themeTint="80"/>
          <w:sz w:val="28"/>
          <w:lang w:val="es-ES_tradnl"/>
        </w:rPr>
        <w:lastRenderedPageBreak/>
        <w:t>Í</w:t>
      </w:r>
      <w:r w:rsidR="00B241A8" w:rsidRPr="00541A04">
        <w:rPr>
          <w:b/>
          <w:smallCaps/>
          <w:color w:val="7F7F7F" w:themeColor="text1" w:themeTint="80"/>
          <w:sz w:val="28"/>
          <w:lang w:val="es-ES_tradnl"/>
        </w:rPr>
        <w:t>ndice</w:t>
      </w:r>
    </w:p>
    <w:sdt>
      <w:sdtPr>
        <w:rPr>
          <w:lang w:val="es-ES_tradnl"/>
        </w:rPr>
        <w:id w:val="327181774"/>
        <w:docPartObj>
          <w:docPartGallery w:val="Table of Contents"/>
          <w:docPartUnique/>
        </w:docPartObj>
      </w:sdtPr>
      <w:sdtEndPr>
        <w:rPr>
          <w:b/>
          <w:bCs/>
          <w:noProof/>
        </w:rPr>
      </w:sdtEndPr>
      <w:sdtContent>
        <w:p w14:paraId="6B817993" w14:textId="77777777" w:rsidR="00592CAB" w:rsidRPr="00541A04" w:rsidRDefault="00592CAB" w:rsidP="00592CAB">
          <w:pPr>
            <w:rPr>
              <w:lang w:val="es-ES_tradnl"/>
            </w:rPr>
          </w:pPr>
        </w:p>
        <w:p w14:paraId="6121ECB8" w14:textId="77777777" w:rsidR="00541A04" w:rsidRDefault="00FF4D28">
          <w:pPr>
            <w:pStyle w:val="TOC1"/>
            <w:tabs>
              <w:tab w:val="left" w:pos="440"/>
              <w:tab w:val="right" w:leader="dot" w:pos="9350"/>
            </w:tabs>
            <w:rPr>
              <w:rFonts w:cstheme="minorBidi"/>
              <w:noProof/>
            </w:rPr>
          </w:pPr>
          <w:r w:rsidRPr="00541A04">
            <w:rPr>
              <w:lang w:val="es-ES_tradnl"/>
            </w:rPr>
            <w:fldChar w:fldCharType="begin"/>
          </w:r>
          <w:r w:rsidR="00592CAB" w:rsidRPr="00541A04">
            <w:rPr>
              <w:lang w:val="es-ES_tradnl"/>
            </w:rPr>
            <w:instrText xml:space="preserve"> TOC \o "1-3" \h \z \u </w:instrText>
          </w:r>
          <w:r w:rsidRPr="00541A04">
            <w:rPr>
              <w:lang w:val="es-ES_tradnl"/>
            </w:rPr>
            <w:fldChar w:fldCharType="separate"/>
          </w:r>
          <w:hyperlink w:anchor="_Toc484678209" w:history="1">
            <w:r w:rsidR="00541A04" w:rsidRPr="00146849">
              <w:rPr>
                <w:rStyle w:val="Hyperlink"/>
                <w:noProof/>
                <w:lang w:val="es-ES_tradnl"/>
              </w:rPr>
              <w:t>I.</w:t>
            </w:r>
            <w:r w:rsidR="00541A04">
              <w:rPr>
                <w:rFonts w:cstheme="minorBidi"/>
                <w:noProof/>
              </w:rPr>
              <w:tab/>
            </w:r>
            <w:r w:rsidR="00541A04" w:rsidRPr="00146849">
              <w:rPr>
                <w:rStyle w:val="Hyperlink"/>
                <w:noProof/>
                <w:lang w:val="es-ES_tradnl"/>
              </w:rPr>
              <w:t>Introducción</w:t>
            </w:r>
            <w:r w:rsidR="00541A04">
              <w:rPr>
                <w:noProof/>
                <w:webHidden/>
              </w:rPr>
              <w:tab/>
            </w:r>
            <w:r>
              <w:rPr>
                <w:noProof/>
                <w:webHidden/>
              </w:rPr>
              <w:fldChar w:fldCharType="begin"/>
            </w:r>
            <w:r w:rsidR="00541A04">
              <w:rPr>
                <w:noProof/>
                <w:webHidden/>
              </w:rPr>
              <w:instrText xml:space="preserve"> PAGEREF _Toc484678209 \h </w:instrText>
            </w:r>
            <w:r>
              <w:rPr>
                <w:noProof/>
                <w:webHidden/>
              </w:rPr>
            </w:r>
            <w:r>
              <w:rPr>
                <w:noProof/>
                <w:webHidden/>
              </w:rPr>
              <w:fldChar w:fldCharType="separate"/>
            </w:r>
            <w:r w:rsidR="00541A04">
              <w:rPr>
                <w:noProof/>
                <w:webHidden/>
              </w:rPr>
              <w:t>5</w:t>
            </w:r>
            <w:r>
              <w:rPr>
                <w:noProof/>
                <w:webHidden/>
              </w:rPr>
              <w:fldChar w:fldCharType="end"/>
            </w:r>
          </w:hyperlink>
        </w:p>
        <w:p w14:paraId="6D833378" w14:textId="77777777" w:rsidR="00541A04" w:rsidRDefault="00CE3231">
          <w:pPr>
            <w:pStyle w:val="TOC1"/>
            <w:tabs>
              <w:tab w:val="left" w:pos="440"/>
              <w:tab w:val="right" w:leader="dot" w:pos="9350"/>
            </w:tabs>
            <w:rPr>
              <w:rFonts w:cstheme="minorBidi"/>
              <w:noProof/>
            </w:rPr>
          </w:pPr>
          <w:hyperlink w:anchor="_Toc484678210" w:history="1">
            <w:r w:rsidR="00541A04" w:rsidRPr="00146849">
              <w:rPr>
                <w:rStyle w:val="Hyperlink"/>
                <w:noProof/>
                <w:lang w:val="es-ES_tradnl"/>
              </w:rPr>
              <w:t>II.</w:t>
            </w:r>
            <w:r w:rsidR="00541A04">
              <w:rPr>
                <w:rFonts w:cstheme="minorBidi"/>
                <w:noProof/>
              </w:rPr>
              <w:tab/>
            </w:r>
            <w:r w:rsidR="00541A04" w:rsidRPr="00146849">
              <w:rPr>
                <w:rStyle w:val="Hyperlink"/>
                <w:noProof/>
                <w:lang w:val="es-ES_tradnl"/>
              </w:rPr>
              <w:t>Descripción del Programa</w:t>
            </w:r>
            <w:r w:rsidR="00541A04">
              <w:rPr>
                <w:noProof/>
                <w:webHidden/>
              </w:rPr>
              <w:tab/>
            </w:r>
            <w:r w:rsidR="00FF4D28">
              <w:rPr>
                <w:noProof/>
                <w:webHidden/>
              </w:rPr>
              <w:fldChar w:fldCharType="begin"/>
            </w:r>
            <w:r w:rsidR="00541A04">
              <w:rPr>
                <w:noProof/>
                <w:webHidden/>
              </w:rPr>
              <w:instrText xml:space="preserve"> PAGEREF _Toc484678210 \h </w:instrText>
            </w:r>
            <w:r w:rsidR="00FF4D28">
              <w:rPr>
                <w:noProof/>
                <w:webHidden/>
              </w:rPr>
            </w:r>
            <w:r w:rsidR="00FF4D28">
              <w:rPr>
                <w:noProof/>
                <w:webHidden/>
              </w:rPr>
              <w:fldChar w:fldCharType="separate"/>
            </w:r>
            <w:r w:rsidR="00541A04">
              <w:rPr>
                <w:noProof/>
                <w:webHidden/>
              </w:rPr>
              <w:t>6</w:t>
            </w:r>
            <w:r w:rsidR="00FF4D28">
              <w:rPr>
                <w:noProof/>
                <w:webHidden/>
              </w:rPr>
              <w:fldChar w:fldCharType="end"/>
            </w:r>
          </w:hyperlink>
        </w:p>
        <w:p w14:paraId="5D5A809F" w14:textId="77777777" w:rsidR="00541A04" w:rsidRDefault="00CE3231">
          <w:pPr>
            <w:pStyle w:val="TOC2"/>
            <w:tabs>
              <w:tab w:val="left" w:pos="660"/>
              <w:tab w:val="right" w:leader="dot" w:pos="9350"/>
            </w:tabs>
            <w:rPr>
              <w:rFonts w:cstheme="minorBidi"/>
              <w:noProof/>
            </w:rPr>
          </w:pPr>
          <w:hyperlink w:anchor="_Toc484678211" w:history="1">
            <w:r w:rsidR="00541A04" w:rsidRPr="00146849">
              <w:rPr>
                <w:rStyle w:val="Hyperlink"/>
                <w:noProof/>
                <w:lang w:val="es-ES_tradnl"/>
              </w:rPr>
              <w:t>1.</w:t>
            </w:r>
            <w:r w:rsidR="00541A04">
              <w:rPr>
                <w:rFonts w:cstheme="minorBidi"/>
                <w:noProof/>
              </w:rPr>
              <w:tab/>
            </w:r>
            <w:r w:rsidR="00541A04" w:rsidRPr="00146849">
              <w:rPr>
                <w:rStyle w:val="Hyperlink"/>
                <w:noProof/>
                <w:lang w:val="es-ES_tradnl"/>
              </w:rPr>
              <w:t>Objetivo General del Programa</w:t>
            </w:r>
            <w:r w:rsidR="00541A04">
              <w:rPr>
                <w:noProof/>
                <w:webHidden/>
              </w:rPr>
              <w:tab/>
            </w:r>
            <w:r w:rsidR="00FF4D28">
              <w:rPr>
                <w:noProof/>
                <w:webHidden/>
              </w:rPr>
              <w:fldChar w:fldCharType="begin"/>
            </w:r>
            <w:r w:rsidR="00541A04">
              <w:rPr>
                <w:noProof/>
                <w:webHidden/>
              </w:rPr>
              <w:instrText xml:space="preserve"> PAGEREF _Toc484678211 \h </w:instrText>
            </w:r>
            <w:r w:rsidR="00FF4D28">
              <w:rPr>
                <w:noProof/>
                <w:webHidden/>
              </w:rPr>
            </w:r>
            <w:r w:rsidR="00FF4D28">
              <w:rPr>
                <w:noProof/>
                <w:webHidden/>
              </w:rPr>
              <w:fldChar w:fldCharType="separate"/>
            </w:r>
            <w:r w:rsidR="00541A04">
              <w:rPr>
                <w:noProof/>
                <w:webHidden/>
              </w:rPr>
              <w:t>6</w:t>
            </w:r>
            <w:r w:rsidR="00FF4D28">
              <w:rPr>
                <w:noProof/>
                <w:webHidden/>
              </w:rPr>
              <w:fldChar w:fldCharType="end"/>
            </w:r>
          </w:hyperlink>
        </w:p>
        <w:p w14:paraId="740541AE" w14:textId="77777777" w:rsidR="00541A04" w:rsidRDefault="00CE3231">
          <w:pPr>
            <w:pStyle w:val="TOC2"/>
            <w:tabs>
              <w:tab w:val="left" w:pos="660"/>
              <w:tab w:val="right" w:leader="dot" w:pos="9350"/>
            </w:tabs>
            <w:rPr>
              <w:rFonts w:cstheme="minorBidi"/>
              <w:noProof/>
            </w:rPr>
          </w:pPr>
          <w:hyperlink w:anchor="_Toc484678212" w:history="1">
            <w:r w:rsidR="00541A04" w:rsidRPr="00146849">
              <w:rPr>
                <w:rStyle w:val="Hyperlink"/>
                <w:noProof/>
                <w:lang w:val="es-ES_tradnl"/>
              </w:rPr>
              <w:t>2.</w:t>
            </w:r>
            <w:r w:rsidR="00541A04">
              <w:rPr>
                <w:rFonts w:cstheme="minorBidi"/>
                <w:noProof/>
              </w:rPr>
              <w:tab/>
            </w:r>
            <w:r w:rsidR="00541A04" w:rsidRPr="00146849">
              <w:rPr>
                <w:rStyle w:val="Hyperlink"/>
                <w:noProof/>
                <w:lang w:val="es-ES_tradnl"/>
              </w:rPr>
              <w:t>Componentes</w:t>
            </w:r>
            <w:r w:rsidR="00541A04">
              <w:rPr>
                <w:noProof/>
                <w:webHidden/>
              </w:rPr>
              <w:tab/>
            </w:r>
            <w:r w:rsidR="00FF4D28">
              <w:rPr>
                <w:noProof/>
                <w:webHidden/>
              </w:rPr>
              <w:fldChar w:fldCharType="begin"/>
            </w:r>
            <w:r w:rsidR="00541A04">
              <w:rPr>
                <w:noProof/>
                <w:webHidden/>
              </w:rPr>
              <w:instrText xml:space="preserve"> PAGEREF _Toc484678212 \h </w:instrText>
            </w:r>
            <w:r w:rsidR="00FF4D28">
              <w:rPr>
                <w:noProof/>
                <w:webHidden/>
              </w:rPr>
            </w:r>
            <w:r w:rsidR="00FF4D28">
              <w:rPr>
                <w:noProof/>
                <w:webHidden/>
              </w:rPr>
              <w:fldChar w:fldCharType="separate"/>
            </w:r>
            <w:r w:rsidR="00541A04">
              <w:rPr>
                <w:noProof/>
                <w:webHidden/>
              </w:rPr>
              <w:t>6</w:t>
            </w:r>
            <w:r w:rsidR="00FF4D28">
              <w:rPr>
                <w:noProof/>
                <w:webHidden/>
              </w:rPr>
              <w:fldChar w:fldCharType="end"/>
            </w:r>
          </w:hyperlink>
        </w:p>
        <w:p w14:paraId="08B59BF6" w14:textId="77777777" w:rsidR="00541A04" w:rsidRDefault="00CE3231">
          <w:pPr>
            <w:pStyle w:val="TOC2"/>
            <w:tabs>
              <w:tab w:val="left" w:pos="660"/>
              <w:tab w:val="right" w:leader="dot" w:pos="9350"/>
            </w:tabs>
            <w:rPr>
              <w:rFonts w:cstheme="minorBidi"/>
              <w:noProof/>
            </w:rPr>
          </w:pPr>
          <w:hyperlink w:anchor="_Toc484678213" w:history="1">
            <w:r w:rsidR="00541A04" w:rsidRPr="00146849">
              <w:rPr>
                <w:rStyle w:val="Hyperlink"/>
                <w:noProof/>
                <w:lang w:val="es-ES_tradnl"/>
              </w:rPr>
              <w:t>3.</w:t>
            </w:r>
            <w:r w:rsidR="00541A04">
              <w:rPr>
                <w:rFonts w:cstheme="minorBidi"/>
                <w:noProof/>
              </w:rPr>
              <w:tab/>
            </w:r>
            <w:r w:rsidR="00541A04" w:rsidRPr="00146849">
              <w:rPr>
                <w:rStyle w:val="Hyperlink"/>
                <w:noProof/>
                <w:lang w:val="es-ES_tradnl"/>
              </w:rPr>
              <w:t>Costo del programa y apoyo complementario</w:t>
            </w:r>
            <w:r w:rsidR="00541A04">
              <w:rPr>
                <w:noProof/>
                <w:webHidden/>
              </w:rPr>
              <w:tab/>
            </w:r>
            <w:r w:rsidR="00FF4D28">
              <w:rPr>
                <w:noProof/>
                <w:webHidden/>
              </w:rPr>
              <w:fldChar w:fldCharType="begin"/>
            </w:r>
            <w:r w:rsidR="00541A04">
              <w:rPr>
                <w:noProof/>
                <w:webHidden/>
              </w:rPr>
              <w:instrText xml:space="preserve"> PAGEREF _Toc484678213 \h </w:instrText>
            </w:r>
            <w:r w:rsidR="00FF4D28">
              <w:rPr>
                <w:noProof/>
                <w:webHidden/>
              </w:rPr>
            </w:r>
            <w:r w:rsidR="00FF4D28">
              <w:rPr>
                <w:noProof/>
                <w:webHidden/>
              </w:rPr>
              <w:fldChar w:fldCharType="separate"/>
            </w:r>
            <w:r w:rsidR="00541A04">
              <w:rPr>
                <w:noProof/>
                <w:webHidden/>
              </w:rPr>
              <w:t>7</w:t>
            </w:r>
            <w:r w:rsidR="00FF4D28">
              <w:rPr>
                <w:noProof/>
                <w:webHidden/>
              </w:rPr>
              <w:fldChar w:fldCharType="end"/>
            </w:r>
          </w:hyperlink>
        </w:p>
        <w:p w14:paraId="3A2CE7A3" w14:textId="77777777" w:rsidR="00541A04" w:rsidRDefault="00CE3231">
          <w:pPr>
            <w:pStyle w:val="TOC1"/>
            <w:tabs>
              <w:tab w:val="left" w:pos="660"/>
              <w:tab w:val="right" w:leader="dot" w:pos="9350"/>
            </w:tabs>
            <w:rPr>
              <w:rFonts w:cstheme="minorBidi"/>
              <w:noProof/>
            </w:rPr>
          </w:pPr>
          <w:hyperlink w:anchor="_Toc484678214" w:history="1">
            <w:r w:rsidR="00541A04" w:rsidRPr="00146849">
              <w:rPr>
                <w:rStyle w:val="Hyperlink"/>
                <w:noProof/>
                <w:lang w:val="es-ES_tradnl"/>
              </w:rPr>
              <w:t>III.</w:t>
            </w:r>
            <w:r w:rsidR="00541A04">
              <w:rPr>
                <w:rFonts w:cstheme="minorBidi"/>
                <w:noProof/>
              </w:rPr>
              <w:tab/>
            </w:r>
            <w:r w:rsidR="00541A04" w:rsidRPr="00146849">
              <w:rPr>
                <w:rStyle w:val="Hyperlink"/>
                <w:noProof/>
                <w:lang w:val="es-ES_tradnl"/>
              </w:rPr>
              <w:t>Esquema de ejecución del Programa</w:t>
            </w:r>
            <w:r w:rsidR="00541A04">
              <w:rPr>
                <w:noProof/>
                <w:webHidden/>
              </w:rPr>
              <w:tab/>
            </w:r>
            <w:r w:rsidR="00FF4D28">
              <w:rPr>
                <w:noProof/>
                <w:webHidden/>
              </w:rPr>
              <w:fldChar w:fldCharType="begin"/>
            </w:r>
            <w:r w:rsidR="00541A04">
              <w:rPr>
                <w:noProof/>
                <w:webHidden/>
              </w:rPr>
              <w:instrText xml:space="preserve"> PAGEREF _Toc484678214 \h </w:instrText>
            </w:r>
            <w:r w:rsidR="00FF4D28">
              <w:rPr>
                <w:noProof/>
                <w:webHidden/>
              </w:rPr>
            </w:r>
            <w:r w:rsidR="00FF4D28">
              <w:rPr>
                <w:noProof/>
                <w:webHidden/>
              </w:rPr>
              <w:fldChar w:fldCharType="separate"/>
            </w:r>
            <w:r w:rsidR="00541A04">
              <w:rPr>
                <w:noProof/>
                <w:webHidden/>
              </w:rPr>
              <w:t>8</w:t>
            </w:r>
            <w:r w:rsidR="00FF4D28">
              <w:rPr>
                <w:noProof/>
                <w:webHidden/>
              </w:rPr>
              <w:fldChar w:fldCharType="end"/>
            </w:r>
          </w:hyperlink>
        </w:p>
        <w:p w14:paraId="67BF25B0" w14:textId="77777777" w:rsidR="00541A04" w:rsidRDefault="00CE3231">
          <w:pPr>
            <w:pStyle w:val="TOC2"/>
            <w:tabs>
              <w:tab w:val="left" w:pos="660"/>
              <w:tab w:val="right" w:leader="dot" w:pos="9350"/>
            </w:tabs>
            <w:rPr>
              <w:rFonts w:cstheme="minorBidi"/>
              <w:noProof/>
            </w:rPr>
          </w:pPr>
          <w:hyperlink w:anchor="_Toc484678215" w:history="1">
            <w:r w:rsidR="00541A04" w:rsidRPr="00146849">
              <w:rPr>
                <w:rStyle w:val="Hyperlink"/>
                <w:noProof/>
                <w:lang w:val="es-ES_tradnl"/>
              </w:rPr>
              <w:t>1.</w:t>
            </w:r>
            <w:r w:rsidR="00541A04">
              <w:rPr>
                <w:rFonts w:cstheme="minorBidi"/>
                <w:noProof/>
              </w:rPr>
              <w:tab/>
            </w:r>
            <w:r w:rsidR="00541A04" w:rsidRPr="00146849">
              <w:rPr>
                <w:rStyle w:val="Hyperlink"/>
                <w:noProof/>
                <w:lang w:val="es-ES_tradnl"/>
              </w:rPr>
              <w:t>Organización del Programa</w:t>
            </w:r>
            <w:r w:rsidR="00541A04">
              <w:rPr>
                <w:noProof/>
                <w:webHidden/>
              </w:rPr>
              <w:tab/>
            </w:r>
            <w:r w:rsidR="00FF4D28">
              <w:rPr>
                <w:noProof/>
                <w:webHidden/>
              </w:rPr>
              <w:fldChar w:fldCharType="begin"/>
            </w:r>
            <w:r w:rsidR="00541A04">
              <w:rPr>
                <w:noProof/>
                <w:webHidden/>
              </w:rPr>
              <w:instrText xml:space="preserve"> PAGEREF _Toc484678215 \h </w:instrText>
            </w:r>
            <w:r w:rsidR="00FF4D28">
              <w:rPr>
                <w:noProof/>
                <w:webHidden/>
              </w:rPr>
            </w:r>
            <w:r w:rsidR="00FF4D28">
              <w:rPr>
                <w:noProof/>
                <w:webHidden/>
              </w:rPr>
              <w:fldChar w:fldCharType="separate"/>
            </w:r>
            <w:r w:rsidR="00541A04">
              <w:rPr>
                <w:noProof/>
                <w:webHidden/>
              </w:rPr>
              <w:t>8</w:t>
            </w:r>
            <w:r w:rsidR="00FF4D28">
              <w:rPr>
                <w:noProof/>
                <w:webHidden/>
              </w:rPr>
              <w:fldChar w:fldCharType="end"/>
            </w:r>
          </w:hyperlink>
        </w:p>
        <w:p w14:paraId="2B15CA19" w14:textId="77777777" w:rsidR="00541A04" w:rsidRDefault="00CE3231">
          <w:pPr>
            <w:pStyle w:val="TOC2"/>
            <w:tabs>
              <w:tab w:val="left" w:pos="660"/>
              <w:tab w:val="right" w:leader="dot" w:pos="9350"/>
            </w:tabs>
            <w:rPr>
              <w:rFonts w:cstheme="minorBidi"/>
              <w:noProof/>
            </w:rPr>
          </w:pPr>
          <w:hyperlink w:anchor="_Toc484678216" w:history="1">
            <w:r w:rsidR="00541A04" w:rsidRPr="00146849">
              <w:rPr>
                <w:rStyle w:val="Hyperlink"/>
                <w:noProof/>
                <w:lang w:val="es-ES_tradnl"/>
              </w:rPr>
              <w:t>2.</w:t>
            </w:r>
            <w:r w:rsidR="00541A04">
              <w:rPr>
                <w:rFonts w:cstheme="minorBidi"/>
                <w:noProof/>
              </w:rPr>
              <w:tab/>
            </w:r>
            <w:r w:rsidR="00541A04" w:rsidRPr="00146849">
              <w:rPr>
                <w:rStyle w:val="Hyperlink"/>
                <w:noProof/>
                <w:lang w:val="es-ES_tradnl"/>
              </w:rPr>
              <w:t>Roles y responsabilidades de las instituciones</w:t>
            </w:r>
            <w:r w:rsidR="00541A04">
              <w:rPr>
                <w:noProof/>
                <w:webHidden/>
              </w:rPr>
              <w:tab/>
            </w:r>
            <w:r w:rsidR="00FF4D28">
              <w:rPr>
                <w:noProof/>
                <w:webHidden/>
              </w:rPr>
              <w:fldChar w:fldCharType="begin"/>
            </w:r>
            <w:r w:rsidR="00541A04">
              <w:rPr>
                <w:noProof/>
                <w:webHidden/>
              </w:rPr>
              <w:instrText xml:space="preserve"> PAGEREF _Toc484678216 \h </w:instrText>
            </w:r>
            <w:r w:rsidR="00FF4D28">
              <w:rPr>
                <w:noProof/>
                <w:webHidden/>
              </w:rPr>
            </w:r>
            <w:r w:rsidR="00FF4D28">
              <w:rPr>
                <w:noProof/>
                <w:webHidden/>
              </w:rPr>
              <w:fldChar w:fldCharType="separate"/>
            </w:r>
            <w:r w:rsidR="00541A04">
              <w:rPr>
                <w:noProof/>
                <w:webHidden/>
              </w:rPr>
              <w:t>9</w:t>
            </w:r>
            <w:r w:rsidR="00FF4D28">
              <w:rPr>
                <w:noProof/>
                <w:webHidden/>
              </w:rPr>
              <w:fldChar w:fldCharType="end"/>
            </w:r>
          </w:hyperlink>
        </w:p>
        <w:p w14:paraId="7DF6EFE7" w14:textId="77777777" w:rsidR="00541A04" w:rsidRDefault="00CE3231">
          <w:pPr>
            <w:pStyle w:val="TOC2"/>
            <w:tabs>
              <w:tab w:val="left" w:pos="660"/>
              <w:tab w:val="right" w:leader="dot" w:pos="9350"/>
            </w:tabs>
            <w:rPr>
              <w:rFonts w:cstheme="minorBidi"/>
              <w:noProof/>
            </w:rPr>
          </w:pPr>
          <w:hyperlink w:anchor="_Toc484678217" w:history="1">
            <w:r w:rsidR="00541A04" w:rsidRPr="00146849">
              <w:rPr>
                <w:rStyle w:val="Hyperlink"/>
                <w:noProof/>
                <w:lang w:val="es-ES_tradnl"/>
              </w:rPr>
              <w:t>3.</w:t>
            </w:r>
            <w:r w:rsidR="00541A04">
              <w:rPr>
                <w:rFonts w:cstheme="minorBidi"/>
                <w:noProof/>
              </w:rPr>
              <w:tab/>
            </w:r>
            <w:r w:rsidR="00541A04" w:rsidRPr="00146849">
              <w:rPr>
                <w:rStyle w:val="Hyperlink"/>
                <w:noProof/>
                <w:lang w:val="es-ES_tradnl"/>
              </w:rPr>
              <w:t>Definición y Responsabilidades del equipo de la UEP</w:t>
            </w:r>
            <w:r w:rsidR="00541A04">
              <w:rPr>
                <w:noProof/>
                <w:webHidden/>
              </w:rPr>
              <w:tab/>
            </w:r>
            <w:r w:rsidR="00FF4D28">
              <w:rPr>
                <w:noProof/>
                <w:webHidden/>
              </w:rPr>
              <w:fldChar w:fldCharType="begin"/>
            </w:r>
            <w:r w:rsidR="00541A04">
              <w:rPr>
                <w:noProof/>
                <w:webHidden/>
              </w:rPr>
              <w:instrText xml:space="preserve"> PAGEREF _Toc484678217 \h </w:instrText>
            </w:r>
            <w:r w:rsidR="00FF4D28">
              <w:rPr>
                <w:noProof/>
                <w:webHidden/>
              </w:rPr>
            </w:r>
            <w:r w:rsidR="00FF4D28">
              <w:rPr>
                <w:noProof/>
                <w:webHidden/>
              </w:rPr>
              <w:fldChar w:fldCharType="separate"/>
            </w:r>
            <w:r w:rsidR="00541A04">
              <w:rPr>
                <w:noProof/>
                <w:webHidden/>
              </w:rPr>
              <w:t>14</w:t>
            </w:r>
            <w:r w:rsidR="00FF4D28">
              <w:rPr>
                <w:noProof/>
                <w:webHidden/>
              </w:rPr>
              <w:fldChar w:fldCharType="end"/>
            </w:r>
          </w:hyperlink>
        </w:p>
        <w:p w14:paraId="055E746C" w14:textId="77777777" w:rsidR="00541A04" w:rsidRDefault="00CE3231">
          <w:pPr>
            <w:pStyle w:val="TOC3"/>
            <w:tabs>
              <w:tab w:val="right" w:leader="dot" w:pos="9350"/>
            </w:tabs>
            <w:rPr>
              <w:rFonts w:cstheme="minorBidi"/>
              <w:noProof/>
            </w:rPr>
          </w:pPr>
          <w:hyperlink w:anchor="_Toc484678218" w:history="1">
            <w:r w:rsidR="00541A04" w:rsidRPr="00146849">
              <w:rPr>
                <w:rStyle w:val="Hyperlink"/>
                <w:noProof/>
                <w:lang w:val="es-ES_tradnl"/>
              </w:rPr>
              <w:t>Coordinador General</w:t>
            </w:r>
            <w:r w:rsidR="00541A04">
              <w:rPr>
                <w:noProof/>
                <w:webHidden/>
              </w:rPr>
              <w:tab/>
            </w:r>
            <w:r w:rsidR="00FF4D28">
              <w:rPr>
                <w:noProof/>
                <w:webHidden/>
              </w:rPr>
              <w:fldChar w:fldCharType="begin"/>
            </w:r>
            <w:r w:rsidR="00541A04">
              <w:rPr>
                <w:noProof/>
                <w:webHidden/>
              </w:rPr>
              <w:instrText xml:space="preserve"> PAGEREF _Toc484678218 \h </w:instrText>
            </w:r>
            <w:r w:rsidR="00FF4D28">
              <w:rPr>
                <w:noProof/>
                <w:webHidden/>
              </w:rPr>
            </w:r>
            <w:r w:rsidR="00FF4D28">
              <w:rPr>
                <w:noProof/>
                <w:webHidden/>
              </w:rPr>
              <w:fldChar w:fldCharType="separate"/>
            </w:r>
            <w:r w:rsidR="00541A04">
              <w:rPr>
                <w:noProof/>
                <w:webHidden/>
              </w:rPr>
              <w:t>14</w:t>
            </w:r>
            <w:r w:rsidR="00FF4D28">
              <w:rPr>
                <w:noProof/>
                <w:webHidden/>
              </w:rPr>
              <w:fldChar w:fldCharType="end"/>
            </w:r>
          </w:hyperlink>
        </w:p>
        <w:p w14:paraId="13A4FE52" w14:textId="77777777" w:rsidR="00541A04" w:rsidRDefault="00CE3231">
          <w:pPr>
            <w:pStyle w:val="TOC3"/>
            <w:tabs>
              <w:tab w:val="right" w:leader="dot" w:pos="9350"/>
            </w:tabs>
            <w:rPr>
              <w:rFonts w:cstheme="minorBidi"/>
              <w:noProof/>
            </w:rPr>
          </w:pPr>
          <w:hyperlink w:anchor="_Toc484678219" w:history="1">
            <w:r w:rsidR="00541A04" w:rsidRPr="00146849">
              <w:rPr>
                <w:rStyle w:val="Hyperlink"/>
                <w:noProof/>
                <w:lang w:val="es-ES_tradnl"/>
              </w:rPr>
              <w:t>Especialista en Planificación y Monitoreo</w:t>
            </w:r>
            <w:r w:rsidR="00541A04">
              <w:rPr>
                <w:noProof/>
                <w:webHidden/>
              </w:rPr>
              <w:tab/>
            </w:r>
            <w:r w:rsidR="00FF4D28">
              <w:rPr>
                <w:noProof/>
                <w:webHidden/>
              </w:rPr>
              <w:fldChar w:fldCharType="begin"/>
            </w:r>
            <w:r w:rsidR="00541A04">
              <w:rPr>
                <w:noProof/>
                <w:webHidden/>
              </w:rPr>
              <w:instrText xml:space="preserve"> PAGEREF _Toc484678219 \h </w:instrText>
            </w:r>
            <w:r w:rsidR="00FF4D28">
              <w:rPr>
                <w:noProof/>
                <w:webHidden/>
              </w:rPr>
            </w:r>
            <w:r w:rsidR="00FF4D28">
              <w:rPr>
                <w:noProof/>
                <w:webHidden/>
              </w:rPr>
              <w:fldChar w:fldCharType="separate"/>
            </w:r>
            <w:r w:rsidR="00541A04">
              <w:rPr>
                <w:noProof/>
                <w:webHidden/>
              </w:rPr>
              <w:t>15</w:t>
            </w:r>
            <w:r w:rsidR="00FF4D28">
              <w:rPr>
                <w:noProof/>
                <w:webHidden/>
              </w:rPr>
              <w:fldChar w:fldCharType="end"/>
            </w:r>
          </w:hyperlink>
        </w:p>
        <w:p w14:paraId="3BBD5446" w14:textId="77777777" w:rsidR="00541A04" w:rsidRDefault="00CE3231">
          <w:pPr>
            <w:pStyle w:val="TOC3"/>
            <w:tabs>
              <w:tab w:val="right" w:leader="dot" w:pos="9350"/>
            </w:tabs>
            <w:rPr>
              <w:rFonts w:cstheme="minorBidi"/>
              <w:noProof/>
            </w:rPr>
          </w:pPr>
          <w:hyperlink w:anchor="_Toc484678220" w:history="1">
            <w:r w:rsidR="00541A04" w:rsidRPr="00146849">
              <w:rPr>
                <w:rStyle w:val="Hyperlink"/>
                <w:noProof/>
                <w:lang w:val="es-ES_tradnl"/>
              </w:rPr>
              <w:t>Especialista Administrativo Financiero</w:t>
            </w:r>
            <w:r w:rsidR="00541A04">
              <w:rPr>
                <w:noProof/>
                <w:webHidden/>
              </w:rPr>
              <w:tab/>
            </w:r>
            <w:r w:rsidR="00FF4D28">
              <w:rPr>
                <w:noProof/>
                <w:webHidden/>
              </w:rPr>
              <w:fldChar w:fldCharType="begin"/>
            </w:r>
            <w:r w:rsidR="00541A04">
              <w:rPr>
                <w:noProof/>
                <w:webHidden/>
              </w:rPr>
              <w:instrText xml:space="preserve"> PAGEREF _Toc484678220 \h </w:instrText>
            </w:r>
            <w:r w:rsidR="00FF4D28">
              <w:rPr>
                <w:noProof/>
                <w:webHidden/>
              </w:rPr>
            </w:r>
            <w:r w:rsidR="00FF4D28">
              <w:rPr>
                <w:noProof/>
                <w:webHidden/>
              </w:rPr>
              <w:fldChar w:fldCharType="separate"/>
            </w:r>
            <w:r w:rsidR="00541A04">
              <w:rPr>
                <w:noProof/>
                <w:webHidden/>
              </w:rPr>
              <w:t>16</w:t>
            </w:r>
            <w:r w:rsidR="00FF4D28">
              <w:rPr>
                <w:noProof/>
                <w:webHidden/>
              </w:rPr>
              <w:fldChar w:fldCharType="end"/>
            </w:r>
          </w:hyperlink>
        </w:p>
        <w:p w14:paraId="6956DC04" w14:textId="77777777" w:rsidR="00541A04" w:rsidRDefault="00CE3231">
          <w:pPr>
            <w:pStyle w:val="TOC3"/>
            <w:tabs>
              <w:tab w:val="right" w:leader="dot" w:pos="9350"/>
            </w:tabs>
            <w:rPr>
              <w:rFonts w:cstheme="minorBidi"/>
              <w:noProof/>
            </w:rPr>
          </w:pPr>
          <w:hyperlink w:anchor="_Toc484678221" w:history="1">
            <w:r w:rsidR="00541A04" w:rsidRPr="00146849">
              <w:rPr>
                <w:rStyle w:val="Hyperlink"/>
                <w:noProof/>
                <w:lang w:val="es-ES_tradnl"/>
              </w:rPr>
              <w:t>Enlaces Técnicos</w:t>
            </w:r>
            <w:r w:rsidR="00541A04">
              <w:rPr>
                <w:noProof/>
                <w:webHidden/>
              </w:rPr>
              <w:tab/>
            </w:r>
            <w:r w:rsidR="00FF4D28">
              <w:rPr>
                <w:noProof/>
                <w:webHidden/>
              </w:rPr>
              <w:fldChar w:fldCharType="begin"/>
            </w:r>
            <w:r w:rsidR="00541A04">
              <w:rPr>
                <w:noProof/>
                <w:webHidden/>
              </w:rPr>
              <w:instrText xml:space="preserve"> PAGEREF _Toc484678221 \h </w:instrText>
            </w:r>
            <w:r w:rsidR="00FF4D28">
              <w:rPr>
                <w:noProof/>
                <w:webHidden/>
              </w:rPr>
            </w:r>
            <w:r w:rsidR="00FF4D28">
              <w:rPr>
                <w:noProof/>
                <w:webHidden/>
              </w:rPr>
              <w:fldChar w:fldCharType="separate"/>
            </w:r>
            <w:r w:rsidR="00541A04">
              <w:rPr>
                <w:noProof/>
                <w:webHidden/>
              </w:rPr>
              <w:t>17</w:t>
            </w:r>
            <w:r w:rsidR="00FF4D28">
              <w:rPr>
                <w:noProof/>
                <w:webHidden/>
              </w:rPr>
              <w:fldChar w:fldCharType="end"/>
            </w:r>
          </w:hyperlink>
        </w:p>
        <w:p w14:paraId="44437672" w14:textId="77777777" w:rsidR="00541A04" w:rsidRDefault="00CE3231">
          <w:pPr>
            <w:pStyle w:val="TOC2"/>
            <w:tabs>
              <w:tab w:val="left" w:pos="660"/>
              <w:tab w:val="right" w:leader="dot" w:pos="9350"/>
            </w:tabs>
            <w:rPr>
              <w:rFonts w:cstheme="minorBidi"/>
              <w:noProof/>
            </w:rPr>
          </w:pPr>
          <w:hyperlink w:anchor="_Toc484678222" w:history="1">
            <w:r w:rsidR="00541A04" w:rsidRPr="00146849">
              <w:rPr>
                <w:rStyle w:val="Hyperlink"/>
                <w:noProof/>
                <w:lang w:val="es-ES_tradnl"/>
              </w:rPr>
              <w:t>4.</w:t>
            </w:r>
            <w:r w:rsidR="00541A04">
              <w:rPr>
                <w:rFonts w:cstheme="minorBidi"/>
                <w:noProof/>
              </w:rPr>
              <w:tab/>
            </w:r>
            <w:r w:rsidR="00541A04" w:rsidRPr="00146849">
              <w:rPr>
                <w:rStyle w:val="Hyperlink"/>
                <w:noProof/>
                <w:lang w:val="es-ES_tradnl"/>
              </w:rPr>
              <w:t>Definición de Responsabilidades del equipo del Gestor Técnico</w:t>
            </w:r>
            <w:r w:rsidR="00541A04">
              <w:rPr>
                <w:noProof/>
                <w:webHidden/>
              </w:rPr>
              <w:tab/>
            </w:r>
            <w:r w:rsidR="00FF4D28">
              <w:rPr>
                <w:noProof/>
                <w:webHidden/>
              </w:rPr>
              <w:fldChar w:fldCharType="begin"/>
            </w:r>
            <w:r w:rsidR="00541A04">
              <w:rPr>
                <w:noProof/>
                <w:webHidden/>
              </w:rPr>
              <w:instrText xml:space="preserve"> PAGEREF _Toc484678222 \h </w:instrText>
            </w:r>
            <w:r w:rsidR="00FF4D28">
              <w:rPr>
                <w:noProof/>
                <w:webHidden/>
              </w:rPr>
            </w:r>
            <w:r w:rsidR="00FF4D28">
              <w:rPr>
                <w:noProof/>
                <w:webHidden/>
              </w:rPr>
              <w:fldChar w:fldCharType="separate"/>
            </w:r>
            <w:r w:rsidR="00541A04">
              <w:rPr>
                <w:noProof/>
                <w:webHidden/>
              </w:rPr>
              <w:t>18</w:t>
            </w:r>
            <w:r w:rsidR="00FF4D28">
              <w:rPr>
                <w:noProof/>
                <w:webHidden/>
              </w:rPr>
              <w:fldChar w:fldCharType="end"/>
            </w:r>
          </w:hyperlink>
        </w:p>
        <w:p w14:paraId="6B23C9F4" w14:textId="77777777" w:rsidR="00541A04" w:rsidRDefault="00CE3231">
          <w:pPr>
            <w:pStyle w:val="TOC3"/>
            <w:tabs>
              <w:tab w:val="right" w:leader="dot" w:pos="9350"/>
            </w:tabs>
            <w:rPr>
              <w:rFonts w:cstheme="minorBidi"/>
              <w:noProof/>
            </w:rPr>
          </w:pPr>
          <w:hyperlink w:anchor="_Toc484678223" w:history="1">
            <w:r w:rsidR="00541A04" w:rsidRPr="00146849">
              <w:rPr>
                <w:rStyle w:val="Hyperlink"/>
                <w:noProof/>
                <w:lang w:val="es-ES_tradnl"/>
              </w:rPr>
              <w:t>Jefe Técnico del Gestor</w:t>
            </w:r>
            <w:r w:rsidR="00541A04">
              <w:rPr>
                <w:noProof/>
                <w:webHidden/>
              </w:rPr>
              <w:tab/>
            </w:r>
            <w:r w:rsidR="00FF4D28">
              <w:rPr>
                <w:noProof/>
                <w:webHidden/>
              </w:rPr>
              <w:fldChar w:fldCharType="begin"/>
            </w:r>
            <w:r w:rsidR="00541A04">
              <w:rPr>
                <w:noProof/>
                <w:webHidden/>
              </w:rPr>
              <w:instrText xml:space="preserve"> PAGEREF _Toc484678223 \h </w:instrText>
            </w:r>
            <w:r w:rsidR="00FF4D28">
              <w:rPr>
                <w:noProof/>
                <w:webHidden/>
              </w:rPr>
            </w:r>
            <w:r w:rsidR="00FF4D28">
              <w:rPr>
                <w:noProof/>
                <w:webHidden/>
              </w:rPr>
              <w:fldChar w:fldCharType="separate"/>
            </w:r>
            <w:r w:rsidR="00541A04">
              <w:rPr>
                <w:noProof/>
                <w:webHidden/>
              </w:rPr>
              <w:t>18</w:t>
            </w:r>
            <w:r w:rsidR="00FF4D28">
              <w:rPr>
                <w:noProof/>
                <w:webHidden/>
              </w:rPr>
              <w:fldChar w:fldCharType="end"/>
            </w:r>
          </w:hyperlink>
        </w:p>
        <w:p w14:paraId="57078DF9" w14:textId="77777777" w:rsidR="00541A04" w:rsidRDefault="00CE3231">
          <w:pPr>
            <w:pStyle w:val="TOC3"/>
            <w:tabs>
              <w:tab w:val="right" w:leader="dot" w:pos="9350"/>
            </w:tabs>
            <w:rPr>
              <w:rFonts w:cstheme="minorBidi"/>
              <w:noProof/>
            </w:rPr>
          </w:pPr>
          <w:hyperlink w:anchor="_Toc484678224" w:history="1">
            <w:r w:rsidR="00541A04" w:rsidRPr="00146849">
              <w:rPr>
                <w:rStyle w:val="Hyperlink"/>
                <w:noProof/>
                <w:lang w:val="es-ES_tradnl"/>
              </w:rPr>
              <w:t>Especialistas de Adquisiciones</w:t>
            </w:r>
            <w:r w:rsidR="00541A04">
              <w:rPr>
                <w:noProof/>
                <w:webHidden/>
              </w:rPr>
              <w:tab/>
            </w:r>
            <w:r w:rsidR="00FF4D28">
              <w:rPr>
                <w:noProof/>
                <w:webHidden/>
              </w:rPr>
              <w:fldChar w:fldCharType="begin"/>
            </w:r>
            <w:r w:rsidR="00541A04">
              <w:rPr>
                <w:noProof/>
                <w:webHidden/>
              </w:rPr>
              <w:instrText xml:space="preserve"> PAGEREF _Toc484678224 \h </w:instrText>
            </w:r>
            <w:r w:rsidR="00FF4D28">
              <w:rPr>
                <w:noProof/>
                <w:webHidden/>
              </w:rPr>
            </w:r>
            <w:r w:rsidR="00FF4D28">
              <w:rPr>
                <w:noProof/>
                <w:webHidden/>
              </w:rPr>
              <w:fldChar w:fldCharType="separate"/>
            </w:r>
            <w:r w:rsidR="00541A04">
              <w:rPr>
                <w:noProof/>
                <w:webHidden/>
              </w:rPr>
              <w:t>19</w:t>
            </w:r>
            <w:r w:rsidR="00FF4D28">
              <w:rPr>
                <w:noProof/>
                <w:webHidden/>
              </w:rPr>
              <w:fldChar w:fldCharType="end"/>
            </w:r>
          </w:hyperlink>
        </w:p>
        <w:p w14:paraId="57DE7EDE" w14:textId="77777777" w:rsidR="00541A04" w:rsidRDefault="00CE3231">
          <w:pPr>
            <w:pStyle w:val="TOC3"/>
            <w:tabs>
              <w:tab w:val="right" w:leader="dot" w:pos="9350"/>
            </w:tabs>
            <w:rPr>
              <w:rFonts w:cstheme="minorBidi"/>
              <w:noProof/>
            </w:rPr>
          </w:pPr>
          <w:hyperlink w:anchor="_Toc484678225" w:history="1">
            <w:r w:rsidR="00541A04" w:rsidRPr="00146849">
              <w:rPr>
                <w:rStyle w:val="Hyperlink"/>
                <w:noProof/>
                <w:lang w:val="es-ES_tradnl"/>
              </w:rPr>
              <w:t>Especialistas de Infraestructura</w:t>
            </w:r>
            <w:r w:rsidR="00541A04">
              <w:rPr>
                <w:noProof/>
                <w:webHidden/>
              </w:rPr>
              <w:tab/>
            </w:r>
            <w:r w:rsidR="00FF4D28">
              <w:rPr>
                <w:noProof/>
                <w:webHidden/>
              </w:rPr>
              <w:fldChar w:fldCharType="begin"/>
            </w:r>
            <w:r w:rsidR="00541A04">
              <w:rPr>
                <w:noProof/>
                <w:webHidden/>
              </w:rPr>
              <w:instrText xml:space="preserve"> PAGEREF _Toc484678225 \h </w:instrText>
            </w:r>
            <w:r w:rsidR="00FF4D28">
              <w:rPr>
                <w:noProof/>
                <w:webHidden/>
              </w:rPr>
            </w:r>
            <w:r w:rsidR="00FF4D28">
              <w:rPr>
                <w:noProof/>
                <w:webHidden/>
              </w:rPr>
              <w:fldChar w:fldCharType="separate"/>
            </w:r>
            <w:r w:rsidR="00541A04">
              <w:rPr>
                <w:noProof/>
                <w:webHidden/>
              </w:rPr>
              <w:t>20</w:t>
            </w:r>
            <w:r w:rsidR="00FF4D28">
              <w:rPr>
                <w:noProof/>
                <w:webHidden/>
              </w:rPr>
              <w:fldChar w:fldCharType="end"/>
            </w:r>
          </w:hyperlink>
        </w:p>
        <w:p w14:paraId="0DB5FCB1" w14:textId="77777777" w:rsidR="00541A04" w:rsidRDefault="00CE3231">
          <w:pPr>
            <w:pStyle w:val="TOC3"/>
            <w:tabs>
              <w:tab w:val="right" w:leader="dot" w:pos="9350"/>
            </w:tabs>
            <w:rPr>
              <w:rFonts w:cstheme="minorBidi"/>
              <w:noProof/>
            </w:rPr>
          </w:pPr>
          <w:hyperlink w:anchor="_Toc484678226" w:history="1">
            <w:r w:rsidR="00541A04" w:rsidRPr="00146849">
              <w:rPr>
                <w:rStyle w:val="Hyperlink"/>
                <w:noProof/>
                <w:lang w:val="es-ES_tradnl"/>
              </w:rPr>
              <w:t>Especialista de Procesos de Despacho</w:t>
            </w:r>
            <w:r w:rsidR="00541A04">
              <w:rPr>
                <w:noProof/>
                <w:webHidden/>
              </w:rPr>
              <w:tab/>
            </w:r>
            <w:r w:rsidR="00FF4D28">
              <w:rPr>
                <w:noProof/>
                <w:webHidden/>
              </w:rPr>
              <w:fldChar w:fldCharType="begin"/>
            </w:r>
            <w:r w:rsidR="00541A04">
              <w:rPr>
                <w:noProof/>
                <w:webHidden/>
              </w:rPr>
              <w:instrText xml:space="preserve"> PAGEREF _Toc484678226 \h </w:instrText>
            </w:r>
            <w:r w:rsidR="00FF4D28">
              <w:rPr>
                <w:noProof/>
                <w:webHidden/>
              </w:rPr>
            </w:r>
            <w:r w:rsidR="00FF4D28">
              <w:rPr>
                <w:noProof/>
                <w:webHidden/>
              </w:rPr>
              <w:fldChar w:fldCharType="separate"/>
            </w:r>
            <w:r w:rsidR="00541A04">
              <w:rPr>
                <w:noProof/>
                <w:webHidden/>
              </w:rPr>
              <w:t>20</w:t>
            </w:r>
            <w:r w:rsidR="00FF4D28">
              <w:rPr>
                <w:noProof/>
                <w:webHidden/>
              </w:rPr>
              <w:fldChar w:fldCharType="end"/>
            </w:r>
          </w:hyperlink>
        </w:p>
        <w:p w14:paraId="19ABD750" w14:textId="77777777" w:rsidR="00541A04" w:rsidRDefault="00CE3231">
          <w:pPr>
            <w:pStyle w:val="TOC3"/>
            <w:tabs>
              <w:tab w:val="right" w:leader="dot" w:pos="9350"/>
            </w:tabs>
            <w:rPr>
              <w:rFonts w:cstheme="minorBidi"/>
              <w:noProof/>
            </w:rPr>
          </w:pPr>
          <w:hyperlink w:anchor="_Toc484678227" w:history="1">
            <w:r w:rsidR="00541A04" w:rsidRPr="00146849">
              <w:rPr>
                <w:rStyle w:val="Hyperlink"/>
                <w:noProof/>
                <w:lang w:val="es-ES_tradnl"/>
              </w:rPr>
              <w:t>Especialista Ambiental</w:t>
            </w:r>
            <w:r w:rsidR="00541A04">
              <w:rPr>
                <w:noProof/>
                <w:webHidden/>
              </w:rPr>
              <w:tab/>
            </w:r>
            <w:r w:rsidR="00FF4D28">
              <w:rPr>
                <w:noProof/>
                <w:webHidden/>
              </w:rPr>
              <w:fldChar w:fldCharType="begin"/>
            </w:r>
            <w:r w:rsidR="00541A04">
              <w:rPr>
                <w:noProof/>
                <w:webHidden/>
              </w:rPr>
              <w:instrText xml:space="preserve"> PAGEREF _Toc484678227 \h </w:instrText>
            </w:r>
            <w:r w:rsidR="00FF4D28">
              <w:rPr>
                <w:noProof/>
                <w:webHidden/>
              </w:rPr>
            </w:r>
            <w:r w:rsidR="00FF4D28">
              <w:rPr>
                <w:noProof/>
                <w:webHidden/>
              </w:rPr>
              <w:fldChar w:fldCharType="separate"/>
            </w:r>
            <w:r w:rsidR="00541A04">
              <w:rPr>
                <w:noProof/>
                <w:webHidden/>
              </w:rPr>
              <w:t>20</w:t>
            </w:r>
            <w:r w:rsidR="00FF4D28">
              <w:rPr>
                <w:noProof/>
                <w:webHidden/>
              </w:rPr>
              <w:fldChar w:fldCharType="end"/>
            </w:r>
          </w:hyperlink>
        </w:p>
        <w:p w14:paraId="706FD6B3" w14:textId="77777777" w:rsidR="00541A04" w:rsidRDefault="00CE3231">
          <w:pPr>
            <w:pStyle w:val="TOC3"/>
            <w:tabs>
              <w:tab w:val="right" w:leader="dot" w:pos="9350"/>
            </w:tabs>
            <w:rPr>
              <w:rFonts w:cstheme="minorBidi"/>
              <w:noProof/>
            </w:rPr>
          </w:pPr>
          <w:hyperlink w:anchor="_Toc484678228" w:history="1">
            <w:r w:rsidR="00541A04" w:rsidRPr="00146849">
              <w:rPr>
                <w:rStyle w:val="Hyperlink"/>
                <w:noProof/>
                <w:lang w:val="es-ES_tradnl"/>
              </w:rPr>
              <w:t>Especialista Social</w:t>
            </w:r>
            <w:r w:rsidR="00541A04">
              <w:rPr>
                <w:noProof/>
                <w:webHidden/>
              </w:rPr>
              <w:tab/>
            </w:r>
            <w:r w:rsidR="00FF4D28">
              <w:rPr>
                <w:noProof/>
                <w:webHidden/>
              </w:rPr>
              <w:fldChar w:fldCharType="begin"/>
            </w:r>
            <w:r w:rsidR="00541A04">
              <w:rPr>
                <w:noProof/>
                <w:webHidden/>
              </w:rPr>
              <w:instrText xml:space="preserve"> PAGEREF _Toc484678228 \h </w:instrText>
            </w:r>
            <w:r w:rsidR="00FF4D28">
              <w:rPr>
                <w:noProof/>
                <w:webHidden/>
              </w:rPr>
            </w:r>
            <w:r w:rsidR="00FF4D28">
              <w:rPr>
                <w:noProof/>
                <w:webHidden/>
              </w:rPr>
              <w:fldChar w:fldCharType="separate"/>
            </w:r>
            <w:r w:rsidR="00541A04">
              <w:rPr>
                <w:noProof/>
                <w:webHidden/>
              </w:rPr>
              <w:t>21</w:t>
            </w:r>
            <w:r w:rsidR="00FF4D28">
              <w:rPr>
                <w:noProof/>
                <w:webHidden/>
              </w:rPr>
              <w:fldChar w:fldCharType="end"/>
            </w:r>
          </w:hyperlink>
        </w:p>
        <w:p w14:paraId="0D8C8B8A" w14:textId="77777777" w:rsidR="00541A04" w:rsidRDefault="00CE3231">
          <w:pPr>
            <w:pStyle w:val="TOC3"/>
            <w:tabs>
              <w:tab w:val="right" w:leader="dot" w:pos="9350"/>
            </w:tabs>
            <w:rPr>
              <w:rFonts w:cstheme="minorBidi"/>
              <w:noProof/>
            </w:rPr>
          </w:pPr>
          <w:hyperlink w:anchor="_Toc484678229" w:history="1">
            <w:r w:rsidR="00541A04" w:rsidRPr="00146849">
              <w:rPr>
                <w:rStyle w:val="Hyperlink"/>
                <w:noProof/>
                <w:lang w:val="es-ES_tradnl"/>
              </w:rPr>
              <w:t>Especialista Legal</w:t>
            </w:r>
            <w:r w:rsidR="00541A04">
              <w:rPr>
                <w:noProof/>
                <w:webHidden/>
              </w:rPr>
              <w:tab/>
            </w:r>
            <w:r w:rsidR="00FF4D28">
              <w:rPr>
                <w:noProof/>
                <w:webHidden/>
              </w:rPr>
              <w:fldChar w:fldCharType="begin"/>
            </w:r>
            <w:r w:rsidR="00541A04">
              <w:rPr>
                <w:noProof/>
                <w:webHidden/>
              </w:rPr>
              <w:instrText xml:space="preserve"> PAGEREF _Toc484678229 \h </w:instrText>
            </w:r>
            <w:r w:rsidR="00FF4D28">
              <w:rPr>
                <w:noProof/>
                <w:webHidden/>
              </w:rPr>
            </w:r>
            <w:r w:rsidR="00FF4D28">
              <w:rPr>
                <w:noProof/>
                <w:webHidden/>
              </w:rPr>
              <w:fldChar w:fldCharType="separate"/>
            </w:r>
            <w:r w:rsidR="00541A04">
              <w:rPr>
                <w:noProof/>
                <w:webHidden/>
              </w:rPr>
              <w:t>21</w:t>
            </w:r>
            <w:r w:rsidR="00FF4D28">
              <w:rPr>
                <w:noProof/>
                <w:webHidden/>
              </w:rPr>
              <w:fldChar w:fldCharType="end"/>
            </w:r>
          </w:hyperlink>
        </w:p>
        <w:p w14:paraId="63D1E002" w14:textId="77777777" w:rsidR="00541A04" w:rsidRDefault="00CE3231">
          <w:pPr>
            <w:pStyle w:val="TOC3"/>
            <w:tabs>
              <w:tab w:val="right" w:leader="dot" w:pos="9350"/>
            </w:tabs>
            <w:rPr>
              <w:rFonts w:cstheme="minorBidi"/>
              <w:noProof/>
            </w:rPr>
          </w:pPr>
          <w:hyperlink w:anchor="_Toc484678230" w:history="1">
            <w:r w:rsidR="00541A04" w:rsidRPr="00146849">
              <w:rPr>
                <w:rStyle w:val="Hyperlink"/>
                <w:noProof/>
                <w:lang w:val="es-ES_tradnl"/>
              </w:rPr>
              <w:t>Especialista Tecnológico</w:t>
            </w:r>
            <w:r w:rsidR="00541A04">
              <w:rPr>
                <w:noProof/>
                <w:webHidden/>
              </w:rPr>
              <w:tab/>
            </w:r>
            <w:r w:rsidR="00FF4D28">
              <w:rPr>
                <w:noProof/>
                <w:webHidden/>
              </w:rPr>
              <w:fldChar w:fldCharType="begin"/>
            </w:r>
            <w:r w:rsidR="00541A04">
              <w:rPr>
                <w:noProof/>
                <w:webHidden/>
              </w:rPr>
              <w:instrText xml:space="preserve"> PAGEREF _Toc484678230 \h </w:instrText>
            </w:r>
            <w:r w:rsidR="00FF4D28">
              <w:rPr>
                <w:noProof/>
                <w:webHidden/>
              </w:rPr>
            </w:r>
            <w:r w:rsidR="00FF4D28">
              <w:rPr>
                <w:noProof/>
                <w:webHidden/>
              </w:rPr>
              <w:fldChar w:fldCharType="separate"/>
            </w:r>
            <w:r w:rsidR="00541A04">
              <w:rPr>
                <w:noProof/>
                <w:webHidden/>
              </w:rPr>
              <w:t>21</w:t>
            </w:r>
            <w:r w:rsidR="00FF4D28">
              <w:rPr>
                <w:noProof/>
                <w:webHidden/>
              </w:rPr>
              <w:fldChar w:fldCharType="end"/>
            </w:r>
          </w:hyperlink>
        </w:p>
        <w:p w14:paraId="058B9362" w14:textId="77777777" w:rsidR="00541A04" w:rsidRDefault="00CE3231">
          <w:pPr>
            <w:pStyle w:val="TOC2"/>
            <w:tabs>
              <w:tab w:val="left" w:pos="660"/>
              <w:tab w:val="right" w:leader="dot" w:pos="9350"/>
            </w:tabs>
            <w:rPr>
              <w:rFonts w:cstheme="minorBidi"/>
              <w:noProof/>
            </w:rPr>
          </w:pPr>
          <w:hyperlink w:anchor="_Toc484678231" w:history="1">
            <w:r w:rsidR="00541A04" w:rsidRPr="00146849">
              <w:rPr>
                <w:rStyle w:val="Hyperlink"/>
                <w:noProof/>
                <w:lang w:val="es-ES_tradnl"/>
              </w:rPr>
              <w:t>5.</w:t>
            </w:r>
            <w:r w:rsidR="00541A04">
              <w:rPr>
                <w:rFonts w:cstheme="minorBidi"/>
                <w:noProof/>
              </w:rPr>
              <w:tab/>
            </w:r>
            <w:r w:rsidR="00541A04" w:rsidRPr="00146849">
              <w:rPr>
                <w:rStyle w:val="Hyperlink"/>
                <w:noProof/>
                <w:lang w:val="es-ES_tradnl"/>
              </w:rPr>
              <w:t>Comité de Dirección Estratégica del Programa</w:t>
            </w:r>
            <w:r w:rsidR="00541A04">
              <w:rPr>
                <w:noProof/>
                <w:webHidden/>
              </w:rPr>
              <w:tab/>
            </w:r>
            <w:r w:rsidR="00FF4D28">
              <w:rPr>
                <w:noProof/>
                <w:webHidden/>
              </w:rPr>
              <w:fldChar w:fldCharType="begin"/>
            </w:r>
            <w:r w:rsidR="00541A04">
              <w:rPr>
                <w:noProof/>
                <w:webHidden/>
              </w:rPr>
              <w:instrText xml:space="preserve"> PAGEREF _Toc484678231 \h </w:instrText>
            </w:r>
            <w:r w:rsidR="00FF4D28">
              <w:rPr>
                <w:noProof/>
                <w:webHidden/>
              </w:rPr>
            </w:r>
            <w:r w:rsidR="00FF4D28">
              <w:rPr>
                <w:noProof/>
                <w:webHidden/>
              </w:rPr>
              <w:fldChar w:fldCharType="separate"/>
            </w:r>
            <w:r w:rsidR="00541A04">
              <w:rPr>
                <w:noProof/>
                <w:webHidden/>
              </w:rPr>
              <w:t>22</w:t>
            </w:r>
            <w:r w:rsidR="00FF4D28">
              <w:rPr>
                <w:noProof/>
                <w:webHidden/>
              </w:rPr>
              <w:fldChar w:fldCharType="end"/>
            </w:r>
          </w:hyperlink>
        </w:p>
        <w:p w14:paraId="56A1C43B" w14:textId="77777777" w:rsidR="00541A04" w:rsidRDefault="00CE3231">
          <w:pPr>
            <w:pStyle w:val="TOC3"/>
            <w:tabs>
              <w:tab w:val="right" w:leader="dot" w:pos="9350"/>
            </w:tabs>
            <w:rPr>
              <w:rFonts w:cstheme="minorBidi"/>
              <w:noProof/>
            </w:rPr>
          </w:pPr>
          <w:hyperlink w:anchor="_Toc484678232" w:history="1">
            <w:r w:rsidR="00541A04" w:rsidRPr="00146849">
              <w:rPr>
                <w:rStyle w:val="Hyperlink"/>
                <w:noProof/>
                <w:lang w:val="es-ES_tradnl"/>
              </w:rPr>
              <w:t>Presidencia del CDEP</w:t>
            </w:r>
            <w:r w:rsidR="00541A04">
              <w:rPr>
                <w:noProof/>
                <w:webHidden/>
              </w:rPr>
              <w:tab/>
            </w:r>
            <w:r w:rsidR="00FF4D28">
              <w:rPr>
                <w:noProof/>
                <w:webHidden/>
              </w:rPr>
              <w:fldChar w:fldCharType="begin"/>
            </w:r>
            <w:r w:rsidR="00541A04">
              <w:rPr>
                <w:noProof/>
                <w:webHidden/>
              </w:rPr>
              <w:instrText xml:space="preserve"> PAGEREF _Toc484678232 \h </w:instrText>
            </w:r>
            <w:r w:rsidR="00FF4D28">
              <w:rPr>
                <w:noProof/>
                <w:webHidden/>
              </w:rPr>
            </w:r>
            <w:r w:rsidR="00FF4D28">
              <w:rPr>
                <w:noProof/>
                <w:webHidden/>
              </w:rPr>
              <w:fldChar w:fldCharType="separate"/>
            </w:r>
            <w:r w:rsidR="00541A04">
              <w:rPr>
                <w:noProof/>
                <w:webHidden/>
              </w:rPr>
              <w:t>22</w:t>
            </w:r>
            <w:r w:rsidR="00FF4D28">
              <w:rPr>
                <w:noProof/>
                <w:webHidden/>
              </w:rPr>
              <w:fldChar w:fldCharType="end"/>
            </w:r>
          </w:hyperlink>
        </w:p>
        <w:p w14:paraId="16F1FD07" w14:textId="77777777" w:rsidR="00541A04" w:rsidRDefault="00CE3231">
          <w:pPr>
            <w:pStyle w:val="TOC3"/>
            <w:tabs>
              <w:tab w:val="right" w:leader="dot" w:pos="9350"/>
            </w:tabs>
            <w:rPr>
              <w:rFonts w:cstheme="minorBidi"/>
              <w:noProof/>
            </w:rPr>
          </w:pPr>
          <w:hyperlink w:anchor="_Toc484678233" w:history="1">
            <w:r w:rsidR="00541A04" w:rsidRPr="00146849">
              <w:rPr>
                <w:rStyle w:val="Hyperlink"/>
                <w:noProof/>
                <w:lang w:val="es-ES_tradnl"/>
              </w:rPr>
              <w:t>Convocatoria a las sesiones</w:t>
            </w:r>
            <w:r w:rsidR="00541A04">
              <w:rPr>
                <w:noProof/>
                <w:webHidden/>
              </w:rPr>
              <w:tab/>
            </w:r>
            <w:r w:rsidR="00FF4D28">
              <w:rPr>
                <w:noProof/>
                <w:webHidden/>
              </w:rPr>
              <w:fldChar w:fldCharType="begin"/>
            </w:r>
            <w:r w:rsidR="00541A04">
              <w:rPr>
                <w:noProof/>
                <w:webHidden/>
              </w:rPr>
              <w:instrText xml:space="preserve"> PAGEREF _Toc484678233 \h </w:instrText>
            </w:r>
            <w:r w:rsidR="00FF4D28">
              <w:rPr>
                <w:noProof/>
                <w:webHidden/>
              </w:rPr>
            </w:r>
            <w:r w:rsidR="00FF4D28">
              <w:rPr>
                <w:noProof/>
                <w:webHidden/>
              </w:rPr>
              <w:fldChar w:fldCharType="separate"/>
            </w:r>
            <w:r w:rsidR="00541A04">
              <w:rPr>
                <w:noProof/>
                <w:webHidden/>
              </w:rPr>
              <w:t>22</w:t>
            </w:r>
            <w:r w:rsidR="00FF4D28">
              <w:rPr>
                <w:noProof/>
                <w:webHidden/>
              </w:rPr>
              <w:fldChar w:fldCharType="end"/>
            </w:r>
          </w:hyperlink>
        </w:p>
        <w:p w14:paraId="5C84B71B" w14:textId="77777777" w:rsidR="00541A04" w:rsidRDefault="00CE3231">
          <w:pPr>
            <w:pStyle w:val="TOC3"/>
            <w:tabs>
              <w:tab w:val="right" w:leader="dot" w:pos="9350"/>
            </w:tabs>
            <w:rPr>
              <w:rFonts w:cstheme="minorBidi"/>
              <w:noProof/>
            </w:rPr>
          </w:pPr>
          <w:hyperlink w:anchor="_Toc484678234" w:history="1">
            <w:r w:rsidR="00541A04" w:rsidRPr="00146849">
              <w:rPr>
                <w:rStyle w:val="Hyperlink"/>
                <w:noProof/>
                <w:lang w:val="es-ES_tradnl"/>
              </w:rPr>
              <w:t>Periodicidad de las sesiones</w:t>
            </w:r>
            <w:r w:rsidR="00541A04">
              <w:rPr>
                <w:noProof/>
                <w:webHidden/>
              </w:rPr>
              <w:tab/>
            </w:r>
            <w:r w:rsidR="00FF4D28">
              <w:rPr>
                <w:noProof/>
                <w:webHidden/>
              </w:rPr>
              <w:fldChar w:fldCharType="begin"/>
            </w:r>
            <w:r w:rsidR="00541A04">
              <w:rPr>
                <w:noProof/>
                <w:webHidden/>
              </w:rPr>
              <w:instrText xml:space="preserve"> PAGEREF _Toc484678234 \h </w:instrText>
            </w:r>
            <w:r w:rsidR="00FF4D28">
              <w:rPr>
                <w:noProof/>
                <w:webHidden/>
              </w:rPr>
            </w:r>
            <w:r w:rsidR="00FF4D28">
              <w:rPr>
                <w:noProof/>
                <w:webHidden/>
              </w:rPr>
              <w:fldChar w:fldCharType="separate"/>
            </w:r>
            <w:r w:rsidR="00541A04">
              <w:rPr>
                <w:noProof/>
                <w:webHidden/>
              </w:rPr>
              <w:t>23</w:t>
            </w:r>
            <w:r w:rsidR="00FF4D28">
              <w:rPr>
                <w:noProof/>
                <w:webHidden/>
              </w:rPr>
              <w:fldChar w:fldCharType="end"/>
            </w:r>
          </w:hyperlink>
        </w:p>
        <w:p w14:paraId="6A715E2C" w14:textId="77777777" w:rsidR="00541A04" w:rsidRDefault="00CE3231">
          <w:pPr>
            <w:pStyle w:val="TOC3"/>
            <w:tabs>
              <w:tab w:val="right" w:leader="dot" w:pos="9350"/>
            </w:tabs>
            <w:rPr>
              <w:rFonts w:cstheme="minorBidi"/>
              <w:noProof/>
            </w:rPr>
          </w:pPr>
          <w:hyperlink w:anchor="_Toc484678235" w:history="1">
            <w:r w:rsidR="00541A04" w:rsidRPr="00146849">
              <w:rPr>
                <w:rStyle w:val="Hyperlink"/>
                <w:noProof/>
                <w:lang w:val="es-ES_tradnl"/>
              </w:rPr>
              <w:t>Convocatorias extraordinarias</w:t>
            </w:r>
            <w:r w:rsidR="00541A04">
              <w:rPr>
                <w:noProof/>
                <w:webHidden/>
              </w:rPr>
              <w:tab/>
            </w:r>
            <w:r w:rsidR="00FF4D28">
              <w:rPr>
                <w:noProof/>
                <w:webHidden/>
              </w:rPr>
              <w:fldChar w:fldCharType="begin"/>
            </w:r>
            <w:r w:rsidR="00541A04">
              <w:rPr>
                <w:noProof/>
                <w:webHidden/>
              </w:rPr>
              <w:instrText xml:space="preserve"> PAGEREF _Toc484678235 \h </w:instrText>
            </w:r>
            <w:r w:rsidR="00FF4D28">
              <w:rPr>
                <w:noProof/>
                <w:webHidden/>
              </w:rPr>
            </w:r>
            <w:r w:rsidR="00FF4D28">
              <w:rPr>
                <w:noProof/>
                <w:webHidden/>
              </w:rPr>
              <w:fldChar w:fldCharType="separate"/>
            </w:r>
            <w:r w:rsidR="00541A04">
              <w:rPr>
                <w:noProof/>
                <w:webHidden/>
              </w:rPr>
              <w:t>23</w:t>
            </w:r>
            <w:r w:rsidR="00FF4D28">
              <w:rPr>
                <w:noProof/>
                <w:webHidden/>
              </w:rPr>
              <w:fldChar w:fldCharType="end"/>
            </w:r>
          </w:hyperlink>
        </w:p>
        <w:p w14:paraId="1A36B63F" w14:textId="77777777" w:rsidR="00541A04" w:rsidRDefault="00CE3231">
          <w:pPr>
            <w:pStyle w:val="TOC3"/>
            <w:tabs>
              <w:tab w:val="right" w:leader="dot" w:pos="9350"/>
            </w:tabs>
            <w:rPr>
              <w:rFonts w:cstheme="minorBidi"/>
              <w:noProof/>
            </w:rPr>
          </w:pPr>
          <w:hyperlink w:anchor="_Toc484678236" w:history="1">
            <w:r w:rsidR="00541A04" w:rsidRPr="00146849">
              <w:rPr>
                <w:rStyle w:val="Hyperlink"/>
                <w:noProof/>
                <w:lang w:val="es-ES_tradnl"/>
              </w:rPr>
              <w:t>Información de las sesiones</w:t>
            </w:r>
            <w:r w:rsidR="00541A04">
              <w:rPr>
                <w:noProof/>
                <w:webHidden/>
              </w:rPr>
              <w:tab/>
            </w:r>
            <w:r w:rsidR="00FF4D28">
              <w:rPr>
                <w:noProof/>
                <w:webHidden/>
              </w:rPr>
              <w:fldChar w:fldCharType="begin"/>
            </w:r>
            <w:r w:rsidR="00541A04">
              <w:rPr>
                <w:noProof/>
                <w:webHidden/>
              </w:rPr>
              <w:instrText xml:space="preserve"> PAGEREF _Toc484678236 \h </w:instrText>
            </w:r>
            <w:r w:rsidR="00FF4D28">
              <w:rPr>
                <w:noProof/>
                <w:webHidden/>
              </w:rPr>
            </w:r>
            <w:r w:rsidR="00FF4D28">
              <w:rPr>
                <w:noProof/>
                <w:webHidden/>
              </w:rPr>
              <w:fldChar w:fldCharType="separate"/>
            </w:r>
            <w:r w:rsidR="00541A04">
              <w:rPr>
                <w:noProof/>
                <w:webHidden/>
              </w:rPr>
              <w:t>23</w:t>
            </w:r>
            <w:r w:rsidR="00FF4D28">
              <w:rPr>
                <w:noProof/>
                <w:webHidden/>
              </w:rPr>
              <w:fldChar w:fldCharType="end"/>
            </w:r>
          </w:hyperlink>
        </w:p>
        <w:p w14:paraId="3FFA56D1" w14:textId="77777777" w:rsidR="00541A04" w:rsidRDefault="00CE3231">
          <w:pPr>
            <w:pStyle w:val="TOC1"/>
            <w:tabs>
              <w:tab w:val="left" w:pos="660"/>
              <w:tab w:val="right" w:leader="dot" w:pos="9350"/>
            </w:tabs>
            <w:rPr>
              <w:rFonts w:cstheme="minorBidi"/>
              <w:noProof/>
            </w:rPr>
          </w:pPr>
          <w:hyperlink w:anchor="_Toc484678237" w:history="1">
            <w:r w:rsidR="00541A04" w:rsidRPr="00146849">
              <w:rPr>
                <w:rStyle w:val="Hyperlink"/>
                <w:noProof/>
                <w:lang w:val="es-ES_tradnl"/>
              </w:rPr>
              <w:t>IV.</w:t>
            </w:r>
            <w:r w:rsidR="00541A04">
              <w:rPr>
                <w:rFonts w:cstheme="minorBidi"/>
                <w:noProof/>
              </w:rPr>
              <w:tab/>
            </w:r>
            <w:r w:rsidR="00541A04" w:rsidRPr="00146849">
              <w:rPr>
                <w:rStyle w:val="Hyperlink"/>
                <w:noProof/>
                <w:lang w:val="es-ES_tradnl"/>
              </w:rPr>
              <w:t>Herramientas de Planificación del Programa</w:t>
            </w:r>
            <w:r w:rsidR="00541A04">
              <w:rPr>
                <w:noProof/>
                <w:webHidden/>
              </w:rPr>
              <w:tab/>
            </w:r>
            <w:r w:rsidR="00FF4D28">
              <w:rPr>
                <w:noProof/>
                <w:webHidden/>
              </w:rPr>
              <w:fldChar w:fldCharType="begin"/>
            </w:r>
            <w:r w:rsidR="00541A04">
              <w:rPr>
                <w:noProof/>
                <w:webHidden/>
              </w:rPr>
              <w:instrText xml:space="preserve"> PAGEREF _Toc484678237 \h </w:instrText>
            </w:r>
            <w:r w:rsidR="00FF4D28">
              <w:rPr>
                <w:noProof/>
                <w:webHidden/>
              </w:rPr>
            </w:r>
            <w:r w:rsidR="00FF4D28">
              <w:rPr>
                <w:noProof/>
                <w:webHidden/>
              </w:rPr>
              <w:fldChar w:fldCharType="separate"/>
            </w:r>
            <w:r w:rsidR="00541A04">
              <w:rPr>
                <w:noProof/>
                <w:webHidden/>
              </w:rPr>
              <w:t>24</w:t>
            </w:r>
            <w:r w:rsidR="00FF4D28">
              <w:rPr>
                <w:noProof/>
                <w:webHidden/>
              </w:rPr>
              <w:fldChar w:fldCharType="end"/>
            </w:r>
          </w:hyperlink>
        </w:p>
        <w:p w14:paraId="01E17828" w14:textId="77777777" w:rsidR="00541A04" w:rsidRDefault="00CE3231">
          <w:pPr>
            <w:pStyle w:val="TOC2"/>
            <w:tabs>
              <w:tab w:val="left" w:pos="660"/>
              <w:tab w:val="right" w:leader="dot" w:pos="9350"/>
            </w:tabs>
            <w:rPr>
              <w:rFonts w:cstheme="minorBidi"/>
              <w:noProof/>
            </w:rPr>
          </w:pPr>
          <w:hyperlink w:anchor="_Toc484678238" w:history="1">
            <w:r w:rsidR="00541A04" w:rsidRPr="00146849">
              <w:rPr>
                <w:rStyle w:val="Hyperlink"/>
                <w:noProof/>
                <w:lang w:val="es-ES_tradnl"/>
              </w:rPr>
              <w:t>1.</w:t>
            </w:r>
            <w:r w:rsidR="00541A04">
              <w:rPr>
                <w:rFonts w:cstheme="minorBidi"/>
                <w:noProof/>
              </w:rPr>
              <w:tab/>
            </w:r>
            <w:r w:rsidR="00541A04" w:rsidRPr="00146849">
              <w:rPr>
                <w:rStyle w:val="Hyperlink"/>
                <w:noProof/>
                <w:lang w:val="es-ES_tradnl"/>
              </w:rPr>
              <w:t>Planificación Operativa Anual</w:t>
            </w:r>
            <w:r w:rsidR="00541A04">
              <w:rPr>
                <w:noProof/>
                <w:webHidden/>
              </w:rPr>
              <w:tab/>
            </w:r>
            <w:r w:rsidR="00FF4D28">
              <w:rPr>
                <w:noProof/>
                <w:webHidden/>
              </w:rPr>
              <w:fldChar w:fldCharType="begin"/>
            </w:r>
            <w:r w:rsidR="00541A04">
              <w:rPr>
                <w:noProof/>
                <w:webHidden/>
              </w:rPr>
              <w:instrText xml:space="preserve"> PAGEREF _Toc484678238 \h </w:instrText>
            </w:r>
            <w:r w:rsidR="00FF4D28">
              <w:rPr>
                <w:noProof/>
                <w:webHidden/>
              </w:rPr>
            </w:r>
            <w:r w:rsidR="00FF4D28">
              <w:rPr>
                <w:noProof/>
                <w:webHidden/>
              </w:rPr>
              <w:fldChar w:fldCharType="separate"/>
            </w:r>
            <w:r w:rsidR="00541A04">
              <w:rPr>
                <w:noProof/>
                <w:webHidden/>
              </w:rPr>
              <w:t>24</w:t>
            </w:r>
            <w:r w:rsidR="00FF4D28">
              <w:rPr>
                <w:noProof/>
                <w:webHidden/>
              </w:rPr>
              <w:fldChar w:fldCharType="end"/>
            </w:r>
          </w:hyperlink>
        </w:p>
        <w:p w14:paraId="41CB3D0B" w14:textId="77777777" w:rsidR="00541A04" w:rsidRDefault="00CE3231">
          <w:pPr>
            <w:pStyle w:val="TOC2"/>
            <w:tabs>
              <w:tab w:val="left" w:pos="660"/>
              <w:tab w:val="right" w:leader="dot" w:pos="9350"/>
            </w:tabs>
            <w:rPr>
              <w:rFonts w:cstheme="minorBidi"/>
              <w:noProof/>
            </w:rPr>
          </w:pPr>
          <w:hyperlink w:anchor="_Toc484678239" w:history="1">
            <w:r w:rsidR="00541A04" w:rsidRPr="00146849">
              <w:rPr>
                <w:rStyle w:val="Hyperlink"/>
                <w:noProof/>
                <w:lang w:val="es-ES_tradnl"/>
              </w:rPr>
              <w:t>2.</w:t>
            </w:r>
            <w:r w:rsidR="00541A04">
              <w:rPr>
                <w:rFonts w:cstheme="minorBidi"/>
                <w:noProof/>
              </w:rPr>
              <w:tab/>
            </w:r>
            <w:r w:rsidR="00541A04" w:rsidRPr="00146849">
              <w:rPr>
                <w:rStyle w:val="Hyperlink"/>
                <w:noProof/>
                <w:lang w:val="es-ES_tradnl"/>
              </w:rPr>
              <w:t>Planificación Financiera</w:t>
            </w:r>
            <w:r w:rsidR="00541A04">
              <w:rPr>
                <w:noProof/>
                <w:webHidden/>
              </w:rPr>
              <w:tab/>
            </w:r>
            <w:r w:rsidR="00FF4D28">
              <w:rPr>
                <w:noProof/>
                <w:webHidden/>
              </w:rPr>
              <w:fldChar w:fldCharType="begin"/>
            </w:r>
            <w:r w:rsidR="00541A04">
              <w:rPr>
                <w:noProof/>
                <w:webHidden/>
              </w:rPr>
              <w:instrText xml:space="preserve"> PAGEREF _Toc484678239 \h </w:instrText>
            </w:r>
            <w:r w:rsidR="00FF4D28">
              <w:rPr>
                <w:noProof/>
                <w:webHidden/>
              </w:rPr>
            </w:r>
            <w:r w:rsidR="00FF4D28">
              <w:rPr>
                <w:noProof/>
                <w:webHidden/>
              </w:rPr>
              <w:fldChar w:fldCharType="separate"/>
            </w:r>
            <w:r w:rsidR="00541A04">
              <w:rPr>
                <w:noProof/>
                <w:webHidden/>
              </w:rPr>
              <w:t>24</w:t>
            </w:r>
            <w:r w:rsidR="00FF4D28">
              <w:rPr>
                <w:noProof/>
                <w:webHidden/>
              </w:rPr>
              <w:fldChar w:fldCharType="end"/>
            </w:r>
          </w:hyperlink>
        </w:p>
        <w:p w14:paraId="2CF1B6C7" w14:textId="77777777" w:rsidR="00541A04" w:rsidRDefault="00CE3231">
          <w:pPr>
            <w:pStyle w:val="TOC2"/>
            <w:tabs>
              <w:tab w:val="left" w:pos="660"/>
              <w:tab w:val="right" w:leader="dot" w:pos="9350"/>
            </w:tabs>
            <w:rPr>
              <w:rFonts w:cstheme="minorBidi"/>
              <w:noProof/>
            </w:rPr>
          </w:pPr>
          <w:hyperlink w:anchor="_Toc484678240" w:history="1">
            <w:r w:rsidR="00541A04" w:rsidRPr="00146849">
              <w:rPr>
                <w:rStyle w:val="Hyperlink"/>
                <w:noProof/>
                <w:lang w:val="es-ES_tradnl"/>
              </w:rPr>
              <w:t>3.</w:t>
            </w:r>
            <w:r w:rsidR="00541A04">
              <w:rPr>
                <w:rFonts w:cstheme="minorBidi"/>
                <w:noProof/>
              </w:rPr>
              <w:tab/>
            </w:r>
            <w:r w:rsidR="00541A04" w:rsidRPr="00146849">
              <w:rPr>
                <w:rStyle w:val="Hyperlink"/>
                <w:noProof/>
                <w:lang w:val="es-ES_tradnl"/>
              </w:rPr>
              <w:t>Planificación de las adquisiciones y contrataciones</w:t>
            </w:r>
            <w:r w:rsidR="00541A04">
              <w:rPr>
                <w:noProof/>
                <w:webHidden/>
              </w:rPr>
              <w:tab/>
            </w:r>
            <w:r w:rsidR="00FF4D28">
              <w:rPr>
                <w:noProof/>
                <w:webHidden/>
              </w:rPr>
              <w:fldChar w:fldCharType="begin"/>
            </w:r>
            <w:r w:rsidR="00541A04">
              <w:rPr>
                <w:noProof/>
                <w:webHidden/>
              </w:rPr>
              <w:instrText xml:space="preserve"> PAGEREF _Toc484678240 \h </w:instrText>
            </w:r>
            <w:r w:rsidR="00FF4D28">
              <w:rPr>
                <w:noProof/>
                <w:webHidden/>
              </w:rPr>
            </w:r>
            <w:r w:rsidR="00FF4D28">
              <w:rPr>
                <w:noProof/>
                <w:webHidden/>
              </w:rPr>
              <w:fldChar w:fldCharType="separate"/>
            </w:r>
            <w:r w:rsidR="00541A04">
              <w:rPr>
                <w:noProof/>
                <w:webHidden/>
              </w:rPr>
              <w:t>25</w:t>
            </w:r>
            <w:r w:rsidR="00FF4D28">
              <w:rPr>
                <w:noProof/>
                <w:webHidden/>
              </w:rPr>
              <w:fldChar w:fldCharType="end"/>
            </w:r>
          </w:hyperlink>
        </w:p>
        <w:p w14:paraId="4FFDAA5D" w14:textId="77777777" w:rsidR="00541A04" w:rsidRDefault="00CE3231">
          <w:pPr>
            <w:pStyle w:val="TOC1"/>
            <w:tabs>
              <w:tab w:val="left" w:pos="440"/>
              <w:tab w:val="right" w:leader="dot" w:pos="9350"/>
            </w:tabs>
            <w:rPr>
              <w:rFonts w:cstheme="minorBidi"/>
              <w:noProof/>
            </w:rPr>
          </w:pPr>
          <w:hyperlink w:anchor="_Toc484678241" w:history="1">
            <w:r w:rsidR="00541A04" w:rsidRPr="00146849">
              <w:rPr>
                <w:rStyle w:val="Hyperlink"/>
                <w:noProof/>
                <w:lang w:val="es-ES_tradnl"/>
              </w:rPr>
              <w:t>V.</w:t>
            </w:r>
            <w:r w:rsidR="00541A04">
              <w:rPr>
                <w:rFonts w:cstheme="minorBidi"/>
                <w:noProof/>
              </w:rPr>
              <w:tab/>
            </w:r>
            <w:r w:rsidR="00541A04" w:rsidRPr="00146849">
              <w:rPr>
                <w:rStyle w:val="Hyperlink"/>
                <w:noProof/>
                <w:lang w:val="es-ES_tradnl"/>
              </w:rPr>
              <w:t>Procesos de Ejecución Financiera</w:t>
            </w:r>
            <w:r w:rsidR="00541A04">
              <w:rPr>
                <w:noProof/>
                <w:webHidden/>
              </w:rPr>
              <w:tab/>
            </w:r>
            <w:r w:rsidR="00FF4D28">
              <w:rPr>
                <w:noProof/>
                <w:webHidden/>
              </w:rPr>
              <w:fldChar w:fldCharType="begin"/>
            </w:r>
            <w:r w:rsidR="00541A04">
              <w:rPr>
                <w:noProof/>
                <w:webHidden/>
              </w:rPr>
              <w:instrText xml:space="preserve"> PAGEREF _Toc484678241 \h </w:instrText>
            </w:r>
            <w:r w:rsidR="00FF4D28">
              <w:rPr>
                <w:noProof/>
                <w:webHidden/>
              </w:rPr>
            </w:r>
            <w:r w:rsidR="00FF4D28">
              <w:rPr>
                <w:noProof/>
                <w:webHidden/>
              </w:rPr>
              <w:fldChar w:fldCharType="separate"/>
            </w:r>
            <w:r w:rsidR="00541A04">
              <w:rPr>
                <w:noProof/>
                <w:webHidden/>
              </w:rPr>
              <w:t>26</w:t>
            </w:r>
            <w:r w:rsidR="00FF4D28">
              <w:rPr>
                <w:noProof/>
                <w:webHidden/>
              </w:rPr>
              <w:fldChar w:fldCharType="end"/>
            </w:r>
          </w:hyperlink>
        </w:p>
        <w:p w14:paraId="517D82DB" w14:textId="77777777" w:rsidR="00541A04" w:rsidRDefault="00CE3231">
          <w:pPr>
            <w:pStyle w:val="TOC2"/>
            <w:tabs>
              <w:tab w:val="left" w:pos="660"/>
              <w:tab w:val="right" w:leader="dot" w:pos="9350"/>
            </w:tabs>
            <w:rPr>
              <w:rFonts w:cstheme="minorBidi"/>
              <w:noProof/>
            </w:rPr>
          </w:pPr>
          <w:hyperlink w:anchor="_Toc484678242" w:history="1">
            <w:r w:rsidR="00541A04" w:rsidRPr="00146849">
              <w:rPr>
                <w:rStyle w:val="Hyperlink"/>
                <w:noProof/>
                <w:lang w:val="es-ES_tradnl"/>
              </w:rPr>
              <w:t>1.</w:t>
            </w:r>
            <w:r w:rsidR="00541A04">
              <w:rPr>
                <w:rFonts w:cstheme="minorBidi"/>
                <w:noProof/>
              </w:rPr>
              <w:tab/>
            </w:r>
            <w:r w:rsidR="00541A04" w:rsidRPr="00146849">
              <w:rPr>
                <w:rStyle w:val="Hyperlink"/>
                <w:noProof/>
                <w:lang w:val="es-ES_tradnl"/>
              </w:rPr>
              <w:t>Responsabilidades</w:t>
            </w:r>
            <w:r w:rsidR="00541A04">
              <w:rPr>
                <w:noProof/>
                <w:webHidden/>
              </w:rPr>
              <w:tab/>
            </w:r>
            <w:r w:rsidR="00FF4D28">
              <w:rPr>
                <w:noProof/>
                <w:webHidden/>
              </w:rPr>
              <w:fldChar w:fldCharType="begin"/>
            </w:r>
            <w:r w:rsidR="00541A04">
              <w:rPr>
                <w:noProof/>
                <w:webHidden/>
              </w:rPr>
              <w:instrText xml:space="preserve"> PAGEREF _Toc484678242 \h </w:instrText>
            </w:r>
            <w:r w:rsidR="00FF4D28">
              <w:rPr>
                <w:noProof/>
                <w:webHidden/>
              </w:rPr>
            </w:r>
            <w:r w:rsidR="00FF4D28">
              <w:rPr>
                <w:noProof/>
                <w:webHidden/>
              </w:rPr>
              <w:fldChar w:fldCharType="separate"/>
            </w:r>
            <w:r w:rsidR="00541A04">
              <w:rPr>
                <w:noProof/>
                <w:webHidden/>
              </w:rPr>
              <w:t>26</w:t>
            </w:r>
            <w:r w:rsidR="00FF4D28">
              <w:rPr>
                <w:noProof/>
                <w:webHidden/>
              </w:rPr>
              <w:fldChar w:fldCharType="end"/>
            </w:r>
          </w:hyperlink>
        </w:p>
        <w:p w14:paraId="5711F9ED" w14:textId="77777777" w:rsidR="00541A04" w:rsidRDefault="00CE3231">
          <w:pPr>
            <w:pStyle w:val="TOC2"/>
            <w:tabs>
              <w:tab w:val="left" w:pos="660"/>
              <w:tab w:val="right" w:leader="dot" w:pos="9350"/>
            </w:tabs>
            <w:rPr>
              <w:rFonts w:cstheme="minorBidi"/>
              <w:noProof/>
            </w:rPr>
          </w:pPr>
          <w:hyperlink w:anchor="_Toc484678243" w:history="1">
            <w:r w:rsidR="00541A04" w:rsidRPr="00146849">
              <w:rPr>
                <w:rStyle w:val="Hyperlink"/>
                <w:noProof/>
                <w:lang w:val="es-ES_tradnl"/>
              </w:rPr>
              <w:t>2.</w:t>
            </w:r>
            <w:r w:rsidR="00541A04">
              <w:rPr>
                <w:rFonts w:cstheme="minorBidi"/>
                <w:noProof/>
              </w:rPr>
              <w:tab/>
            </w:r>
            <w:r w:rsidR="00541A04" w:rsidRPr="00146849">
              <w:rPr>
                <w:rStyle w:val="Hyperlink"/>
                <w:noProof/>
                <w:lang w:val="es-ES_tradnl"/>
              </w:rPr>
              <w:t>Sistema de administración financiera</w:t>
            </w:r>
            <w:r w:rsidR="00541A04">
              <w:rPr>
                <w:noProof/>
                <w:webHidden/>
              </w:rPr>
              <w:tab/>
            </w:r>
            <w:r w:rsidR="00FF4D28">
              <w:rPr>
                <w:noProof/>
                <w:webHidden/>
              </w:rPr>
              <w:fldChar w:fldCharType="begin"/>
            </w:r>
            <w:r w:rsidR="00541A04">
              <w:rPr>
                <w:noProof/>
                <w:webHidden/>
              </w:rPr>
              <w:instrText xml:space="preserve"> PAGEREF _Toc484678243 \h </w:instrText>
            </w:r>
            <w:r w:rsidR="00FF4D28">
              <w:rPr>
                <w:noProof/>
                <w:webHidden/>
              </w:rPr>
            </w:r>
            <w:r w:rsidR="00FF4D28">
              <w:rPr>
                <w:noProof/>
                <w:webHidden/>
              </w:rPr>
              <w:fldChar w:fldCharType="separate"/>
            </w:r>
            <w:r w:rsidR="00541A04">
              <w:rPr>
                <w:noProof/>
                <w:webHidden/>
              </w:rPr>
              <w:t>26</w:t>
            </w:r>
            <w:r w:rsidR="00FF4D28">
              <w:rPr>
                <w:noProof/>
                <w:webHidden/>
              </w:rPr>
              <w:fldChar w:fldCharType="end"/>
            </w:r>
          </w:hyperlink>
        </w:p>
        <w:p w14:paraId="67ADE84A" w14:textId="77777777" w:rsidR="00541A04" w:rsidRDefault="00CE3231">
          <w:pPr>
            <w:pStyle w:val="TOC2"/>
            <w:tabs>
              <w:tab w:val="left" w:pos="660"/>
              <w:tab w:val="right" w:leader="dot" w:pos="9350"/>
            </w:tabs>
            <w:rPr>
              <w:rFonts w:cstheme="minorBidi"/>
              <w:noProof/>
            </w:rPr>
          </w:pPr>
          <w:hyperlink w:anchor="_Toc484678244" w:history="1">
            <w:r w:rsidR="00541A04" w:rsidRPr="00146849">
              <w:rPr>
                <w:rStyle w:val="Hyperlink"/>
                <w:noProof/>
                <w:lang w:val="es-ES_tradnl"/>
              </w:rPr>
              <w:t>3.</w:t>
            </w:r>
            <w:r w:rsidR="00541A04">
              <w:rPr>
                <w:rFonts w:cstheme="minorBidi"/>
                <w:noProof/>
              </w:rPr>
              <w:tab/>
            </w:r>
            <w:r w:rsidR="00541A04" w:rsidRPr="00146849">
              <w:rPr>
                <w:rStyle w:val="Hyperlink"/>
                <w:noProof/>
                <w:lang w:val="es-ES_tradnl"/>
              </w:rPr>
              <w:t>Desembolso de fondos</w:t>
            </w:r>
            <w:r w:rsidR="00541A04">
              <w:rPr>
                <w:noProof/>
                <w:webHidden/>
              </w:rPr>
              <w:tab/>
            </w:r>
            <w:r w:rsidR="00FF4D28">
              <w:rPr>
                <w:noProof/>
                <w:webHidden/>
              </w:rPr>
              <w:fldChar w:fldCharType="begin"/>
            </w:r>
            <w:r w:rsidR="00541A04">
              <w:rPr>
                <w:noProof/>
                <w:webHidden/>
              </w:rPr>
              <w:instrText xml:space="preserve"> PAGEREF _Toc484678244 \h </w:instrText>
            </w:r>
            <w:r w:rsidR="00FF4D28">
              <w:rPr>
                <w:noProof/>
                <w:webHidden/>
              </w:rPr>
            </w:r>
            <w:r w:rsidR="00FF4D28">
              <w:rPr>
                <w:noProof/>
                <w:webHidden/>
              </w:rPr>
              <w:fldChar w:fldCharType="separate"/>
            </w:r>
            <w:r w:rsidR="00541A04">
              <w:rPr>
                <w:noProof/>
                <w:webHidden/>
              </w:rPr>
              <w:t>27</w:t>
            </w:r>
            <w:r w:rsidR="00FF4D28">
              <w:rPr>
                <w:noProof/>
                <w:webHidden/>
              </w:rPr>
              <w:fldChar w:fldCharType="end"/>
            </w:r>
          </w:hyperlink>
        </w:p>
        <w:p w14:paraId="15B54E01" w14:textId="77777777" w:rsidR="00541A04" w:rsidRDefault="00CE3231">
          <w:pPr>
            <w:pStyle w:val="TOC3"/>
            <w:tabs>
              <w:tab w:val="right" w:leader="dot" w:pos="9350"/>
            </w:tabs>
            <w:rPr>
              <w:rFonts w:cstheme="minorBidi"/>
              <w:noProof/>
            </w:rPr>
          </w:pPr>
          <w:hyperlink w:anchor="_Toc484678245" w:history="1">
            <w:r w:rsidR="00541A04" w:rsidRPr="00146849">
              <w:rPr>
                <w:rStyle w:val="Hyperlink"/>
                <w:noProof/>
                <w:lang w:val="es-ES_tradnl"/>
              </w:rPr>
              <w:t>Fuentes de Fondos y Administración</w:t>
            </w:r>
            <w:r w:rsidR="00541A04">
              <w:rPr>
                <w:noProof/>
                <w:webHidden/>
              </w:rPr>
              <w:tab/>
            </w:r>
            <w:r w:rsidR="00FF4D28">
              <w:rPr>
                <w:noProof/>
                <w:webHidden/>
              </w:rPr>
              <w:fldChar w:fldCharType="begin"/>
            </w:r>
            <w:r w:rsidR="00541A04">
              <w:rPr>
                <w:noProof/>
                <w:webHidden/>
              </w:rPr>
              <w:instrText xml:space="preserve"> PAGEREF _Toc484678245 \h </w:instrText>
            </w:r>
            <w:r w:rsidR="00FF4D28">
              <w:rPr>
                <w:noProof/>
                <w:webHidden/>
              </w:rPr>
            </w:r>
            <w:r w:rsidR="00FF4D28">
              <w:rPr>
                <w:noProof/>
                <w:webHidden/>
              </w:rPr>
              <w:fldChar w:fldCharType="separate"/>
            </w:r>
            <w:r w:rsidR="00541A04">
              <w:rPr>
                <w:noProof/>
                <w:webHidden/>
              </w:rPr>
              <w:t>27</w:t>
            </w:r>
            <w:r w:rsidR="00FF4D28">
              <w:rPr>
                <w:noProof/>
                <w:webHidden/>
              </w:rPr>
              <w:fldChar w:fldCharType="end"/>
            </w:r>
          </w:hyperlink>
        </w:p>
        <w:p w14:paraId="677E3E26" w14:textId="77777777" w:rsidR="00541A04" w:rsidRDefault="00CE3231">
          <w:pPr>
            <w:pStyle w:val="TOC3"/>
            <w:tabs>
              <w:tab w:val="right" w:leader="dot" w:pos="9350"/>
            </w:tabs>
            <w:rPr>
              <w:rFonts w:cstheme="minorBidi"/>
              <w:noProof/>
            </w:rPr>
          </w:pPr>
          <w:hyperlink w:anchor="_Toc484678246" w:history="1">
            <w:r w:rsidR="00541A04" w:rsidRPr="00146849">
              <w:rPr>
                <w:rStyle w:val="Hyperlink"/>
                <w:noProof/>
                <w:lang w:val="es-ES_tradnl"/>
              </w:rPr>
              <w:t>Procedimientos</w:t>
            </w:r>
            <w:r w:rsidR="00541A04">
              <w:rPr>
                <w:noProof/>
                <w:webHidden/>
              </w:rPr>
              <w:tab/>
            </w:r>
            <w:r w:rsidR="00FF4D28">
              <w:rPr>
                <w:noProof/>
                <w:webHidden/>
              </w:rPr>
              <w:fldChar w:fldCharType="begin"/>
            </w:r>
            <w:r w:rsidR="00541A04">
              <w:rPr>
                <w:noProof/>
                <w:webHidden/>
              </w:rPr>
              <w:instrText xml:space="preserve"> PAGEREF _Toc484678246 \h </w:instrText>
            </w:r>
            <w:r w:rsidR="00FF4D28">
              <w:rPr>
                <w:noProof/>
                <w:webHidden/>
              </w:rPr>
            </w:r>
            <w:r w:rsidR="00FF4D28">
              <w:rPr>
                <w:noProof/>
                <w:webHidden/>
              </w:rPr>
              <w:fldChar w:fldCharType="separate"/>
            </w:r>
            <w:r w:rsidR="00541A04">
              <w:rPr>
                <w:noProof/>
                <w:webHidden/>
              </w:rPr>
              <w:t>27</w:t>
            </w:r>
            <w:r w:rsidR="00FF4D28">
              <w:rPr>
                <w:noProof/>
                <w:webHidden/>
              </w:rPr>
              <w:fldChar w:fldCharType="end"/>
            </w:r>
          </w:hyperlink>
        </w:p>
        <w:p w14:paraId="71232413" w14:textId="77777777" w:rsidR="00541A04" w:rsidRDefault="00CE3231">
          <w:pPr>
            <w:pStyle w:val="TOC3"/>
            <w:tabs>
              <w:tab w:val="right" w:leader="dot" w:pos="9350"/>
            </w:tabs>
            <w:rPr>
              <w:rFonts w:cstheme="minorBidi"/>
              <w:noProof/>
            </w:rPr>
          </w:pPr>
          <w:hyperlink w:anchor="_Toc484678247" w:history="1">
            <w:r w:rsidR="00541A04" w:rsidRPr="00146849">
              <w:rPr>
                <w:rStyle w:val="Hyperlink"/>
                <w:noProof/>
                <w:lang w:val="es-ES_tradnl"/>
              </w:rPr>
              <w:t>Programación y Presupuesto</w:t>
            </w:r>
            <w:r w:rsidR="00541A04">
              <w:rPr>
                <w:noProof/>
                <w:webHidden/>
              </w:rPr>
              <w:tab/>
            </w:r>
            <w:r w:rsidR="00FF4D28">
              <w:rPr>
                <w:noProof/>
                <w:webHidden/>
              </w:rPr>
              <w:fldChar w:fldCharType="begin"/>
            </w:r>
            <w:r w:rsidR="00541A04">
              <w:rPr>
                <w:noProof/>
                <w:webHidden/>
              </w:rPr>
              <w:instrText xml:space="preserve"> PAGEREF _Toc484678247 \h </w:instrText>
            </w:r>
            <w:r w:rsidR="00FF4D28">
              <w:rPr>
                <w:noProof/>
                <w:webHidden/>
              </w:rPr>
            </w:r>
            <w:r w:rsidR="00FF4D28">
              <w:rPr>
                <w:noProof/>
                <w:webHidden/>
              </w:rPr>
              <w:fldChar w:fldCharType="separate"/>
            </w:r>
            <w:r w:rsidR="00541A04">
              <w:rPr>
                <w:noProof/>
                <w:webHidden/>
              </w:rPr>
              <w:t>28</w:t>
            </w:r>
            <w:r w:rsidR="00FF4D28">
              <w:rPr>
                <w:noProof/>
                <w:webHidden/>
              </w:rPr>
              <w:fldChar w:fldCharType="end"/>
            </w:r>
          </w:hyperlink>
        </w:p>
        <w:p w14:paraId="6C2BD8CC" w14:textId="77777777" w:rsidR="00541A04" w:rsidRDefault="00CE3231">
          <w:pPr>
            <w:pStyle w:val="TOC3"/>
            <w:tabs>
              <w:tab w:val="right" w:leader="dot" w:pos="9350"/>
            </w:tabs>
            <w:rPr>
              <w:rFonts w:cstheme="minorBidi"/>
              <w:noProof/>
            </w:rPr>
          </w:pPr>
          <w:hyperlink w:anchor="_Toc484678248" w:history="1">
            <w:r w:rsidR="00541A04" w:rsidRPr="00146849">
              <w:rPr>
                <w:rStyle w:val="Hyperlink"/>
                <w:noProof/>
                <w:lang w:val="es-ES_tradnl"/>
              </w:rPr>
              <w:t>Contabilidad y estados financieros</w:t>
            </w:r>
            <w:r w:rsidR="00541A04">
              <w:rPr>
                <w:noProof/>
                <w:webHidden/>
              </w:rPr>
              <w:tab/>
            </w:r>
            <w:r w:rsidR="00FF4D28">
              <w:rPr>
                <w:noProof/>
                <w:webHidden/>
              </w:rPr>
              <w:fldChar w:fldCharType="begin"/>
            </w:r>
            <w:r w:rsidR="00541A04">
              <w:rPr>
                <w:noProof/>
                <w:webHidden/>
              </w:rPr>
              <w:instrText xml:space="preserve"> PAGEREF _Toc484678248 \h </w:instrText>
            </w:r>
            <w:r w:rsidR="00FF4D28">
              <w:rPr>
                <w:noProof/>
                <w:webHidden/>
              </w:rPr>
            </w:r>
            <w:r w:rsidR="00FF4D28">
              <w:rPr>
                <w:noProof/>
                <w:webHidden/>
              </w:rPr>
              <w:fldChar w:fldCharType="separate"/>
            </w:r>
            <w:r w:rsidR="00541A04">
              <w:rPr>
                <w:noProof/>
                <w:webHidden/>
              </w:rPr>
              <w:t>28</w:t>
            </w:r>
            <w:r w:rsidR="00FF4D28">
              <w:rPr>
                <w:noProof/>
                <w:webHidden/>
              </w:rPr>
              <w:fldChar w:fldCharType="end"/>
            </w:r>
          </w:hyperlink>
        </w:p>
        <w:p w14:paraId="6928F987" w14:textId="77777777" w:rsidR="00541A04" w:rsidRDefault="00CE3231">
          <w:pPr>
            <w:pStyle w:val="TOC3"/>
            <w:tabs>
              <w:tab w:val="right" w:leader="dot" w:pos="9350"/>
            </w:tabs>
            <w:rPr>
              <w:rFonts w:cstheme="minorBidi"/>
              <w:noProof/>
            </w:rPr>
          </w:pPr>
          <w:hyperlink w:anchor="_Toc484678249" w:history="1">
            <w:r w:rsidR="00541A04" w:rsidRPr="00146849">
              <w:rPr>
                <w:rStyle w:val="Hyperlink"/>
                <w:noProof/>
                <w:lang w:val="es-ES_tradnl"/>
              </w:rPr>
              <w:t>Moneda</w:t>
            </w:r>
            <w:r w:rsidR="00541A04">
              <w:rPr>
                <w:noProof/>
                <w:webHidden/>
              </w:rPr>
              <w:tab/>
            </w:r>
            <w:r w:rsidR="00FF4D28">
              <w:rPr>
                <w:noProof/>
                <w:webHidden/>
              </w:rPr>
              <w:fldChar w:fldCharType="begin"/>
            </w:r>
            <w:r w:rsidR="00541A04">
              <w:rPr>
                <w:noProof/>
                <w:webHidden/>
              </w:rPr>
              <w:instrText xml:space="preserve"> PAGEREF _Toc484678249 \h </w:instrText>
            </w:r>
            <w:r w:rsidR="00FF4D28">
              <w:rPr>
                <w:noProof/>
                <w:webHidden/>
              </w:rPr>
            </w:r>
            <w:r w:rsidR="00FF4D28">
              <w:rPr>
                <w:noProof/>
                <w:webHidden/>
              </w:rPr>
              <w:fldChar w:fldCharType="separate"/>
            </w:r>
            <w:r w:rsidR="00541A04">
              <w:rPr>
                <w:noProof/>
                <w:webHidden/>
              </w:rPr>
              <w:t>29</w:t>
            </w:r>
            <w:r w:rsidR="00FF4D28">
              <w:rPr>
                <w:noProof/>
                <w:webHidden/>
              </w:rPr>
              <w:fldChar w:fldCharType="end"/>
            </w:r>
          </w:hyperlink>
        </w:p>
        <w:p w14:paraId="63F98DC7" w14:textId="77777777" w:rsidR="00541A04" w:rsidRDefault="00CE3231">
          <w:pPr>
            <w:pStyle w:val="TOC3"/>
            <w:tabs>
              <w:tab w:val="right" w:leader="dot" w:pos="9350"/>
            </w:tabs>
            <w:rPr>
              <w:rFonts w:cstheme="minorBidi"/>
              <w:noProof/>
            </w:rPr>
          </w:pPr>
          <w:hyperlink w:anchor="_Toc484678250" w:history="1">
            <w:r w:rsidR="00541A04" w:rsidRPr="00146849">
              <w:rPr>
                <w:rStyle w:val="Hyperlink"/>
                <w:noProof/>
                <w:lang w:val="es-ES_tradnl"/>
              </w:rPr>
              <w:t>Control Interno</w:t>
            </w:r>
            <w:r w:rsidR="00541A04">
              <w:rPr>
                <w:noProof/>
                <w:webHidden/>
              </w:rPr>
              <w:tab/>
            </w:r>
            <w:r w:rsidR="00FF4D28">
              <w:rPr>
                <w:noProof/>
                <w:webHidden/>
              </w:rPr>
              <w:fldChar w:fldCharType="begin"/>
            </w:r>
            <w:r w:rsidR="00541A04">
              <w:rPr>
                <w:noProof/>
                <w:webHidden/>
              </w:rPr>
              <w:instrText xml:space="preserve"> PAGEREF _Toc484678250 \h </w:instrText>
            </w:r>
            <w:r w:rsidR="00FF4D28">
              <w:rPr>
                <w:noProof/>
                <w:webHidden/>
              </w:rPr>
            </w:r>
            <w:r w:rsidR="00FF4D28">
              <w:rPr>
                <w:noProof/>
                <w:webHidden/>
              </w:rPr>
              <w:fldChar w:fldCharType="separate"/>
            </w:r>
            <w:r w:rsidR="00541A04">
              <w:rPr>
                <w:noProof/>
                <w:webHidden/>
              </w:rPr>
              <w:t>29</w:t>
            </w:r>
            <w:r w:rsidR="00FF4D28">
              <w:rPr>
                <w:noProof/>
                <w:webHidden/>
              </w:rPr>
              <w:fldChar w:fldCharType="end"/>
            </w:r>
          </w:hyperlink>
        </w:p>
        <w:p w14:paraId="77C0EE0C" w14:textId="77777777" w:rsidR="00541A04" w:rsidRDefault="00CE3231">
          <w:pPr>
            <w:pStyle w:val="TOC3"/>
            <w:tabs>
              <w:tab w:val="right" w:leader="dot" w:pos="9350"/>
            </w:tabs>
            <w:rPr>
              <w:rFonts w:cstheme="minorBidi"/>
              <w:noProof/>
            </w:rPr>
          </w:pPr>
          <w:hyperlink w:anchor="_Toc484678251" w:history="1">
            <w:r w:rsidR="00541A04" w:rsidRPr="00146849">
              <w:rPr>
                <w:rStyle w:val="Hyperlink"/>
                <w:noProof/>
                <w:lang w:val="es-ES_tradnl"/>
              </w:rPr>
              <w:t>Auditoría Externa</w:t>
            </w:r>
            <w:r w:rsidR="00541A04">
              <w:rPr>
                <w:noProof/>
                <w:webHidden/>
              </w:rPr>
              <w:tab/>
            </w:r>
            <w:r w:rsidR="00FF4D28">
              <w:rPr>
                <w:noProof/>
                <w:webHidden/>
              </w:rPr>
              <w:fldChar w:fldCharType="begin"/>
            </w:r>
            <w:r w:rsidR="00541A04">
              <w:rPr>
                <w:noProof/>
                <w:webHidden/>
              </w:rPr>
              <w:instrText xml:space="preserve"> PAGEREF _Toc484678251 \h </w:instrText>
            </w:r>
            <w:r w:rsidR="00FF4D28">
              <w:rPr>
                <w:noProof/>
                <w:webHidden/>
              </w:rPr>
            </w:r>
            <w:r w:rsidR="00FF4D28">
              <w:rPr>
                <w:noProof/>
                <w:webHidden/>
              </w:rPr>
              <w:fldChar w:fldCharType="separate"/>
            </w:r>
            <w:r w:rsidR="00541A04">
              <w:rPr>
                <w:noProof/>
                <w:webHidden/>
              </w:rPr>
              <w:t>29</w:t>
            </w:r>
            <w:r w:rsidR="00FF4D28">
              <w:rPr>
                <w:noProof/>
                <w:webHidden/>
              </w:rPr>
              <w:fldChar w:fldCharType="end"/>
            </w:r>
          </w:hyperlink>
        </w:p>
        <w:p w14:paraId="3F792BA2" w14:textId="77777777" w:rsidR="00541A04" w:rsidRDefault="00CE3231">
          <w:pPr>
            <w:pStyle w:val="TOC3"/>
            <w:tabs>
              <w:tab w:val="right" w:leader="dot" w:pos="9350"/>
            </w:tabs>
            <w:rPr>
              <w:rFonts w:cstheme="minorBidi"/>
              <w:noProof/>
            </w:rPr>
          </w:pPr>
          <w:hyperlink w:anchor="_Toc484678252" w:history="1">
            <w:r w:rsidR="00541A04" w:rsidRPr="00146849">
              <w:rPr>
                <w:rStyle w:val="Hyperlink"/>
                <w:noProof/>
                <w:lang w:val="es-ES_tradnl"/>
              </w:rPr>
              <w:t>Supervisión</w:t>
            </w:r>
            <w:r w:rsidR="00541A04">
              <w:rPr>
                <w:noProof/>
                <w:webHidden/>
              </w:rPr>
              <w:tab/>
            </w:r>
            <w:r w:rsidR="00FF4D28">
              <w:rPr>
                <w:noProof/>
                <w:webHidden/>
              </w:rPr>
              <w:fldChar w:fldCharType="begin"/>
            </w:r>
            <w:r w:rsidR="00541A04">
              <w:rPr>
                <w:noProof/>
                <w:webHidden/>
              </w:rPr>
              <w:instrText xml:space="preserve"> PAGEREF _Toc484678252 \h </w:instrText>
            </w:r>
            <w:r w:rsidR="00FF4D28">
              <w:rPr>
                <w:noProof/>
                <w:webHidden/>
              </w:rPr>
            </w:r>
            <w:r w:rsidR="00FF4D28">
              <w:rPr>
                <w:noProof/>
                <w:webHidden/>
              </w:rPr>
              <w:fldChar w:fldCharType="separate"/>
            </w:r>
            <w:r w:rsidR="00541A04">
              <w:rPr>
                <w:noProof/>
                <w:webHidden/>
              </w:rPr>
              <w:t>30</w:t>
            </w:r>
            <w:r w:rsidR="00FF4D28">
              <w:rPr>
                <w:noProof/>
                <w:webHidden/>
              </w:rPr>
              <w:fldChar w:fldCharType="end"/>
            </w:r>
          </w:hyperlink>
        </w:p>
        <w:p w14:paraId="268BC7A3" w14:textId="77777777" w:rsidR="00541A04" w:rsidRDefault="00CE3231">
          <w:pPr>
            <w:pStyle w:val="TOC1"/>
            <w:tabs>
              <w:tab w:val="left" w:pos="660"/>
              <w:tab w:val="right" w:leader="dot" w:pos="9350"/>
            </w:tabs>
            <w:rPr>
              <w:rFonts w:cstheme="minorBidi"/>
              <w:noProof/>
            </w:rPr>
          </w:pPr>
          <w:hyperlink w:anchor="_Toc484678253" w:history="1">
            <w:r w:rsidR="00541A04" w:rsidRPr="00146849">
              <w:rPr>
                <w:rStyle w:val="Hyperlink"/>
                <w:noProof/>
                <w:lang w:val="es-ES_tradnl"/>
              </w:rPr>
              <w:t>VI.</w:t>
            </w:r>
            <w:r w:rsidR="00541A04">
              <w:rPr>
                <w:rFonts w:cstheme="minorBidi"/>
                <w:noProof/>
              </w:rPr>
              <w:tab/>
            </w:r>
            <w:r w:rsidR="00541A04" w:rsidRPr="00146849">
              <w:rPr>
                <w:rStyle w:val="Hyperlink"/>
                <w:noProof/>
                <w:lang w:val="es-ES_tradnl"/>
              </w:rPr>
              <w:t>Procesos de ejecución de Adquisiciones</w:t>
            </w:r>
            <w:r w:rsidR="00541A04">
              <w:rPr>
                <w:noProof/>
                <w:webHidden/>
              </w:rPr>
              <w:tab/>
            </w:r>
            <w:r w:rsidR="00FF4D28">
              <w:rPr>
                <w:noProof/>
                <w:webHidden/>
              </w:rPr>
              <w:fldChar w:fldCharType="begin"/>
            </w:r>
            <w:r w:rsidR="00541A04">
              <w:rPr>
                <w:noProof/>
                <w:webHidden/>
              </w:rPr>
              <w:instrText xml:space="preserve"> PAGEREF _Toc484678253 \h </w:instrText>
            </w:r>
            <w:r w:rsidR="00FF4D28">
              <w:rPr>
                <w:noProof/>
                <w:webHidden/>
              </w:rPr>
            </w:r>
            <w:r w:rsidR="00FF4D28">
              <w:rPr>
                <w:noProof/>
                <w:webHidden/>
              </w:rPr>
              <w:fldChar w:fldCharType="separate"/>
            </w:r>
            <w:r w:rsidR="00541A04">
              <w:rPr>
                <w:noProof/>
                <w:webHidden/>
              </w:rPr>
              <w:t>31</w:t>
            </w:r>
            <w:r w:rsidR="00FF4D28">
              <w:rPr>
                <w:noProof/>
                <w:webHidden/>
              </w:rPr>
              <w:fldChar w:fldCharType="end"/>
            </w:r>
          </w:hyperlink>
        </w:p>
        <w:p w14:paraId="5B766D43" w14:textId="77777777" w:rsidR="00541A04" w:rsidRDefault="00CE3231">
          <w:pPr>
            <w:pStyle w:val="TOC2"/>
            <w:tabs>
              <w:tab w:val="left" w:pos="660"/>
              <w:tab w:val="right" w:leader="dot" w:pos="9350"/>
            </w:tabs>
            <w:rPr>
              <w:rFonts w:cstheme="minorBidi"/>
              <w:noProof/>
            </w:rPr>
          </w:pPr>
          <w:hyperlink w:anchor="_Toc484678254" w:history="1">
            <w:r w:rsidR="00541A04" w:rsidRPr="00146849">
              <w:rPr>
                <w:rStyle w:val="Hyperlink"/>
                <w:noProof/>
                <w:lang w:val="es-ES_tradnl"/>
              </w:rPr>
              <w:t>1.</w:t>
            </w:r>
            <w:r w:rsidR="00541A04">
              <w:rPr>
                <w:rFonts w:cstheme="minorBidi"/>
                <w:noProof/>
              </w:rPr>
              <w:tab/>
            </w:r>
            <w:r w:rsidR="00541A04" w:rsidRPr="00146849">
              <w:rPr>
                <w:rStyle w:val="Hyperlink"/>
                <w:noProof/>
                <w:lang w:val="es-ES_tradnl"/>
              </w:rPr>
              <w:t>Regulaciones para las adquisiciones y contrataciones</w:t>
            </w:r>
            <w:r w:rsidR="00541A04">
              <w:rPr>
                <w:noProof/>
                <w:webHidden/>
              </w:rPr>
              <w:tab/>
            </w:r>
            <w:r w:rsidR="00FF4D28">
              <w:rPr>
                <w:noProof/>
                <w:webHidden/>
              </w:rPr>
              <w:fldChar w:fldCharType="begin"/>
            </w:r>
            <w:r w:rsidR="00541A04">
              <w:rPr>
                <w:noProof/>
                <w:webHidden/>
              </w:rPr>
              <w:instrText xml:space="preserve"> PAGEREF _Toc484678254 \h </w:instrText>
            </w:r>
            <w:r w:rsidR="00FF4D28">
              <w:rPr>
                <w:noProof/>
                <w:webHidden/>
              </w:rPr>
            </w:r>
            <w:r w:rsidR="00FF4D28">
              <w:rPr>
                <w:noProof/>
                <w:webHidden/>
              </w:rPr>
              <w:fldChar w:fldCharType="separate"/>
            </w:r>
            <w:r w:rsidR="00541A04">
              <w:rPr>
                <w:noProof/>
                <w:webHidden/>
              </w:rPr>
              <w:t>31</w:t>
            </w:r>
            <w:r w:rsidR="00FF4D28">
              <w:rPr>
                <w:noProof/>
                <w:webHidden/>
              </w:rPr>
              <w:fldChar w:fldCharType="end"/>
            </w:r>
          </w:hyperlink>
        </w:p>
        <w:p w14:paraId="694A9441" w14:textId="77777777" w:rsidR="00541A04" w:rsidRDefault="00CE3231">
          <w:pPr>
            <w:pStyle w:val="TOC2"/>
            <w:tabs>
              <w:tab w:val="left" w:pos="660"/>
              <w:tab w:val="right" w:leader="dot" w:pos="9350"/>
            </w:tabs>
            <w:rPr>
              <w:rFonts w:cstheme="minorBidi"/>
              <w:noProof/>
            </w:rPr>
          </w:pPr>
          <w:hyperlink w:anchor="_Toc484678255" w:history="1">
            <w:r w:rsidR="00541A04" w:rsidRPr="00146849">
              <w:rPr>
                <w:rStyle w:val="Hyperlink"/>
                <w:noProof/>
                <w:lang w:val="es-ES_tradnl"/>
              </w:rPr>
              <w:t>2.</w:t>
            </w:r>
            <w:r w:rsidR="00541A04">
              <w:rPr>
                <w:rFonts w:cstheme="minorBidi"/>
                <w:noProof/>
              </w:rPr>
              <w:tab/>
            </w:r>
            <w:r w:rsidR="00541A04" w:rsidRPr="00146849">
              <w:rPr>
                <w:rStyle w:val="Hyperlink"/>
                <w:noProof/>
                <w:lang w:val="es-ES_tradnl"/>
              </w:rPr>
              <w:t>Mecanismo para las Adquisiciones y Contrataciones</w:t>
            </w:r>
            <w:r w:rsidR="00541A04">
              <w:rPr>
                <w:noProof/>
                <w:webHidden/>
              </w:rPr>
              <w:tab/>
            </w:r>
            <w:r w:rsidR="00FF4D28">
              <w:rPr>
                <w:noProof/>
                <w:webHidden/>
              </w:rPr>
              <w:fldChar w:fldCharType="begin"/>
            </w:r>
            <w:r w:rsidR="00541A04">
              <w:rPr>
                <w:noProof/>
                <w:webHidden/>
              </w:rPr>
              <w:instrText xml:space="preserve"> PAGEREF _Toc484678255 \h </w:instrText>
            </w:r>
            <w:r w:rsidR="00FF4D28">
              <w:rPr>
                <w:noProof/>
                <w:webHidden/>
              </w:rPr>
            </w:r>
            <w:r w:rsidR="00FF4D28">
              <w:rPr>
                <w:noProof/>
                <w:webHidden/>
              </w:rPr>
              <w:fldChar w:fldCharType="separate"/>
            </w:r>
            <w:r w:rsidR="00541A04">
              <w:rPr>
                <w:noProof/>
                <w:webHidden/>
              </w:rPr>
              <w:t>31</w:t>
            </w:r>
            <w:r w:rsidR="00FF4D28">
              <w:rPr>
                <w:noProof/>
                <w:webHidden/>
              </w:rPr>
              <w:fldChar w:fldCharType="end"/>
            </w:r>
          </w:hyperlink>
        </w:p>
        <w:p w14:paraId="6D26778C" w14:textId="77777777" w:rsidR="00541A04" w:rsidRDefault="00CE3231">
          <w:pPr>
            <w:pStyle w:val="TOC3"/>
            <w:tabs>
              <w:tab w:val="right" w:leader="dot" w:pos="9350"/>
            </w:tabs>
            <w:rPr>
              <w:rFonts w:cstheme="minorBidi"/>
              <w:noProof/>
            </w:rPr>
          </w:pPr>
          <w:hyperlink w:anchor="_Toc484678256" w:history="1">
            <w:r w:rsidR="00541A04" w:rsidRPr="00146849">
              <w:rPr>
                <w:rStyle w:val="Hyperlink"/>
                <w:noProof/>
                <w:lang w:val="es-ES_tradnl"/>
              </w:rPr>
              <w:t>Aprobación del Plan de Adquisiciones</w:t>
            </w:r>
            <w:r w:rsidR="00541A04">
              <w:rPr>
                <w:noProof/>
                <w:webHidden/>
              </w:rPr>
              <w:tab/>
            </w:r>
            <w:r w:rsidR="00FF4D28">
              <w:rPr>
                <w:noProof/>
                <w:webHidden/>
              </w:rPr>
              <w:fldChar w:fldCharType="begin"/>
            </w:r>
            <w:r w:rsidR="00541A04">
              <w:rPr>
                <w:noProof/>
                <w:webHidden/>
              </w:rPr>
              <w:instrText xml:space="preserve"> PAGEREF _Toc484678256 \h </w:instrText>
            </w:r>
            <w:r w:rsidR="00FF4D28">
              <w:rPr>
                <w:noProof/>
                <w:webHidden/>
              </w:rPr>
            </w:r>
            <w:r w:rsidR="00FF4D28">
              <w:rPr>
                <w:noProof/>
                <w:webHidden/>
              </w:rPr>
              <w:fldChar w:fldCharType="separate"/>
            </w:r>
            <w:r w:rsidR="00541A04">
              <w:rPr>
                <w:noProof/>
                <w:webHidden/>
              </w:rPr>
              <w:t>31</w:t>
            </w:r>
            <w:r w:rsidR="00FF4D28">
              <w:rPr>
                <w:noProof/>
                <w:webHidden/>
              </w:rPr>
              <w:fldChar w:fldCharType="end"/>
            </w:r>
          </w:hyperlink>
        </w:p>
        <w:p w14:paraId="77C53250" w14:textId="77777777" w:rsidR="00541A04" w:rsidRDefault="00CE3231">
          <w:pPr>
            <w:pStyle w:val="TOC3"/>
            <w:tabs>
              <w:tab w:val="right" w:leader="dot" w:pos="9350"/>
            </w:tabs>
            <w:rPr>
              <w:rFonts w:cstheme="minorBidi"/>
              <w:noProof/>
            </w:rPr>
          </w:pPr>
          <w:hyperlink w:anchor="_Toc484678257" w:history="1">
            <w:r w:rsidR="00541A04" w:rsidRPr="00146849">
              <w:rPr>
                <w:rStyle w:val="Hyperlink"/>
                <w:noProof/>
                <w:lang w:val="es-ES_tradnl"/>
              </w:rPr>
              <w:t>De las Instituciones del Programa</w:t>
            </w:r>
            <w:r w:rsidR="00541A04">
              <w:rPr>
                <w:noProof/>
                <w:webHidden/>
              </w:rPr>
              <w:tab/>
            </w:r>
            <w:r w:rsidR="00FF4D28">
              <w:rPr>
                <w:noProof/>
                <w:webHidden/>
              </w:rPr>
              <w:fldChar w:fldCharType="begin"/>
            </w:r>
            <w:r w:rsidR="00541A04">
              <w:rPr>
                <w:noProof/>
                <w:webHidden/>
              </w:rPr>
              <w:instrText xml:space="preserve"> PAGEREF _Toc484678257 \h </w:instrText>
            </w:r>
            <w:r w:rsidR="00FF4D28">
              <w:rPr>
                <w:noProof/>
                <w:webHidden/>
              </w:rPr>
            </w:r>
            <w:r w:rsidR="00FF4D28">
              <w:rPr>
                <w:noProof/>
                <w:webHidden/>
              </w:rPr>
              <w:fldChar w:fldCharType="separate"/>
            </w:r>
            <w:r w:rsidR="00541A04">
              <w:rPr>
                <w:noProof/>
                <w:webHidden/>
              </w:rPr>
              <w:t>31</w:t>
            </w:r>
            <w:r w:rsidR="00FF4D28">
              <w:rPr>
                <w:noProof/>
                <w:webHidden/>
              </w:rPr>
              <w:fldChar w:fldCharType="end"/>
            </w:r>
          </w:hyperlink>
        </w:p>
        <w:p w14:paraId="63281C06" w14:textId="77777777" w:rsidR="00541A04" w:rsidRDefault="00CE3231">
          <w:pPr>
            <w:pStyle w:val="TOC3"/>
            <w:tabs>
              <w:tab w:val="right" w:leader="dot" w:pos="9350"/>
            </w:tabs>
            <w:rPr>
              <w:rFonts w:cstheme="minorBidi"/>
              <w:noProof/>
            </w:rPr>
          </w:pPr>
          <w:hyperlink w:anchor="_Toc484678258" w:history="1">
            <w:r w:rsidR="00541A04" w:rsidRPr="00146849">
              <w:rPr>
                <w:rStyle w:val="Hyperlink"/>
                <w:noProof/>
                <w:lang w:val="es-ES_tradnl"/>
              </w:rPr>
              <w:t>De las revisiones del Banco</w:t>
            </w:r>
            <w:r w:rsidR="00541A04">
              <w:rPr>
                <w:noProof/>
                <w:webHidden/>
              </w:rPr>
              <w:tab/>
            </w:r>
            <w:r w:rsidR="00FF4D28">
              <w:rPr>
                <w:noProof/>
                <w:webHidden/>
              </w:rPr>
              <w:fldChar w:fldCharType="begin"/>
            </w:r>
            <w:r w:rsidR="00541A04">
              <w:rPr>
                <w:noProof/>
                <w:webHidden/>
              </w:rPr>
              <w:instrText xml:space="preserve"> PAGEREF _Toc484678258 \h </w:instrText>
            </w:r>
            <w:r w:rsidR="00FF4D28">
              <w:rPr>
                <w:noProof/>
                <w:webHidden/>
              </w:rPr>
            </w:r>
            <w:r w:rsidR="00FF4D28">
              <w:rPr>
                <w:noProof/>
                <w:webHidden/>
              </w:rPr>
              <w:fldChar w:fldCharType="separate"/>
            </w:r>
            <w:r w:rsidR="00541A04">
              <w:rPr>
                <w:noProof/>
                <w:webHidden/>
              </w:rPr>
              <w:t>31</w:t>
            </w:r>
            <w:r w:rsidR="00FF4D28">
              <w:rPr>
                <w:noProof/>
                <w:webHidden/>
              </w:rPr>
              <w:fldChar w:fldCharType="end"/>
            </w:r>
          </w:hyperlink>
        </w:p>
        <w:p w14:paraId="14C800DA" w14:textId="77777777" w:rsidR="00541A04" w:rsidRDefault="00CE3231">
          <w:pPr>
            <w:pStyle w:val="TOC3"/>
            <w:tabs>
              <w:tab w:val="right" w:leader="dot" w:pos="9350"/>
            </w:tabs>
            <w:rPr>
              <w:rFonts w:cstheme="minorBidi"/>
              <w:noProof/>
            </w:rPr>
          </w:pPr>
          <w:hyperlink w:anchor="_Toc484678259" w:history="1">
            <w:r w:rsidR="00541A04" w:rsidRPr="00146849">
              <w:rPr>
                <w:rStyle w:val="Hyperlink"/>
                <w:noProof/>
                <w:lang w:val="es-ES_tradnl"/>
              </w:rPr>
              <w:t>Montos límites para procesos de adquisición y contratación</w:t>
            </w:r>
            <w:r w:rsidR="00541A04">
              <w:rPr>
                <w:noProof/>
                <w:webHidden/>
              </w:rPr>
              <w:tab/>
            </w:r>
            <w:r w:rsidR="00FF4D28">
              <w:rPr>
                <w:noProof/>
                <w:webHidden/>
              </w:rPr>
              <w:fldChar w:fldCharType="begin"/>
            </w:r>
            <w:r w:rsidR="00541A04">
              <w:rPr>
                <w:noProof/>
                <w:webHidden/>
              </w:rPr>
              <w:instrText xml:space="preserve"> PAGEREF _Toc484678259 \h </w:instrText>
            </w:r>
            <w:r w:rsidR="00FF4D28">
              <w:rPr>
                <w:noProof/>
                <w:webHidden/>
              </w:rPr>
            </w:r>
            <w:r w:rsidR="00FF4D28">
              <w:rPr>
                <w:noProof/>
                <w:webHidden/>
              </w:rPr>
              <w:fldChar w:fldCharType="separate"/>
            </w:r>
            <w:r w:rsidR="00541A04">
              <w:rPr>
                <w:noProof/>
                <w:webHidden/>
              </w:rPr>
              <w:t>32</w:t>
            </w:r>
            <w:r w:rsidR="00FF4D28">
              <w:rPr>
                <w:noProof/>
                <w:webHidden/>
              </w:rPr>
              <w:fldChar w:fldCharType="end"/>
            </w:r>
          </w:hyperlink>
        </w:p>
        <w:p w14:paraId="57D56989" w14:textId="77777777" w:rsidR="00541A04" w:rsidRDefault="00CE3231">
          <w:pPr>
            <w:pStyle w:val="TOC3"/>
            <w:tabs>
              <w:tab w:val="right" w:leader="dot" w:pos="9350"/>
            </w:tabs>
            <w:rPr>
              <w:rFonts w:cstheme="minorBidi"/>
              <w:noProof/>
            </w:rPr>
          </w:pPr>
          <w:hyperlink w:anchor="_Toc484678260" w:history="1">
            <w:r w:rsidR="00541A04" w:rsidRPr="00146849">
              <w:rPr>
                <w:rStyle w:val="Hyperlink"/>
                <w:noProof/>
                <w:lang w:val="es-ES_tradnl"/>
              </w:rPr>
              <w:t>Disposiciones para la ejecución de las adquisiciones</w:t>
            </w:r>
            <w:r w:rsidR="00541A04">
              <w:rPr>
                <w:noProof/>
                <w:webHidden/>
              </w:rPr>
              <w:tab/>
            </w:r>
            <w:r w:rsidR="00FF4D28">
              <w:rPr>
                <w:noProof/>
                <w:webHidden/>
              </w:rPr>
              <w:fldChar w:fldCharType="begin"/>
            </w:r>
            <w:r w:rsidR="00541A04">
              <w:rPr>
                <w:noProof/>
                <w:webHidden/>
              </w:rPr>
              <w:instrText xml:space="preserve"> PAGEREF _Toc484678260 \h </w:instrText>
            </w:r>
            <w:r w:rsidR="00FF4D28">
              <w:rPr>
                <w:noProof/>
                <w:webHidden/>
              </w:rPr>
            </w:r>
            <w:r w:rsidR="00FF4D28">
              <w:rPr>
                <w:noProof/>
                <w:webHidden/>
              </w:rPr>
              <w:fldChar w:fldCharType="separate"/>
            </w:r>
            <w:r w:rsidR="00541A04">
              <w:rPr>
                <w:noProof/>
                <w:webHidden/>
              </w:rPr>
              <w:t>32</w:t>
            </w:r>
            <w:r w:rsidR="00FF4D28">
              <w:rPr>
                <w:noProof/>
                <w:webHidden/>
              </w:rPr>
              <w:fldChar w:fldCharType="end"/>
            </w:r>
          </w:hyperlink>
        </w:p>
        <w:p w14:paraId="313E8B68" w14:textId="77777777" w:rsidR="00541A04" w:rsidRDefault="00CE3231">
          <w:pPr>
            <w:pStyle w:val="TOC3"/>
            <w:tabs>
              <w:tab w:val="right" w:leader="dot" w:pos="9350"/>
            </w:tabs>
            <w:rPr>
              <w:rFonts w:cstheme="minorBidi"/>
              <w:noProof/>
            </w:rPr>
          </w:pPr>
          <w:hyperlink w:anchor="_Toc484678261" w:history="1">
            <w:r w:rsidR="00541A04" w:rsidRPr="00146849">
              <w:rPr>
                <w:rStyle w:val="Hyperlink"/>
                <w:noProof/>
                <w:lang w:val="es-ES_tradnl"/>
              </w:rPr>
              <w:t>Precios y licitaciones</w:t>
            </w:r>
            <w:r w:rsidR="00541A04">
              <w:rPr>
                <w:noProof/>
                <w:webHidden/>
              </w:rPr>
              <w:tab/>
            </w:r>
            <w:r w:rsidR="00FF4D28">
              <w:rPr>
                <w:noProof/>
                <w:webHidden/>
              </w:rPr>
              <w:fldChar w:fldCharType="begin"/>
            </w:r>
            <w:r w:rsidR="00541A04">
              <w:rPr>
                <w:noProof/>
                <w:webHidden/>
              </w:rPr>
              <w:instrText xml:space="preserve"> PAGEREF _Toc484678261 \h </w:instrText>
            </w:r>
            <w:r w:rsidR="00FF4D28">
              <w:rPr>
                <w:noProof/>
                <w:webHidden/>
              </w:rPr>
            </w:r>
            <w:r w:rsidR="00FF4D28">
              <w:rPr>
                <w:noProof/>
                <w:webHidden/>
              </w:rPr>
              <w:fldChar w:fldCharType="separate"/>
            </w:r>
            <w:r w:rsidR="00541A04">
              <w:rPr>
                <w:noProof/>
                <w:webHidden/>
              </w:rPr>
              <w:t>34</w:t>
            </w:r>
            <w:r w:rsidR="00FF4D28">
              <w:rPr>
                <w:noProof/>
                <w:webHidden/>
              </w:rPr>
              <w:fldChar w:fldCharType="end"/>
            </w:r>
          </w:hyperlink>
        </w:p>
        <w:p w14:paraId="4776D811" w14:textId="77777777" w:rsidR="00541A04" w:rsidRDefault="00CE3231">
          <w:pPr>
            <w:pStyle w:val="TOC3"/>
            <w:tabs>
              <w:tab w:val="right" w:leader="dot" w:pos="9350"/>
            </w:tabs>
            <w:rPr>
              <w:rFonts w:cstheme="minorBidi"/>
              <w:noProof/>
            </w:rPr>
          </w:pPr>
          <w:hyperlink w:anchor="_Toc484678262" w:history="1">
            <w:r w:rsidR="00541A04" w:rsidRPr="00146849">
              <w:rPr>
                <w:rStyle w:val="Hyperlink"/>
                <w:noProof/>
                <w:lang w:val="es-ES_tradnl"/>
              </w:rPr>
              <w:t>Ruta crítica para los procesos de contratación y adquisición</w:t>
            </w:r>
            <w:r w:rsidR="00541A04">
              <w:rPr>
                <w:noProof/>
                <w:webHidden/>
              </w:rPr>
              <w:tab/>
            </w:r>
            <w:r w:rsidR="00FF4D28">
              <w:rPr>
                <w:noProof/>
                <w:webHidden/>
              </w:rPr>
              <w:fldChar w:fldCharType="begin"/>
            </w:r>
            <w:r w:rsidR="00541A04">
              <w:rPr>
                <w:noProof/>
                <w:webHidden/>
              </w:rPr>
              <w:instrText xml:space="preserve"> PAGEREF _Toc484678262 \h </w:instrText>
            </w:r>
            <w:r w:rsidR="00FF4D28">
              <w:rPr>
                <w:noProof/>
                <w:webHidden/>
              </w:rPr>
            </w:r>
            <w:r w:rsidR="00FF4D28">
              <w:rPr>
                <w:noProof/>
                <w:webHidden/>
              </w:rPr>
              <w:fldChar w:fldCharType="separate"/>
            </w:r>
            <w:r w:rsidR="00541A04">
              <w:rPr>
                <w:noProof/>
                <w:webHidden/>
              </w:rPr>
              <w:t>34</w:t>
            </w:r>
            <w:r w:rsidR="00FF4D28">
              <w:rPr>
                <w:noProof/>
                <w:webHidden/>
              </w:rPr>
              <w:fldChar w:fldCharType="end"/>
            </w:r>
          </w:hyperlink>
        </w:p>
        <w:p w14:paraId="354BE25D" w14:textId="77777777" w:rsidR="00541A04" w:rsidRDefault="00CE3231">
          <w:pPr>
            <w:pStyle w:val="TOC3"/>
            <w:tabs>
              <w:tab w:val="right" w:leader="dot" w:pos="9350"/>
            </w:tabs>
            <w:rPr>
              <w:rFonts w:cstheme="minorBidi"/>
              <w:noProof/>
            </w:rPr>
          </w:pPr>
          <w:hyperlink w:anchor="_Toc484678263" w:history="1">
            <w:r w:rsidR="00541A04" w:rsidRPr="00146849">
              <w:rPr>
                <w:rStyle w:val="Hyperlink"/>
                <w:noProof/>
                <w:lang w:val="es-ES_tradnl"/>
              </w:rPr>
              <w:t>Contenido mínimo de un expediente de adquisiciones</w:t>
            </w:r>
            <w:r w:rsidR="00541A04">
              <w:rPr>
                <w:noProof/>
                <w:webHidden/>
              </w:rPr>
              <w:tab/>
            </w:r>
            <w:r w:rsidR="00FF4D28">
              <w:rPr>
                <w:noProof/>
                <w:webHidden/>
              </w:rPr>
              <w:fldChar w:fldCharType="begin"/>
            </w:r>
            <w:r w:rsidR="00541A04">
              <w:rPr>
                <w:noProof/>
                <w:webHidden/>
              </w:rPr>
              <w:instrText xml:space="preserve"> PAGEREF _Toc484678263 \h </w:instrText>
            </w:r>
            <w:r w:rsidR="00FF4D28">
              <w:rPr>
                <w:noProof/>
                <w:webHidden/>
              </w:rPr>
            </w:r>
            <w:r w:rsidR="00FF4D28">
              <w:rPr>
                <w:noProof/>
                <w:webHidden/>
              </w:rPr>
              <w:fldChar w:fldCharType="separate"/>
            </w:r>
            <w:r w:rsidR="00541A04">
              <w:rPr>
                <w:noProof/>
                <w:webHidden/>
              </w:rPr>
              <w:t>36</w:t>
            </w:r>
            <w:r w:rsidR="00FF4D28">
              <w:rPr>
                <w:noProof/>
                <w:webHidden/>
              </w:rPr>
              <w:fldChar w:fldCharType="end"/>
            </w:r>
          </w:hyperlink>
        </w:p>
        <w:p w14:paraId="3B37C9A0" w14:textId="77777777" w:rsidR="00541A04" w:rsidRDefault="00CE3231">
          <w:pPr>
            <w:pStyle w:val="TOC3"/>
            <w:tabs>
              <w:tab w:val="right" w:leader="dot" w:pos="9350"/>
            </w:tabs>
            <w:rPr>
              <w:rFonts w:cstheme="minorBidi"/>
              <w:noProof/>
            </w:rPr>
          </w:pPr>
          <w:hyperlink w:anchor="_Toc484678264" w:history="1">
            <w:r w:rsidR="00541A04" w:rsidRPr="00146849">
              <w:rPr>
                <w:rStyle w:val="Hyperlink"/>
                <w:noProof/>
                <w:lang w:val="es-ES_tradnl"/>
              </w:rPr>
              <w:t>Administración de Contratos</w:t>
            </w:r>
            <w:r w:rsidR="00541A04">
              <w:rPr>
                <w:noProof/>
                <w:webHidden/>
              </w:rPr>
              <w:tab/>
            </w:r>
            <w:r w:rsidR="00FF4D28">
              <w:rPr>
                <w:noProof/>
                <w:webHidden/>
              </w:rPr>
              <w:fldChar w:fldCharType="begin"/>
            </w:r>
            <w:r w:rsidR="00541A04">
              <w:rPr>
                <w:noProof/>
                <w:webHidden/>
              </w:rPr>
              <w:instrText xml:space="preserve"> PAGEREF _Toc484678264 \h </w:instrText>
            </w:r>
            <w:r w:rsidR="00FF4D28">
              <w:rPr>
                <w:noProof/>
                <w:webHidden/>
              </w:rPr>
            </w:r>
            <w:r w:rsidR="00FF4D28">
              <w:rPr>
                <w:noProof/>
                <w:webHidden/>
              </w:rPr>
              <w:fldChar w:fldCharType="separate"/>
            </w:r>
            <w:r w:rsidR="00541A04">
              <w:rPr>
                <w:noProof/>
                <w:webHidden/>
              </w:rPr>
              <w:t>36</w:t>
            </w:r>
            <w:r w:rsidR="00FF4D28">
              <w:rPr>
                <w:noProof/>
                <w:webHidden/>
              </w:rPr>
              <w:fldChar w:fldCharType="end"/>
            </w:r>
          </w:hyperlink>
        </w:p>
        <w:p w14:paraId="663ECFAC" w14:textId="77777777" w:rsidR="00541A04" w:rsidRDefault="00CE3231">
          <w:pPr>
            <w:pStyle w:val="TOC3"/>
            <w:tabs>
              <w:tab w:val="right" w:leader="dot" w:pos="9350"/>
            </w:tabs>
            <w:rPr>
              <w:rFonts w:cstheme="minorBidi"/>
              <w:noProof/>
            </w:rPr>
          </w:pPr>
          <w:hyperlink w:anchor="_Toc484678265" w:history="1">
            <w:r w:rsidR="00541A04" w:rsidRPr="00146849">
              <w:rPr>
                <w:rStyle w:val="Hyperlink"/>
                <w:noProof/>
                <w:lang w:val="es-ES_tradnl"/>
              </w:rPr>
              <w:t>Impuestos de las adquisiciones y las contrataciones</w:t>
            </w:r>
            <w:r w:rsidR="00541A04">
              <w:rPr>
                <w:noProof/>
                <w:webHidden/>
              </w:rPr>
              <w:tab/>
            </w:r>
            <w:r w:rsidR="00FF4D28">
              <w:rPr>
                <w:noProof/>
                <w:webHidden/>
              </w:rPr>
              <w:fldChar w:fldCharType="begin"/>
            </w:r>
            <w:r w:rsidR="00541A04">
              <w:rPr>
                <w:noProof/>
                <w:webHidden/>
              </w:rPr>
              <w:instrText xml:space="preserve"> PAGEREF _Toc484678265 \h </w:instrText>
            </w:r>
            <w:r w:rsidR="00FF4D28">
              <w:rPr>
                <w:noProof/>
                <w:webHidden/>
              </w:rPr>
            </w:r>
            <w:r w:rsidR="00FF4D28">
              <w:rPr>
                <w:noProof/>
                <w:webHidden/>
              </w:rPr>
              <w:fldChar w:fldCharType="separate"/>
            </w:r>
            <w:r w:rsidR="00541A04">
              <w:rPr>
                <w:noProof/>
                <w:webHidden/>
              </w:rPr>
              <w:t>36</w:t>
            </w:r>
            <w:r w:rsidR="00FF4D28">
              <w:rPr>
                <w:noProof/>
                <w:webHidden/>
              </w:rPr>
              <w:fldChar w:fldCharType="end"/>
            </w:r>
          </w:hyperlink>
        </w:p>
        <w:p w14:paraId="12B1DD71" w14:textId="77777777" w:rsidR="00541A04" w:rsidRDefault="00CE3231">
          <w:pPr>
            <w:pStyle w:val="TOC1"/>
            <w:tabs>
              <w:tab w:val="left" w:pos="660"/>
              <w:tab w:val="right" w:leader="dot" w:pos="9350"/>
            </w:tabs>
            <w:rPr>
              <w:rFonts w:cstheme="minorBidi"/>
              <w:noProof/>
            </w:rPr>
          </w:pPr>
          <w:hyperlink w:anchor="_Toc484678266" w:history="1">
            <w:r w:rsidR="00541A04" w:rsidRPr="00146849">
              <w:rPr>
                <w:rStyle w:val="Hyperlink"/>
                <w:noProof/>
                <w:lang w:val="es-ES_tradnl"/>
              </w:rPr>
              <w:t>VII.</w:t>
            </w:r>
            <w:r w:rsidR="00541A04">
              <w:rPr>
                <w:rFonts w:cstheme="minorBidi"/>
                <w:noProof/>
              </w:rPr>
              <w:tab/>
            </w:r>
            <w:r w:rsidR="00541A04" w:rsidRPr="00146849">
              <w:rPr>
                <w:rStyle w:val="Hyperlink"/>
                <w:noProof/>
                <w:lang w:val="es-ES_tradnl"/>
              </w:rPr>
              <w:t>Procesos de ejecución del Programa</w:t>
            </w:r>
            <w:r w:rsidR="00541A04">
              <w:rPr>
                <w:noProof/>
                <w:webHidden/>
              </w:rPr>
              <w:tab/>
            </w:r>
            <w:r w:rsidR="00FF4D28">
              <w:rPr>
                <w:noProof/>
                <w:webHidden/>
              </w:rPr>
              <w:fldChar w:fldCharType="begin"/>
            </w:r>
            <w:r w:rsidR="00541A04">
              <w:rPr>
                <w:noProof/>
                <w:webHidden/>
              </w:rPr>
              <w:instrText xml:space="preserve"> PAGEREF _Toc484678266 \h </w:instrText>
            </w:r>
            <w:r w:rsidR="00FF4D28">
              <w:rPr>
                <w:noProof/>
                <w:webHidden/>
              </w:rPr>
            </w:r>
            <w:r w:rsidR="00FF4D28">
              <w:rPr>
                <w:noProof/>
                <w:webHidden/>
              </w:rPr>
              <w:fldChar w:fldCharType="separate"/>
            </w:r>
            <w:r w:rsidR="00541A04">
              <w:rPr>
                <w:noProof/>
                <w:webHidden/>
              </w:rPr>
              <w:t>37</w:t>
            </w:r>
            <w:r w:rsidR="00FF4D28">
              <w:rPr>
                <w:noProof/>
                <w:webHidden/>
              </w:rPr>
              <w:fldChar w:fldCharType="end"/>
            </w:r>
          </w:hyperlink>
        </w:p>
        <w:p w14:paraId="4C88F75D" w14:textId="77777777" w:rsidR="00541A04" w:rsidRDefault="00CE3231">
          <w:pPr>
            <w:pStyle w:val="TOC2"/>
            <w:tabs>
              <w:tab w:val="left" w:pos="660"/>
              <w:tab w:val="right" w:leader="dot" w:pos="9350"/>
            </w:tabs>
            <w:rPr>
              <w:rFonts w:cstheme="minorBidi"/>
              <w:noProof/>
            </w:rPr>
          </w:pPr>
          <w:hyperlink w:anchor="_Toc484678267" w:history="1">
            <w:r w:rsidR="00541A04" w:rsidRPr="00146849">
              <w:rPr>
                <w:rStyle w:val="Hyperlink"/>
                <w:noProof/>
                <w:lang w:val="es-ES_tradnl"/>
              </w:rPr>
              <w:t>1.</w:t>
            </w:r>
            <w:r w:rsidR="00541A04">
              <w:rPr>
                <w:rFonts w:cstheme="minorBidi"/>
                <w:noProof/>
              </w:rPr>
              <w:tab/>
            </w:r>
            <w:r w:rsidR="00541A04" w:rsidRPr="00146849">
              <w:rPr>
                <w:rStyle w:val="Hyperlink"/>
                <w:noProof/>
                <w:lang w:val="es-ES_tradnl"/>
              </w:rPr>
              <w:t>Obras del Programa</w:t>
            </w:r>
            <w:r w:rsidR="00541A04">
              <w:rPr>
                <w:noProof/>
                <w:webHidden/>
              </w:rPr>
              <w:tab/>
            </w:r>
            <w:r w:rsidR="00FF4D28">
              <w:rPr>
                <w:noProof/>
                <w:webHidden/>
              </w:rPr>
              <w:fldChar w:fldCharType="begin"/>
            </w:r>
            <w:r w:rsidR="00541A04">
              <w:rPr>
                <w:noProof/>
                <w:webHidden/>
              </w:rPr>
              <w:instrText xml:space="preserve"> PAGEREF _Toc484678267 \h </w:instrText>
            </w:r>
            <w:r w:rsidR="00FF4D28">
              <w:rPr>
                <w:noProof/>
                <w:webHidden/>
              </w:rPr>
            </w:r>
            <w:r w:rsidR="00FF4D28">
              <w:rPr>
                <w:noProof/>
                <w:webHidden/>
              </w:rPr>
              <w:fldChar w:fldCharType="separate"/>
            </w:r>
            <w:r w:rsidR="00541A04">
              <w:rPr>
                <w:noProof/>
                <w:webHidden/>
              </w:rPr>
              <w:t>37</w:t>
            </w:r>
            <w:r w:rsidR="00FF4D28">
              <w:rPr>
                <w:noProof/>
                <w:webHidden/>
              </w:rPr>
              <w:fldChar w:fldCharType="end"/>
            </w:r>
          </w:hyperlink>
        </w:p>
        <w:p w14:paraId="3D869748" w14:textId="77777777" w:rsidR="00541A04" w:rsidRDefault="00CE3231">
          <w:pPr>
            <w:pStyle w:val="TOC2"/>
            <w:tabs>
              <w:tab w:val="left" w:pos="660"/>
              <w:tab w:val="right" w:leader="dot" w:pos="9350"/>
            </w:tabs>
            <w:rPr>
              <w:rFonts w:cstheme="minorBidi"/>
              <w:noProof/>
            </w:rPr>
          </w:pPr>
          <w:hyperlink w:anchor="_Toc484678268" w:history="1">
            <w:r w:rsidR="00541A04" w:rsidRPr="00146849">
              <w:rPr>
                <w:rStyle w:val="Hyperlink"/>
                <w:noProof/>
                <w:lang w:val="es-ES_tradnl"/>
              </w:rPr>
              <w:t>2.</w:t>
            </w:r>
            <w:r w:rsidR="00541A04">
              <w:rPr>
                <w:rFonts w:cstheme="minorBidi"/>
                <w:noProof/>
              </w:rPr>
              <w:tab/>
            </w:r>
            <w:r w:rsidR="00541A04" w:rsidRPr="00146849">
              <w:rPr>
                <w:rStyle w:val="Hyperlink"/>
                <w:noProof/>
                <w:lang w:val="es-ES_tradnl"/>
              </w:rPr>
              <w:t>Planificación y supervisión de las obras</w:t>
            </w:r>
            <w:r w:rsidR="00541A04">
              <w:rPr>
                <w:noProof/>
                <w:webHidden/>
              </w:rPr>
              <w:tab/>
            </w:r>
            <w:r w:rsidR="00FF4D28">
              <w:rPr>
                <w:noProof/>
                <w:webHidden/>
              </w:rPr>
              <w:fldChar w:fldCharType="begin"/>
            </w:r>
            <w:r w:rsidR="00541A04">
              <w:rPr>
                <w:noProof/>
                <w:webHidden/>
              </w:rPr>
              <w:instrText xml:space="preserve"> PAGEREF _Toc484678268 \h </w:instrText>
            </w:r>
            <w:r w:rsidR="00FF4D28">
              <w:rPr>
                <w:noProof/>
                <w:webHidden/>
              </w:rPr>
            </w:r>
            <w:r w:rsidR="00FF4D28">
              <w:rPr>
                <w:noProof/>
                <w:webHidden/>
              </w:rPr>
              <w:fldChar w:fldCharType="separate"/>
            </w:r>
            <w:r w:rsidR="00541A04">
              <w:rPr>
                <w:noProof/>
                <w:webHidden/>
              </w:rPr>
              <w:t>37</w:t>
            </w:r>
            <w:r w:rsidR="00FF4D28">
              <w:rPr>
                <w:noProof/>
                <w:webHidden/>
              </w:rPr>
              <w:fldChar w:fldCharType="end"/>
            </w:r>
          </w:hyperlink>
        </w:p>
        <w:p w14:paraId="6F667F98" w14:textId="77777777" w:rsidR="00541A04" w:rsidRDefault="00CE3231">
          <w:pPr>
            <w:pStyle w:val="TOC2"/>
            <w:tabs>
              <w:tab w:val="left" w:pos="660"/>
              <w:tab w:val="right" w:leader="dot" w:pos="9350"/>
            </w:tabs>
            <w:rPr>
              <w:rFonts w:cstheme="minorBidi"/>
              <w:noProof/>
            </w:rPr>
          </w:pPr>
          <w:hyperlink w:anchor="_Toc484678269" w:history="1">
            <w:r w:rsidR="00541A04" w:rsidRPr="00146849">
              <w:rPr>
                <w:rStyle w:val="Hyperlink"/>
                <w:noProof/>
                <w:lang w:val="es-ES_tradnl"/>
              </w:rPr>
              <w:t>3.</w:t>
            </w:r>
            <w:r w:rsidR="00541A04">
              <w:rPr>
                <w:rFonts w:cstheme="minorBidi"/>
                <w:noProof/>
              </w:rPr>
              <w:tab/>
            </w:r>
            <w:r w:rsidR="00541A04" w:rsidRPr="00146849">
              <w:rPr>
                <w:rStyle w:val="Hyperlink"/>
                <w:noProof/>
                <w:lang w:val="es-ES_tradnl"/>
              </w:rPr>
              <w:t>Condición precedente a la construcción de las obras</w:t>
            </w:r>
            <w:r w:rsidR="00541A04">
              <w:rPr>
                <w:noProof/>
                <w:webHidden/>
              </w:rPr>
              <w:tab/>
            </w:r>
            <w:r w:rsidR="00FF4D28">
              <w:rPr>
                <w:noProof/>
                <w:webHidden/>
              </w:rPr>
              <w:fldChar w:fldCharType="begin"/>
            </w:r>
            <w:r w:rsidR="00541A04">
              <w:rPr>
                <w:noProof/>
                <w:webHidden/>
              </w:rPr>
              <w:instrText xml:space="preserve"> PAGEREF _Toc484678269 \h </w:instrText>
            </w:r>
            <w:r w:rsidR="00FF4D28">
              <w:rPr>
                <w:noProof/>
                <w:webHidden/>
              </w:rPr>
            </w:r>
            <w:r w:rsidR="00FF4D28">
              <w:rPr>
                <w:noProof/>
                <w:webHidden/>
              </w:rPr>
              <w:fldChar w:fldCharType="separate"/>
            </w:r>
            <w:r w:rsidR="00541A04">
              <w:rPr>
                <w:noProof/>
                <w:webHidden/>
              </w:rPr>
              <w:t>37</w:t>
            </w:r>
            <w:r w:rsidR="00FF4D28">
              <w:rPr>
                <w:noProof/>
                <w:webHidden/>
              </w:rPr>
              <w:fldChar w:fldCharType="end"/>
            </w:r>
          </w:hyperlink>
        </w:p>
        <w:p w14:paraId="4A39CD46" w14:textId="77777777" w:rsidR="00541A04" w:rsidRDefault="00CE3231">
          <w:pPr>
            <w:pStyle w:val="TOC2"/>
            <w:tabs>
              <w:tab w:val="left" w:pos="660"/>
              <w:tab w:val="right" w:leader="dot" w:pos="9350"/>
            </w:tabs>
            <w:rPr>
              <w:rFonts w:cstheme="minorBidi"/>
              <w:noProof/>
            </w:rPr>
          </w:pPr>
          <w:hyperlink w:anchor="_Toc484678270" w:history="1">
            <w:r w:rsidR="00541A04" w:rsidRPr="00146849">
              <w:rPr>
                <w:rStyle w:val="Hyperlink"/>
                <w:noProof/>
                <w:lang w:val="es-ES_tradnl"/>
              </w:rPr>
              <w:t>4.</w:t>
            </w:r>
            <w:r w:rsidR="00541A04">
              <w:rPr>
                <w:rFonts w:cstheme="minorBidi"/>
                <w:noProof/>
              </w:rPr>
              <w:tab/>
            </w:r>
            <w:r w:rsidR="00541A04" w:rsidRPr="00146849">
              <w:rPr>
                <w:rStyle w:val="Hyperlink"/>
                <w:noProof/>
                <w:lang w:val="es-ES_tradnl"/>
              </w:rPr>
              <w:t>Mantenimiento</w:t>
            </w:r>
            <w:r w:rsidR="00541A04">
              <w:rPr>
                <w:noProof/>
                <w:webHidden/>
              </w:rPr>
              <w:tab/>
            </w:r>
            <w:r w:rsidR="00FF4D28">
              <w:rPr>
                <w:noProof/>
                <w:webHidden/>
              </w:rPr>
              <w:fldChar w:fldCharType="begin"/>
            </w:r>
            <w:r w:rsidR="00541A04">
              <w:rPr>
                <w:noProof/>
                <w:webHidden/>
              </w:rPr>
              <w:instrText xml:space="preserve"> PAGEREF _Toc484678270 \h </w:instrText>
            </w:r>
            <w:r w:rsidR="00FF4D28">
              <w:rPr>
                <w:noProof/>
                <w:webHidden/>
              </w:rPr>
            </w:r>
            <w:r w:rsidR="00FF4D28">
              <w:rPr>
                <w:noProof/>
                <w:webHidden/>
              </w:rPr>
              <w:fldChar w:fldCharType="separate"/>
            </w:r>
            <w:r w:rsidR="00541A04">
              <w:rPr>
                <w:noProof/>
                <w:webHidden/>
              </w:rPr>
              <w:t>37</w:t>
            </w:r>
            <w:r w:rsidR="00FF4D28">
              <w:rPr>
                <w:noProof/>
                <w:webHidden/>
              </w:rPr>
              <w:fldChar w:fldCharType="end"/>
            </w:r>
          </w:hyperlink>
        </w:p>
        <w:p w14:paraId="2684D55E" w14:textId="77777777" w:rsidR="00541A04" w:rsidRDefault="00CE3231">
          <w:pPr>
            <w:pStyle w:val="TOC1"/>
            <w:tabs>
              <w:tab w:val="left" w:pos="660"/>
              <w:tab w:val="right" w:leader="dot" w:pos="9350"/>
            </w:tabs>
            <w:rPr>
              <w:rFonts w:cstheme="minorBidi"/>
              <w:noProof/>
            </w:rPr>
          </w:pPr>
          <w:hyperlink w:anchor="_Toc484678271" w:history="1">
            <w:r w:rsidR="00541A04" w:rsidRPr="00146849">
              <w:rPr>
                <w:rStyle w:val="Hyperlink"/>
                <w:noProof/>
                <w:lang w:val="es-ES_tradnl"/>
              </w:rPr>
              <w:t>VIII.</w:t>
            </w:r>
            <w:r w:rsidR="00541A04">
              <w:rPr>
                <w:rFonts w:cstheme="minorBidi"/>
                <w:noProof/>
              </w:rPr>
              <w:tab/>
            </w:r>
            <w:r w:rsidR="00541A04" w:rsidRPr="00146849">
              <w:rPr>
                <w:rStyle w:val="Hyperlink"/>
                <w:noProof/>
                <w:lang w:val="es-ES_tradnl"/>
              </w:rPr>
              <w:t>Monitoreo, seguimiento y evaluación</w:t>
            </w:r>
            <w:r w:rsidR="00541A04">
              <w:rPr>
                <w:noProof/>
                <w:webHidden/>
              </w:rPr>
              <w:tab/>
            </w:r>
            <w:r w:rsidR="00FF4D28">
              <w:rPr>
                <w:noProof/>
                <w:webHidden/>
              </w:rPr>
              <w:fldChar w:fldCharType="begin"/>
            </w:r>
            <w:r w:rsidR="00541A04">
              <w:rPr>
                <w:noProof/>
                <w:webHidden/>
              </w:rPr>
              <w:instrText xml:space="preserve"> PAGEREF _Toc484678271 \h </w:instrText>
            </w:r>
            <w:r w:rsidR="00FF4D28">
              <w:rPr>
                <w:noProof/>
                <w:webHidden/>
              </w:rPr>
            </w:r>
            <w:r w:rsidR="00FF4D28">
              <w:rPr>
                <w:noProof/>
                <w:webHidden/>
              </w:rPr>
              <w:fldChar w:fldCharType="separate"/>
            </w:r>
            <w:r w:rsidR="00541A04">
              <w:rPr>
                <w:noProof/>
                <w:webHidden/>
              </w:rPr>
              <w:t>39</w:t>
            </w:r>
            <w:r w:rsidR="00FF4D28">
              <w:rPr>
                <w:noProof/>
                <w:webHidden/>
              </w:rPr>
              <w:fldChar w:fldCharType="end"/>
            </w:r>
          </w:hyperlink>
        </w:p>
        <w:p w14:paraId="50FA2FF2" w14:textId="77777777" w:rsidR="00541A04" w:rsidRDefault="00CE3231">
          <w:pPr>
            <w:pStyle w:val="TOC2"/>
            <w:tabs>
              <w:tab w:val="left" w:pos="660"/>
              <w:tab w:val="right" w:leader="dot" w:pos="9350"/>
            </w:tabs>
            <w:rPr>
              <w:rFonts w:cstheme="minorBidi"/>
              <w:noProof/>
            </w:rPr>
          </w:pPr>
          <w:hyperlink w:anchor="_Toc484678272" w:history="1">
            <w:r w:rsidR="00541A04" w:rsidRPr="00146849">
              <w:rPr>
                <w:rStyle w:val="Hyperlink"/>
                <w:noProof/>
                <w:lang w:val="es-ES_tradnl"/>
              </w:rPr>
              <w:t>1.</w:t>
            </w:r>
            <w:r w:rsidR="00541A04">
              <w:rPr>
                <w:rFonts w:cstheme="minorBidi"/>
                <w:noProof/>
              </w:rPr>
              <w:tab/>
            </w:r>
            <w:r w:rsidR="00541A04" w:rsidRPr="00146849">
              <w:rPr>
                <w:rStyle w:val="Hyperlink"/>
                <w:noProof/>
                <w:lang w:val="es-ES_tradnl"/>
              </w:rPr>
              <w:t>Herramientas de monitoreo</w:t>
            </w:r>
            <w:r w:rsidR="00541A04">
              <w:rPr>
                <w:noProof/>
                <w:webHidden/>
              </w:rPr>
              <w:tab/>
            </w:r>
            <w:r w:rsidR="00FF4D28">
              <w:rPr>
                <w:noProof/>
                <w:webHidden/>
              </w:rPr>
              <w:fldChar w:fldCharType="begin"/>
            </w:r>
            <w:r w:rsidR="00541A04">
              <w:rPr>
                <w:noProof/>
                <w:webHidden/>
              </w:rPr>
              <w:instrText xml:space="preserve"> PAGEREF _Toc484678272 \h </w:instrText>
            </w:r>
            <w:r w:rsidR="00FF4D28">
              <w:rPr>
                <w:noProof/>
                <w:webHidden/>
              </w:rPr>
            </w:r>
            <w:r w:rsidR="00FF4D28">
              <w:rPr>
                <w:noProof/>
                <w:webHidden/>
              </w:rPr>
              <w:fldChar w:fldCharType="separate"/>
            </w:r>
            <w:r w:rsidR="00541A04">
              <w:rPr>
                <w:noProof/>
                <w:webHidden/>
              </w:rPr>
              <w:t>39</w:t>
            </w:r>
            <w:r w:rsidR="00FF4D28">
              <w:rPr>
                <w:noProof/>
                <w:webHidden/>
              </w:rPr>
              <w:fldChar w:fldCharType="end"/>
            </w:r>
          </w:hyperlink>
        </w:p>
        <w:p w14:paraId="290E249E" w14:textId="77777777" w:rsidR="00541A04" w:rsidRDefault="00CE3231">
          <w:pPr>
            <w:pStyle w:val="TOC2"/>
            <w:tabs>
              <w:tab w:val="left" w:pos="660"/>
              <w:tab w:val="right" w:leader="dot" w:pos="9350"/>
            </w:tabs>
            <w:rPr>
              <w:rFonts w:cstheme="minorBidi"/>
              <w:noProof/>
            </w:rPr>
          </w:pPr>
          <w:hyperlink w:anchor="_Toc484678273" w:history="1">
            <w:r w:rsidR="00541A04" w:rsidRPr="00146849">
              <w:rPr>
                <w:rStyle w:val="Hyperlink"/>
                <w:noProof/>
                <w:lang w:val="es-ES_tradnl"/>
              </w:rPr>
              <w:t>2.</w:t>
            </w:r>
            <w:r w:rsidR="00541A04">
              <w:rPr>
                <w:rFonts w:cstheme="minorBidi"/>
                <w:noProof/>
              </w:rPr>
              <w:tab/>
            </w:r>
            <w:r w:rsidR="00541A04" w:rsidRPr="00146849">
              <w:rPr>
                <w:rStyle w:val="Hyperlink"/>
                <w:noProof/>
                <w:lang w:val="es-ES_tradnl"/>
              </w:rPr>
              <w:t>Inspecciones</w:t>
            </w:r>
            <w:r w:rsidR="00541A04">
              <w:rPr>
                <w:noProof/>
                <w:webHidden/>
              </w:rPr>
              <w:tab/>
            </w:r>
            <w:r w:rsidR="00FF4D28">
              <w:rPr>
                <w:noProof/>
                <w:webHidden/>
              </w:rPr>
              <w:fldChar w:fldCharType="begin"/>
            </w:r>
            <w:r w:rsidR="00541A04">
              <w:rPr>
                <w:noProof/>
                <w:webHidden/>
              </w:rPr>
              <w:instrText xml:space="preserve"> PAGEREF _Toc484678273 \h </w:instrText>
            </w:r>
            <w:r w:rsidR="00FF4D28">
              <w:rPr>
                <w:noProof/>
                <w:webHidden/>
              </w:rPr>
            </w:r>
            <w:r w:rsidR="00FF4D28">
              <w:rPr>
                <w:noProof/>
                <w:webHidden/>
              </w:rPr>
              <w:fldChar w:fldCharType="separate"/>
            </w:r>
            <w:r w:rsidR="00541A04">
              <w:rPr>
                <w:noProof/>
                <w:webHidden/>
              </w:rPr>
              <w:t>39</w:t>
            </w:r>
            <w:r w:rsidR="00FF4D28">
              <w:rPr>
                <w:noProof/>
                <w:webHidden/>
              </w:rPr>
              <w:fldChar w:fldCharType="end"/>
            </w:r>
          </w:hyperlink>
        </w:p>
        <w:p w14:paraId="1E9F82BD" w14:textId="77777777" w:rsidR="00541A04" w:rsidRDefault="00CE3231">
          <w:pPr>
            <w:pStyle w:val="TOC2"/>
            <w:tabs>
              <w:tab w:val="left" w:pos="660"/>
              <w:tab w:val="right" w:leader="dot" w:pos="9350"/>
            </w:tabs>
            <w:rPr>
              <w:rFonts w:cstheme="minorBidi"/>
              <w:noProof/>
            </w:rPr>
          </w:pPr>
          <w:hyperlink w:anchor="_Toc484678274" w:history="1">
            <w:r w:rsidR="00541A04" w:rsidRPr="00146849">
              <w:rPr>
                <w:rStyle w:val="Hyperlink"/>
                <w:noProof/>
                <w:lang w:val="es-ES_tradnl"/>
              </w:rPr>
              <w:t>3.</w:t>
            </w:r>
            <w:r w:rsidR="00541A04">
              <w:rPr>
                <w:rFonts w:cstheme="minorBidi"/>
                <w:noProof/>
              </w:rPr>
              <w:tab/>
            </w:r>
            <w:r w:rsidR="00541A04" w:rsidRPr="00146849">
              <w:rPr>
                <w:rStyle w:val="Hyperlink"/>
                <w:noProof/>
                <w:lang w:val="es-ES_tradnl"/>
              </w:rPr>
              <w:t>Reportes de monitoreo y seguimiento</w:t>
            </w:r>
            <w:r w:rsidR="00541A04">
              <w:rPr>
                <w:noProof/>
                <w:webHidden/>
              </w:rPr>
              <w:tab/>
            </w:r>
            <w:r w:rsidR="00FF4D28">
              <w:rPr>
                <w:noProof/>
                <w:webHidden/>
              </w:rPr>
              <w:fldChar w:fldCharType="begin"/>
            </w:r>
            <w:r w:rsidR="00541A04">
              <w:rPr>
                <w:noProof/>
                <w:webHidden/>
              </w:rPr>
              <w:instrText xml:space="preserve"> PAGEREF _Toc484678274 \h </w:instrText>
            </w:r>
            <w:r w:rsidR="00FF4D28">
              <w:rPr>
                <w:noProof/>
                <w:webHidden/>
              </w:rPr>
            </w:r>
            <w:r w:rsidR="00FF4D28">
              <w:rPr>
                <w:noProof/>
                <w:webHidden/>
              </w:rPr>
              <w:fldChar w:fldCharType="separate"/>
            </w:r>
            <w:r w:rsidR="00541A04">
              <w:rPr>
                <w:noProof/>
                <w:webHidden/>
              </w:rPr>
              <w:t>39</w:t>
            </w:r>
            <w:r w:rsidR="00FF4D28">
              <w:rPr>
                <w:noProof/>
                <w:webHidden/>
              </w:rPr>
              <w:fldChar w:fldCharType="end"/>
            </w:r>
          </w:hyperlink>
        </w:p>
        <w:p w14:paraId="68674F1F" w14:textId="77777777" w:rsidR="00541A04" w:rsidRDefault="00CE3231">
          <w:pPr>
            <w:pStyle w:val="TOC3"/>
            <w:tabs>
              <w:tab w:val="right" w:leader="dot" w:pos="9350"/>
            </w:tabs>
            <w:rPr>
              <w:rFonts w:cstheme="minorBidi"/>
              <w:noProof/>
            </w:rPr>
          </w:pPr>
          <w:hyperlink w:anchor="_Toc484678275" w:history="1">
            <w:r w:rsidR="00541A04" w:rsidRPr="00146849">
              <w:rPr>
                <w:rStyle w:val="Hyperlink"/>
                <w:noProof/>
                <w:lang w:val="es-ES_tradnl"/>
              </w:rPr>
              <w:t>Reporte Trimestral</w:t>
            </w:r>
            <w:r w:rsidR="00541A04">
              <w:rPr>
                <w:noProof/>
                <w:webHidden/>
              </w:rPr>
              <w:tab/>
            </w:r>
            <w:r w:rsidR="00FF4D28">
              <w:rPr>
                <w:noProof/>
                <w:webHidden/>
              </w:rPr>
              <w:fldChar w:fldCharType="begin"/>
            </w:r>
            <w:r w:rsidR="00541A04">
              <w:rPr>
                <w:noProof/>
                <w:webHidden/>
              </w:rPr>
              <w:instrText xml:space="preserve"> PAGEREF _Toc484678275 \h </w:instrText>
            </w:r>
            <w:r w:rsidR="00FF4D28">
              <w:rPr>
                <w:noProof/>
                <w:webHidden/>
              </w:rPr>
            </w:r>
            <w:r w:rsidR="00FF4D28">
              <w:rPr>
                <w:noProof/>
                <w:webHidden/>
              </w:rPr>
              <w:fldChar w:fldCharType="separate"/>
            </w:r>
            <w:r w:rsidR="00541A04">
              <w:rPr>
                <w:noProof/>
                <w:webHidden/>
              </w:rPr>
              <w:t>39</w:t>
            </w:r>
            <w:r w:rsidR="00FF4D28">
              <w:rPr>
                <w:noProof/>
                <w:webHidden/>
              </w:rPr>
              <w:fldChar w:fldCharType="end"/>
            </w:r>
          </w:hyperlink>
        </w:p>
        <w:p w14:paraId="5E533685" w14:textId="77777777" w:rsidR="00541A04" w:rsidRDefault="00CE3231">
          <w:pPr>
            <w:pStyle w:val="TOC3"/>
            <w:tabs>
              <w:tab w:val="right" w:leader="dot" w:pos="9350"/>
            </w:tabs>
            <w:rPr>
              <w:rFonts w:cstheme="minorBidi"/>
              <w:noProof/>
            </w:rPr>
          </w:pPr>
          <w:hyperlink w:anchor="_Toc484678276" w:history="1">
            <w:r w:rsidR="00541A04" w:rsidRPr="00146849">
              <w:rPr>
                <w:rStyle w:val="Hyperlink"/>
                <w:noProof/>
                <w:lang w:val="es-ES_tradnl"/>
              </w:rPr>
              <w:t>Informe de seguimiento del Progreso (PMR) Semestral</w:t>
            </w:r>
            <w:r w:rsidR="00541A04">
              <w:rPr>
                <w:noProof/>
                <w:webHidden/>
              </w:rPr>
              <w:tab/>
            </w:r>
            <w:r w:rsidR="00FF4D28">
              <w:rPr>
                <w:noProof/>
                <w:webHidden/>
              </w:rPr>
              <w:fldChar w:fldCharType="begin"/>
            </w:r>
            <w:r w:rsidR="00541A04">
              <w:rPr>
                <w:noProof/>
                <w:webHidden/>
              </w:rPr>
              <w:instrText xml:space="preserve"> PAGEREF _Toc484678276 \h </w:instrText>
            </w:r>
            <w:r w:rsidR="00FF4D28">
              <w:rPr>
                <w:noProof/>
                <w:webHidden/>
              </w:rPr>
            </w:r>
            <w:r w:rsidR="00FF4D28">
              <w:rPr>
                <w:noProof/>
                <w:webHidden/>
              </w:rPr>
              <w:fldChar w:fldCharType="separate"/>
            </w:r>
            <w:r w:rsidR="00541A04">
              <w:rPr>
                <w:noProof/>
                <w:webHidden/>
              </w:rPr>
              <w:t>40</w:t>
            </w:r>
            <w:r w:rsidR="00FF4D28">
              <w:rPr>
                <w:noProof/>
                <w:webHidden/>
              </w:rPr>
              <w:fldChar w:fldCharType="end"/>
            </w:r>
          </w:hyperlink>
        </w:p>
        <w:p w14:paraId="395F797D" w14:textId="77777777" w:rsidR="00541A04" w:rsidRDefault="00CE3231">
          <w:pPr>
            <w:pStyle w:val="TOC3"/>
            <w:tabs>
              <w:tab w:val="right" w:leader="dot" w:pos="9350"/>
            </w:tabs>
            <w:rPr>
              <w:rFonts w:cstheme="minorBidi"/>
              <w:noProof/>
            </w:rPr>
          </w:pPr>
          <w:hyperlink w:anchor="_Toc484678277" w:history="1">
            <w:r w:rsidR="00541A04" w:rsidRPr="00146849">
              <w:rPr>
                <w:rStyle w:val="Hyperlink"/>
                <w:noProof/>
                <w:lang w:val="es-ES_tradnl"/>
              </w:rPr>
              <w:t>Evaluaciones</w:t>
            </w:r>
            <w:r w:rsidR="00541A04">
              <w:rPr>
                <w:noProof/>
                <w:webHidden/>
              </w:rPr>
              <w:tab/>
            </w:r>
            <w:r w:rsidR="00FF4D28">
              <w:rPr>
                <w:noProof/>
                <w:webHidden/>
              </w:rPr>
              <w:fldChar w:fldCharType="begin"/>
            </w:r>
            <w:r w:rsidR="00541A04">
              <w:rPr>
                <w:noProof/>
                <w:webHidden/>
              </w:rPr>
              <w:instrText xml:space="preserve"> PAGEREF _Toc484678277 \h </w:instrText>
            </w:r>
            <w:r w:rsidR="00FF4D28">
              <w:rPr>
                <w:noProof/>
                <w:webHidden/>
              </w:rPr>
            </w:r>
            <w:r w:rsidR="00FF4D28">
              <w:rPr>
                <w:noProof/>
                <w:webHidden/>
              </w:rPr>
              <w:fldChar w:fldCharType="separate"/>
            </w:r>
            <w:r w:rsidR="00541A04">
              <w:rPr>
                <w:noProof/>
                <w:webHidden/>
              </w:rPr>
              <w:t>40</w:t>
            </w:r>
            <w:r w:rsidR="00FF4D28">
              <w:rPr>
                <w:noProof/>
                <w:webHidden/>
              </w:rPr>
              <w:fldChar w:fldCharType="end"/>
            </w:r>
          </w:hyperlink>
        </w:p>
        <w:p w14:paraId="1EC47CD7" w14:textId="77777777" w:rsidR="00541A04" w:rsidRDefault="00CE3231">
          <w:pPr>
            <w:pStyle w:val="TOC1"/>
            <w:tabs>
              <w:tab w:val="left" w:pos="660"/>
              <w:tab w:val="right" w:leader="dot" w:pos="9350"/>
            </w:tabs>
            <w:rPr>
              <w:rFonts w:cstheme="minorBidi"/>
              <w:noProof/>
            </w:rPr>
          </w:pPr>
          <w:hyperlink w:anchor="_Toc484678278" w:history="1">
            <w:r w:rsidR="00541A04" w:rsidRPr="00146849">
              <w:rPr>
                <w:rStyle w:val="Hyperlink"/>
                <w:noProof/>
                <w:lang w:val="es-ES_tradnl"/>
              </w:rPr>
              <w:t>IX.</w:t>
            </w:r>
            <w:r w:rsidR="00541A04">
              <w:rPr>
                <w:rFonts w:cstheme="minorBidi"/>
                <w:noProof/>
              </w:rPr>
              <w:tab/>
            </w:r>
            <w:r w:rsidR="00541A04" w:rsidRPr="00146849">
              <w:rPr>
                <w:rStyle w:val="Hyperlink"/>
                <w:noProof/>
                <w:lang w:val="es-ES_tradnl"/>
              </w:rPr>
              <w:t>Modificaciones al Reglamento Operativo del Programa</w:t>
            </w:r>
            <w:r w:rsidR="00541A04">
              <w:rPr>
                <w:noProof/>
                <w:webHidden/>
              </w:rPr>
              <w:tab/>
            </w:r>
            <w:r w:rsidR="00FF4D28">
              <w:rPr>
                <w:noProof/>
                <w:webHidden/>
              </w:rPr>
              <w:fldChar w:fldCharType="begin"/>
            </w:r>
            <w:r w:rsidR="00541A04">
              <w:rPr>
                <w:noProof/>
                <w:webHidden/>
              </w:rPr>
              <w:instrText xml:space="preserve"> PAGEREF _Toc484678278 \h </w:instrText>
            </w:r>
            <w:r w:rsidR="00FF4D28">
              <w:rPr>
                <w:noProof/>
                <w:webHidden/>
              </w:rPr>
            </w:r>
            <w:r w:rsidR="00FF4D28">
              <w:rPr>
                <w:noProof/>
                <w:webHidden/>
              </w:rPr>
              <w:fldChar w:fldCharType="separate"/>
            </w:r>
            <w:r w:rsidR="00541A04">
              <w:rPr>
                <w:noProof/>
                <w:webHidden/>
              </w:rPr>
              <w:t>41</w:t>
            </w:r>
            <w:r w:rsidR="00FF4D28">
              <w:rPr>
                <w:noProof/>
                <w:webHidden/>
              </w:rPr>
              <w:fldChar w:fldCharType="end"/>
            </w:r>
          </w:hyperlink>
        </w:p>
        <w:p w14:paraId="72F60212" w14:textId="77777777" w:rsidR="00592CAB" w:rsidRPr="00541A04" w:rsidRDefault="00FF4D28">
          <w:pPr>
            <w:rPr>
              <w:lang w:val="es-ES_tradnl"/>
            </w:rPr>
          </w:pPr>
          <w:r w:rsidRPr="00541A04">
            <w:rPr>
              <w:b/>
              <w:bCs/>
              <w:noProof/>
              <w:lang w:val="es-ES_tradnl"/>
            </w:rPr>
            <w:fldChar w:fldCharType="end"/>
          </w:r>
        </w:p>
      </w:sdtContent>
    </w:sdt>
    <w:p w14:paraId="62BA4EB1" w14:textId="77777777" w:rsidR="00592CAB" w:rsidRPr="00541A04" w:rsidRDefault="00592CAB" w:rsidP="00592CAB">
      <w:pPr>
        <w:spacing w:after="200" w:line="288" w:lineRule="auto"/>
        <w:jc w:val="center"/>
        <w:rPr>
          <w:b/>
          <w:lang w:val="es-ES_tradnl"/>
        </w:rPr>
      </w:pPr>
    </w:p>
    <w:p w14:paraId="2069DAB5" w14:textId="77777777" w:rsidR="009E7765" w:rsidRPr="00541A04" w:rsidRDefault="00592CAB">
      <w:pPr>
        <w:spacing w:after="200" w:line="288" w:lineRule="auto"/>
        <w:jc w:val="left"/>
        <w:rPr>
          <w:lang w:val="es-ES_tradnl"/>
        </w:rPr>
      </w:pPr>
      <w:r w:rsidRPr="00541A04">
        <w:rPr>
          <w:lang w:val="es-ES_tradnl"/>
        </w:rPr>
        <w:br w:type="page"/>
      </w:r>
    </w:p>
    <w:p w14:paraId="17F815A4" w14:textId="77777777" w:rsidR="009E7765" w:rsidRPr="00541A04" w:rsidRDefault="009E7765">
      <w:pPr>
        <w:spacing w:after="200" w:line="288" w:lineRule="auto"/>
        <w:jc w:val="left"/>
        <w:rPr>
          <w:b/>
          <w:smallCaps/>
          <w:color w:val="7F7F7F" w:themeColor="text1" w:themeTint="80"/>
          <w:sz w:val="28"/>
          <w:lang w:val="es-ES_tradnl"/>
        </w:rPr>
      </w:pPr>
      <w:r w:rsidRPr="00541A04">
        <w:rPr>
          <w:b/>
          <w:smallCaps/>
          <w:color w:val="7F7F7F" w:themeColor="text1" w:themeTint="80"/>
          <w:sz w:val="28"/>
          <w:lang w:val="es-ES_tradnl"/>
        </w:rPr>
        <w:lastRenderedPageBreak/>
        <w:t>Siglas y Definiciones</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7200"/>
      </w:tblGrid>
      <w:tr w:rsidR="00647FC6" w:rsidRPr="00541A04" w14:paraId="78050A28" w14:textId="77777777" w:rsidTr="00A82AC7">
        <w:tc>
          <w:tcPr>
            <w:tcW w:w="2088" w:type="dxa"/>
          </w:tcPr>
          <w:p w14:paraId="2362FDC9" w14:textId="77777777" w:rsidR="00647FC6" w:rsidRPr="00541A04" w:rsidRDefault="00647FC6" w:rsidP="00A82AC7">
            <w:pPr>
              <w:rPr>
                <w:rFonts w:cs="Arial"/>
                <w:lang w:val="es-ES_tradnl"/>
              </w:rPr>
            </w:pPr>
            <w:r w:rsidRPr="00541A04">
              <w:rPr>
                <w:rFonts w:cs="Arial"/>
                <w:lang w:val="es-ES_tradnl"/>
              </w:rPr>
              <w:t>BID</w:t>
            </w:r>
          </w:p>
        </w:tc>
        <w:tc>
          <w:tcPr>
            <w:tcW w:w="7200" w:type="dxa"/>
          </w:tcPr>
          <w:p w14:paraId="27AECD41" w14:textId="77777777" w:rsidR="00647FC6" w:rsidRPr="00541A04" w:rsidRDefault="00647FC6" w:rsidP="00A82AC7">
            <w:pPr>
              <w:rPr>
                <w:rFonts w:cs="Arial"/>
                <w:lang w:val="es-ES_tradnl"/>
              </w:rPr>
            </w:pPr>
            <w:r w:rsidRPr="00541A04">
              <w:rPr>
                <w:rFonts w:cs="Arial"/>
                <w:lang w:val="es-ES_tradnl"/>
              </w:rPr>
              <w:t>Banco Interamericano de Desarrollo</w:t>
            </w:r>
          </w:p>
        </w:tc>
      </w:tr>
      <w:tr w:rsidR="00647FC6" w:rsidRPr="00A71586" w14:paraId="0DB89CA7" w14:textId="77777777" w:rsidTr="00A82AC7">
        <w:tc>
          <w:tcPr>
            <w:tcW w:w="2088" w:type="dxa"/>
          </w:tcPr>
          <w:p w14:paraId="74638EAC" w14:textId="77777777" w:rsidR="00647FC6" w:rsidRPr="00541A04" w:rsidRDefault="00647FC6" w:rsidP="00A82AC7">
            <w:pPr>
              <w:rPr>
                <w:rFonts w:cs="Arial"/>
                <w:lang w:val="es-ES_tradnl"/>
              </w:rPr>
            </w:pPr>
            <w:r w:rsidRPr="00541A04">
              <w:rPr>
                <w:rFonts w:cs="Arial"/>
                <w:lang w:val="es-ES_tradnl"/>
              </w:rPr>
              <w:t>CDEP</w:t>
            </w:r>
          </w:p>
        </w:tc>
        <w:tc>
          <w:tcPr>
            <w:tcW w:w="7200" w:type="dxa"/>
          </w:tcPr>
          <w:p w14:paraId="2A655D4A" w14:textId="77777777" w:rsidR="00647FC6" w:rsidRPr="00541A04" w:rsidRDefault="00647FC6" w:rsidP="00A82AC7">
            <w:pPr>
              <w:rPr>
                <w:rFonts w:cs="Arial"/>
                <w:lang w:val="es-ES_tradnl"/>
              </w:rPr>
            </w:pPr>
            <w:r w:rsidRPr="00541A04">
              <w:rPr>
                <w:rFonts w:cs="Arial"/>
                <w:lang w:val="es-ES_tradnl"/>
              </w:rPr>
              <w:t>Comité de Dirección Estratégica de Proyecto</w:t>
            </w:r>
          </w:p>
        </w:tc>
      </w:tr>
      <w:tr w:rsidR="00490ACA" w:rsidRPr="00541A04" w14:paraId="2BB2D59E" w14:textId="77777777" w:rsidTr="00A82AC7">
        <w:tc>
          <w:tcPr>
            <w:tcW w:w="2088" w:type="dxa"/>
          </w:tcPr>
          <w:p w14:paraId="7E5E720E" w14:textId="77777777" w:rsidR="00490ACA" w:rsidRPr="00541A04" w:rsidRDefault="00490ACA" w:rsidP="00A82AC7">
            <w:pPr>
              <w:rPr>
                <w:rFonts w:cs="Arial"/>
                <w:lang w:val="es-ES_tradnl"/>
              </w:rPr>
            </w:pPr>
            <w:r w:rsidRPr="00541A04">
              <w:rPr>
                <w:rFonts w:cs="Arial"/>
                <w:lang w:val="es-ES_tradnl"/>
              </w:rPr>
              <w:t>CDP</w:t>
            </w:r>
          </w:p>
        </w:tc>
        <w:tc>
          <w:tcPr>
            <w:tcW w:w="7200" w:type="dxa"/>
          </w:tcPr>
          <w:p w14:paraId="084A768E" w14:textId="77777777" w:rsidR="00490ACA" w:rsidRPr="00541A04" w:rsidRDefault="00490ACA" w:rsidP="00A82AC7">
            <w:pPr>
              <w:rPr>
                <w:rFonts w:cs="Arial"/>
                <w:lang w:val="es-ES_tradnl"/>
              </w:rPr>
            </w:pPr>
            <w:r w:rsidRPr="00541A04">
              <w:rPr>
                <w:rFonts w:cs="Arial"/>
                <w:lang w:val="es-ES_tradnl"/>
              </w:rPr>
              <w:t>Consejo Director de Programa</w:t>
            </w:r>
          </w:p>
        </w:tc>
      </w:tr>
      <w:tr w:rsidR="00647FC6" w:rsidRPr="00541A04" w14:paraId="7AB98F95" w14:textId="77777777" w:rsidTr="00A82AC7">
        <w:tc>
          <w:tcPr>
            <w:tcW w:w="2088" w:type="dxa"/>
          </w:tcPr>
          <w:p w14:paraId="06B9D270" w14:textId="77777777" w:rsidR="00647FC6" w:rsidRPr="00541A04" w:rsidRDefault="00647FC6" w:rsidP="00A82AC7">
            <w:pPr>
              <w:rPr>
                <w:rFonts w:cs="Arial"/>
                <w:lang w:val="es-ES_tradnl"/>
              </w:rPr>
            </w:pPr>
            <w:r w:rsidRPr="00541A04">
              <w:rPr>
                <w:rFonts w:cs="Arial"/>
                <w:lang w:val="es-ES_tradnl"/>
              </w:rPr>
              <w:t>ET</w:t>
            </w:r>
          </w:p>
        </w:tc>
        <w:tc>
          <w:tcPr>
            <w:tcW w:w="7200" w:type="dxa"/>
          </w:tcPr>
          <w:p w14:paraId="21CAC378" w14:textId="77777777" w:rsidR="00647FC6" w:rsidRPr="00541A04" w:rsidRDefault="00647FC6" w:rsidP="00A82AC7">
            <w:pPr>
              <w:rPr>
                <w:rFonts w:cs="Arial"/>
                <w:lang w:val="es-ES_tradnl"/>
              </w:rPr>
            </w:pPr>
            <w:r w:rsidRPr="00541A04">
              <w:rPr>
                <w:rFonts w:cs="Arial"/>
                <w:lang w:val="es-ES_tradnl"/>
              </w:rPr>
              <w:t>Especificaciones Técnicas</w:t>
            </w:r>
          </w:p>
        </w:tc>
      </w:tr>
      <w:tr w:rsidR="00430617" w:rsidRPr="00A71586" w14:paraId="283F9393" w14:textId="77777777" w:rsidTr="00A82AC7">
        <w:tc>
          <w:tcPr>
            <w:tcW w:w="2088" w:type="dxa"/>
          </w:tcPr>
          <w:p w14:paraId="3BC641C9" w14:textId="77777777" w:rsidR="00430617" w:rsidRPr="00541A04" w:rsidRDefault="00430617" w:rsidP="00A82AC7">
            <w:pPr>
              <w:rPr>
                <w:rFonts w:cs="Arial"/>
                <w:lang w:val="es-ES_tradnl"/>
              </w:rPr>
            </w:pPr>
            <w:r w:rsidRPr="00541A04">
              <w:rPr>
                <w:rFonts w:cs="Arial"/>
                <w:lang w:val="es-ES_tradnl"/>
              </w:rPr>
              <w:t>MEF</w:t>
            </w:r>
          </w:p>
        </w:tc>
        <w:tc>
          <w:tcPr>
            <w:tcW w:w="7200" w:type="dxa"/>
          </w:tcPr>
          <w:p w14:paraId="3FD6A332" w14:textId="77777777" w:rsidR="00430617" w:rsidRPr="00541A04" w:rsidRDefault="00430617" w:rsidP="00A82AC7">
            <w:pPr>
              <w:rPr>
                <w:rFonts w:cs="Arial"/>
                <w:lang w:val="es-ES_tradnl"/>
              </w:rPr>
            </w:pPr>
            <w:r w:rsidRPr="00541A04">
              <w:rPr>
                <w:rFonts w:cs="Arial"/>
                <w:lang w:val="es-ES_tradnl"/>
              </w:rPr>
              <w:t>Ministerio de Economía y Finanzas</w:t>
            </w:r>
          </w:p>
        </w:tc>
      </w:tr>
      <w:tr w:rsidR="00430617" w:rsidRPr="00A71586" w14:paraId="7A25EAFC" w14:textId="77777777" w:rsidTr="00A82AC7">
        <w:tc>
          <w:tcPr>
            <w:tcW w:w="2088" w:type="dxa"/>
          </w:tcPr>
          <w:p w14:paraId="2A0D4326" w14:textId="77777777" w:rsidR="00430617" w:rsidRPr="00541A04" w:rsidRDefault="00430617" w:rsidP="00A82AC7">
            <w:pPr>
              <w:rPr>
                <w:rFonts w:cs="Arial"/>
                <w:lang w:val="es-ES_tradnl"/>
              </w:rPr>
            </w:pPr>
            <w:r w:rsidRPr="00541A04">
              <w:rPr>
                <w:rFonts w:cs="Arial"/>
                <w:lang w:val="es-ES_tradnl"/>
              </w:rPr>
              <w:t>MICI</w:t>
            </w:r>
          </w:p>
        </w:tc>
        <w:tc>
          <w:tcPr>
            <w:tcW w:w="7200" w:type="dxa"/>
          </w:tcPr>
          <w:p w14:paraId="59D5CCFD" w14:textId="77777777" w:rsidR="00430617" w:rsidRPr="00541A04" w:rsidRDefault="00430617" w:rsidP="00A82AC7">
            <w:pPr>
              <w:rPr>
                <w:rFonts w:cs="Arial"/>
                <w:lang w:val="pt-BR"/>
              </w:rPr>
            </w:pPr>
            <w:r w:rsidRPr="00BF6FDC">
              <w:rPr>
                <w:rFonts w:cs="Arial"/>
                <w:lang w:val="pt-BR"/>
              </w:rPr>
              <w:t>Ministerio</w:t>
            </w:r>
            <w:r w:rsidRPr="00541A04">
              <w:rPr>
                <w:rFonts w:cs="Arial"/>
                <w:lang w:val="pt-BR"/>
              </w:rPr>
              <w:t xml:space="preserve"> de Comercio e Industrias</w:t>
            </w:r>
          </w:p>
        </w:tc>
      </w:tr>
      <w:tr w:rsidR="00647FC6" w:rsidRPr="00541A04" w14:paraId="29AF98C4" w14:textId="77777777" w:rsidTr="00A82AC7">
        <w:tc>
          <w:tcPr>
            <w:tcW w:w="2088" w:type="dxa"/>
          </w:tcPr>
          <w:p w14:paraId="1BB4C707" w14:textId="77777777" w:rsidR="00647FC6" w:rsidRPr="00541A04" w:rsidRDefault="00647FC6" w:rsidP="00A82AC7">
            <w:pPr>
              <w:rPr>
                <w:rFonts w:cs="Arial"/>
                <w:lang w:val="es-ES_tradnl"/>
              </w:rPr>
            </w:pPr>
            <w:r w:rsidRPr="00541A04">
              <w:rPr>
                <w:rFonts w:cs="Arial"/>
                <w:lang w:val="es-ES_tradnl"/>
              </w:rPr>
              <w:t>MR</w:t>
            </w:r>
          </w:p>
        </w:tc>
        <w:tc>
          <w:tcPr>
            <w:tcW w:w="7200" w:type="dxa"/>
          </w:tcPr>
          <w:p w14:paraId="0144063A" w14:textId="77777777" w:rsidR="00647FC6" w:rsidRPr="00541A04" w:rsidRDefault="00647FC6" w:rsidP="00A82AC7">
            <w:pPr>
              <w:rPr>
                <w:rFonts w:cs="Arial"/>
                <w:lang w:val="es-ES_tradnl"/>
              </w:rPr>
            </w:pPr>
            <w:r w:rsidRPr="00541A04">
              <w:rPr>
                <w:rFonts w:cs="Arial"/>
                <w:lang w:val="es-ES_tradnl"/>
              </w:rPr>
              <w:t>Matriz de Resultados</w:t>
            </w:r>
          </w:p>
        </w:tc>
      </w:tr>
      <w:tr w:rsidR="00647FC6" w:rsidRPr="00541A04" w14:paraId="3DF3B547" w14:textId="77777777" w:rsidTr="00A82AC7">
        <w:tc>
          <w:tcPr>
            <w:tcW w:w="2088" w:type="dxa"/>
          </w:tcPr>
          <w:p w14:paraId="50846BCC" w14:textId="77777777" w:rsidR="00647FC6" w:rsidRPr="00541A04" w:rsidRDefault="00647FC6" w:rsidP="00A82AC7">
            <w:pPr>
              <w:rPr>
                <w:rFonts w:cs="Arial"/>
                <w:lang w:val="es-ES_tradnl"/>
              </w:rPr>
            </w:pPr>
            <w:r w:rsidRPr="00541A04">
              <w:rPr>
                <w:rFonts w:cs="Arial"/>
                <w:lang w:val="es-ES_tradnl"/>
              </w:rPr>
              <w:t>PA</w:t>
            </w:r>
          </w:p>
        </w:tc>
        <w:tc>
          <w:tcPr>
            <w:tcW w:w="7200" w:type="dxa"/>
          </w:tcPr>
          <w:p w14:paraId="0328593A" w14:textId="77777777" w:rsidR="00647FC6" w:rsidRPr="00541A04" w:rsidRDefault="00647FC6" w:rsidP="00A82AC7">
            <w:pPr>
              <w:rPr>
                <w:rFonts w:cs="Arial"/>
                <w:lang w:val="es-ES_tradnl"/>
              </w:rPr>
            </w:pPr>
            <w:r w:rsidRPr="00541A04">
              <w:rPr>
                <w:rFonts w:cs="Arial"/>
                <w:lang w:val="es-ES_tradnl"/>
              </w:rPr>
              <w:t>Plan de Adquisiciones</w:t>
            </w:r>
          </w:p>
        </w:tc>
      </w:tr>
      <w:tr w:rsidR="00647FC6" w:rsidRPr="00A71586" w14:paraId="3ABDD813" w14:textId="77777777" w:rsidTr="00A82AC7">
        <w:tc>
          <w:tcPr>
            <w:tcW w:w="2088" w:type="dxa"/>
          </w:tcPr>
          <w:p w14:paraId="497E28E8" w14:textId="77777777" w:rsidR="00647FC6" w:rsidRPr="00541A04" w:rsidRDefault="00647FC6" w:rsidP="00A82AC7">
            <w:pPr>
              <w:rPr>
                <w:rFonts w:cs="Arial"/>
                <w:lang w:val="es-ES_tradnl"/>
              </w:rPr>
            </w:pPr>
            <w:r w:rsidRPr="00541A04">
              <w:rPr>
                <w:rFonts w:cs="Arial"/>
                <w:lang w:val="es-ES_tradnl"/>
              </w:rPr>
              <w:t>PEP</w:t>
            </w:r>
          </w:p>
        </w:tc>
        <w:tc>
          <w:tcPr>
            <w:tcW w:w="7200" w:type="dxa"/>
          </w:tcPr>
          <w:p w14:paraId="07F41B09" w14:textId="77777777" w:rsidR="00647FC6" w:rsidRPr="00541A04" w:rsidRDefault="00647FC6" w:rsidP="00A82AC7">
            <w:pPr>
              <w:rPr>
                <w:rFonts w:cs="Arial"/>
                <w:lang w:val="es-ES_tradnl"/>
              </w:rPr>
            </w:pPr>
            <w:r w:rsidRPr="00541A04">
              <w:rPr>
                <w:rFonts w:cs="Arial"/>
                <w:lang w:val="es-ES_tradnl"/>
              </w:rPr>
              <w:t>Plan de Ejecución del Programa</w:t>
            </w:r>
          </w:p>
        </w:tc>
      </w:tr>
      <w:tr w:rsidR="00647FC6" w:rsidRPr="00541A04" w14:paraId="40616465" w14:textId="77777777" w:rsidTr="00A82AC7">
        <w:tc>
          <w:tcPr>
            <w:tcW w:w="2088" w:type="dxa"/>
          </w:tcPr>
          <w:p w14:paraId="20172666" w14:textId="77777777" w:rsidR="00647FC6" w:rsidRPr="00541A04" w:rsidRDefault="00647FC6" w:rsidP="00A82AC7">
            <w:pPr>
              <w:rPr>
                <w:rFonts w:cs="Arial"/>
                <w:lang w:val="es-ES_tradnl"/>
              </w:rPr>
            </w:pPr>
            <w:r w:rsidRPr="00541A04">
              <w:rPr>
                <w:rFonts w:cs="Arial"/>
                <w:lang w:val="es-ES_tradnl"/>
              </w:rPr>
              <w:t>PF</w:t>
            </w:r>
          </w:p>
        </w:tc>
        <w:tc>
          <w:tcPr>
            <w:tcW w:w="7200" w:type="dxa"/>
          </w:tcPr>
          <w:p w14:paraId="3328D433" w14:textId="77777777" w:rsidR="00647FC6" w:rsidRPr="00541A04" w:rsidRDefault="00647FC6" w:rsidP="00A82AC7">
            <w:pPr>
              <w:rPr>
                <w:rFonts w:cs="Arial"/>
                <w:lang w:val="es-ES_tradnl"/>
              </w:rPr>
            </w:pPr>
            <w:r w:rsidRPr="00541A04">
              <w:rPr>
                <w:rFonts w:cs="Arial"/>
                <w:lang w:val="es-ES_tradnl"/>
              </w:rPr>
              <w:t>Plan Financiero</w:t>
            </w:r>
          </w:p>
        </w:tc>
      </w:tr>
      <w:tr w:rsidR="00647FC6" w:rsidRPr="00541A04" w14:paraId="7A2AE667" w14:textId="77777777" w:rsidTr="00A82AC7">
        <w:tc>
          <w:tcPr>
            <w:tcW w:w="2088" w:type="dxa"/>
          </w:tcPr>
          <w:p w14:paraId="7355558C" w14:textId="77777777" w:rsidR="00647FC6" w:rsidRPr="00541A04" w:rsidRDefault="00647FC6" w:rsidP="00A82AC7">
            <w:pPr>
              <w:rPr>
                <w:rFonts w:cs="Arial"/>
                <w:lang w:val="es-ES_tradnl"/>
              </w:rPr>
            </w:pPr>
            <w:r w:rsidRPr="00541A04">
              <w:rPr>
                <w:rFonts w:cs="Arial"/>
                <w:lang w:val="es-ES_tradnl"/>
              </w:rPr>
              <w:t>PN</w:t>
            </w:r>
          </w:p>
        </w:tc>
        <w:tc>
          <w:tcPr>
            <w:tcW w:w="7200" w:type="dxa"/>
          </w:tcPr>
          <w:p w14:paraId="2BBFDA6A" w14:textId="77777777" w:rsidR="00647FC6" w:rsidRPr="00541A04" w:rsidRDefault="00647FC6" w:rsidP="00A82AC7">
            <w:pPr>
              <w:rPr>
                <w:rFonts w:cs="Arial"/>
                <w:lang w:val="es-ES_tradnl"/>
              </w:rPr>
            </w:pPr>
            <w:r w:rsidRPr="00541A04">
              <w:rPr>
                <w:rFonts w:cs="Arial"/>
                <w:lang w:val="es-ES_tradnl"/>
              </w:rPr>
              <w:t>Policía Nacional</w:t>
            </w:r>
          </w:p>
        </w:tc>
      </w:tr>
      <w:tr w:rsidR="00647FC6" w:rsidRPr="00541A04" w14:paraId="04FB35D9" w14:textId="77777777" w:rsidTr="00A82AC7">
        <w:tc>
          <w:tcPr>
            <w:tcW w:w="2088" w:type="dxa"/>
          </w:tcPr>
          <w:p w14:paraId="5AD5EBB6" w14:textId="77777777" w:rsidR="00647FC6" w:rsidRPr="00541A04" w:rsidRDefault="00647FC6" w:rsidP="00A82AC7">
            <w:pPr>
              <w:rPr>
                <w:rFonts w:cs="Arial"/>
                <w:lang w:val="es-ES_tradnl"/>
              </w:rPr>
            </w:pPr>
            <w:r w:rsidRPr="00541A04">
              <w:rPr>
                <w:rFonts w:cs="Arial"/>
                <w:lang w:val="es-ES_tradnl"/>
              </w:rPr>
              <w:t>POA</w:t>
            </w:r>
          </w:p>
        </w:tc>
        <w:tc>
          <w:tcPr>
            <w:tcW w:w="7200" w:type="dxa"/>
          </w:tcPr>
          <w:p w14:paraId="5BC08D57" w14:textId="77777777" w:rsidR="00647FC6" w:rsidRPr="00541A04" w:rsidRDefault="00647FC6" w:rsidP="00A82AC7">
            <w:pPr>
              <w:rPr>
                <w:rFonts w:cs="Arial"/>
                <w:lang w:val="es-ES_tradnl"/>
              </w:rPr>
            </w:pPr>
            <w:r w:rsidRPr="00541A04">
              <w:rPr>
                <w:rFonts w:cs="Arial"/>
                <w:lang w:val="es-ES_tradnl"/>
              </w:rPr>
              <w:t>Plan Operativo Anual</w:t>
            </w:r>
          </w:p>
        </w:tc>
      </w:tr>
      <w:tr w:rsidR="00647FC6" w:rsidRPr="00541A04" w14:paraId="45520E91" w14:textId="77777777" w:rsidTr="00A82AC7">
        <w:tc>
          <w:tcPr>
            <w:tcW w:w="2088" w:type="dxa"/>
          </w:tcPr>
          <w:p w14:paraId="344D873F" w14:textId="77777777" w:rsidR="00647FC6" w:rsidRPr="00541A04" w:rsidRDefault="00647FC6" w:rsidP="00A82AC7">
            <w:pPr>
              <w:rPr>
                <w:rFonts w:cs="Arial"/>
                <w:lang w:val="es-ES_tradnl"/>
              </w:rPr>
            </w:pPr>
            <w:r w:rsidRPr="00541A04">
              <w:rPr>
                <w:rFonts w:cs="Arial"/>
                <w:lang w:val="es-ES_tradnl"/>
              </w:rPr>
              <w:t>ROP</w:t>
            </w:r>
          </w:p>
        </w:tc>
        <w:tc>
          <w:tcPr>
            <w:tcW w:w="7200" w:type="dxa"/>
          </w:tcPr>
          <w:p w14:paraId="1D4A4552" w14:textId="77777777" w:rsidR="00647FC6" w:rsidRPr="00541A04" w:rsidRDefault="00647FC6" w:rsidP="00A82AC7">
            <w:pPr>
              <w:rPr>
                <w:rFonts w:cs="Arial"/>
                <w:lang w:val="es-ES_tradnl"/>
              </w:rPr>
            </w:pPr>
            <w:r w:rsidRPr="00541A04">
              <w:rPr>
                <w:rFonts w:cs="Arial"/>
                <w:lang w:val="es-ES_tradnl"/>
              </w:rPr>
              <w:t>Reglamento Operativo</w:t>
            </w:r>
          </w:p>
        </w:tc>
      </w:tr>
      <w:tr w:rsidR="00647FC6" w:rsidRPr="00541A04" w14:paraId="4B29E3D0" w14:textId="77777777" w:rsidTr="00A82AC7">
        <w:tc>
          <w:tcPr>
            <w:tcW w:w="2088" w:type="dxa"/>
          </w:tcPr>
          <w:p w14:paraId="780597DB" w14:textId="77777777" w:rsidR="00647FC6" w:rsidRPr="00541A04" w:rsidRDefault="00647FC6" w:rsidP="00A82AC7">
            <w:pPr>
              <w:rPr>
                <w:rFonts w:cs="Arial"/>
                <w:lang w:val="es-ES_tradnl"/>
              </w:rPr>
            </w:pPr>
            <w:r w:rsidRPr="00541A04">
              <w:rPr>
                <w:rFonts w:cs="Arial"/>
                <w:lang w:val="es-ES_tradnl"/>
              </w:rPr>
              <w:t>TDR</w:t>
            </w:r>
          </w:p>
        </w:tc>
        <w:tc>
          <w:tcPr>
            <w:tcW w:w="7200" w:type="dxa"/>
          </w:tcPr>
          <w:p w14:paraId="099F9BD5" w14:textId="77777777" w:rsidR="00647FC6" w:rsidRPr="00541A04" w:rsidRDefault="00647FC6" w:rsidP="00A82AC7">
            <w:pPr>
              <w:rPr>
                <w:rFonts w:cs="Arial"/>
                <w:lang w:val="es-ES_tradnl"/>
              </w:rPr>
            </w:pPr>
            <w:r w:rsidRPr="00541A04">
              <w:rPr>
                <w:rFonts w:cs="Arial"/>
                <w:lang w:val="es-ES_tradnl"/>
              </w:rPr>
              <w:t>Términos de Referencia</w:t>
            </w:r>
          </w:p>
        </w:tc>
      </w:tr>
      <w:tr w:rsidR="00647FC6" w:rsidRPr="00541A04" w14:paraId="2560FDB5" w14:textId="77777777" w:rsidTr="00A82AC7">
        <w:tc>
          <w:tcPr>
            <w:tcW w:w="2088" w:type="dxa"/>
          </w:tcPr>
          <w:p w14:paraId="21158D90" w14:textId="77777777" w:rsidR="00647FC6" w:rsidRPr="00541A04" w:rsidRDefault="00647FC6" w:rsidP="00A82AC7">
            <w:pPr>
              <w:rPr>
                <w:rFonts w:cs="Arial"/>
                <w:lang w:val="es-ES_tradnl"/>
              </w:rPr>
            </w:pPr>
            <w:r w:rsidRPr="00541A04">
              <w:rPr>
                <w:rFonts w:cs="Arial"/>
                <w:lang w:val="es-ES_tradnl"/>
              </w:rPr>
              <w:t>UEP</w:t>
            </w:r>
          </w:p>
        </w:tc>
        <w:tc>
          <w:tcPr>
            <w:tcW w:w="7200" w:type="dxa"/>
          </w:tcPr>
          <w:p w14:paraId="52E48F79" w14:textId="77777777" w:rsidR="00647FC6" w:rsidRPr="00541A04" w:rsidRDefault="00647FC6" w:rsidP="00A82AC7">
            <w:pPr>
              <w:rPr>
                <w:rFonts w:cs="Arial"/>
                <w:lang w:val="es-ES_tradnl"/>
              </w:rPr>
            </w:pPr>
            <w:r w:rsidRPr="00541A04">
              <w:rPr>
                <w:rFonts w:cs="Arial"/>
                <w:lang w:val="es-ES_tradnl"/>
              </w:rPr>
              <w:t>Unidad Ejecutora de Programa</w:t>
            </w:r>
          </w:p>
        </w:tc>
      </w:tr>
      <w:tr w:rsidR="00647FC6" w:rsidRPr="00034BB5" w14:paraId="3E179DEF" w14:textId="77777777" w:rsidTr="00A82AC7">
        <w:tc>
          <w:tcPr>
            <w:tcW w:w="2088" w:type="dxa"/>
          </w:tcPr>
          <w:p w14:paraId="14F1E00C" w14:textId="77777777" w:rsidR="00647FC6" w:rsidRPr="00541A04" w:rsidRDefault="00647FC6" w:rsidP="00A82AC7">
            <w:pPr>
              <w:rPr>
                <w:rFonts w:cs="Arial"/>
                <w:lang w:val="es-ES_tradnl"/>
              </w:rPr>
            </w:pPr>
            <w:r w:rsidRPr="00541A04">
              <w:rPr>
                <w:rFonts w:cs="Arial"/>
                <w:lang w:val="es-ES_tradnl"/>
              </w:rPr>
              <w:t>VUCE</w:t>
            </w:r>
          </w:p>
        </w:tc>
        <w:tc>
          <w:tcPr>
            <w:tcW w:w="7200" w:type="dxa"/>
          </w:tcPr>
          <w:p w14:paraId="1E2CF74A" w14:textId="77777777" w:rsidR="00647FC6" w:rsidRPr="00541A04" w:rsidRDefault="00647FC6" w:rsidP="00A82AC7">
            <w:pPr>
              <w:rPr>
                <w:rFonts w:cs="Arial"/>
                <w:lang w:val="es-ES_tradnl"/>
              </w:rPr>
            </w:pPr>
            <w:r w:rsidRPr="00541A04">
              <w:rPr>
                <w:rFonts w:cs="Arial"/>
                <w:lang w:val="es-ES_tradnl"/>
              </w:rPr>
              <w:t>Ventanilla Única de Comercio Exterior</w:t>
            </w:r>
          </w:p>
        </w:tc>
      </w:tr>
      <w:tr w:rsidR="00647FC6" w:rsidRPr="00034BB5" w14:paraId="616D78E7" w14:textId="77777777" w:rsidTr="00A82AC7">
        <w:tc>
          <w:tcPr>
            <w:tcW w:w="2088" w:type="dxa"/>
          </w:tcPr>
          <w:p w14:paraId="2B12C1AD" w14:textId="77777777" w:rsidR="00647FC6" w:rsidRPr="00541A04" w:rsidRDefault="00647FC6" w:rsidP="00A82AC7">
            <w:pPr>
              <w:rPr>
                <w:rFonts w:cs="Arial"/>
                <w:lang w:val="es-ES_tradnl"/>
              </w:rPr>
            </w:pPr>
          </w:p>
        </w:tc>
        <w:tc>
          <w:tcPr>
            <w:tcW w:w="7200" w:type="dxa"/>
          </w:tcPr>
          <w:p w14:paraId="099CDA40" w14:textId="77777777" w:rsidR="00647FC6" w:rsidRPr="00541A04" w:rsidRDefault="00647FC6" w:rsidP="00A82AC7">
            <w:pPr>
              <w:rPr>
                <w:rFonts w:cs="Arial"/>
                <w:lang w:val="es-ES_tradnl"/>
              </w:rPr>
            </w:pPr>
          </w:p>
        </w:tc>
      </w:tr>
    </w:tbl>
    <w:p w14:paraId="3FC423D7" w14:textId="77777777" w:rsidR="009E7765" w:rsidRPr="00541A04" w:rsidRDefault="009E7765">
      <w:pPr>
        <w:spacing w:after="200" w:line="288" w:lineRule="auto"/>
        <w:jc w:val="left"/>
        <w:rPr>
          <w:lang w:val="es-ES_tradnl"/>
        </w:rPr>
      </w:pPr>
    </w:p>
    <w:p w14:paraId="629FB47D" w14:textId="77777777" w:rsidR="009E7765" w:rsidRPr="00541A04" w:rsidRDefault="009E7765">
      <w:pPr>
        <w:spacing w:after="200" w:line="288" w:lineRule="auto"/>
        <w:jc w:val="left"/>
        <w:rPr>
          <w:lang w:val="es-ES_tradnl"/>
        </w:rPr>
      </w:pPr>
      <w:r w:rsidRPr="00541A04">
        <w:rPr>
          <w:lang w:val="es-ES_tradnl"/>
        </w:rPr>
        <w:br w:type="page"/>
      </w:r>
    </w:p>
    <w:p w14:paraId="23DC00E5" w14:textId="77777777" w:rsidR="00A82AC7" w:rsidRPr="00541A04" w:rsidRDefault="00AB01A5" w:rsidP="00AB01A5">
      <w:pPr>
        <w:pStyle w:val="Heading1"/>
        <w:rPr>
          <w:lang w:val="es-ES_tradnl"/>
        </w:rPr>
      </w:pPr>
      <w:bookmarkStart w:id="0" w:name="_Toc484678209"/>
      <w:r w:rsidRPr="00541A04">
        <w:rPr>
          <w:lang w:val="es-ES_tradnl"/>
        </w:rPr>
        <w:lastRenderedPageBreak/>
        <w:t>Introducción</w:t>
      </w:r>
      <w:bookmarkEnd w:id="0"/>
    </w:p>
    <w:p w14:paraId="4A1B10BB" w14:textId="7FB7C3FA" w:rsidR="00FA737F" w:rsidRDefault="00582095" w:rsidP="00AB01A5">
      <w:pPr>
        <w:rPr>
          <w:lang w:val="es-ES_tradnl"/>
        </w:rPr>
      </w:pPr>
      <w:r>
        <w:rPr>
          <w:lang w:val="es-ES_tradnl"/>
        </w:rPr>
        <w:t xml:space="preserve">El presente Reglamento Operativo contiene los términos, condiciones y definiciones que regulan la administración y ejecución del Programa de Integración </w:t>
      </w:r>
      <w:r w:rsidR="008A1EA6">
        <w:rPr>
          <w:lang w:val="es-ES_tradnl"/>
        </w:rPr>
        <w:t>Logística Aduanera</w:t>
      </w:r>
      <w:r>
        <w:rPr>
          <w:lang w:val="es-ES_tradnl"/>
        </w:rPr>
        <w:t xml:space="preserve"> de Panamá, financiado mediante el contrato de préstamo XXXX/OC-PN</w:t>
      </w:r>
      <w:r w:rsidR="0007255A">
        <w:rPr>
          <w:lang w:val="es-ES_tradnl"/>
        </w:rPr>
        <w:t xml:space="preserve"> suscrito entre el Gobierno de Panamá y el Banco Interamericano de Desarrollo.</w:t>
      </w:r>
    </w:p>
    <w:p w14:paraId="0B5DB0FA" w14:textId="77777777" w:rsidR="0007255A" w:rsidRPr="00541A04" w:rsidRDefault="00BF6FDC" w:rsidP="00AB01A5">
      <w:pPr>
        <w:rPr>
          <w:lang w:val="es-ES_tradnl"/>
        </w:rPr>
      </w:pPr>
      <w:r>
        <w:rPr>
          <w:lang w:val="es-ES_tradnl"/>
        </w:rPr>
        <w:t>Este Reglamento será el marco de referencia para todas las Instituciones implicadas y conjuntamente con el Contrato de Préstamo, comprenden las normativas, políticas y regulaciones que regirán durante el plazo de ejecución del Proyecto.</w:t>
      </w:r>
    </w:p>
    <w:p w14:paraId="245B0E89" w14:textId="77777777" w:rsidR="00AB01A5" w:rsidRPr="00541A04" w:rsidRDefault="00AB01A5">
      <w:pPr>
        <w:spacing w:line="259" w:lineRule="auto"/>
        <w:jc w:val="left"/>
        <w:rPr>
          <w:lang w:val="es-ES_tradnl"/>
        </w:rPr>
      </w:pPr>
      <w:r w:rsidRPr="00541A04">
        <w:rPr>
          <w:lang w:val="es-ES_tradnl"/>
        </w:rPr>
        <w:br w:type="page"/>
      </w:r>
    </w:p>
    <w:p w14:paraId="54495B96" w14:textId="77777777" w:rsidR="00AB01A5" w:rsidRPr="00541A04" w:rsidRDefault="00573CB2" w:rsidP="00AB01A5">
      <w:pPr>
        <w:pStyle w:val="Heading1"/>
        <w:rPr>
          <w:lang w:val="es-ES_tradnl"/>
        </w:rPr>
      </w:pPr>
      <w:bookmarkStart w:id="1" w:name="_Toc484678210"/>
      <w:r w:rsidRPr="00541A04">
        <w:rPr>
          <w:lang w:val="es-ES_tradnl"/>
        </w:rPr>
        <w:lastRenderedPageBreak/>
        <w:t>Descripción</w:t>
      </w:r>
      <w:r w:rsidR="00AB01A5" w:rsidRPr="00541A04">
        <w:rPr>
          <w:lang w:val="es-ES_tradnl"/>
        </w:rPr>
        <w:t xml:space="preserve"> del Programa</w:t>
      </w:r>
      <w:bookmarkEnd w:id="1"/>
    </w:p>
    <w:p w14:paraId="1D4B5DB7" w14:textId="77777777" w:rsidR="00647FC6" w:rsidRPr="00541A04" w:rsidRDefault="00647FC6" w:rsidP="00F22F08">
      <w:pPr>
        <w:pStyle w:val="Heading2"/>
        <w:numPr>
          <w:ilvl w:val="0"/>
          <w:numId w:val="8"/>
        </w:numPr>
        <w:rPr>
          <w:lang w:val="es-ES_tradnl"/>
        </w:rPr>
      </w:pPr>
      <w:bookmarkStart w:id="2" w:name="_Toc484678211"/>
      <w:r w:rsidRPr="00541A04">
        <w:rPr>
          <w:lang w:val="es-ES_tradnl"/>
        </w:rPr>
        <w:t>Objetivo General del Programa</w:t>
      </w:r>
      <w:bookmarkEnd w:id="2"/>
    </w:p>
    <w:p w14:paraId="6F56EF3F" w14:textId="77777777" w:rsidR="00803AE5" w:rsidRPr="00541A04" w:rsidRDefault="00803AE5" w:rsidP="00833288">
      <w:pPr>
        <w:rPr>
          <w:lang w:val="es-ES_tradnl"/>
        </w:rPr>
      </w:pPr>
      <w:r w:rsidRPr="00541A04">
        <w:rPr>
          <w:lang w:val="es-ES_tradnl"/>
        </w:rPr>
        <w:t xml:space="preserve">El Gobierno de la República de Panamá tiene como propósito implantar en el país, un modelo de gestión </w:t>
      </w:r>
      <w:bookmarkStart w:id="3" w:name="_GoBack"/>
      <w:r w:rsidRPr="00541A04">
        <w:rPr>
          <w:lang w:val="es-ES_tradnl"/>
        </w:rPr>
        <w:t>fronteriza</w:t>
      </w:r>
      <w:bookmarkEnd w:id="3"/>
      <w:r w:rsidRPr="00541A04">
        <w:rPr>
          <w:lang w:val="es-ES_tradnl"/>
        </w:rPr>
        <w:t xml:space="preserve"> automatizado e integrado, con funciones de interoperabilidad e intercambio de información, que se ajuste al incremento de la demanda del flujo de mercancías y personas, con objeto de mejorar su competitividad logística y comercial al igual que dar cumplimiento a las medidas que contiene la Estrategia Centroamericana de Facilitación de Comercio y Competitividad con énfasis en Gestión Coordinada de Fronteras.</w:t>
      </w:r>
    </w:p>
    <w:p w14:paraId="752545CF" w14:textId="559BAFAF" w:rsidR="00803AE5" w:rsidRPr="00541A04" w:rsidRDefault="00803AE5" w:rsidP="00803AE5">
      <w:pPr>
        <w:rPr>
          <w:lang w:val="es-ES_tradnl"/>
        </w:rPr>
      </w:pPr>
      <w:r w:rsidRPr="00541A04">
        <w:rPr>
          <w:lang w:val="es-ES_tradnl"/>
        </w:rPr>
        <w:t xml:space="preserve">En ese contexto, el Programa de Integración </w:t>
      </w:r>
      <w:r w:rsidR="008A1EA6">
        <w:rPr>
          <w:lang w:val="es-ES_tradnl"/>
        </w:rPr>
        <w:t>Logística Aduanera</w:t>
      </w:r>
      <w:r w:rsidRPr="00541A04">
        <w:rPr>
          <w:lang w:val="es-ES_tradnl"/>
        </w:rPr>
        <w:t xml:space="preserve"> (PN-L1107), tiene como objetivo contribuir a la mejora del desempeño del sector logístico de Panamá mediante la modernización de la infraestructura, el equipamiento y los controles en los pasos fronterizos con Costa Rica.</w:t>
      </w:r>
    </w:p>
    <w:p w14:paraId="31F41534" w14:textId="4C203C39" w:rsidR="00647FC6" w:rsidRPr="00541A04" w:rsidRDefault="00803AE5" w:rsidP="00803AE5">
      <w:pPr>
        <w:rPr>
          <w:lang w:val="es-ES_tradnl"/>
        </w:rPr>
      </w:pPr>
      <w:r w:rsidRPr="00541A04">
        <w:rPr>
          <w:lang w:val="es-ES_tradnl"/>
        </w:rPr>
        <w:t xml:space="preserve">Con la ejecución del Programa se pretende: i) mejorar la eficiencia operativa de los pasos de frontera, a través de la reducción de los costos operativos y la reducción de tiempos en los procesos de control de personas y mercancías; ii) mejorar la </w:t>
      </w:r>
      <w:r w:rsidR="00C84892">
        <w:rPr>
          <w:lang w:val="es-ES_tradnl"/>
        </w:rPr>
        <w:t>eficacia</w:t>
      </w:r>
      <w:r w:rsidRPr="00541A04">
        <w:rPr>
          <w:lang w:val="es-ES_tradnl"/>
        </w:rPr>
        <w:t xml:space="preserve"> de la gestión aduanera de los pasos de frontera; iii) incrementar las capacidades institucionales para atender los casos de victimización contra grupos vulnerables en los pasos de frontera; iv) mejorar la percepción de la calidad de los servicios públicos en los pasos de frontera; y v) promover la gestión ordena del uso del suelo en las comunidades aledañas al paso de frontera.</w:t>
      </w:r>
    </w:p>
    <w:p w14:paraId="7BDE413B" w14:textId="77777777" w:rsidR="00833288" w:rsidRPr="00541A04" w:rsidRDefault="00833288" w:rsidP="00F22F08">
      <w:pPr>
        <w:pStyle w:val="Heading2"/>
        <w:numPr>
          <w:ilvl w:val="0"/>
          <w:numId w:val="8"/>
        </w:numPr>
        <w:rPr>
          <w:lang w:val="es-ES_tradnl"/>
        </w:rPr>
      </w:pPr>
      <w:bookmarkStart w:id="4" w:name="_Toc484678212"/>
      <w:r w:rsidRPr="00541A04">
        <w:rPr>
          <w:lang w:val="es-ES_tradnl"/>
        </w:rPr>
        <w:t>Componentes</w:t>
      </w:r>
      <w:bookmarkEnd w:id="4"/>
    </w:p>
    <w:p w14:paraId="1879705E" w14:textId="77777777" w:rsidR="00833288" w:rsidRPr="00541A04" w:rsidRDefault="00833288" w:rsidP="00833288">
      <w:pPr>
        <w:rPr>
          <w:lang w:val="es-ES_tradnl"/>
        </w:rPr>
      </w:pPr>
      <w:r w:rsidRPr="00541A04">
        <w:rPr>
          <w:lang w:val="es-ES_tradnl"/>
        </w:rPr>
        <w:t>El programa se divide en tres componentes; el primero enfocado a la mejora de las condiciones de la infraestructura y el equipo fronterizos; el segundo, al fortalecimiento y la coordinación de los procesos de control fiscal y parafiscal de las instituciones responsables con un enfoque de eficiencia de uso de tiempo y efectividad en la intervención; y el tercero que contemplará las intervenciones en el entorno urbano de los pasos fronterizos.</w:t>
      </w:r>
    </w:p>
    <w:p w14:paraId="05D88A69" w14:textId="77777777" w:rsidR="00833288" w:rsidRPr="00541A04" w:rsidRDefault="00833288" w:rsidP="00833288">
      <w:pPr>
        <w:rPr>
          <w:lang w:val="es-ES_tradnl"/>
        </w:rPr>
      </w:pPr>
      <w:r w:rsidRPr="00541A04">
        <w:rPr>
          <w:b/>
          <w:lang w:val="es-ES_tradnl"/>
        </w:rPr>
        <w:t>Componente I: Inversiones en Infraestructura y equipamiento.</w:t>
      </w:r>
      <w:r w:rsidRPr="00541A04">
        <w:rPr>
          <w:lang w:val="es-ES_tradnl"/>
        </w:rPr>
        <w:t xml:space="preserve"> Se financiarán construcciones y equipamiento para las instalaciones fronterizas de tres pasos de frontera – Paso Canoas, Guabito y Río Sereno – incluyendo: (i) los diseños de ingeniería; (ii) adquisición y adecuación de los terrenos; (iii) rehabilitación o construcción de edificaciones, vialidad interna y zonas de parqueo e inspección; (iv) equipamiento de servicios básicos, incluyendo agua, energía, telecomunicaciones, entre otros; (v) instalación de equipamientos de control </w:t>
      </w:r>
      <w:r w:rsidR="00573333" w:rsidRPr="00541A04">
        <w:rPr>
          <w:lang w:val="es-ES_tradnl"/>
        </w:rPr>
        <w:t>y estaciones de gestión</w:t>
      </w:r>
      <w:r w:rsidRPr="00541A04">
        <w:rPr>
          <w:lang w:val="es-ES_tradnl"/>
        </w:rPr>
        <w:t xml:space="preserve">; </w:t>
      </w:r>
      <w:r w:rsidR="001C748C" w:rsidRPr="00541A04">
        <w:rPr>
          <w:lang w:val="es-ES_tradnl"/>
        </w:rPr>
        <w:t xml:space="preserve">y </w:t>
      </w:r>
      <w:r w:rsidRPr="00541A04">
        <w:rPr>
          <w:lang w:val="es-ES_tradnl"/>
        </w:rPr>
        <w:t>(vi) fiscalización técnica y ambiental de las obras.</w:t>
      </w:r>
    </w:p>
    <w:p w14:paraId="5F42A3D4" w14:textId="77777777" w:rsidR="00833288" w:rsidRPr="00541A04" w:rsidRDefault="00833288" w:rsidP="00833288">
      <w:pPr>
        <w:rPr>
          <w:lang w:val="es-ES_tradnl"/>
        </w:rPr>
      </w:pPr>
      <w:r w:rsidRPr="00541A04">
        <w:rPr>
          <w:b/>
          <w:lang w:val="es-ES_tradnl"/>
        </w:rPr>
        <w:lastRenderedPageBreak/>
        <w:t>Componente II: Procesos de control fiscal y parafiscal eficientes y efectivos.</w:t>
      </w:r>
      <w:r w:rsidRPr="00541A04">
        <w:rPr>
          <w:lang w:val="es-ES_tradnl"/>
        </w:rPr>
        <w:t xml:space="preserve"> Este componente consiste en mejorar el control fiscal y parafiscal partiendo de los parámetros de la GCF financiando: (i) el apoyo para implementación del sistema de información anticipada basado en la VUCE; (ii) el diseño de procesos de control y de gestión de riesgos; (iii) el fortalecimiento de las plataformas informáticas para la interconexión interinstitucional, el intercambio de información, el monitoreo y planificación logística; (iv) </w:t>
      </w:r>
      <w:r w:rsidR="00931A6A" w:rsidRPr="00541A04">
        <w:rPr>
          <w:lang w:val="es-ES_tradnl"/>
        </w:rPr>
        <w:t xml:space="preserve">el fortalecimiento de </w:t>
      </w:r>
      <w:r w:rsidRPr="00541A04">
        <w:rPr>
          <w:lang w:val="es-ES_tradnl"/>
        </w:rPr>
        <w:t>la implementación del programa de OEA</w:t>
      </w:r>
      <w:r w:rsidR="00931A6A" w:rsidRPr="00541A04">
        <w:rPr>
          <w:lang w:val="es-ES_tradnl"/>
        </w:rPr>
        <w:t>,</w:t>
      </w:r>
      <w:r w:rsidRPr="00541A04">
        <w:rPr>
          <w:lang w:val="es-ES_tradnl"/>
        </w:rPr>
        <w:t xml:space="preserve"> así como </w:t>
      </w:r>
      <w:r w:rsidR="00931A6A" w:rsidRPr="00541A04">
        <w:rPr>
          <w:lang w:val="es-ES_tradnl"/>
        </w:rPr>
        <w:t>apoyo en las nuevas funcionalidades</w:t>
      </w:r>
      <w:r w:rsidRPr="00541A04">
        <w:rPr>
          <w:lang w:val="es-ES_tradnl"/>
        </w:rPr>
        <w:t xml:space="preserve"> del TIM</w:t>
      </w:r>
      <w:r w:rsidR="00573333" w:rsidRPr="00541A04">
        <w:rPr>
          <w:lang w:val="es-ES_tradnl"/>
        </w:rPr>
        <w:t xml:space="preserve"> o la versión actualizada de la DUCA</w:t>
      </w:r>
      <w:r w:rsidRPr="00541A04">
        <w:rPr>
          <w:lang w:val="es-ES_tradnl"/>
        </w:rPr>
        <w:t xml:space="preserve">; (v) el diseño de interfaces de comunicación entre los sistemas de información; </w:t>
      </w:r>
      <w:r w:rsidR="001C748C" w:rsidRPr="00541A04">
        <w:rPr>
          <w:lang w:val="es-ES_tradnl"/>
        </w:rPr>
        <w:t xml:space="preserve">y </w:t>
      </w:r>
      <w:r w:rsidRPr="00541A04">
        <w:rPr>
          <w:lang w:val="es-ES_tradnl"/>
        </w:rPr>
        <w:t>(vi) actividades de capacitación y divulgación que inclu</w:t>
      </w:r>
      <w:r w:rsidR="001C748C" w:rsidRPr="00541A04">
        <w:rPr>
          <w:lang w:val="es-ES_tradnl"/>
        </w:rPr>
        <w:t>yan temas de género</w:t>
      </w:r>
      <w:r w:rsidRPr="00541A04">
        <w:rPr>
          <w:lang w:val="es-ES_tradnl"/>
        </w:rPr>
        <w:t>.</w:t>
      </w:r>
    </w:p>
    <w:p w14:paraId="1A93D303" w14:textId="77777777" w:rsidR="00833288" w:rsidRPr="00541A04" w:rsidRDefault="00833288" w:rsidP="00833288">
      <w:pPr>
        <w:rPr>
          <w:lang w:val="es-ES_tradnl"/>
        </w:rPr>
      </w:pPr>
      <w:r w:rsidRPr="00541A04">
        <w:rPr>
          <w:b/>
          <w:lang w:val="es-ES_tradnl"/>
        </w:rPr>
        <w:t>Componente III: Mejoramiento urbano y planificación territorial.</w:t>
      </w:r>
      <w:r w:rsidRPr="00541A04">
        <w:rPr>
          <w:lang w:val="es-ES_tradnl"/>
        </w:rPr>
        <w:t xml:space="preserve"> En este componente se financiará el mejoramiento del entorno urbano y su articulación con los nuevos centros de control, concretamente: (i) la formulación de los Planes Parciales de Ordenamiento Territorial (PPOT); (ii) el fortalecimiento de capacidades municipales para la administración de los PPOT; y (iii) los estudios de pre</w:t>
      </w:r>
      <w:r w:rsidR="00931A6A" w:rsidRPr="00541A04">
        <w:rPr>
          <w:lang w:val="es-ES_tradnl"/>
        </w:rPr>
        <w:t>-</w:t>
      </w:r>
      <w:r w:rsidRPr="00541A04">
        <w:rPr>
          <w:lang w:val="es-ES_tradnl"/>
        </w:rPr>
        <w:t xml:space="preserve">inversión e inversión en mejoramiento de infraestructura y mobiliario urbano básico en la zona aledaña a los pasos fronterizos. </w:t>
      </w:r>
    </w:p>
    <w:p w14:paraId="3412C925" w14:textId="77777777" w:rsidR="00833288" w:rsidRPr="00541A04" w:rsidRDefault="00833288" w:rsidP="00833288">
      <w:pPr>
        <w:rPr>
          <w:lang w:val="es-ES_tradnl"/>
        </w:rPr>
      </w:pPr>
      <w:r w:rsidRPr="00541A04">
        <w:rPr>
          <w:lang w:val="es-ES_tradnl"/>
        </w:rPr>
        <w:t>Adicionalmente a los tres componentes, se contempla una cuarta sección correspondiente a la gestión y administración del Programa, que financiará: (i) la gestión socio-ambiental del programa, que in</w:t>
      </w:r>
      <w:r w:rsidR="00931A6A" w:rsidRPr="00541A04">
        <w:rPr>
          <w:lang w:val="es-ES_tradnl"/>
        </w:rPr>
        <w:t>cluye los estudios ambientales,</w:t>
      </w:r>
      <w:r w:rsidRPr="00541A04">
        <w:rPr>
          <w:lang w:val="es-ES_tradnl"/>
        </w:rPr>
        <w:t xml:space="preserve"> sociales y las actividades de consulta y divulgación; (ii) el esquema de apoyo a la ejecución y administración; (iii) las auditorías financieras externas; (iv) las actividades de monitoreo y evaluación</w:t>
      </w:r>
      <w:r w:rsidR="00734F30" w:rsidRPr="00541A04">
        <w:rPr>
          <w:lang w:val="es-ES_tradnl"/>
        </w:rPr>
        <w:t>; (v) posibles contingencias que puedan presentarse.</w:t>
      </w:r>
    </w:p>
    <w:p w14:paraId="4FBB6CFA" w14:textId="77777777" w:rsidR="00833288" w:rsidRPr="00541A04" w:rsidRDefault="007A08B6" w:rsidP="00F22F08">
      <w:pPr>
        <w:pStyle w:val="Heading2"/>
        <w:numPr>
          <w:ilvl w:val="0"/>
          <w:numId w:val="8"/>
        </w:numPr>
        <w:rPr>
          <w:lang w:val="es-ES_tradnl"/>
        </w:rPr>
      </w:pPr>
      <w:bookmarkStart w:id="5" w:name="_Toc484678213"/>
      <w:r w:rsidRPr="00541A04">
        <w:rPr>
          <w:lang w:val="es-ES_tradnl"/>
        </w:rPr>
        <w:t>Costo del programa y apoyo complementario</w:t>
      </w:r>
      <w:bookmarkEnd w:id="5"/>
    </w:p>
    <w:p w14:paraId="6450992C" w14:textId="77777777" w:rsidR="004A0756" w:rsidRPr="00541A04" w:rsidRDefault="004A0756" w:rsidP="004A0756">
      <w:pPr>
        <w:rPr>
          <w:lang w:val="es-ES_tradnl"/>
        </w:rPr>
      </w:pPr>
      <w:r w:rsidRPr="00541A04">
        <w:rPr>
          <w:lang w:val="es-ES_tradnl"/>
        </w:rPr>
        <w:t>El costo del Programa asciende a US$ 60.5 millones de los cuales el Gobierno de Panamá aportará US$ 10.5 como contrapartida, quedando estructurado de la siguiente forma:</w:t>
      </w:r>
    </w:p>
    <w:p w14:paraId="03110B79" w14:textId="77777777" w:rsidR="004A0756" w:rsidRPr="00541A04" w:rsidRDefault="004A0756" w:rsidP="004A0756">
      <w:pPr>
        <w:spacing w:after="0"/>
        <w:jc w:val="center"/>
        <w:rPr>
          <w:rFonts w:eastAsia="Calibri" w:cs="Arial"/>
          <w:b/>
          <w:color w:val="002060"/>
          <w:sz w:val="20"/>
          <w:szCs w:val="22"/>
          <w:lang w:val="es-ES_tradnl"/>
        </w:rPr>
      </w:pPr>
      <w:r w:rsidRPr="00541A04">
        <w:rPr>
          <w:rFonts w:eastAsia="Calibri" w:cs="Arial"/>
          <w:b/>
          <w:color w:val="002060"/>
          <w:sz w:val="20"/>
          <w:szCs w:val="22"/>
          <w:lang w:val="es-ES_tradnl"/>
        </w:rPr>
        <w:t>Cuadro 1: Presupuesto del Programa</w:t>
      </w:r>
    </w:p>
    <w:tbl>
      <w:tblPr>
        <w:tblStyle w:val="TableGrid1"/>
        <w:tblW w:w="8743"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233"/>
        <w:gridCol w:w="900"/>
        <w:gridCol w:w="900"/>
        <w:gridCol w:w="900"/>
        <w:gridCol w:w="810"/>
      </w:tblGrid>
      <w:tr w:rsidR="004A0756" w:rsidRPr="00541A04" w14:paraId="4131F1AE" w14:textId="77777777" w:rsidTr="00E20584">
        <w:trPr>
          <w:trHeight w:val="512"/>
          <w:jc w:val="center"/>
        </w:trPr>
        <w:tc>
          <w:tcPr>
            <w:tcW w:w="5233" w:type="dxa"/>
            <w:shd w:val="clear" w:color="auto" w:fill="002060"/>
            <w:vAlign w:val="center"/>
            <w:hideMark/>
          </w:tcPr>
          <w:p w14:paraId="3FF1D64E" w14:textId="77777777" w:rsidR="004A0756" w:rsidRPr="00541A04" w:rsidRDefault="004A0756" w:rsidP="004A0756">
            <w:pPr>
              <w:spacing w:after="0"/>
              <w:jc w:val="center"/>
              <w:rPr>
                <w:rFonts w:eastAsia="Calibri" w:cs="Arial"/>
                <w:b/>
                <w:bCs/>
                <w:color w:val="FFFFFF"/>
                <w:sz w:val="22"/>
                <w:szCs w:val="22"/>
                <w:lang w:val="es-ES_tradnl"/>
              </w:rPr>
            </w:pPr>
            <w:r w:rsidRPr="00541A04">
              <w:rPr>
                <w:rFonts w:eastAsia="Calibri" w:cs="Arial"/>
                <w:b/>
                <w:bCs/>
                <w:color w:val="FFFFFF"/>
                <w:sz w:val="22"/>
                <w:szCs w:val="22"/>
                <w:lang w:val="es-ES_tradnl"/>
              </w:rPr>
              <w:t>Componentes y gastos</w:t>
            </w:r>
          </w:p>
        </w:tc>
        <w:tc>
          <w:tcPr>
            <w:tcW w:w="900" w:type="dxa"/>
            <w:shd w:val="clear" w:color="auto" w:fill="002060"/>
            <w:vAlign w:val="center"/>
            <w:hideMark/>
          </w:tcPr>
          <w:p w14:paraId="3BB754C4" w14:textId="77777777" w:rsidR="004A0756" w:rsidRPr="00541A04" w:rsidRDefault="004A0756" w:rsidP="004A0756">
            <w:pPr>
              <w:spacing w:after="0"/>
              <w:jc w:val="center"/>
              <w:rPr>
                <w:rFonts w:eastAsia="Calibri" w:cs="Arial"/>
                <w:b/>
                <w:bCs/>
                <w:color w:val="FFFFFF"/>
                <w:sz w:val="20"/>
                <w:szCs w:val="22"/>
                <w:lang w:val="es-ES_tradnl"/>
              </w:rPr>
            </w:pPr>
            <w:r w:rsidRPr="00541A04">
              <w:rPr>
                <w:rFonts w:eastAsia="Calibri" w:cs="Arial"/>
                <w:b/>
                <w:bCs/>
                <w:color w:val="FFFFFF"/>
                <w:sz w:val="20"/>
                <w:szCs w:val="22"/>
                <w:lang w:val="es-ES_tradnl"/>
              </w:rPr>
              <w:t>BID</w:t>
            </w:r>
          </w:p>
        </w:tc>
        <w:tc>
          <w:tcPr>
            <w:tcW w:w="900" w:type="dxa"/>
            <w:shd w:val="clear" w:color="auto" w:fill="002060"/>
            <w:vAlign w:val="center"/>
            <w:hideMark/>
          </w:tcPr>
          <w:p w14:paraId="033BB94D" w14:textId="77777777" w:rsidR="004A0756" w:rsidRPr="00541A04" w:rsidRDefault="004A0756" w:rsidP="004A0756">
            <w:pPr>
              <w:spacing w:after="0"/>
              <w:jc w:val="center"/>
              <w:rPr>
                <w:rFonts w:eastAsia="Calibri" w:cs="Arial"/>
                <w:b/>
                <w:bCs/>
                <w:color w:val="FFFFFF"/>
                <w:sz w:val="20"/>
                <w:szCs w:val="22"/>
                <w:lang w:val="es-ES_tradnl"/>
              </w:rPr>
            </w:pPr>
            <w:r w:rsidRPr="00541A04">
              <w:rPr>
                <w:rFonts w:eastAsia="Calibri" w:cs="Arial"/>
                <w:b/>
                <w:bCs/>
                <w:color w:val="FFFFFF"/>
                <w:sz w:val="20"/>
                <w:szCs w:val="22"/>
                <w:lang w:val="es-ES_tradnl"/>
              </w:rPr>
              <w:t>Aporte</w:t>
            </w:r>
          </w:p>
        </w:tc>
        <w:tc>
          <w:tcPr>
            <w:tcW w:w="900" w:type="dxa"/>
            <w:shd w:val="clear" w:color="auto" w:fill="002060"/>
            <w:vAlign w:val="center"/>
            <w:hideMark/>
          </w:tcPr>
          <w:p w14:paraId="25406723" w14:textId="77777777" w:rsidR="004A0756" w:rsidRPr="00541A04" w:rsidRDefault="004A0756" w:rsidP="004A0756">
            <w:pPr>
              <w:spacing w:after="0"/>
              <w:jc w:val="center"/>
              <w:rPr>
                <w:rFonts w:eastAsia="Calibri" w:cs="Arial"/>
                <w:b/>
                <w:bCs/>
                <w:iCs/>
                <w:color w:val="FFFFFF"/>
                <w:sz w:val="20"/>
                <w:szCs w:val="22"/>
                <w:lang w:val="es-ES_tradnl"/>
              </w:rPr>
            </w:pPr>
            <w:r w:rsidRPr="00541A04">
              <w:rPr>
                <w:rFonts w:eastAsia="Calibri" w:cs="Arial"/>
                <w:b/>
                <w:bCs/>
                <w:iCs/>
                <w:color w:val="FFFFFF"/>
                <w:sz w:val="20"/>
                <w:szCs w:val="22"/>
                <w:lang w:val="es-ES_tradnl"/>
              </w:rPr>
              <w:t>Total</w:t>
            </w:r>
          </w:p>
        </w:tc>
        <w:tc>
          <w:tcPr>
            <w:tcW w:w="810" w:type="dxa"/>
            <w:shd w:val="clear" w:color="auto" w:fill="002060"/>
            <w:vAlign w:val="center"/>
            <w:hideMark/>
          </w:tcPr>
          <w:p w14:paraId="32C16AFB" w14:textId="77777777" w:rsidR="004A0756" w:rsidRPr="00541A04" w:rsidRDefault="004A0756" w:rsidP="004A0756">
            <w:pPr>
              <w:spacing w:after="0"/>
              <w:jc w:val="center"/>
              <w:rPr>
                <w:rFonts w:eastAsia="Calibri" w:cs="Arial"/>
                <w:b/>
                <w:bCs/>
                <w:iCs/>
                <w:color w:val="FFFFFF"/>
                <w:sz w:val="20"/>
                <w:szCs w:val="22"/>
                <w:lang w:val="es-ES_tradnl"/>
              </w:rPr>
            </w:pPr>
            <w:r w:rsidRPr="00541A04">
              <w:rPr>
                <w:rFonts w:eastAsia="Calibri" w:cs="Arial"/>
                <w:b/>
                <w:bCs/>
                <w:iCs/>
                <w:color w:val="FFFFFF"/>
                <w:sz w:val="20"/>
                <w:szCs w:val="22"/>
                <w:lang w:val="es-ES_tradnl"/>
              </w:rPr>
              <w:t>%</w:t>
            </w:r>
          </w:p>
        </w:tc>
      </w:tr>
      <w:tr w:rsidR="004A0756" w:rsidRPr="00541A04" w14:paraId="2E388A91" w14:textId="77777777" w:rsidTr="00E20584">
        <w:trPr>
          <w:trHeight w:val="431"/>
          <w:jc w:val="center"/>
        </w:trPr>
        <w:tc>
          <w:tcPr>
            <w:tcW w:w="5233" w:type="dxa"/>
            <w:vAlign w:val="center"/>
            <w:hideMark/>
          </w:tcPr>
          <w:p w14:paraId="34117987" w14:textId="77777777" w:rsidR="004A0756" w:rsidRPr="00541A04" w:rsidRDefault="004A0756" w:rsidP="004A0756">
            <w:pPr>
              <w:spacing w:after="0"/>
              <w:jc w:val="left"/>
              <w:rPr>
                <w:rFonts w:eastAsia="Calibri" w:cs="Arial"/>
                <w:b/>
                <w:bCs/>
                <w:sz w:val="22"/>
                <w:szCs w:val="22"/>
                <w:lang w:val="es-ES_tradnl"/>
              </w:rPr>
            </w:pPr>
            <w:r w:rsidRPr="00541A04">
              <w:rPr>
                <w:rFonts w:eastAsia="Calibri" w:cs="Arial"/>
                <w:sz w:val="22"/>
                <w:szCs w:val="22"/>
                <w:lang w:val="es-ES_tradnl"/>
              </w:rPr>
              <w:t>C.I. Inversiones en infraestructura y equipamiento</w:t>
            </w:r>
          </w:p>
        </w:tc>
        <w:tc>
          <w:tcPr>
            <w:tcW w:w="900" w:type="dxa"/>
            <w:vAlign w:val="center"/>
          </w:tcPr>
          <w:p w14:paraId="1D6FF74D" w14:textId="77777777" w:rsidR="004A0756" w:rsidRPr="004332C2" w:rsidRDefault="000132A5" w:rsidP="004A0756">
            <w:pPr>
              <w:spacing w:after="0"/>
              <w:jc w:val="center"/>
              <w:rPr>
                <w:rFonts w:eastAsia="Calibri" w:cs="Arial"/>
                <w:bCs/>
                <w:sz w:val="22"/>
                <w:szCs w:val="22"/>
                <w:lang w:val="es-ES_tradnl"/>
              </w:rPr>
            </w:pPr>
            <w:r w:rsidRPr="004332C2">
              <w:rPr>
                <w:rFonts w:eastAsia="Calibri" w:cs="Arial"/>
                <w:bCs/>
                <w:sz w:val="22"/>
                <w:szCs w:val="22"/>
                <w:lang w:val="es-ES_tradnl"/>
              </w:rPr>
              <w:t>29</w:t>
            </w:r>
            <w:r w:rsidR="004A0756" w:rsidRPr="004332C2">
              <w:rPr>
                <w:rFonts w:eastAsia="Calibri" w:cs="Arial"/>
                <w:bCs/>
                <w:sz w:val="22"/>
                <w:szCs w:val="22"/>
                <w:lang w:val="es-ES_tradnl"/>
              </w:rPr>
              <w:t>,50</w:t>
            </w:r>
          </w:p>
        </w:tc>
        <w:tc>
          <w:tcPr>
            <w:tcW w:w="900" w:type="dxa"/>
            <w:vAlign w:val="center"/>
          </w:tcPr>
          <w:p w14:paraId="6B6F14D8" w14:textId="77777777" w:rsidR="004A0756" w:rsidRPr="00541A04" w:rsidRDefault="00992822" w:rsidP="004A0756">
            <w:pPr>
              <w:spacing w:after="0"/>
              <w:jc w:val="center"/>
              <w:rPr>
                <w:rFonts w:eastAsia="Calibri" w:cs="Arial"/>
                <w:sz w:val="22"/>
                <w:szCs w:val="22"/>
                <w:lang w:val="es-ES_tradnl"/>
              </w:rPr>
            </w:pPr>
            <w:r w:rsidRPr="00541A04">
              <w:rPr>
                <w:rFonts w:eastAsia="Calibri" w:cs="Arial"/>
                <w:sz w:val="22"/>
                <w:szCs w:val="22"/>
                <w:lang w:val="es-ES_tradnl"/>
              </w:rPr>
              <w:t>6</w:t>
            </w:r>
            <w:r w:rsidR="004A0756" w:rsidRPr="00541A04">
              <w:rPr>
                <w:rFonts w:eastAsia="Calibri" w:cs="Arial"/>
                <w:sz w:val="22"/>
                <w:szCs w:val="22"/>
                <w:lang w:val="es-ES_tradnl"/>
              </w:rPr>
              <w:t>,</w:t>
            </w:r>
            <w:r w:rsidR="000132A5">
              <w:rPr>
                <w:rFonts w:eastAsia="Calibri" w:cs="Arial"/>
                <w:sz w:val="22"/>
                <w:szCs w:val="22"/>
                <w:lang w:val="es-ES_tradnl"/>
              </w:rPr>
              <w:t>3</w:t>
            </w:r>
          </w:p>
        </w:tc>
        <w:tc>
          <w:tcPr>
            <w:tcW w:w="900" w:type="dxa"/>
            <w:vAlign w:val="center"/>
            <w:hideMark/>
          </w:tcPr>
          <w:p w14:paraId="1F7F9470" w14:textId="77777777" w:rsidR="004A0756" w:rsidRPr="00541A04" w:rsidRDefault="004A0756" w:rsidP="004A0756">
            <w:pPr>
              <w:spacing w:after="0"/>
              <w:jc w:val="center"/>
              <w:rPr>
                <w:rFonts w:eastAsia="Calibri" w:cs="Arial"/>
                <w:iCs/>
                <w:sz w:val="22"/>
                <w:szCs w:val="22"/>
                <w:lang w:val="es-ES_tradnl"/>
              </w:rPr>
            </w:pPr>
            <w:r w:rsidRPr="00541A04">
              <w:rPr>
                <w:rFonts w:eastAsia="Calibri" w:cs="Arial"/>
                <w:iCs/>
                <w:sz w:val="22"/>
                <w:szCs w:val="22"/>
                <w:lang w:val="es-ES_tradnl"/>
              </w:rPr>
              <w:t>3</w:t>
            </w:r>
            <w:r w:rsidR="000132A5">
              <w:rPr>
                <w:rFonts w:eastAsia="Calibri" w:cs="Arial"/>
                <w:iCs/>
                <w:sz w:val="22"/>
                <w:szCs w:val="22"/>
                <w:lang w:val="es-ES_tradnl"/>
              </w:rPr>
              <w:t>5</w:t>
            </w:r>
            <w:r w:rsidRPr="00541A04">
              <w:rPr>
                <w:rFonts w:eastAsia="Calibri" w:cs="Arial"/>
                <w:iCs/>
                <w:sz w:val="22"/>
                <w:szCs w:val="22"/>
                <w:lang w:val="es-ES_tradnl"/>
              </w:rPr>
              <w:t>,</w:t>
            </w:r>
            <w:r w:rsidR="000132A5">
              <w:rPr>
                <w:rFonts w:eastAsia="Calibri" w:cs="Arial"/>
                <w:iCs/>
                <w:sz w:val="22"/>
                <w:szCs w:val="22"/>
                <w:lang w:val="es-ES_tradnl"/>
              </w:rPr>
              <w:t>8</w:t>
            </w:r>
          </w:p>
        </w:tc>
        <w:tc>
          <w:tcPr>
            <w:tcW w:w="810" w:type="dxa"/>
            <w:vAlign w:val="center"/>
            <w:hideMark/>
          </w:tcPr>
          <w:p w14:paraId="7C6E4ACD" w14:textId="77777777" w:rsidR="004A0756" w:rsidRPr="00541A04" w:rsidRDefault="000132A5" w:rsidP="004A0756">
            <w:pPr>
              <w:spacing w:after="0"/>
              <w:jc w:val="center"/>
              <w:rPr>
                <w:rFonts w:eastAsia="Calibri" w:cs="Arial"/>
                <w:iCs/>
                <w:sz w:val="22"/>
                <w:szCs w:val="22"/>
                <w:lang w:val="es-ES_tradnl"/>
              </w:rPr>
            </w:pPr>
            <w:r>
              <w:rPr>
                <w:rFonts w:eastAsia="Calibri" w:cs="Arial"/>
                <w:iCs/>
                <w:sz w:val="22"/>
                <w:szCs w:val="22"/>
                <w:lang w:val="es-ES_tradnl"/>
              </w:rPr>
              <w:t>59</w:t>
            </w:r>
            <w:r w:rsidR="004A0756" w:rsidRPr="00541A04">
              <w:rPr>
                <w:rFonts w:eastAsia="Calibri" w:cs="Arial"/>
                <w:iCs/>
                <w:sz w:val="22"/>
                <w:szCs w:val="22"/>
                <w:lang w:val="es-ES_tradnl"/>
              </w:rPr>
              <w:t>,</w:t>
            </w:r>
            <w:r w:rsidR="00992822" w:rsidRPr="00541A04">
              <w:rPr>
                <w:rFonts w:eastAsia="Calibri" w:cs="Arial"/>
                <w:iCs/>
                <w:sz w:val="22"/>
                <w:szCs w:val="22"/>
                <w:lang w:val="es-ES_tradnl"/>
              </w:rPr>
              <w:t>1</w:t>
            </w:r>
            <w:r>
              <w:rPr>
                <w:rFonts w:eastAsia="Calibri" w:cs="Arial"/>
                <w:iCs/>
                <w:sz w:val="22"/>
                <w:szCs w:val="22"/>
                <w:lang w:val="es-ES_tradnl"/>
              </w:rPr>
              <w:t>7</w:t>
            </w:r>
          </w:p>
        </w:tc>
      </w:tr>
      <w:tr w:rsidR="004A0756" w:rsidRPr="00541A04" w14:paraId="067A5203" w14:textId="77777777" w:rsidTr="00E20584">
        <w:trPr>
          <w:trHeight w:val="431"/>
          <w:jc w:val="center"/>
        </w:trPr>
        <w:tc>
          <w:tcPr>
            <w:tcW w:w="5233" w:type="dxa"/>
            <w:vAlign w:val="center"/>
            <w:hideMark/>
          </w:tcPr>
          <w:p w14:paraId="4A28AC53" w14:textId="77777777" w:rsidR="004A0756" w:rsidRPr="00541A04" w:rsidRDefault="004A0756" w:rsidP="004A0756">
            <w:pPr>
              <w:spacing w:after="0"/>
              <w:jc w:val="left"/>
              <w:rPr>
                <w:rFonts w:eastAsia="Calibri" w:cs="Arial"/>
                <w:sz w:val="22"/>
                <w:szCs w:val="22"/>
                <w:lang w:val="es-ES_tradnl"/>
              </w:rPr>
            </w:pPr>
            <w:r w:rsidRPr="00541A04">
              <w:rPr>
                <w:rFonts w:eastAsia="Calibri" w:cs="Arial"/>
                <w:sz w:val="22"/>
                <w:szCs w:val="22"/>
                <w:lang w:val="es-ES_tradnl"/>
              </w:rPr>
              <w:t>C.II. Proc. control fiscal y parafiscal efic. y efect</w:t>
            </w:r>
            <w:r w:rsidR="00077F10" w:rsidRPr="00541A04">
              <w:rPr>
                <w:rFonts w:eastAsia="Calibri" w:cs="Arial"/>
                <w:sz w:val="22"/>
                <w:szCs w:val="22"/>
                <w:lang w:val="es-ES_tradnl"/>
              </w:rPr>
              <w:t>.</w:t>
            </w:r>
          </w:p>
        </w:tc>
        <w:tc>
          <w:tcPr>
            <w:tcW w:w="900" w:type="dxa"/>
            <w:vAlign w:val="center"/>
          </w:tcPr>
          <w:p w14:paraId="1567C937" w14:textId="77777777" w:rsidR="004A0756" w:rsidRPr="004332C2" w:rsidRDefault="000132A5" w:rsidP="004A0756">
            <w:pPr>
              <w:spacing w:after="0"/>
              <w:jc w:val="center"/>
              <w:rPr>
                <w:rFonts w:eastAsia="Calibri" w:cs="Arial"/>
                <w:sz w:val="22"/>
                <w:szCs w:val="22"/>
                <w:lang w:val="es-ES_tradnl"/>
              </w:rPr>
            </w:pPr>
            <w:r w:rsidRPr="004332C2">
              <w:rPr>
                <w:rFonts w:eastAsia="Calibri" w:cs="Arial"/>
                <w:sz w:val="22"/>
                <w:szCs w:val="22"/>
                <w:lang w:val="es-ES_tradnl"/>
              </w:rPr>
              <w:t>9,0</w:t>
            </w:r>
            <w:r w:rsidR="004A0756" w:rsidRPr="004332C2">
              <w:rPr>
                <w:rFonts w:eastAsia="Calibri" w:cs="Arial"/>
                <w:sz w:val="22"/>
                <w:szCs w:val="22"/>
                <w:lang w:val="es-ES_tradnl"/>
              </w:rPr>
              <w:t>0</w:t>
            </w:r>
          </w:p>
        </w:tc>
        <w:tc>
          <w:tcPr>
            <w:tcW w:w="900" w:type="dxa"/>
            <w:vAlign w:val="center"/>
          </w:tcPr>
          <w:p w14:paraId="499F0D62" w14:textId="77777777" w:rsidR="004A0756" w:rsidRPr="00541A04" w:rsidRDefault="00992822" w:rsidP="004A0756">
            <w:pPr>
              <w:spacing w:after="0"/>
              <w:jc w:val="center"/>
              <w:rPr>
                <w:rFonts w:eastAsia="Calibri" w:cs="Arial"/>
                <w:sz w:val="22"/>
                <w:szCs w:val="22"/>
                <w:lang w:val="es-ES_tradnl"/>
              </w:rPr>
            </w:pPr>
            <w:r w:rsidRPr="00541A04">
              <w:rPr>
                <w:rFonts w:eastAsia="Calibri" w:cs="Arial"/>
                <w:sz w:val="22"/>
                <w:szCs w:val="22"/>
                <w:lang w:val="es-ES_tradnl"/>
              </w:rPr>
              <w:t>0,0</w:t>
            </w:r>
          </w:p>
        </w:tc>
        <w:tc>
          <w:tcPr>
            <w:tcW w:w="900" w:type="dxa"/>
            <w:vAlign w:val="center"/>
            <w:hideMark/>
          </w:tcPr>
          <w:p w14:paraId="75D15099" w14:textId="77777777" w:rsidR="004A0756" w:rsidRPr="00541A04" w:rsidRDefault="00992822" w:rsidP="004A0756">
            <w:pPr>
              <w:spacing w:after="0"/>
              <w:jc w:val="center"/>
              <w:rPr>
                <w:rFonts w:eastAsia="Calibri" w:cs="Arial"/>
                <w:sz w:val="22"/>
                <w:szCs w:val="22"/>
                <w:lang w:val="es-ES_tradnl"/>
              </w:rPr>
            </w:pPr>
            <w:r w:rsidRPr="00541A04">
              <w:rPr>
                <w:rFonts w:eastAsia="Calibri" w:cs="Arial"/>
                <w:sz w:val="22"/>
                <w:szCs w:val="22"/>
                <w:lang w:val="es-ES_tradnl"/>
              </w:rPr>
              <w:t>9</w:t>
            </w:r>
            <w:r w:rsidR="000132A5">
              <w:rPr>
                <w:rFonts w:eastAsia="Calibri" w:cs="Arial"/>
                <w:sz w:val="22"/>
                <w:szCs w:val="22"/>
                <w:lang w:val="es-ES_tradnl"/>
              </w:rPr>
              <w:t>,0</w:t>
            </w:r>
            <w:r w:rsidRPr="00541A04">
              <w:rPr>
                <w:rFonts w:eastAsia="Calibri" w:cs="Arial"/>
                <w:sz w:val="22"/>
                <w:szCs w:val="22"/>
                <w:lang w:val="es-ES_tradnl"/>
              </w:rPr>
              <w:t>0</w:t>
            </w:r>
          </w:p>
        </w:tc>
        <w:tc>
          <w:tcPr>
            <w:tcW w:w="810" w:type="dxa"/>
            <w:vAlign w:val="center"/>
            <w:hideMark/>
          </w:tcPr>
          <w:p w14:paraId="7A0E0247" w14:textId="77777777" w:rsidR="004A0756" w:rsidRPr="00541A04" w:rsidRDefault="00992822" w:rsidP="004A0756">
            <w:pPr>
              <w:spacing w:after="0"/>
              <w:jc w:val="center"/>
              <w:rPr>
                <w:rFonts w:eastAsia="Calibri" w:cs="Arial"/>
                <w:sz w:val="22"/>
                <w:szCs w:val="22"/>
                <w:lang w:val="es-ES_tradnl"/>
              </w:rPr>
            </w:pPr>
            <w:r w:rsidRPr="00541A04">
              <w:rPr>
                <w:rFonts w:eastAsia="Calibri" w:cs="Arial"/>
                <w:sz w:val="22"/>
                <w:szCs w:val="22"/>
                <w:lang w:val="es-ES_tradnl"/>
              </w:rPr>
              <w:t>1</w:t>
            </w:r>
            <w:r w:rsidR="000132A5">
              <w:rPr>
                <w:rFonts w:eastAsia="Calibri" w:cs="Arial"/>
                <w:sz w:val="22"/>
                <w:szCs w:val="22"/>
                <w:lang w:val="es-ES_tradnl"/>
              </w:rPr>
              <w:t>4</w:t>
            </w:r>
            <w:r w:rsidRPr="00541A04">
              <w:rPr>
                <w:rFonts w:eastAsia="Calibri" w:cs="Arial"/>
                <w:sz w:val="22"/>
                <w:szCs w:val="22"/>
                <w:lang w:val="es-ES_tradnl"/>
              </w:rPr>
              <w:t>,</w:t>
            </w:r>
            <w:r w:rsidR="000132A5">
              <w:rPr>
                <w:rFonts w:eastAsia="Calibri" w:cs="Arial"/>
                <w:sz w:val="22"/>
                <w:szCs w:val="22"/>
                <w:lang w:val="es-ES_tradnl"/>
              </w:rPr>
              <w:t>8</w:t>
            </w:r>
          </w:p>
        </w:tc>
      </w:tr>
      <w:tr w:rsidR="004A0756" w:rsidRPr="00541A04" w14:paraId="0D54FA3C" w14:textId="77777777" w:rsidTr="00E20584">
        <w:trPr>
          <w:trHeight w:val="431"/>
          <w:jc w:val="center"/>
        </w:trPr>
        <w:tc>
          <w:tcPr>
            <w:tcW w:w="5233" w:type="dxa"/>
            <w:vAlign w:val="center"/>
          </w:tcPr>
          <w:p w14:paraId="1DA8E614" w14:textId="77777777" w:rsidR="004A0756" w:rsidRPr="00541A04" w:rsidRDefault="004A0756" w:rsidP="004A0756">
            <w:pPr>
              <w:spacing w:after="0"/>
              <w:jc w:val="left"/>
              <w:rPr>
                <w:rFonts w:eastAsia="Calibri" w:cs="Arial"/>
                <w:sz w:val="22"/>
                <w:szCs w:val="22"/>
                <w:lang w:val="es-ES_tradnl"/>
              </w:rPr>
            </w:pPr>
            <w:r w:rsidRPr="00541A04">
              <w:rPr>
                <w:rFonts w:eastAsia="Calibri" w:cs="Arial"/>
                <w:sz w:val="22"/>
                <w:szCs w:val="22"/>
                <w:lang w:val="es-ES_tradnl"/>
              </w:rPr>
              <w:t>C.III. Mejoramiento u</w:t>
            </w:r>
            <w:r w:rsidR="00077F10" w:rsidRPr="00541A04">
              <w:rPr>
                <w:rFonts w:eastAsia="Calibri" w:cs="Arial"/>
                <w:sz w:val="22"/>
                <w:szCs w:val="22"/>
                <w:lang w:val="es-ES_tradnl"/>
              </w:rPr>
              <w:t>rbano y Planif.</w:t>
            </w:r>
            <w:r w:rsidRPr="00541A04">
              <w:rPr>
                <w:rFonts w:eastAsia="Calibri" w:cs="Arial"/>
                <w:sz w:val="22"/>
                <w:szCs w:val="22"/>
                <w:lang w:val="es-ES_tradnl"/>
              </w:rPr>
              <w:t xml:space="preserve"> Territorial</w:t>
            </w:r>
          </w:p>
        </w:tc>
        <w:tc>
          <w:tcPr>
            <w:tcW w:w="900" w:type="dxa"/>
            <w:vAlign w:val="center"/>
          </w:tcPr>
          <w:p w14:paraId="738F4E73" w14:textId="77777777" w:rsidR="004A0756" w:rsidRPr="004332C2" w:rsidRDefault="004A0756" w:rsidP="004A0756">
            <w:pPr>
              <w:spacing w:after="0"/>
              <w:jc w:val="center"/>
              <w:rPr>
                <w:rFonts w:eastAsia="Calibri" w:cs="Arial"/>
                <w:sz w:val="22"/>
                <w:szCs w:val="22"/>
                <w:lang w:val="es-ES_tradnl"/>
              </w:rPr>
            </w:pPr>
            <w:r w:rsidRPr="004332C2">
              <w:rPr>
                <w:rFonts w:eastAsia="Calibri" w:cs="Arial"/>
                <w:sz w:val="22"/>
                <w:szCs w:val="22"/>
                <w:lang w:val="es-ES_tradnl"/>
              </w:rPr>
              <w:t>3,7</w:t>
            </w:r>
          </w:p>
        </w:tc>
        <w:tc>
          <w:tcPr>
            <w:tcW w:w="900" w:type="dxa"/>
            <w:vAlign w:val="center"/>
          </w:tcPr>
          <w:p w14:paraId="5BC19307" w14:textId="77777777" w:rsidR="004A0756" w:rsidRPr="00541A04" w:rsidRDefault="004A0756" w:rsidP="004A0756">
            <w:pPr>
              <w:spacing w:after="0"/>
              <w:jc w:val="center"/>
              <w:rPr>
                <w:rFonts w:eastAsia="Calibri" w:cs="Arial"/>
                <w:sz w:val="22"/>
                <w:szCs w:val="22"/>
                <w:lang w:val="es-ES_tradnl"/>
              </w:rPr>
            </w:pPr>
            <w:r w:rsidRPr="00541A04">
              <w:rPr>
                <w:rFonts w:eastAsia="Calibri" w:cs="Arial"/>
                <w:sz w:val="22"/>
                <w:szCs w:val="22"/>
                <w:lang w:val="es-ES_tradnl"/>
              </w:rPr>
              <w:t>2,</w:t>
            </w:r>
            <w:r w:rsidR="000132A5">
              <w:rPr>
                <w:rFonts w:eastAsia="Calibri" w:cs="Arial"/>
                <w:sz w:val="22"/>
                <w:szCs w:val="22"/>
                <w:lang w:val="es-ES_tradnl"/>
              </w:rPr>
              <w:t>385</w:t>
            </w:r>
          </w:p>
        </w:tc>
        <w:tc>
          <w:tcPr>
            <w:tcW w:w="900" w:type="dxa"/>
            <w:vAlign w:val="center"/>
          </w:tcPr>
          <w:p w14:paraId="2C325A1F" w14:textId="77777777" w:rsidR="004A0756" w:rsidRPr="00541A04" w:rsidRDefault="004A0756" w:rsidP="004A0756">
            <w:pPr>
              <w:spacing w:after="0"/>
              <w:jc w:val="center"/>
              <w:rPr>
                <w:rFonts w:eastAsia="Calibri" w:cs="Arial"/>
                <w:sz w:val="22"/>
                <w:szCs w:val="22"/>
                <w:lang w:val="es-ES_tradnl"/>
              </w:rPr>
            </w:pPr>
            <w:r w:rsidRPr="00541A04">
              <w:rPr>
                <w:rFonts w:eastAsia="Calibri" w:cs="Arial"/>
                <w:sz w:val="22"/>
                <w:szCs w:val="22"/>
                <w:lang w:val="es-ES_tradnl"/>
              </w:rPr>
              <w:t>6,</w:t>
            </w:r>
            <w:r w:rsidR="000132A5">
              <w:rPr>
                <w:rFonts w:eastAsia="Calibri" w:cs="Arial"/>
                <w:sz w:val="22"/>
                <w:szCs w:val="22"/>
                <w:lang w:val="es-ES_tradnl"/>
              </w:rPr>
              <w:t>085</w:t>
            </w:r>
          </w:p>
        </w:tc>
        <w:tc>
          <w:tcPr>
            <w:tcW w:w="810" w:type="dxa"/>
            <w:vAlign w:val="center"/>
          </w:tcPr>
          <w:p w14:paraId="22B8244A" w14:textId="77777777" w:rsidR="004A0756" w:rsidRPr="00541A04" w:rsidRDefault="004A0756" w:rsidP="004A0756">
            <w:pPr>
              <w:spacing w:after="0"/>
              <w:jc w:val="center"/>
              <w:rPr>
                <w:rFonts w:eastAsia="Calibri" w:cs="Arial"/>
                <w:sz w:val="22"/>
                <w:szCs w:val="22"/>
                <w:lang w:val="es-ES_tradnl"/>
              </w:rPr>
            </w:pPr>
            <w:r w:rsidRPr="00541A04">
              <w:rPr>
                <w:rFonts w:eastAsia="Calibri" w:cs="Arial"/>
                <w:sz w:val="22"/>
                <w:szCs w:val="22"/>
                <w:lang w:val="es-ES_tradnl"/>
              </w:rPr>
              <w:t>10,</w:t>
            </w:r>
            <w:r w:rsidR="000132A5">
              <w:rPr>
                <w:rFonts w:eastAsia="Calibri" w:cs="Arial"/>
                <w:sz w:val="22"/>
                <w:szCs w:val="22"/>
                <w:lang w:val="es-ES_tradnl"/>
              </w:rPr>
              <w:t>13</w:t>
            </w:r>
          </w:p>
        </w:tc>
      </w:tr>
      <w:tr w:rsidR="004A0756" w:rsidRPr="00541A04" w14:paraId="1DBAB8B1" w14:textId="77777777" w:rsidTr="00E20584">
        <w:trPr>
          <w:trHeight w:val="431"/>
          <w:jc w:val="center"/>
        </w:trPr>
        <w:tc>
          <w:tcPr>
            <w:tcW w:w="5233" w:type="dxa"/>
            <w:vAlign w:val="center"/>
            <w:hideMark/>
          </w:tcPr>
          <w:p w14:paraId="101090FD" w14:textId="77777777" w:rsidR="004A0756" w:rsidRPr="00541A04" w:rsidRDefault="004A0756" w:rsidP="004A0756">
            <w:pPr>
              <w:spacing w:after="0"/>
              <w:jc w:val="left"/>
              <w:rPr>
                <w:rFonts w:eastAsia="Calibri" w:cs="Arial"/>
                <w:b/>
                <w:bCs/>
                <w:sz w:val="22"/>
                <w:szCs w:val="22"/>
                <w:lang w:val="es-ES_tradnl"/>
              </w:rPr>
            </w:pPr>
            <w:r w:rsidRPr="00541A04">
              <w:rPr>
                <w:rFonts w:eastAsia="Calibri" w:cs="Arial"/>
                <w:sz w:val="22"/>
                <w:szCs w:val="22"/>
                <w:lang w:val="es-ES_tradnl"/>
              </w:rPr>
              <w:t>Gestión y administración del Programa</w:t>
            </w:r>
          </w:p>
        </w:tc>
        <w:tc>
          <w:tcPr>
            <w:tcW w:w="900" w:type="dxa"/>
            <w:vAlign w:val="center"/>
          </w:tcPr>
          <w:p w14:paraId="6696EE6F" w14:textId="77777777" w:rsidR="004A0756" w:rsidRPr="004332C2" w:rsidRDefault="004A0756" w:rsidP="004A0756">
            <w:pPr>
              <w:spacing w:after="0"/>
              <w:jc w:val="center"/>
              <w:rPr>
                <w:rFonts w:eastAsia="Calibri" w:cs="Arial"/>
                <w:bCs/>
                <w:sz w:val="22"/>
                <w:szCs w:val="22"/>
                <w:lang w:val="es-ES_tradnl"/>
              </w:rPr>
            </w:pPr>
            <w:r w:rsidRPr="004332C2">
              <w:rPr>
                <w:rFonts w:eastAsia="Calibri" w:cs="Arial"/>
                <w:bCs/>
                <w:sz w:val="22"/>
                <w:szCs w:val="22"/>
                <w:lang w:val="es-ES_tradnl"/>
              </w:rPr>
              <w:t>6,3</w:t>
            </w:r>
          </w:p>
        </w:tc>
        <w:tc>
          <w:tcPr>
            <w:tcW w:w="900" w:type="dxa"/>
            <w:vAlign w:val="center"/>
          </w:tcPr>
          <w:p w14:paraId="4745FED3" w14:textId="77777777" w:rsidR="004A0756" w:rsidRPr="00541A04" w:rsidRDefault="004A0756" w:rsidP="004A0756">
            <w:pPr>
              <w:spacing w:after="0"/>
              <w:jc w:val="center"/>
              <w:rPr>
                <w:rFonts w:eastAsia="Calibri" w:cs="Arial"/>
                <w:sz w:val="22"/>
                <w:szCs w:val="22"/>
                <w:lang w:val="es-ES_tradnl"/>
              </w:rPr>
            </w:pPr>
            <w:r w:rsidRPr="00541A04">
              <w:rPr>
                <w:rFonts w:eastAsia="Calibri" w:cs="Arial"/>
                <w:sz w:val="22"/>
                <w:szCs w:val="22"/>
                <w:lang w:val="es-ES_tradnl"/>
              </w:rPr>
              <w:t>1,5</w:t>
            </w:r>
          </w:p>
        </w:tc>
        <w:tc>
          <w:tcPr>
            <w:tcW w:w="900" w:type="dxa"/>
            <w:vAlign w:val="center"/>
            <w:hideMark/>
          </w:tcPr>
          <w:p w14:paraId="634DD112" w14:textId="77777777" w:rsidR="004A0756" w:rsidRPr="00541A04" w:rsidRDefault="004A0756" w:rsidP="004A0756">
            <w:pPr>
              <w:spacing w:after="0"/>
              <w:jc w:val="center"/>
              <w:rPr>
                <w:rFonts w:eastAsia="Calibri" w:cs="Arial"/>
                <w:sz w:val="22"/>
                <w:szCs w:val="22"/>
                <w:lang w:val="es-ES_tradnl"/>
              </w:rPr>
            </w:pPr>
            <w:r w:rsidRPr="00541A04">
              <w:rPr>
                <w:rFonts w:eastAsia="Calibri" w:cs="Arial"/>
                <w:sz w:val="22"/>
                <w:szCs w:val="22"/>
                <w:lang w:val="es-ES_tradnl"/>
              </w:rPr>
              <w:t>7,8</w:t>
            </w:r>
          </w:p>
        </w:tc>
        <w:tc>
          <w:tcPr>
            <w:tcW w:w="810" w:type="dxa"/>
            <w:vAlign w:val="center"/>
            <w:hideMark/>
          </w:tcPr>
          <w:p w14:paraId="3B5A9960" w14:textId="77777777" w:rsidR="004A0756" w:rsidRPr="00541A04" w:rsidRDefault="004A0756" w:rsidP="004A0756">
            <w:pPr>
              <w:spacing w:after="0"/>
              <w:jc w:val="center"/>
              <w:rPr>
                <w:rFonts w:eastAsia="Calibri" w:cs="Arial"/>
                <w:sz w:val="22"/>
                <w:szCs w:val="22"/>
                <w:lang w:val="es-ES_tradnl"/>
              </w:rPr>
            </w:pPr>
            <w:r w:rsidRPr="00541A04">
              <w:rPr>
                <w:rFonts w:eastAsia="Calibri" w:cs="Arial"/>
                <w:sz w:val="22"/>
                <w:szCs w:val="22"/>
                <w:lang w:val="es-ES_tradnl"/>
              </w:rPr>
              <w:t>12,</w:t>
            </w:r>
            <w:r w:rsidR="000132A5">
              <w:rPr>
                <w:rFonts w:eastAsia="Calibri" w:cs="Arial"/>
                <w:sz w:val="22"/>
                <w:szCs w:val="22"/>
                <w:lang w:val="es-ES_tradnl"/>
              </w:rPr>
              <w:t>9</w:t>
            </w:r>
          </w:p>
        </w:tc>
      </w:tr>
      <w:tr w:rsidR="004A0756" w:rsidRPr="000132A5" w14:paraId="10795F67" w14:textId="77777777" w:rsidTr="000132A5">
        <w:trPr>
          <w:trHeight w:val="431"/>
          <w:jc w:val="center"/>
        </w:trPr>
        <w:tc>
          <w:tcPr>
            <w:tcW w:w="5233" w:type="dxa"/>
            <w:vAlign w:val="center"/>
            <w:hideMark/>
          </w:tcPr>
          <w:p w14:paraId="1F4C1659" w14:textId="77777777" w:rsidR="004A0756" w:rsidRPr="00541A04" w:rsidRDefault="004A0756" w:rsidP="004A0756">
            <w:pPr>
              <w:spacing w:after="0"/>
              <w:jc w:val="left"/>
              <w:rPr>
                <w:rFonts w:eastAsia="Calibri" w:cs="Arial"/>
                <w:sz w:val="22"/>
                <w:szCs w:val="22"/>
                <w:lang w:val="es-ES_tradnl"/>
              </w:rPr>
            </w:pPr>
            <w:r w:rsidRPr="00541A04">
              <w:rPr>
                <w:rFonts w:eastAsia="Calibri" w:cs="Arial"/>
                <w:sz w:val="22"/>
                <w:szCs w:val="22"/>
                <w:lang w:val="es-ES_tradnl"/>
              </w:rPr>
              <w:t xml:space="preserve">Imprevistos </w:t>
            </w:r>
            <w:r w:rsidR="007B2C83" w:rsidRPr="00541A04">
              <w:rPr>
                <w:rFonts w:eastAsia="Calibri" w:cs="Arial"/>
                <w:sz w:val="22"/>
                <w:szCs w:val="22"/>
                <w:lang w:val="es-ES_tradnl"/>
              </w:rPr>
              <w:t>(3%)</w:t>
            </w:r>
          </w:p>
        </w:tc>
        <w:tc>
          <w:tcPr>
            <w:tcW w:w="900" w:type="dxa"/>
            <w:shd w:val="clear" w:color="auto" w:fill="auto"/>
            <w:vAlign w:val="center"/>
          </w:tcPr>
          <w:p w14:paraId="45022913" w14:textId="77777777" w:rsidR="004A0756" w:rsidRPr="000132A5" w:rsidRDefault="00A67B2A" w:rsidP="004A0756">
            <w:pPr>
              <w:spacing w:after="0"/>
              <w:jc w:val="center"/>
              <w:rPr>
                <w:rFonts w:eastAsia="Calibri" w:cs="Arial"/>
                <w:sz w:val="22"/>
                <w:szCs w:val="22"/>
                <w:lang w:val="es-ES_tradnl"/>
              </w:rPr>
            </w:pPr>
            <w:r w:rsidRPr="000132A5">
              <w:rPr>
                <w:rFonts w:eastAsia="Calibri" w:cs="Arial"/>
                <w:sz w:val="22"/>
                <w:szCs w:val="22"/>
                <w:lang w:val="es-ES_tradnl"/>
              </w:rPr>
              <w:t>1,5</w:t>
            </w:r>
          </w:p>
        </w:tc>
        <w:tc>
          <w:tcPr>
            <w:tcW w:w="900" w:type="dxa"/>
            <w:shd w:val="clear" w:color="auto" w:fill="auto"/>
            <w:vAlign w:val="center"/>
          </w:tcPr>
          <w:p w14:paraId="7EEEA872" w14:textId="77777777" w:rsidR="004A0756" w:rsidRPr="000132A5" w:rsidRDefault="000132A5" w:rsidP="004A0756">
            <w:pPr>
              <w:spacing w:after="0"/>
              <w:jc w:val="center"/>
              <w:rPr>
                <w:rFonts w:eastAsia="Calibri" w:cs="Arial"/>
                <w:sz w:val="22"/>
                <w:szCs w:val="22"/>
                <w:lang w:val="es-ES_tradnl"/>
              </w:rPr>
            </w:pPr>
            <w:r w:rsidRPr="000132A5">
              <w:rPr>
                <w:rFonts w:eastAsia="Calibri" w:cs="Arial"/>
                <w:sz w:val="22"/>
                <w:szCs w:val="22"/>
                <w:lang w:val="es-ES_tradnl"/>
              </w:rPr>
              <w:t>0</w:t>
            </w:r>
            <w:r w:rsidR="00A67B2A" w:rsidRPr="000132A5">
              <w:rPr>
                <w:rFonts w:eastAsia="Calibri" w:cs="Arial"/>
                <w:sz w:val="22"/>
                <w:szCs w:val="22"/>
                <w:lang w:val="es-ES_tradnl"/>
              </w:rPr>
              <w:t>,</w:t>
            </w:r>
            <w:r w:rsidRPr="000132A5">
              <w:rPr>
                <w:rFonts w:eastAsia="Calibri" w:cs="Arial"/>
                <w:sz w:val="22"/>
                <w:szCs w:val="22"/>
                <w:lang w:val="es-ES_tradnl"/>
              </w:rPr>
              <w:t>315</w:t>
            </w:r>
          </w:p>
        </w:tc>
        <w:tc>
          <w:tcPr>
            <w:tcW w:w="900" w:type="dxa"/>
            <w:shd w:val="clear" w:color="auto" w:fill="auto"/>
            <w:vAlign w:val="center"/>
          </w:tcPr>
          <w:p w14:paraId="24C128DC" w14:textId="77777777" w:rsidR="004A0756" w:rsidRPr="000132A5" w:rsidRDefault="00A67B2A" w:rsidP="004A0756">
            <w:pPr>
              <w:spacing w:after="0"/>
              <w:jc w:val="center"/>
              <w:rPr>
                <w:rFonts w:eastAsia="Calibri" w:cs="Arial"/>
                <w:sz w:val="22"/>
                <w:szCs w:val="22"/>
                <w:lang w:val="es-ES_tradnl"/>
              </w:rPr>
            </w:pPr>
            <w:r w:rsidRPr="000132A5">
              <w:rPr>
                <w:rFonts w:eastAsia="Calibri" w:cs="Arial"/>
                <w:sz w:val="22"/>
                <w:szCs w:val="22"/>
                <w:lang w:val="es-ES_tradnl"/>
              </w:rPr>
              <w:t>1,</w:t>
            </w:r>
            <w:r w:rsidR="000132A5" w:rsidRPr="000132A5">
              <w:rPr>
                <w:rFonts w:eastAsia="Calibri" w:cs="Arial"/>
                <w:sz w:val="22"/>
                <w:szCs w:val="22"/>
                <w:lang w:val="es-ES_tradnl"/>
              </w:rPr>
              <w:t>81</w:t>
            </w:r>
            <w:r w:rsidRPr="000132A5">
              <w:rPr>
                <w:rFonts w:eastAsia="Calibri" w:cs="Arial"/>
                <w:sz w:val="22"/>
                <w:szCs w:val="22"/>
                <w:lang w:val="es-ES_tradnl"/>
              </w:rPr>
              <w:t>5</w:t>
            </w:r>
          </w:p>
        </w:tc>
        <w:tc>
          <w:tcPr>
            <w:tcW w:w="810" w:type="dxa"/>
            <w:shd w:val="clear" w:color="auto" w:fill="auto"/>
            <w:vAlign w:val="center"/>
          </w:tcPr>
          <w:p w14:paraId="214934C0" w14:textId="77777777" w:rsidR="004A0756" w:rsidRPr="000132A5" w:rsidRDefault="007B2C83" w:rsidP="004A0756">
            <w:pPr>
              <w:spacing w:after="0"/>
              <w:jc w:val="center"/>
              <w:rPr>
                <w:rFonts w:eastAsia="Calibri" w:cs="Arial"/>
                <w:sz w:val="22"/>
                <w:szCs w:val="22"/>
                <w:lang w:val="es-ES_tradnl"/>
              </w:rPr>
            </w:pPr>
            <w:r w:rsidRPr="000132A5">
              <w:rPr>
                <w:rFonts w:eastAsia="Calibri" w:cs="Arial"/>
                <w:sz w:val="22"/>
                <w:szCs w:val="22"/>
                <w:lang w:val="es-ES_tradnl"/>
              </w:rPr>
              <w:t>3,0</w:t>
            </w:r>
          </w:p>
        </w:tc>
      </w:tr>
      <w:tr w:rsidR="004A0756" w:rsidRPr="00541A04" w14:paraId="7BE80763" w14:textId="77777777" w:rsidTr="00E20584">
        <w:trPr>
          <w:trHeight w:val="431"/>
          <w:jc w:val="center"/>
        </w:trPr>
        <w:tc>
          <w:tcPr>
            <w:tcW w:w="5233" w:type="dxa"/>
            <w:vAlign w:val="center"/>
            <w:hideMark/>
          </w:tcPr>
          <w:p w14:paraId="1B4DA7FF" w14:textId="77777777" w:rsidR="004A0756" w:rsidRPr="00541A04" w:rsidRDefault="004A0756" w:rsidP="004A0756">
            <w:pPr>
              <w:spacing w:after="0"/>
              <w:jc w:val="left"/>
              <w:rPr>
                <w:rFonts w:eastAsia="Calibri" w:cs="Arial"/>
                <w:b/>
                <w:bCs/>
                <w:sz w:val="22"/>
                <w:szCs w:val="22"/>
                <w:lang w:val="es-ES_tradnl"/>
              </w:rPr>
            </w:pPr>
            <w:r w:rsidRPr="00541A04">
              <w:rPr>
                <w:rFonts w:eastAsia="Calibri" w:cs="Arial"/>
                <w:b/>
                <w:bCs/>
                <w:sz w:val="22"/>
                <w:szCs w:val="22"/>
                <w:lang w:val="es-ES_tradnl"/>
              </w:rPr>
              <w:t>Total</w:t>
            </w:r>
          </w:p>
        </w:tc>
        <w:tc>
          <w:tcPr>
            <w:tcW w:w="900" w:type="dxa"/>
            <w:vAlign w:val="center"/>
            <w:hideMark/>
          </w:tcPr>
          <w:p w14:paraId="0D32903F" w14:textId="77777777" w:rsidR="004A0756" w:rsidRPr="00541A04" w:rsidRDefault="004A0756" w:rsidP="004A0756">
            <w:pPr>
              <w:spacing w:after="0"/>
              <w:jc w:val="center"/>
              <w:rPr>
                <w:rFonts w:eastAsia="Calibri" w:cs="Arial"/>
                <w:b/>
                <w:bCs/>
                <w:sz w:val="22"/>
                <w:szCs w:val="22"/>
                <w:lang w:val="es-ES_tradnl"/>
              </w:rPr>
            </w:pPr>
            <w:r w:rsidRPr="00541A04">
              <w:rPr>
                <w:rFonts w:eastAsia="Calibri" w:cs="Arial"/>
                <w:b/>
                <w:bCs/>
                <w:sz w:val="22"/>
                <w:szCs w:val="22"/>
                <w:lang w:val="es-ES_tradnl"/>
              </w:rPr>
              <w:t>50</w:t>
            </w:r>
          </w:p>
        </w:tc>
        <w:tc>
          <w:tcPr>
            <w:tcW w:w="900" w:type="dxa"/>
            <w:vAlign w:val="center"/>
            <w:hideMark/>
          </w:tcPr>
          <w:p w14:paraId="67D4739C" w14:textId="77777777" w:rsidR="004A0756" w:rsidRPr="00541A04" w:rsidRDefault="004A0756" w:rsidP="004A0756">
            <w:pPr>
              <w:spacing w:after="0"/>
              <w:jc w:val="center"/>
              <w:rPr>
                <w:rFonts w:eastAsia="Calibri" w:cs="Arial"/>
                <w:b/>
                <w:bCs/>
                <w:sz w:val="22"/>
                <w:szCs w:val="22"/>
                <w:lang w:val="es-ES_tradnl"/>
              </w:rPr>
            </w:pPr>
            <w:r w:rsidRPr="00541A04">
              <w:rPr>
                <w:rFonts w:eastAsia="Calibri" w:cs="Arial"/>
                <w:b/>
                <w:bCs/>
                <w:sz w:val="22"/>
                <w:szCs w:val="22"/>
                <w:lang w:val="es-ES_tradnl"/>
              </w:rPr>
              <w:t>10,5</w:t>
            </w:r>
          </w:p>
        </w:tc>
        <w:tc>
          <w:tcPr>
            <w:tcW w:w="900" w:type="dxa"/>
            <w:vAlign w:val="center"/>
            <w:hideMark/>
          </w:tcPr>
          <w:p w14:paraId="5C6426C0" w14:textId="77777777" w:rsidR="004A0756" w:rsidRPr="00541A04" w:rsidRDefault="004A0756" w:rsidP="004A0756">
            <w:pPr>
              <w:spacing w:after="0"/>
              <w:jc w:val="center"/>
              <w:rPr>
                <w:rFonts w:eastAsia="Calibri" w:cs="Arial"/>
                <w:b/>
                <w:bCs/>
                <w:sz w:val="22"/>
                <w:szCs w:val="22"/>
                <w:lang w:val="es-ES_tradnl"/>
              </w:rPr>
            </w:pPr>
            <w:r w:rsidRPr="00541A04">
              <w:rPr>
                <w:rFonts w:eastAsia="Calibri" w:cs="Arial"/>
                <w:b/>
                <w:bCs/>
                <w:sz w:val="22"/>
                <w:szCs w:val="22"/>
                <w:lang w:val="es-ES_tradnl"/>
              </w:rPr>
              <w:t>60,5</w:t>
            </w:r>
          </w:p>
        </w:tc>
        <w:tc>
          <w:tcPr>
            <w:tcW w:w="810" w:type="dxa"/>
            <w:vAlign w:val="center"/>
            <w:hideMark/>
          </w:tcPr>
          <w:p w14:paraId="092F6FFE" w14:textId="77777777" w:rsidR="004A0756" w:rsidRPr="00541A04" w:rsidRDefault="004A0756" w:rsidP="004A0756">
            <w:pPr>
              <w:spacing w:after="0"/>
              <w:jc w:val="center"/>
              <w:rPr>
                <w:rFonts w:eastAsia="Calibri" w:cs="Arial"/>
                <w:b/>
                <w:bCs/>
                <w:sz w:val="22"/>
                <w:szCs w:val="22"/>
                <w:lang w:val="es-ES_tradnl"/>
              </w:rPr>
            </w:pPr>
            <w:r w:rsidRPr="00541A04">
              <w:rPr>
                <w:rFonts w:eastAsia="Calibri" w:cs="Arial"/>
                <w:b/>
                <w:bCs/>
                <w:sz w:val="22"/>
                <w:szCs w:val="22"/>
                <w:lang w:val="es-ES_tradnl"/>
              </w:rPr>
              <w:t>100%</w:t>
            </w:r>
          </w:p>
        </w:tc>
      </w:tr>
    </w:tbl>
    <w:p w14:paraId="0F704FF0" w14:textId="77777777" w:rsidR="00AB01A5" w:rsidRPr="00541A04" w:rsidRDefault="00AB01A5" w:rsidP="00AB01A5">
      <w:pPr>
        <w:pStyle w:val="Heading1"/>
        <w:rPr>
          <w:lang w:val="es-ES_tradnl"/>
        </w:rPr>
      </w:pPr>
      <w:bookmarkStart w:id="6" w:name="_Toc484678214"/>
      <w:r w:rsidRPr="00541A04">
        <w:rPr>
          <w:lang w:val="es-ES_tradnl"/>
        </w:rPr>
        <w:lastRenderedPageBreak/>
        <w:t>Esquema de ejecución del Programa</w:t>
      </w:r>
      <w:bookmarkEnd w:id="6"/>
    </w:p>
    <w:p w14:paraId="62B75E1C" w14:textId="77777777" w:rsidR="00AB01A5" w:rsidRPr="00541A04" w:rsidRDefault="00F22F08" w:rsidP="00F22F08">
      <w:pPr>
        <w:pStyle w:val="Heading2"/>
        <w:numPr>
          <w:ilvl w:val="0"/>
          <w:numId w:val="10"/>
        </w:numPr>
        <w:rPr>
          <w:lang w:val="es-ES_tradnl"/>
        </w:rPr>
      </w:pPr>
      <w:bookmarkStart w:id="7" w:name="_Toc484678215"/>
      <w:r w:rsidRPr="00541A04">
        <w:rPr>
          <w:lang w:val="es-ES_tradnl"/>
        </w:rPr>
        <w:t>Organización del Programa</w:t>
      </w:r>
      <w:bookmarkEnd w:id="7"/>
    </w:p>
    <w:p w14:paraId="2FA253A8" w14:textId="77777777" w:rsidR="006D29A2" w:rsidRPr="00541A04" w:rsidRDefault="006D29A2" w:rsidP="006D29A2">
      <w:pPr>
        <w:rPr>
          <w:lang w:val="es-ES_tradnl"/>
        </w:rPr>
      </w:pPr>
      <w:r w:rsidRPr="00541A04">
        <w:rPr>
          <w:lang w:val="es-ES_tradnl"/>
        </w:rPr>
        <w:t>La estrategia de ejecución del Programa se realizará a tres niveles:</w:t>
      </w:r>
    </w:p>
    <w:p w14:paraId="017014B3" w14:textId="77777777" w:rsidR="006D29A2" w:rsidRPr="00541A04" w:rsidRDefault="006D29A2" w:rsidP="006D29A2">
      <w:pPr>
        <w:rPr>
          <w:lang w:val="es-ES_tradnl"/>
        </w:rPr>
      </w:pPr>
      <w:r w:rsidRPr="00541A04">
        <w:rPr>
          <w:b/>
          <w:lang w:val="es-ES_tradnl"/>
        </w:rPr>
        <w:t>Nivel Estratégico:</w:t>
      </w:r>
      <w:r w:rsidRPr="00541A04">
        <w:rPr>
          <w:lang w:val="es-ES_tradnl"/>
        </w:rPr>
        <w:t xml:space="preserve"> Participado por la ANA y el Comité de Dirección Estratégica del P</w:t>
      </w:r>
      <w:r w:rsidR="004C317B" w:rsidRPr="00541A04">
        <w:rPr>
          <w:lang w:val="es-ES_tradnl"/>
        </w:rPr>
        <w:t>royecto</w:t>
      </w:r>
      <w:r w:rsidRPr="00541A04">
        <w:rPr>
          <w:lang w:val="es-ES_tradnl"/>
        </w:rPr>
        <w:t xml:space="preserve"> (CDEP), el cual estará conformado por representantes de alto nivel de las instituciones beneficiarias del PIF</w:t>
      </w:r>
      <w:r w:rsidR="00F9034E" w:rsidRPr="00541A04">
        <w:rPr>
          <w:rStyle w:val="FootnoteReference"/>
          <w:lang w:val="es-ES_tradnl"/>
        </w:rPr>
        <w:footnoteReference w:id="1"/>
      </w:r>
      <w:r w:rsidRPr="00541A04">
        <w:rPr>
          <w:lang w:val="es-ES_tradnl"/>
        </w:rPr>
        <w:t>, con capacidad para tomar decisiones, y será responsable de establecer la coo</w:t>
      </w:r>
      <w:r w:rsidR="00F9034E" w:rsidRPr="00541A04">
        <w:rPr>
          <w:lang w:val="es-ES_tradnl"/>
        </w:rPr>
        <w:t>r</w:t>
      </w:r>
      <w:r w:rsidRPr="00541A04">
        <w:rPr>
          <w:lang w:val="es-ES_tradnl"/>
        </w:rPr>
        <w:t>dinación interinstitucional como instancia consultiva, de direccionamiento estratégico y de coordinación.</w:t>
      </w:r>
    </w:p>
    <w:p w14:paraId="6FD8204A" w14:textId="77777777" w:rsidR="006D29A2" w:rsidRPr="00541A04" w:rsidRDefault="00AD3B3D" w:rsidP="006D29A2">
      <w:pPr>
        <w:rPr>
          <w:lang w:val="es-ES_tradnl"/>
        </w:rPr>
      </w:pPr>
      <w:r w:rsidRPr="00541A04">
        <w:rPr>
          <w:b/>
          <w:lang w:val="es-ES_tradnl"/>
        </w:rPr>
        <w:t xml:space="preserve">Nivel </w:t>
      </w:r>
      <w:r w:rsidR="006D29A2" w:rsidRPr="00541A04">
        <w:rPr>
          <w:b/>
          <w:lang w:val="es-ES_tradnl"/>
        </w:rPr>
        <w:t>Administrativ</w:t>
      </w:r>
      <w:r w:rsidRPr="00541A04">
        <w:rPr>
          <w:b/>
          <w:lang w:val="es-ES_tradnl"/>
        </w:rPr>
        <w:t>o</w:t>
      </w:r>
      <w:r w:rsidR="006D29A2" w:rsidRPr="00541A04">
        <w:rPr>
          <w:b/>
          <w:lang w:val="es-ES_tradnl"/>
        </w:rPr>
        <w:t>:</w:t>
      </w:r>
      <w:r w:rsidR="006D29A2" w:rsidRPr="00541A04">
        <w:rPr>
          <w:lang w:val="es-ES_tradnl"/>
        </w:rPr>
        <w:t xml:space="preserve"> Este segundo nivel correspondiente a la coordinación general del Programa</w:t>
      </w:r>
      <w:r w:rsidR="00831C0A" w:rsidRPr="00541A04">
        <w:rPr>
          <w:lang w:val="es-ES_tradnl"/>
        </w:rPr>
        <w:t xml:space="preserve"> y</w:t>
      </w:r>
      <w:r w:rsidR="006D29A2" w:rsidRPr="00541A04">
        <w:rPr>
          <w:lang w:val="es-ES_tradnl"/>
        </w:rPr>
        <w:t xml:space="preserve"> se articulará mediante </w:t>
      </w:r>
      <w:r w:rsidR="00503860" w:rsidRPr="00541A04">
        <w:rPr>
          <w:lang w:val="es-ES_tradnl"/>
        </w:rPr>
        <w:t>la Unidad Ejecutora de Proyecto</w:t>
      </w:r>
      <w:r w:rsidR="00831C0A" w:rsidRPr="00541A04">
        <w:rPr>
          <w:lang w:val="es-ES_tradnl"/>
        </w:rPr>
        <w:t xml:space="preserve"> (UEP), establecida</w:t>
      </w:r>
      <w:r w:rsidR="006D29A2" w:rsidRPr="00541A04">
        <w:rPr>
          <w:lang w:val="es-ES_tradnl"/>
        </w:rPr>
        <w:t xml:space="preserve"> en la </w:t>
      </w:r>
      <w:r w:rsidR="00831C0A" w:rsidRPr="00541A04">
        <w:rPr>
          <w:lang w:val="es-ES_tradnl"/>
        </w:rPr>
        <w:t>ANA, siendo</w:t>
      </w:r>
      <w:r w:rsidR="006D29A2" w:rsidRPr="00541A04">
        <w:rPr>
          <w:lang w:val="es-ES_tradnl"/>
        </w:rPr>
        <w:t xml:space="preserve"> responsables</w:t>
      </w:r>
      <w:r w:rsidR="00831C0A" w:rsidRPr="00541A04">
        <w:rPr>
          <w:lang w:val="es-ES_tradnl"/>
        </w:rPr>
        <w:t xml:space="preserve"> conjuntamente</w:t>
      </w:r>
      <w:r w:rsidR="006D29A2" w:rsidRPr="00541A04">
        <w:rPr>
          <w:lang w:val="es-ES_tradnl"/>
        </w:rPr>
        <w:t xml:space="preserve"> de velar por el cumplimiento de las cláusulas y artículos recogidos en el contrato de Préstamo.</w:t>
      </w:r>
    </w:p>
    <w:p w14:paraId="515B9AFC" w14:textId="77777777" w:rsidR="00F22F08" w:rsidRPr="00541A04" w:rsidRDefault="006D29A2" w:rsidP="006D29A2">
      <w:pPr>
        <w:rPr>
          <w:lang w:val="es-ES_tradnl"/>
        </w:rPr>
      </w:pPr>
      <w:r w:rsidRPr="00541A04">
        <w:rPr>
          <w:b/>
          <w:lang w:val="es-ES_tradnl"/>
        </w:rPr>
        <w:t>Nivel de Ejecución Técnica:</w:t>
      </w:r>
      <w:r w:rsidRPr="00541A04">
        <w:rPr>
          <w:lang w:val="es-ES_tradnl"/>
        </w:rPr>
        <w:t xml:space="preserve"> Este nivel estará conformado por una </w:t>
      </w:r>
      <w:r w:rsidR="00A469A1" w:rsidRPr="00541A04">
        <w:rPr>
          <w:lang w:val="es-ES_tradnl"/>
        </w:rPr>
        <w:t xml:space="preserve">empresa Gestora </w:t>
      </w:r>
      <w:r w:rsidRPr="00541A04">
        <w:rPr>
          <w:lang w:val="es-ES_tradnl"/>
        </w:rPr>
        <w:t xml:space="preserve">que </w:t>
      </w:r>
      <w:r w:rsidR="00831C0A" w:rsidRPr="00541A04">
        <w:rPr>
          <w:lang w:val="es-ES_tradnl"/>
        </w:rPr>
        <w:t>será responsable de</w:t>
      </w:r>
      <w:r w:rsidRPr="00541A04">
        <w:rPr>
          <w:lang w:val="es-ES_tradnl"/>
        </w:rPr>
        <w:t xml:space="preserve"> la gestión técnica, los procesos licitatorios y los aspectos fiduciarios, la gestión social, suscripción de contratos y pago de compromisos de acuerdo a las instrucciones dadas por la ANA para asegurar la implementación de los procesos contenidos en el POA y el PA, de acuerdo a las Políticas del BID, para conseguir las metas definidas en la Matriz de Resultados (MR) del Programa</w:t>
      </w:r>
      <w:r w:rsidR="00583B15" w:rsidRPr="00541A04">
        <w:rPr>
          <w:lang w:val="es-ES_tradnl"/>
        </w:rPr>
        <w:t>. Adicionalmente en este nivel estarán los Enlaces Técnicos de las Instituciones que tendrán funciones operativas y tecnológicas especializadas de acuerdo a sus responsabilidades</w:t>
      </w:r>
      <w:r w:rsidRPr="00541A04">
        <w:rPr>
          <w:lang w:val="es-ES_tradnl"/>
        </w:rPr>
        <w:t>.</w:t>
      </w:r>
    </w:p>
    <w:p w14:paraId="4255A929" w14:textId="77777777" w:rsidR="00791A1A" w:rsidRPr="00541A04" w:rsidRDefault="00791A1A" w:rsidP="00791A1A">
      <w:pPr>
        <w:spacing w:after="0"/>
        <w:jc w:val="center"/>
        <w:rPr>
          <w:rFonts w:cs="Arial"/>
          <w:b/>
          <w:color w:val="002060"/>
          <w:sz w:val="20"/>
          <w:lang w:val="es-ES_tradnl"/>
        </w:rPr>
      </w:pPr>
      <w:r w:rsidRPr="00541A04">
        <w:rPr>
          <w:rFonts w:cs="Arial"/>
          <w:b/>
          <w:color w:val="002060"/>
          <w:sz w:val="20"/>
          <w:lang w:val="es-ES_tradnl"/>
        </w:rPr>
        <w:t>Figura 1: Estructura Organizacional del Programa</w:t>
      </w:r>
    </w:p>
    <w:p w14:paraId="6B476E25" w14:textId="60C3F081" w:rsidR="00791A1A" w:rsidRPr="00541A04" w:rsidRDefault="004C317B" w:rsidP="00791A1A">
      <w:pPr>
        <w:spacing w:after="0"/>
        <w:jc w:val="center"/>
        <w:rPr>
          <w:rFonts w:cs="Arial"/>
          <w:b/>
          <w:color w:val="002060"/>
          <w:sz w:val="20"/>
          <w:lang w:val="es-ES_tradnl"/>
        </w:rPr>
      </w:pPr>
      <w:r w:rsidRPr="00541A04">
        <w:rPr>
          <w:rFonts w:cs="Arial"/>
          <w:b/>
          <w:noProof/>
          <w:color w:val="002060"/>
          <w:sz w:val="20"/>
        </w:rPr>
        <w:drawing>
          <wp:inline distT="0" distB="0" distL="0" distR="0">
            <wp:extent cx="4382770" cy="30040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05077" cy="3019340"/>
                    </a:xfrm>
                    <a:prstGeom prst="rect">
                      <a:avLst/>
                    </a:prstGeom>
                  </pic:spPr>
                </pic:pic>
              </a:graphicData>
            </a:graphic>
          </wp:inline>
        </w:drawing>
      </w:r>
    </w:p>
    <w:p w14:paraId="2E5982FE" w14:textId="77777777" w:rsidR="00791A1A" w:rsidRPr="00541A04" w:rsidRDefault="00791A1A" w:rsidP="00791A1A">
      <w:pPr>
        <w:pStyle w:val="Heading2"/>
        <w:numPr>
          <w:ilvl w:val="0"/>
          <w:numId w:val="10"/>
        </w:numPr>
        <w:rPr>
          <w:lang w:val="es-ES_tradnl"/>
        </w:rPr>
      </w:pPr>
      <w:bookmarkStart w:id="8" w:name="_Toc484678216"/>
      <w:r w:rsidRPr="00541A04">
        <w:rPr>
          <w:lang w:val="es-ES_tradnl"/>
        </w:rPr>
        <w:lastRenderedPageBreak/>
        <w:t>Roles y responsabilidades de las instituciones</w:t>
      </w:r>
      <w:bookmarkEnd w:id="8"/>
    </w:p>
    <w:p w14:paraId="3B03265C" w14:textId="77777777" w:rsidR="00791A1A" w:rsidRPr="00541A04" w:rsidRDefault="00791A1A" w:rsidP="006D29A2">
      <w:pPr>
        <w:rPr>
          <w:lang w:val="es-ES_tradnl"/>
        </w:rPr>
      </w:pPr>
      <w:r w:rsidRPr="00541A04">
        <w:rPr>
          <w:lang w:val="es-ES_tradnl"/>
        </w:rPr>
        <w:t>Para asegurar las funciones que desempeñarán las instancias involucradas en el Programa y definir el marco regulatorio interinstitucional, este Reglamento recoge a continuación los roles y responsabilidades</w:t>
      </w:r>
      <w:r w:rsidR="00666126" w:rsidRPr="00541A04">
        <w:rPr>
          <w:lang w:val="es-ES_tradnl"/>
        </w:rPr>
        <w:t>,</w:t>
      </w:r>
      <w:r w:rsidRPr="00541A04">
        <w:rPr>
          <w:lang w:val="es-ES_tradnl"/>
        </w:rPr>
        <w:t xml:space="preserve"> que tendrán carácter de convenio</w:t>
      </w:r>
      <w:r w:rsidR="00666126" w:rsidRPr="00541A04">
        <w:rPr>
          <w:lang w:val="es-ES_tradnl"/>
        </w:rPr>
        <w:t>,</w:t>
      </w:r>
      <w:r w:rsidRPr="00541A04">
        <w:rPr>
          <w:lang w:val="es-ES_tradnl"/>
        </w:rPr>
        <w:t xml:space="preserve"> entre la ANA y cada una de las Instituciones.</w:t>
      </w:r>
    </w:p>
    <w:p w14:paraId="02E37A55" w14:textId="77777777" w:rsidR="002C5776" w:rsidRPr="00541A04" w:rsidRDefault="00490ACA" w:rsidP="002C5776">
      <w:pPr>
        <w:rPr>
          <w:lang w:val="es-ES_tradnl"/>
        </w:rPr>
      </w:pPr>
      <w:r w:rsidRPr="00541A04">
        <w:rPr>
          <w:b/>
          <w:color w:val="595959" w:themeColor="text1" w:themeTint="A6"/>
          <w:lang w:val="es-ES_tradnl"/>
        </w:rPr>
        <w:t>ANA</w:t>
      </w:r>
      <w:r w:rsidRPr="00541A04">
        <w:rPr>
          <w:lang w:val="es-ES_tradnl"/>
        </w:rPr>
        <w:t xml:space="preserve"> es el organismo ejecutor del Programa. Sus funciones en el PIF serán:</w:t>
      </w:r>
    </w:p>
    <w:p w14:paraId="6BD8B95C" w14:textId="77777777" w:rsidR="00490ACA" w:rsidRPr="00541A04" w:rsidRDefault="002807FF" w:rsidP="00490ACA">
      <w:pPr>
        <w:pStyle w:val="ListParagraph"/>
        <w:numPr>
          <w:ilvl w:val="0"/>
          <w:numId w:val="11"/>
        </w:numPr>
        <w:ind w:left="360"/>
        <w:rPr>
          <w:lang w:val="es-ES_tradnl"/>
        </w:rPr>
      </w:pPr>
      <w:r w:rsidRPr="00541A04">
        <w:rPr>
          <w:lang w:val="es-ES_tradnl"/>
        </w:rPr>
        <w:t>Manejar el diálogo de las negociaciones y rendición de cuentas con el BID, relativo</w:t>
      </w:r>
      <w:r w:rsidR="00490ACA" w:rsidRPr="00541A04">
        <w:rPr>
          <w:lang w:val="es-ES_tradnl"/>
        </w:rPr>
        <w:t>s a la ejecución de préstamo del Programa.</w:t>
      </w:r>
    </w:p>
    <w:p w14:paraId="744BFE40" w14:textId="77777777" w:rsidR="00FA5BE8" w:rsidRPr="00541A04" w:rsidRDefault="00FA5BE8" w:rsidP="00490ACA">
      <w:pPr>
        <w:pStyle w:val="ListParagraph"/>
        <w:numPr>
          <w:ilvl w:val="0"/>
          <w:numId w:val="11"/>
        </w:numPr>
        <w:ind w:left="360"/>
        <w:rPr>
          <w:lang w:val="es-ES_tradnl"/>
        </w:rPr>
      </w:pPr>
      <w:r w:rsidRPr="00541A04">
        <w:rPr>
          <w:lang w:val="es-ES_tradnl"/>
        </w:rPr>
        <w:t>Tramitar y obtener los permisos ambientales requerido para el inicio de las obras.</w:t>
      </w:r>
    </w:p>
    <w:p w14:paraId="2265C986" w14:textId="77777777" w:rsidR="00490ACA" w:rsidRPr="00541A04" w:rsidRDefault="00B63D60" w:rsidP="00490ACA">
      <w:pPr>
        <w:pStyle w:val="ListParagraph"/>
        <w:numPr>
          <w:ilvl w:val="0"/>
          <w:numId w:val="11"/>
        </w:numPr>
        <w:ind w:left="360"/>
        <w:rPr>
          <w:lang w:val="es-ES_tradnl"/>
        </w:rPr>
      </w:pPr>
      <w:r w:rsidRPr="00541A04">
        <w:rPr>
          <w:lang w:val="es-ES_tradnl"/>
        </w:rPr>
        <w:t>Asegurar</w:t>
      </w:r>
      <w:r w:rsidR="002C5776" w:rsidRPr="00541A04">
        <w:rPr>
          <w:lang w:val="es-ES_tradnl"/>
        </w:rPr>
        <w:t xml:space="preserve"> </w:t>
      </w:r>
      <w:r w:rsidR="00490ACA" w:rsidRPr="00541A04">
        <w:rPr>
          <w:lang w:val="es-ES_tradnl"/>
        </w:rPr>
        <w:t>el fiel cumplimiento de las regulaciones y disposiciones del contrato de préstamo</w:t>
      </w:r>
      <w:r w:rsidR="00665410" w:rsidRPr="00541A04">
        <w:rPr>
          <w:lang w:val="es-ES_tradnl"/>
        </w:rPr>
        <w:t xml:space="preserve"> y del presente Reglamento Operativo del Programa</w:t>
      </w:r>
      <w:r w:rsidR="00490ACA" w:rsidRPr="00541A04">
        <w:rPr>
          <w:lang w:val="es-ES_tradnl"/>
        </w:rPr>
        <w:t>.</w:t>
      </w:r>
    </w:p>
    <w:p w14:paraId="35F0DF4A" w14:textId="77777777" w:rsidR="00B63D60" w:rsidRPr="00541A04" w:rsidRDefault="00B63D60" w:rsidP="00490ACA">
      <w:pPr>
        <w:pStyle w:val="ListParagraph"/>
        <w:numPr>
          <w:ilvl w:val="0"/>
          <w:numId w:val="11"/>
        </w:numPr>
        <w:ind w:left="360"/>
        <w:rPr>
          <w:lang w:val="es-ES_tradnl"/>
        </w:rPr>
      </w:pPr>
      <w:r w:rsidRPr="00541A04">
        <w:rPr>
          <w:lang w:val="es-ES_tradnl"/>
        </w:rPr>
        <w:t>Presidir el CDEP y coordinar</w:t>
      </w:r>
      <w:r w:rsidR="00F75621" w:rsidRPr="00541A04">
        <w:rPr>
          <w:lang w:val="es-ES_tradnl"/>
        </w:rPr>
        <w:t xml:space="preserve"> con el Gabinete Logístico</w:t>
      </w:r>
      <w:r w:rsidRPr="00541A04">
        <w:rPr>
          <w:lang w:val="es-ES_tradnl"/>
        </w:rPr>
        <w:t xml:space="preserve"> </w:t>
      </w:r>
      <w:r w:rsidR="00F75621" w:rsidRPr="00541A04">
        <w:rPr>
          <w:lang w:val="es-ES_tradnl"/>
        </w:rPr>
        <w:t xml:space="preserve">la convocatoria a </w:t>
      </w:r>
      <w:r w:rsidRPr="00541A04">
        <w:rPr>
          <w:lang w:val="es-ES_tradnl"/>
        </w:rPr>
        <w:t>las reuniones llevadas a cabo.</w:t>
      </w:r>
    </w:p>
    <w:p w14:paraId="74B2E9E7" w14:textId="77777777" w:rsidR="00BA1936" w:rsidRPr="00541A04" w:rsidRDefault="00BA1936" w:rsidP="00490ACA">
      <w:pPr>
        <w:pStyle w:val="ListParagraph"/>
        <w:numPr>
          <w:ilvl w:val="0"/>
          <w:numId w:val="11"/>
        </w:numPr>
        <w:ind w:left="360"/>
        <w:rPr>
          <w:lang w:val="es-ES_tradnl"/>
        </w:rPr>
      </w:pPr>
      <w:r w:rsidRPr="00541A04">
        <w:rPr>
          <w:lang w:val="es-ES_tradnl"/>
        </w:rPr>
        <w:t>Articular y dar seguimiento a las decisiones que se tomarán durante la ejecución del Programa.</w:t>
      </w:r>
    </w:p>
    <w:p w14:paraId="0EC442D3" w14:textId="77777777" w:rsidR="00B63D60" w:rsidRPr="00541A04" w:rsidRDefault="00490ACA" w:rsidP="00490ACA">
      <w:pPr>
        <w:pStyle w:val="ListParagraph"/>
        <w:numPr>
          <w:ilvl w:val="0"/>
          <w:numId w:val="11"/>
        </w:numPr>
        <w:ind w:left="360"/>
        <w:rPr>
          <w:lang w:val="es-ES_tradnl"/>
        </w:rPr>
      </w:pPr>
      <w:r w:rsidRPr="00541A04">
        <w:rPr>
          <w:lang w:val="es-ES_tradnl"/>
        </w:rPr>
        <w:t xml:space="preserve">Asegurar el funcionamiento de una </w:t>
      </w:r>
      <w:r w:rsidR="00A77A29" w:rsidRPr="00541A04">
        <w:rPr>
          <w:lang w:val="es-ES_tradnl"/>
        </w:rPr>
        <w:t>Unidad Ejecutora del Programa</w:t>
      </w:r>
      <w:r w:rsidRPr="00541A04">
        <w:rPr>
          <w:lang w:val="es-ES_tradnl"/>
        </w:rPr>
        <w:t xml:space="preserve"> (UEP) dentro de la ANA</w:t>
      </w:r>
      <w:r w:rsidR="000425DE" w:rsidRPr="00541A04">
        <w:rPr>
          <w:lang w:val="es-ES_tradnl"/>
        </w:rPr>
        <w:t xml:space="preserve">. </w:t>
      </w:r>
    </w:p>
    <w:p w14:paraId="1A444E87" w14:textId="77777777" w:rsidR="00A77A29" w:rsidRPr="00541A04" w:rsidRDefault="00A77A29" w:rsidP="00490ACA">
      <w:pPr>
        <w:pStyle w:val="ListParagraph"/>
        <w:numPr>
          <w:ilvl w:val="0"/>
          <w:numId w:val="11"/>
        </w:numPr>
        <w:ind w:left="360"/>
        <w:rPr>
          <w:lang w:val="es-ES_tradnl"/>
        </w:rPr>
      </w:pPr>
      <w:r w:rsidRPr="00541A04">
        <w:rPr>
          <w:lang w:val="es-ES_tradnl"/>
        </w:rPr>
        <w:t>Diseñar y velar por la implementación de un plan de mantenimiento preventivo y correctivo de operación y renovación de las infraestructuras y equipos financiados dentro del PIF durante la ejecución del programa y después de la fecha de último desembolso del mismo.</w:t>
      </w:r>
    </w:p>
    <w:p w14:paraId="49855B85" w14:textId="77777777" w:rsidR="009A5591" w:rsidRPr="00541A04" w:rsidRDefault="009A5591" w:rsidP="00AA2ABE">
      <w:pPr>
        <w:pStyle w:val="ListParagraph"/>
        <w:numPr>
          <w:ilvl w:val="0"/>
          <w:numId w:val="11"/>
        </w:numPr>
        <w:ind w:left="360"/>
        <w:rPr>
          <w:lang w:val="es-ES_tradnl"/>
        </w:rPr>
      </w:pPr>
      <w:r w:rsidRPr="00541A04">
        <w:rPr>
          <w:lang w:val="es-ES_tradnl"/>
        </w:rPr>
        <w:t>Articular el diálogo constante con las municipalidades, sociedad civil, gremiales de comerciantes y transportistas, agentes aduaneros, entre otros, durante la ejecución del Programa.</w:t>
      </w:r>
    </w:p>
    <w:p w14:paraId="1C14EC4A" w14:textId="77777777" w:rsidR="008A2089" w:rsidRPr="00541A04" w:rsidRDefault="008A2089" w:rsidP="008A2089">
      <w:pPr>
        <w:rPr>
          <w:lang w:val="es-ES_tradnl"/>
        </w:rPr>
      </w:pPr>
      <w:r w:rsidRPr="00541A04">
        <w:rPr>
          <w:b/>
          <w:color w:val="595959" w:themeColor="text1" w:themeTint="A6"/>
          <w:lang w:val="es-ES_tradnl"/>
        </w:rPr>
        <w:t>CDEP</w:t>
      </w:r>
      <w:r w:rsidRPr="00541A04">
        <w:rPr>
          <w:lang w:val="es-ES_tradnl"/>
        </w:rPr>
        <w:t xml:space="preserve"> estará formado por representantes de cada una de las instituciones participantes del Programa de acuerdo a la Regulación establecida </w:t>
      </w:r>
      <w:r w:rsidRPr="002578FA">
        <w:rPr>
          <w:lang w:val="es-ES_tradnl"/>
        </w:rPr>
        <w:t xml:space="preserve">en el epígrafe </w:t>
      </w:r>
      <w:r w:rsidR="002578FA" w:rsidRPr="002578FA">
        <w:rPr>
          <w:lang w:val="es-ES_tradnl"/>
        </w:rPr>
        <w:t>5</w:t>
      </w:r>
      <w:r w:rsidRPr="002578FA">
        <w:rPr>
          <w:lang w:val="es-ES_tradnl"/>
        </w:rPr>
        <w:t xml:space="preserve"> de</w:t>
      </w:r>
      <w:r w:rsidRPr="00541A04">
        <w:rPr>
          <w:lang w:val="es-ES_tradnl"/>
        </w:rPr>
        <w:t xml:space="preserve"> este capítulo. Sus principales funciones serán:</w:t>
      </w:r>
    </w:p>
    <w:p w14:paraId="69B986BB" w14:textId="77777777" w:rsidR="008A2089" w:rsidRPr="00541A04" w:rsidRDefault="008A2089" w:rsidP="008A2089">
      <w:pPr>
        <w:pStyle w:val="ListParagraph"/>
        <w:numPr>
          <w:ilvl w:val="0"/>
          <w:numId w:val="11"/>
        </w:numPr>
        <w:ind w:left="360"/>
        <w:rPr>
          <w:lang w:val="es-ES_tradnl"/>
        </w:rPr>
      </w:pPr>
      <w:r w:rsidRPr="00541A04">
        <w:rPr>
          <w:lang w:val="es-ES_tradnl"/>
        </w:rPr>
        <w:t>Coordinar la participación de todas las instancias involucradas en el Programa.</w:t>
      </w:r>
    </w:p>
    <w:p w14:paraId="0D72A873" w14:textId="77777777" w:rsidR="008A2089" w:rsidRPr="00541A04" w:rsidRDefault="008A2089" w:rsidP="008A2089">
      <w:pPr>
        <w:pStyle w:val="ListParagraph"/>
        <w:numPr>
          <w:ilvl w:val="0"/>
          <w:numId w:val="11"/>
        </w:numPr>
        <w:ind w:left="360"/>
        <w:rPr>
          <w:lang w:val="es-ES_tradnl"/>
        </w:rPr>
      </w:pPr>
      <w:r w:rsidRPr="00541A04">
        <w:rPr>
          <w:lang w:val="es-ES_tradnl"/>
        </w:rPr>
        <w:t>Asegurar la existencia de canales de comunicación eficientes entre las distintas instituciones implicadas en el Programa, fomentando el diálogo y la participación entre ellas.</w:t>
      </w:r>
    </w:p>
    <w:p w14:paraId="02B50891" w14:textId="77777777" w:rsidR="008A2089" w:rsidRPr="00541A04" w:rsidRDefault="008A2089" w:rsidP="008A2089">
      <w:pPr>
        <w:pStyle w:val="ListParagraph"/>
        <w:numPr>
          <w:ilvl w:val="0"/>
          <w:numId w:val="11"/>
        </w:numPr>
        <w:ind w:left="360"/>
        <w:rPr>
          <w:lang w:val="es-ES_tradnl"/>
        </w:rPr>
      </w:pPr>
      <w:r w:rsidRPr="00541A04">
        <w:rPr>
          <w:lang w:val="es-ES_tradnl"/>
        </w:rPr>
        <w:t>Plantear y formalizar las decisiones estratégicas del Programa.</w:t>
      </w:r>
    </w:p>
    <w:p w14:paraId="76164C68" w14:textId="77777777" w:rsidR="008A2089" w:rsidRPr="00541A04" w:rsidRDefault="008A2089" w:rsidP="008A2089">
      <w:pPr>
        <w:pStyle w:val="ListParagraph"/>
        <w:numPr>
          <w:ilvl w:val="0"/>
          <w:numId w:val="11"/>
        </w:numPr>
        <w:ind w:left="360"/>
        <w:rPr>
          <w:lang w:val="es-ES_tradnl"/>
        </w:rPr>
      </w:pPr>
      <w:r w:rsidRPr="00541A04">
        <w:rPr>
          <w:lang w:val="es-ES_tradnl"/>
        </w:rPr>
        <w:t>Asegurar la ratificación a nivel legislativo del Acuerdo Marco Bilateral entre Costa Rica y Panamá.</w:t>
      </w:r>
    </w:p>
    <w:p w14:paraId="507E38A7" w14:textId="77777777" w:rsidR="00346157" w:rsidRPr="00541A04" w:rsidRDefault="00346157" w:rsidP="008A2089">
      <w:pPr>
        <w:pStyle w:val="ListParagraph"/>
        <w:numPr>
          <w:ilvl w:val="0"/>
          <w:numId w:val="11"/>
        </w:numPr>
        <w:ind w:left="360"/>
        <w:rPr>
          <w:lang w:val="es-ES_tradnl"/>
        </w:rPr>
      </w:pPr>
      <w:r w:rsidRPr="00541A04">
        <w:rPr>
          <w:lang w:val="es-ES_tradnl"/>
        </w:rPr>
        <w:t>Aprobar los diseños finales de los Pasos de Frontera intervenidos con los recursos del Programa.</w:t>
      </w:r>
    </w:p>
    <w:p w14:paraId="15504DCA" w14:textId="77777777" w:rsidR="008A2089" w:rsidRPr="00541A04" w:rsidRDefault="008A2089" w:rsidP="008A2089">
      <w:pPr>
        <w:pStyle w:val="ListParagraph"/>
        <w:numPr>
          <w:ilvl w:val="0"/>
          <w:numId w:val="11"/>
        </w:numPr>
        <w:ind w:left="360"/>
        <w:rPr>
          <w:lang w:val="es-ES_tradnl"/>
        </w:rPr>
      </w:pPr>
      <w:r w:rsidRPr="00541A04">
        <w:rPr>
          <w:lang w:val="es-ES_tradnl"/>
        </w:rPr>
        <w:lastRenderedPageBreak/>
        <w:t>Elaborar y gestionar la suscripción de un acuerdo de cooperación interinstitucional entre las instituciones clave para el funcionamiento de la VUCE de Panamá.</w:t>
      </w:r>
    </w:p>
    <w:p w14:paraId="44C5002B" w14:textId="77777777" w:rsidR="008A2089" w:rsidRPr="00541A04" w:rsidRDefault="008A2089" w:rsidP="008A2089">
      <w:pPr>
        <w:pStyle w:val="ListParagraph"/>
        <w:numPr>
          <w:ilvl w:val="0"/>
          <w:numId w:val="11"/>
        </w:numPr>
        <w:ind w:left="360"/>
        <w:rPr>
          <w:lang w:val="es-ES_tradnl"/>
        </w:rPr>
      </w:pPr>
      <w:r w:rsidRPr="00541A04">
        <w:rPr>
          <w:lang w:val="es-ES_tradnl"/>
        </w:rPr>
        <w:t>Gestionar la coordinación para la implementación de la Ventanilla Única de Comercio Exterior (VUCE).</w:t>
      </w:r>
    </w:p>
    <w:p w14:paraId="54A45DE4" w14:textId="77777777" w:rsidR="008A2089" w:rsidRPr="00541A04" w:rsidRDefault="008A2089" w:rsidP="008A2089">
      <w:pPr>
        <w:pStyle w:val="ListParagraph"/>
        <w:numPr>
          <w:ilvl w:val="0"/>
          <w:numId w:val="11"/>
        </w:numPr>
        <w:ind w:left="360"/>
        <w:rPr>
          <w:lang w:val="es-ES_tradnl"/>
        </w:rPr>
      </w:pPr>
      <w:r w:rsidRPr="00541A04">
        <w:rPr>
          <w:lang w:val="es-ES_tradnl"/>
        </w:rPr>
        <w:t>Aprobar e implementar las medidas contenidas en el PGAS dentro de los plazos establecidos, para cumplir con las condiciones especiales del Programa.</w:t>
      </w:r>
    </w:p>
    <w:p w14:paraId="40B2DFBA" w14:textId="77777777" w:rsidR="008A2089" w:rsidRPr="00541A04" w:rsidRDefault="008A2089" w:rsidP="008A2089">
      <w:pPr>
        <w:pStyle w:val="ListParagraph"/>
        <w:numPr>
          <w:ilvl w:val="0"/>
          <w:numId w:val="11"/>
        </w:numPr>
        <w:ind w:left="360"/>
        <w:rPr>
          <w:lang w:val="es-ES_tradnl"/>
        </w:rPr>
      </w:pPr>
      <w:r w:rsidRPr="00541A04">
        <w:rPr>
          <w:lang w:val="es-ES_tradnl"/>
        </w:rPr>
        <w:t xml:space="preserve">Liderar la toma de decisiones en los temas transversales </w:t>
      </w:r>
      <w:r w:rsidR="00D15CBC" w:rsidRPr="00541A04">
        <w:rPr>
          <w:lang w:val="es-ES_tradnl"/>
        </w:rPr>
        <w:t xml:space="preserve">y estratégicos </w:t>
      </w:r>
      <w:r w:rsidRPr="00541A04">
        <w:rPr>
          <w:lang w:val="es-ES_tradnl"/>
        </w:rPr>
        <w:t>con especial énfasis a las actividades relativas a los Pasos de Frontera.</w:t>
      </w:r>
    </w:p>
    <w:p w14:paraId="293DABA1" w14:textId="77777777" w:rsidR="008A2089" w:rsidRPr="00541A04" w:rsidRDefault="00D15CBC" w:rsidP="008A2089">
      <w:pPr>
        <w:pStyle w:val="ListParagraph"/>
        <w:numPr>
          <w:ilvl w:val="0"/>
          <w:numId w:val="11"/>
        </w:numPr>
        <w:ind w:left="360"/>
        <w:rPr>
          <w:lang w:val="es-ES_tradnl"/>
        </w:rPr>
      </w:pPr>
      <w:r w:rsidRPr="00541A04">
        <w:rPr>
          <w:lang w:val="es-ES_tradnl"/>
        </w:rPr>
        <w:t>Recibir reportes de la UEP sobre el</w:t>
      </w:r>
      <w:r w:rsidR="008A2089" w:rsidRPr="00541A04">
        <w:rPr>
          <w:lang w:val="es-ES_tradnl"/>
        </w:rPr>
        <w:t xml:space="preserve"> seguimiento </w:t>
      </w:r>
      <w:r w:rsidRPr="00541A04">
        <w:rPr>
          <w:lang w:val="es-ES_tradnl"/>
        </w:rPr>
        <w:t>y cumplimiento de</w:t>
      </w:r>
      <w:r w:rsidR="008A2089" w:rsidRPr="00541A04">
        <w:rPr>
          <w:lang w:val="es-ES_tradnl"/>
        </w:rPr>
        <w:t xml:space="preserve"> las solicitudes realizadas</w:t>
      </w:r>
      <w:r w:rsidRPr="00541A04">
        <w:rPr>
          <w:lang w:val="es-ES_tradnl"/>
        </w:rPr>
        <w:t xml:space="preserve"> por las</w:t>
      </w:r>
      <w:r w:rsidR="008A2089" w:rsidRPr="00541A04">
        <w:rPr>
          <w:lang w:val="es-ES_tradnl"/>
        </w:rPr>
        <w:t xml:space="preserve"> Instituciones de acuerdo a los plazos establecidos en este documento.</w:t>
      </w:r>
    </w:p>
    <w:p w14:paraId="3DEDF6C9" w14:textId="2FE1BC7E" w:rsidR="008A2089" w:rsidRPr="00541A04" w:rsidRDefault="00CE2F34" w:rsidP="008A2089">
      <w:pPr>
        <w:pStyle w:val="ListParagraph"/>
        <w:numPr>
          <w:ilvl w:val="0"/>
          <w:numId w:val="11"/>
        </w:numPr>
        <w:ind w:left="360"/>
        <w:rPr>
          <w:lang w:val="es-ES_tradnl"/>
        </w:rPr>
      </w:pPr>
      <w:r w:rsidRPr="00541A04">
        <w:rPr>
          <w:lang w:val="es-ES_tradnl"/>
        </w:rPr>
        <w:t xml:space="preserve">Aprobar el plan de divulgación </w:t>
      </w:r>
      <w:r w:rsidR="008A2089" w:rsidRPr="00541A04">
        <w:rPr>
          <w:lang w:val="es-ES_tradnl"/>
        </w:rPr>
        <w:t xml:space="preserve">de resultados obtenidos con el Programa de Integración </w:t>
      </w:r>
      <w:r w:rsidR="008A1EA6">
        <w:rPr>
          <w:lang w:val="es-ES_tradnl"/>
        </w:rPr>
        <w:t>Logística Aduanera</w:t>
      </w:r>
      <w:r w:rsidR="008A2089" w:rsidRPr="00541A04">
        <w:rPr>
          <w:lang w:val="es-ES_tradnl"/>
        </w:rPr>
        <w:t>.</w:t>
      </w:r>
    </w:p>
    <w:p w14:paraId="6D2158CE" w14:textId="77777777" w:rsidR="008A2089" w:rsidRPr="00541A04" w:rsidRDefault="008A2089" w:rsidP="008A2089">
      <w:pPr>
        <w:rPr>
          <w:lang w:val="es-ES_tradnl"/>
        </w:rPr>
      </w:pPr>
      <w:r w:rsidRPr="00541A04">
        <w:rPr>
          <w:b/>
          <w:color w:val="595959" w:themeColor="text1" w:themeTint="A6"/>
          <w:lang w:val="es-ES_tradnl"/>
        </w:rPr>
        <w:t>UEP</w:t>
      </w:r>
      <w:r w:rsidRPr="00541A04">
        <w:rPr>
          <w:lang w:val="es-ES_tradnl"/>
        </w:rPr>
        <w:t xml:space="preserve"> será la instancia que asegurará la ejecución técnica y financiera del PIF y estará conformada por: i) un Coordinador General; ii) un Especialista en planificación y monitoreo y; iii) un Especialista Administrativo Financiero que cumplan los estándares del BID. Su función principal será:</w:t>
      </w:r>
    </w:p>
    <w:p w14:paraId="3358C43B" w14:textId="77777777" w:rsidR="006B2C51" w:rsidRPr="00541A04" w:rsidRDefault="006B2C51" w:rsidP="006B2C51">
      <w:pPr>
        <w:pStyle w:val="ListParagraph"/>
        <w:numPr>
          <w:ilvl w:val="0"/>
          <w:numId w:val="11"/>
        </w:numPr>
        <w:ind w:left="360"/>
        <w:rPr>
          <w:lang w:val="es-ES_tradnl"/>
        </w:rPr>
      </w:pPr>
      <w:r w:rsidRPr="00541A04">
        <w:rPr>
          <w:lang w:val="es-ES_tradnl"/>
        </w:rPr>
        <w:t>Asegurar la dirección y conducción del Programa dentro de la ANA y dar cumplimiento a todas las cláusulas contenidas en el contrato de préstamo suscrito entre el Gobierno de Panamá y el BID.</w:t>
      </w:r>
    </w:p>
    <w:p w14:paraId="6F6CECC3" w14:textId="77777777" w:rsidR="006B2C51" w:rsidRPr="00541A04" w:rsidRDefault="006B2C51" w:rsidP="006B2C51">
      <w:pPr>
        <w:pStyle w:val="ListParagraph"/>
        <w:numPr>
          <w:ilvl w:val="0"/>
          <w:numId w:val="11"/>
        </w:numPr>
        <w:ind w:left="360"/>
        <w:rPr>
          <w:lang w:val="es-ES_tradnl"/>
        </w:rPr>
      </w:pPr>
      <w:r w:rsidRPr="00541A04">
        <w:rPr>
          <w:lang w:val="es-ES_tradnl"/>
        </w:rPr>
        <w:t>Cumplir las condiciones previas para el primer desembolso estipuladas en el contrato, así como las condiciones especiales de ejecución previas al inicio de las obras.</w:t>
      </w:r>
    </w:p>
    <w:p w14:paraId="40C3F32B" w14:textId="77777777" w:rsidR="006B2C51" w:rsidRPr="00541A04" w:rsidRDefault="006B2C51" w:rsidP="006B2C51">
      <w:pPr>
        <w:pStyle w:val="ListParagraph"/>
        <w:numPr>
          <w:ilvl w:val="0"/>
          <w:numId w:val="11"/>
        </w:numPr>
        <w:ind w:left="360"/>
        <w:rPr>
          <w:lang w:val="es-ES_tradnl"/>
        </w:rPr>
      </w:pPr>
      <w:r w:rsidRPr="00541A04">
        <w:rPr>
          <w:lang w:val="es-ES_tradnl"/>
        </w:rPr>
        <w:t>Implementar y asegurar el cumplimiento del Reglamento Operativo que defina el marco de ejecución del Programa, con especial énfasis en la coordinación de los procesos interinstitucionales. Así mismo, será la encargada de actualizar el presente documento en caso de ser requerido.</w:t>
      </w:r>
    </w:p>
    <w:p w14:paraId="38549C0D" w14:textId="77777777" w:rsidR="006B2C51" w:rsidRPr="00541A04" w:rsidRDefault="006B2C51" w:rsidP="006B2C51">
      <w:pPr>
        <w:pStyle w:val="ListParagraph"/>
        <w:numPr>
          <w:ilvl w:val="0"/>
          <w:numId w:val="11"/>
        </w:numPr>
        <w:ind w:left="360"/>
        <w:rPr>
          <w:lang w:val="es-ES_tradnl"/>
        </w:rPr>
      </w:pPr>
      <w:r w:rsidRPr="00541A04">
        <w:rPr>
          <w:lang w:val="es-ES_tradnl"/>
        </w:rPr>
        <w:t>Planificar la ejecución del Programa utilizando las herramientas designadas para ello (PEP, POA, PA, Matriz de Riesgos y Presupuesto) y gestionar las actualizaciones que sean necesarias para ejecución del Programa de acuerdo con los lineamientos establecidos por CDEP.</w:t>
      </w:r>
    </w:p>
    <w:p w14:paraId="20F379FD" w14:textId="77777777" w:rsidR="006B2C51" w:rsidRPr="00541A04" w:rsidRDefault="006B2C51" w:rsidP="006B2C51">
      <w:pPr>
        <w:pStyle w:val="ListParagraph"/>
        <w:numPr>
          <w:ilvl w:val="0"/>
          <w:numId w:val="11"/>
        </w:numPr>
        <w:ind w:left="360"/>
        <w:rPr>
          <w:lang w:val="es-ES_tradnl"/>
        </w:rPr>
      </w:pPr>
      <w:r w:rsidRPr="00541A04">
        <w:rPr>
          <w:lang w:val="es-ES_tradnl"/>
        </w:rPr>
        <w:t>Coordinar todos los procesos contenidos en POA y el PA del Programa, de acuerdo a las Políticas del BID y la legislación local.</w:t>
      </w:r>
    </w:p>
    <w:p w14:paraId="379B9B87" w14:textId="77777777" w:rsidR="006B2C51" w:rsidRPr="00541A04" w:rsidRDefault="006B2C51" w:rsidP="006B2C51">
      <w:pPr>
        <w:pStyle w:val="ListParagraph"/>
        <w:numPr>
          <w:ilvl w:val="0"/>
          <w:numId w:val="11"/>
        </w:numPr>
        <w:ind w:left="360"/>
        <w:rPr>
          <w:lang w:val="es-ES_tradnl"/>
        </w:rPr>
      </w:pPr>
      <w:r w:rsidRPr="00541A04">
        <w:rPr>
          <w:lang w:val="es-ES_tradnl"/>
        </w:rPr>
        <w:t>Validar y presentar los informes semestrales de avance, los estados financieros auditados y las evaluaciones del Programa, a conformidad del Banco.</w:t>
      </w:r>
    </w:p>
    <w:p w14:paraId="67AA61DB" w14:textId="77777777" w:rsidR="006B2C51" w:rsidRPr="00541A04" w:rsidRDefault="006B2C51" w:rsidP="006B2C51">
      <w:pPr>
        <w:pStyle w:val="ListParagraph"/>
        <w:numPr>
          <w:ilvl w:val="0"/>
          <w:numId w:val="11"/>
        </w:numPr>
        <w:ind w:left="360"/>
        <w:rPr>
          <w:lang w:val="es-ES_tradnl"/>
        </w:rPr>
      </w:pPr>
      <w:r w:rsidRPr="00541A04">
        <w:rPr>
          <w:lang w:val="es-ES_tradnl"/>
        </w:rPr>
        <w:t>Liderar la gestión financiera del Programa conforme a las Políticas del BID y legislación nacional aplicable.</w:t>
      </w:r>
    </w:p>
    <w:p w14:paraId="0E790A45" w14:textId="48CD0C58" w:rsidR="006B2C51" w:rsidRDefault="006B2C51" w:rsidP="006B2C51">
      <w:pPr>
        <w:pStyle w:val="ListParagraph"/>
        <w:numPr>
          <w:ilvl w:val="0"/>
          <w:numId w:val="11"/>
        </w:numPr>
        <w:ind w:left="360"/>
        <w:rPr>
          <w:lang w:val="es-ES_tradnl"/>
        </w:rPr>
      </w:pPr>
      <w:r w:rsidRPr="00541A04">
        <w:rPr>
          <w:lang w:val="es-ES_tradnl"/>
        </w:rPr>
        <w:t>Supervisar</w:t>
      </w:r>
      <w:r w:rsidR="00CF6A92" w:rsidRPr="00541A04">
        <w:rPr>
          <w:lang w:val="es-ES_tradnl"/>
        </w:rPr>
        <w:t xml:space="preserve"> y monitorear</w:t>
      </w:r>
      <w:r w:rsidRPr="00541A04">
        <w:rPr>
          <w:lang w:val="es-ES_tradnl"/>
        </w:rPr>
        <w:t xml:space="preserve"> la gestión de las adquisiciones y contrataciones del Programa, conforme a las políticas, regulaciones y documentos descritos en el </w:t>
      </w:r>
      <w:r w:rsidR="00A100CC" w:rsidRPr="00A100CC">
        <w:rPr>
          <w:lang w:val="es-ES_tradnl"/>
        </w:rPr>
        <w:t xml:space="preserve">Capítulo </w:t>
      </w:r>
      <w:r w:rsidRPr="00A100CC">
        <w:rPr>
          <w:lang w:val="es-ES_tradnl"/>
        </w:rPr>
        <w:t>V</w:t>
      </w:r>
      <w:r w:rsidR="00A100CC" w:rsidRPr="00A100CC">
        <w:rPr>
          <w:lang w:val="es-ES_tradnl"/>
        </w:rPr>
        <w:t>I</w:t>
      </w:r>
      <w:r w:rsidRPr="00A100CC">
        <w:rPr>
          <w:lang w:val="es-ES_tradnl"/>
        </w:rPr>
        <w:t xml:space="preserve"> de</w:t>
      </w:r>
      <w:r w:rsidRPr="00541A04">
        <w:rPr>
          <w:lang w:val="es-ES_tradnl"/>
        </w:rPr>
        <w:t xml:space="preserve"> este documento.</w:t>
      </w:r>
    </w:p>
    <w:p w14:paraId="7D5F5B04" w14:textId="440CB1CD" w:rsidR="00FB787E" w:rsidRPr="00541A04" w:rsidRDefault="00FB787E" w:rsidP="006B2C51">
      <w:pPr>
        <w:pStyle w:val="ListParagraph"/>
        <w:numPr>
          <w:ilvl w:val="0"/>
          <w:numId w:val="11"/>
        </w:numPr>
        <w:ind w:left="360"/>
        <w:rPr>
          <w:lang w:val="es-ES_tradnl"/>
        </w:rPr>
      </w:pPr>
      <w:r>
        <w:rPr>
          <w:lang w:val="es-ES_tradnl"/>
        </w:rPr>
        <w:lastRenderedPageBreak/>
        <w:t xml:space="preserve">Realizar todas las convocatorias interinstitucionales requeridas que permitan el cumplimiento de los resultados del Programa. </w:t>
      </w:r>
    </w:p>
    <w:p w14:paraId="548BA845" w14:textId="77777777" w:rsidR="006B2C51" w:rsidRPr="00541A04" w:rsidRDefault="006B2C51" w:rsidP="006B2C51">
      <w:pPr>
        <w:pStyle w:val="ListParagraph"/>
        <w:numPr>
          <w:ilvl w:val="0"/>
          <w:numId w:val="11"/>
        </w:numPr>
        <w:ind w:left="360"/>
        <w:rPr>
          <w:lang w:val="es-ES_tradnl"/>
        </w:rPr>
      </w:pPr>
      <w:r w:rsidRPr="00541A04">
        <w:rPr>
          <w:lang w:val="es-ES_tradnl"/>
        </w:rPr>
        <w:t>Asegurar el buen desempeño de la Firma Gestora conforme a las Políticas del BID</w:t>
      </w:r>
      <w:r w:rsidR="00AA260D" w:rsidRPr="00541A04">
        <w:rPr>
          <w:lang w:val="es-ES_tradnl"/>
        </w:rPr>
        <w:t xml:space="preserve"> y a</w:t>
      </w:r>
      <w:r w:rsidRPr="00541A04">
        <w:rPr>
          <w:lang w:val="es-ES_tradnl"/>
        </w:rPr>
        <w:t>sesorar</w:t>
      </w:r>
      <w:r w:rsidR="00AA260D" w:rsidRPr="00541A04">
        <w:rPr>
          <w:lang w:val="es-ES_tradnl"/>
        </w:rPr>
        <w:t>la</w:t>
      </w:r>
      <w:r w:rsidRPr="00541A04">
        <w:rPr>
          <w:lang w:val="es-ES_tradnl"/>
        </w:rPr>
        <w:t xml:space="preserve"> en el cumplimiento del marco legal de los procesos del Programa.</w:t>
      </w:r>
    </w:p>
    <w:p w14:paraId="0CC3498B" w14:textId="77777777" w:rsidR="008A2089" w:rsidRPr="00541A04" w:rsidRDefault="008A2089" w:rsidP="008A2089">
      <w:pPr>
        <w:pStyle w:val="ListParagraph"/>
        <w:numPr>
          <w:ilvl w:val="0"/>
          <w:numId w:val="11"/>
        </w:numPr>
        <w:ind w:left="360"/>
        <w:rPr>
          <w:lang w:val="es-ES_tradnl"/>
        </w:rPr>
      </w:pPr>
      <w:r w:rsidRPr="00541A04">
        <w:rPr>
          <w:lang w:val="es-ES_tradnl"/>
        </w:rPr>
        <w:t>Evaluar el avance del Programa conforme a las metas establecidas en los documentos del préstamo.</w:t>
      </w:r>
    </w:p>
    <w:p w14:paraId="3AE9113E" w14:textId="77777777" w:rsidR="00AC40F6" w:rsidRPr="00541A04" w:rsidRDefault="00AC40F6" w:rsidP="008A2089">
      <w:pPr>
        <w:pStyle w:val="ListParagraph"/>
        <w:numPr>
          <w:ilvl w:val="0"/>
          <w:numId w:val="11"/>
        </w:numPr>
        <w:ind w:left="360"/>
        <w:rPr>
          <w:lang w:val="es-ES_tradnl"/>
        </w:rPr>
      </w:pPr>
      <w:r w:rsidRPr="00541A04">
        <w:rPr>
          <w:lang w:val="es-ES_tradnl"/>
        </w:rPr>
        <w:t>Supervisar el cumplimiento de las obligaciones contractuales en materia de auditoría externa y evaluación del Programa.</w:t>
      </w:r>
    </w:p>
    <w:p w14:paraId="1A4756C3" w14:textId="77777777" w:rsidR="004602ED" w:rsidRPr="00541A04" w:rsidRDefault="004602ED" w:rsidP="00E57DFB">
      <w:pPr>
        <w:pStyle w:val="ListParagraph"/>
        <w:numPr>
          <w:ilvl w:val="0"/>
          <w:numId w:val="11"/>
        </w:numPr>
        <w:ind w:left="360"/>
        <w:rPr>
          <w:lang w:val="es-ES_tradnl"/>
        </w:rPr>
      </w:pPr>
      <w:r w:rsidRPr="00541A04">
        <w:rPr>
          <w:lang w:val="es-ES_tradnl"/>
        </w:rPr>
        <w:t>Gestionar el archivo físico y electrónico de toda la información que sea generada en el Programa, asegurando su resguardo</w:t>
      </w:r>
      <w:r w:rsidR="00F73D08" w:rsidRPr="00541A04">
        <w:rPr>
          <w:lang w:val="es-ES_tradnl"/>
        </w:rPr>
        <w:t xml:space="preserve"> en condiciones óptimas,</w:t>
      </w:r>
      <w:r w:rsidRPr="00541A04">
        <w:rPr>
          <w:lang w:val="es-ES_tradnl"/>
        </w:rPr>
        <w:t xml:space="preserve"> durante el plazo establecido.</w:t>
      </w:r>
    </w:p>
    <w:p w14:paraId="3DD82525" w14:textId="77777777" w:rsidR="003E258E" w:rsidRPr="00541A04" w:rsidRDefault="00837242" w:rsidP="0018045A">
      <w:pPr>
        <w:rPr>
          <w:b/>
          <w:color w:val="595959" w:themeColor="text1" w:themeTint="A6"/>
          <w:lang w:val="es-ES_tradnl"/>
        </w:rPr>
      </w:pPr>
      <w:r w:rsidRPr="00541A04">
        <w:rPr>
          <w:b/>
          <w:color w:val="595959" w:themeColor="text1" w:themeTint="A6"/>
          <w:lang w:val="es-ES_tradnl"/>
        </w:rPr>
        <w:t>Gestor T</w:t>
      </w:r>
      <w:r w:rsidR="008F289C" w:rsidRPr="00541A04">
        <w:rPr>
          <w:b/>
          <w:color w:val="595959" w:themeColor="text1" w:themeTint="A6"/>
          <w:lang w:val="es-ES_tradnl"/>
        </w:rPr>
        <w:t>écnico</w:t>
      </w:r>
      <w:r w:rsidR="006F21E6" w:rsidRPr="00541A04">
        <w:rPr>
          <w:b/>
          <w:color w:val="595959" w:themeColor="text1" w:themeTint="A6"/>
          <w:lang w:val="es-ES_tradnl"/>
        </w:rPr>
        <w:t xml:space="preserve"> </w:t>
      </w:r>
      <w:r w:rsidR="006F21E6" w:rsidRPr="00541A04">
        <w:rPr>
          <w:lang w:val="es-ES_tradnl"/>
        </w:rPr>
        <w:t>que será</w:t>
      </w:r>
      <w:r w:rsidR="006F21E6" w:rsidRPr="00541A04">
        <w:rPr>
          <w:b/>
          <w:color w:val="595959" w:themeColor="text1" w:themeTint="A6"/>
          <w:lang w:val="es-ES_tradnl"/>
        </w:rPr>
        <w:t xml:space="preserve"> </w:t>
      </w:r>
      <w:r w:rsidR="006F21E6" w:rsidRPr="00541A04">
        <w:rPr>
          <w:lang w:val="es-ES_tradnl"/>
        </w:rPr>
        <w:t>contratado por la UEP y estará compuesto por consultores altamente calificados</w:t>
      </w:r>
      <w:r w:rsidR="0045796C" w:rsidRPr="00541A04">
        <w:rPr>
          <w:lang w:val="es-ES_tradnl"/>
        </w:rPr>
        <w:t xml:space="preserve"> según se describe en </w:t>
      </w:r>
      <w:r w:rsidR="0045796C" w:rsidRPr="001B0DAB">
        <w:rPr>
          <w:lang w:val="es-ES_tradnl"/>
        </w:rPr>
        <w:t xml:space="preserve">el apartado </w:t>
      </w:r>
      <w:r w:rsidR="001B0DAB" w:rsidRPr="001B0DAB">
        <w:rPr>
          <w:lang w:val="es-ES_tradnl"/>
        </w:rPr>
        <w:t>III.4</w:t>
      </w:r>
      <w:r w:rsidR="0045796C" w:rsidRPr="00541A04">
        <w:rPr>
          <w:lang w:val="es-ES_tradnl"/>
        </w:rPr>
        <w:t>,</w:t>
      </w:r>
      <w:r w:rsidR="006F21E6" w:rsidRPr="00541A04">
        <w:rPr>
          <w:lang w:val="es-ES_tradnl"/>
        </w:rPr>
        <w:t xml:space="preserve"> que aseguren la ejecución técnica del PIF</w:t>
      </w:r>
      <w:r w:rsidR="0045796C" w:rsidRPr="00541A04">
        <w:rPr>
          <w:lang w:val="es-ES_tradnl"/>
        </w:rPr>
        <w:t xml:space="preserve">. </w:t>
      </w:r>
      <w:r w:rsidR="00C554FA" w:rsidRPr="00541A04">
        <w:rPr>
          <w:lang w:val="es-ES_tradnl"/>
        </w:rPr>
        <w:t>Sus funciones serán:</w:t>
      </w:r>
    </w:p>
    <w:p w14:paraId="2815E006" w14:textId="1C2EC1C9" w:rsidR="00C554FA" w:rsidRPr="00541A04" w:rsidRDefault="00C554FA" w:rsidP="005C57E6">
      <w:pPr>
        <w:pStyle w:val="ListParagraph"/>
        <w:numPr>
          <w:ilvl w:val="0"/>
          <w:numId w:val="12"/>
        </w:numPr>
        <w:spacing w:after="0"/>
        <w:ind w:left="360"/>
        <w:rPr>
          <w:lang w:val="es-ES_tradnl"/>
        </w:rPr>
      </w:pPr>
      <w:r w:rsidRPr="00541A04">
        <w:rPr>
          <w:lang w:val="es-ES_tradnl"/>
        </w:rPr>
        <w:t>Elaborar los términos de referencia y especificaciones técnicas para los procesos de contratación y adquisiciones de bienes, obras y servicios del programa</w:t>
      </w:r>
      <w:r w:rsidR="002419AF" w:rsidRPr="00541A04">
        <w:rPr>
          <w:lang w:val="es-ES_tradnl"/>
        </w:rPr>
        <w:t xml:space="preserve"> en coordinación con los Enlaces Técnicos de las Instituciones</w:t>
      </w:r>
      <w:r w:rsidR="00FB787E">
        <w:rPr>
          <w:lang w:val="es-ES_tradnl"/>
        </w:rPr>
        <w:t>, que serán convocados por la UEP</w:t>
      </w:r>
      <w:r w:rsidRPr="00541A04">
        <w:rPr>
          <w:lang w:val="es-ES_tradnl"/>
        </w:rPr>
        <w:t>.</w:t>
      </w:r>
    </w:p>
    <w:p w14:paraId="6A400903" w14:textId="77777777" w:rsidR="003168B9" w:rsidRPr="00541A04" w:rsidRDefault="003168B9" w:rsidP="005C57E6">
      <w:pPr>
        <w:pStyle w:val="ListParagraph"/>
        <w:numPr>
          <w:ilvl w:val="0"/>
          <w:numId w:val="12"/>
        </w:numPr>
        <w:spacing w:after="0"/>
        <w:ind w:left="360"/>
        <w:rPr>
          <w:lang w:val="es-ES_tradnl"/>
        </w:rPr>
      </w:pPr>
      <w:r w:rsidRPr="00541A04">
        <w:rPr>
          <w:lang w:val="es-ES_tradnl"/>
        </w:rPr>
        <w:t>Preparar la documentación necesaria para la suscripción de los contratos que firmará la ANA, financiados con recursos del PIF.</w:t>
      </w:r>
    </w:p>
    <w:p w14:paraId="35A6B931" w14:textId="77777777" w:rsidR="00C554FA" w:rsidRPr="00541A04" w:rsidRDefault="00C554FA" w:rsidP="005C57E6">
      <w:pPr>
        <w:pStyle w:val="ListParagraph"/>
        <w:numPr>
          <w:ilvl w:val="0"/>
          <w:numId w:val="12"/>
        </w:numPr>
        <w:spacing w:after="0"/>
        <w:ind w:left="360"/>
        <w:rPr>
          <w:lang w:val="es-ES_tradnl"/>
        </w:rPr>
      </w:pPr>
      <w:r w:rsidRPr="00541A04">
        <w:rPr>
          <w:lang w:val="es-ES_tradnl"/>
        </w:rPr>
        <w:t xml:space="preserve">Realizar la gestión de las adquisiciones conforme a la normativa descrita en el </w:t>
      </w:r>
      <w:r w:rsidR="00731219">
        <w:rPr>
          <w:lang w:val="es-ES_tradnl"/>
        </w:rPr>
        <w:t>Capítulo VI del presente Reglamento.</w:t>
      </w:r>
    </w:p>
    <w:p w14:paraId="581B655D" w14:textId="77777777" w:rsidR="002419AF" w:rsidRPr="00541A04" w:rsidRDefault="002419AF" w:rsidP="005C57E6">
      <w:pPr>
        <w:pStyle w:val="ListParagraph"/>
        <w:numPr>
          <w:ilvl w:val="0"/>
          <w:numId w:val="12"/>
        </w:numPr>
        <w:spacing w:after="0"/>
        <w:ind w:left="360"/>
        <w:rPr>
          <w:lang w:val="es-ES_tradnl"/>
        </w:rPr>
      </w:pPr>
      <w:r w:rsidRPr="00541A04">
        <w:rPr>
          <w:lang w:val="es-ES_tradnl"/>
        </w:rPr>
        <w:t>Conformar una comisión verificadora/evaluadora</w:t>
      </w:r>
      <w:r w:rsidR="002172E4" w:rsidRPr="00541A04">
        <w:rPr>
          <w:lang w:val="es-ES_tradnl"/>
        </w:rPr>
        <w:t xml:space="preserve"> </w:t>
      </w:r>
      <w:r w:rsidR="00346157" w:rsidRPr="00541A04">
        <w:rPr>
          <w:lang w:val="es-ES_tradnl"/>
        </w:rPr>
        <w:t>compuesta</w:t>
      </w:r>
      <w:r w:rsidR="002172E4" w:rsidRPr="00541A04">
        <w:rPr>
          <w:lang w:val="es-ES_tradnl"/>
        </w:rPr>
        <w:t xml:space="preserve"> por profesionales idóneos conocedores de la materia, </w:t>
      </w:r>
      <w:r w:rsidR="00346157" w:rsidRPr="00541A04">
        <w:rPr>
          <w:lang w:val="es-ES_tradnl"/>
        </w:rPr>
        <w:t>representada</w:t>
      </w:r>
      <w:r w:rsidR="002172E4" w:rsidRPr="00541A04">
        <w:rPr>
          <w:lang w:val="es-ES_tradnl"/>
        </w:rPr>
        <w:t xml:space="preserve"> al menos por el Especialista de Adquisiciones del Gestor y el Enlace Técnico de la Institución solicitante.</w:t>
      </w:r>
    </w:p>
    <w:p w14:paraId="2E0C9573" w14:textId="77777777" w:rsidR="00AC40F6" w:rsidRPr="00541A04" w:rsidRDefault="00AC40F6" w:rsidP="005C57E6">
      <w:pPr>
        <w:pStyle w:val="ListParagraph"/>
        <w:numPr>
          <w:ilvl w:val="0"/>
          <w:numId w:val="12"/>
        </w:numPr>
        <w:spacing w:after="0"/>
        <w:ind w:left="360"/>
        <w:rPr>
          <w:lang w:val="es-ES_tradnl"/>
        </w:rPr>
      </w:pPr>
      <w:r w:rsidRPr="00541A04">
        <w:rPr>
          <w:lang w:val="es-ES_tradnl"/>
        </w:rPr>
        <w:t>Asegurar apoyo técnic</w:t>
      </w:r>
      <w:r w:rsidR="001A622F" w:rsidRPr="00541A04">
        <w:rPr>
          <w:lang w:val="es-ES_tradnl"/>
        </w:rPr>
        <w:t>o de gestión y supervisión de los procesos que sean financiados con recursos del PIF.</w:t>
      </w:r>
    </w:p>
    <w:p w14:paraId="33CE2F80" w14:textId="77777777" w:rsidR="004602ED" w:rsidRPr="00541A04" w:rsidRDefault="004602ED" w:rsidP="004602ED">
      <w:pPr>
        <w:pStyle w:val="ListParagraph"/>
        <w:numPr>
          <w:ilvl w:val="0"/>
          <w:numId w:val="12"/>
        </w:numPr>
        <w:spacing w:after="0"/>
        <w:ind w:left="360"/>
        <w:rPr>
          <w:lang w:val="es-ES_tradnl"/>
        </w:rPr>
      </w:pPr>
      <w:r w:rsidRPr="00541A04">
        <w:rPr>
          <w:lang w:val="es-ES_tradnl"/>
        </w:rPr>
        <w:t>Asegurar la calidad de los diseños y la supervisión técnica de las infraestructuras contempladas en el Programa.</w:t>
      </w:r>
    </w:p>
    <w:p w14:paraId="34C76F92" w14:textId="77777777" w:rsidR="001C0029" w:rsidRDefault="001C0029" w:rsidP="001C0029">
      <w:pPr>
        <w:pStyle w:val="ListParagraph"/>
        <w:numPr>
          <w:ilvl w:val="0"/>
          <w:numId w:val="12"/>
        </w:numPr>
        <w:spacing w:after="0"/>
        <w:ind w:left="360"/>
        <w:rPr>
          <w:rFonts w:cs="Arial"/>
          <w:lang w:val="es-ES_tradnl"/>
        </w:rPr>
      </w:pPr>
      <w:r>
        <w:rPr>
          <w:rFonts w:cs="Arial"/>
          <w:lang w:val="es-ES_tradnl"/>
        </w:rPr>
        <w:t>Aprobar técnicamente los informes de</w:t>
      </w:r>
      <w:r w:rsidRPr="00642235">
        <w:rPr>
          <w:rFonts w:cs="Arial"/>
          <w:lang w:val="es-ES_tradnl"/>
        </w:rPr>
        <w:t xml:space="preserve"> avance de las obras</w:t>
      </w:r>
      <w:r>
        <w:rPr>
          <w:rFonts w:cs="Arial"/>
          <w:lang w:val="es-ES_tradnl"/>
        </w:rPr>
        <w:t xml:space="preserve"> emitidos por la empresa supervisora contratada a tal efecto y remitírselo a la UEP para validación y control.</w:t>
      </w:r>
    </w:p>
    <w:p w14:paraId="620FF167" w14:textId="77777777" w:rsidR="001C0029" w:rsidRPr="00642235" w:rsidRDefault="001C0029" w:rsidP="001C0029">
      <w:pPr>
        <w:pStyle w:val="ListParagraph"/>
        <w:numPr>
          <w:ilvl w:val="0"/>
          <w:numId w:val="12"/>
        </w:numPr>
        <w:spacing w:after="0"/>
        <w:ind w:left="360"/>
        <w:rPr>
          <w:rFonts w:cs="Arial"/>
          <w:lang w:val="es-ES_tradnl"/>
        </w:rPr>
      </w:pPr>
      <w:r>
        <w:rPr>
          <w:rFonts w:cs="Arial"/>
          <w:lang w:val="es-ES_tradnl"/>
        </w:rPr>
        <w:t>A</w:t>
      </w:r>
      <w:r w:rsidRPr="00642235">
        <w:rPr>
          <w:rFonts w:cs="Arial"/>
          <w:lang w:val="es-ES_tradnl"/>
        </w:rPr>
        <w:t xml:space="preserve">segurar el cumplimiento </w:t>
      </w:r>
      <w:r>
        <w:rPr>
          <w:rFonts w:cs="Arial"/>
          <w:lang w:val="es-ES_tradnl"/>
        </w:rPr>
        <w:t xml:space="preserve">técnico </w:t>
      </w:r>
      <w:r w:rsidRPr="00642235">
        <w:rPr>
          <w:rFonts w:cs="Arial"/>
          <w:lang w:val="es-ES_tradnl"/>
        </w:rPr>
        <w:t>a cabalidad de los documentos de diseño aprobados por CDEP.</w:t>
      </w:r>
    </w:p>
    <w:p w14:paraId="60CEC8B4" w14:textId="77777777" w:rsidR="00843347" w:rsidRPr="00642235" w:rsidRDefault="00843347" w:rsidP="00843347">
      <w:pPr>
        <w:pStyle w:val="ListParagraph"/>
        <w:numPr>
          <w:ilvl w:val="0"/>
          <w:numId w:val="12"/>
        </w:numPr>
        <w:spacing w:after="0"/>
        <w:ind w:left="360"/>
        <w:rPr>
          <w:rFonts w:cs="Arial"/>
          <w:lang w:val="es-ES_tradnl"/>
        </w:rPr>
      </w:pPr>
      <w:r>
        <w:rPr>
          <w:rFonts w:cs="Arial"/>
          <w:lang w:val="es-ES_tradnl"/>
        </w:rPr>
        <w:t>Brindar soporte</w:t>
      </w:r>
      <w:r w:rsidRPr="00642235">
        <w:rPr>
          <w:rFonts w:cs="Arial"/>
          <w:lang w:val="es-ES_tradnl"/>
        </w:rPr>
        <w:t xml:space="preserve"> en los temas legales </w:t>
      </w:r>
      <w:r>
        <w:rPr>
          <w:rFonts w:cs="Arial"/>
          <w:lang w:val="es-ES_tradnl"/>
        </w:rPr>
        <w:t xml:space="preserve">(asesoría, resolución de controversias, etc.) </w:t>
      </w:r>
      <w:r w:rsidRPr="00642235">
        <w:rPr>
          <w:rFonts w:cs="Arial"/>
          <w:lang w:val="es-ES_tradnl"/>
        </w:rPr>
        <w:t>vinculados al desarrollo de las actividades del Programa.</w:t>
      </w:r>
    </w:p>
    <w:p w14:paraId="26C7F96D" w14:textId="77777777" w:rsidR="00C9305A" w:rsidRPr="00541A04" w:rsidRDefault="00C9305A" w:rsidP="00C9305A">
      <w:pPr>
        <w:pStyle w:val="ListParagraph"/>
        <w:numPr>
          <w:ilvl w:val="0"/>
          <w:numId w:val="12"/>
        </w:numPr>
        <w:spacing w:after="0"/>
        <w:ind w:left="360"/>
        <w:rPr>
          <w:lang w:val="es-ES_tradnl"/>
        </w:rPr>
      </w:pPr>
      <w:r w:rsidRPr="00541A04">
        <w:rPr>
          <w:lang w:val="es-ES_tradnl"/>
        </w:rPr>
        <w:t>Contratar y supervisar las consultorías adicionales necesarias para la consecución de los objetivos del Programa, que surjan durante la implementación del mismo.</w:t>
      </w:r>
    </w:p>
    <w:p w14:paraId="60B88BA2" w14:textId="77777777" w:rsidR="00C9305A" w:rsidRPr="00541A04" w:rsidRDefault="005E20DF" w:rsidP="005C57E6">
      <w:pPr>
        <w:pStyle w:val="ListParagraph"/>
        <w:numPr>
          <w:ilvl w:val="0"/>
          <w:numId w:val="12"/>
        </w:numPr>
        <w:spacing w:after="0"/>
        <w:ind w:left="360"/>
        <w:rPr>
          <w:lang w:val="es-ES_tradnl"/>
        </w:rPr>
      </w:pPr>
      <w:r w:rsidRPr="00541A04">
        <w:rPr>
          <w:lang w:val="es-ES_tradnl"/>
        </w:rPr>
        <w:lastRenderedPageBreak/>
        <w:t>Contar</w:t>
      </w:r>
      <w:r w:rsidR="009D2914" w:rsidRPr="00541A04">
        <w:rPr>
          <w:lang w:val="es-ES_tradnl"/>
        </w:rPr>
        <w:t>, durante todo el plazo de ejecución,</w:t>
      </w:r>
      <w:r w:rsidRPr="00541A04">
        <w:rPr>
          <w:lang w:val="es-ES_tradnl"/>
        </w:rPr>
        <w:t xml:space="preserve"> con la capacidad técnica en materia ambiental que asegure el cumplimiento del Plan de Gestión Ambiental y Social del PIF</w:t>
      </w:r>
      <w:r w:rsidR="009D2914" w:rsidRPr="00541A04">
        <w:rPr>
          <w:lang w:val="es-ES_tradnl"/>
        </w:rPr>
        <w:t>, entre otros</w:t>
      </w:r>
      <w:r w:rsidRPr="00541A04">
        <w:rPr>
          <w:lang w:val="es-ES_tradnl"/>
        </w:rPr>
        <w:t>.</w:t>
      </w:r>
    </w:p>
    <w:p w14:paraId="22D1B92B" w14:textId="77777777" w:rsidR="005C57E6" w:rsidRPr="00541A04" w:rsidRDefault="009A0955" w:rsidP="003E258E">
      <w:pPr>
        <w:pStyle w:val="ListParagraph"/>
        <w:numPr>
          <w:ilvl w:val="0"/>
          <w:numId w:val="11"/>
        </w:numPr>
        <w:ind w:left="360"/>
        <w:rPr>
          <w:lang w:val="es-ES_tradnl"/>
        </w:rPr>
      </w:pPr>
      <w:r w:rsidRPr="00541A04">
        <w:rPr>
          <w:lang w:val="es-ES_tradnl"/>
        </w:rPr>
        <w:t>Preparar los insumos necesarios para realizar los informes de avance semestral.</w:t>
      </w:r>
    </w:p>
    <w:p w14:paraId="62B96F00" w14:textId="77777777" w:rsidR="009A0955" w:rsidRPr="00541A04" w:rsidRDefault="009A0955" w:rsidP="003E258E">
      <w:pPr>
        <w:pStyle w:val="ListParagraph"/>
        <w:numPr>
          <w:ilvl w:val="0"/>
          <w:numId w:val="11"/>
        </w:numPr>
        <w:ind w:left="360"/>
        <w:rPr>
          <w:lang w:val="es-ES_tradnl"/>
        </w:rPr>
      </w:pPr>
      <w:r w:rsidRPr="00541A04">
        <w:rPr>
          <w:lang w:val="es-ES_tradnl"/>
        </w:rPr>
        <w:t>Proporcionar a la UEP toda la información que sea requerida para la correcta administración financiera del Programa</w:t>
      </w:r>
      <w:r w:rsidR="00DD55E2" w:rsidRPr="00541A04">
        <w:rPr>
          <w:lang w:val="es-ES_tradnl"/>
        </w:rPr>
        <w:t>, y apoyar el proceso de auditoría financiera externa</w:t>
      </w:r>
      <w:r w:rsidRPr="00541A04">
        <w:rPr>
          <w:lang w:val="es-ES_tradnl"/>
        </w:rPr>
        <w:t>.</w:t>
      </w:r>
    </w:p>
    <w:p w14:paraId="7EE43EAB" w14:textId="01A3578E" w:rsidR="00AC40F6" w:rsidRDefault="00AC40F6" w:rsidP="00AC40F6">
      <w:pPr>
        <w:pStyle w:val="ListParagraph"/>
        <w:numPr>
          <w:ilvl w:val="0"/>
          <w:numId w:val="11"/>
        </w:numPr>
        <w:ind w:left="360"/>
        <w:rPr>
          <w:lang w:val="es-ES_tradnl"/>
        </w:rPr>
      </w:pPr>
      <w:r w:rsidRPr="00541A04">
        <w:rPr>
          <w:lang w:val="es-ES_tradnl"/>
        </w:rPr>
        <w:t>Contratar la auditoría externa y las evaluaciones del Programa de acuerdo a los requerimientos del contrato de préstamo.</w:t>
      </w:r>
    </w:p>
    <w:p w14:paraId="72629B14" w14:textId="41582935" w:rsidR="00FE50B4" w:rsidRPr="00FE50B4" w:rsidRDefault="00FE50B4" w:rsidP="00FE50B4">
      <w:pPr>
        <w:pStyle w:val="ListParagraph"/>
        <w:numPr>
          <w:ilvl w:val="0"/>
          <w:numId w:val="11"/>
        </w:numPr>
        <w:ind w:left="360"/>
        <w:rPr>
          <w:rFonts w:cs="Arial"/>
          <w:lang w:val="es-ES_tradnl"/>
        </w:rPr>
      </w:pPr>
      <w:r>
        <w:rPr>
          <w:rFonts w:cs="Arial"/>
          <w:lang w:val="es-ES_tradnl"/>
        </w:rPr>
        <w:t>Asegurar la preparación de los expedientes completos de cada proceso ejecutado en el Programa, de acuerdo a los formatos establecidos en el Reglamento Operativo del Programa, que permitan un correcto archivo por parte de la UEP.</w:t>
      </w:r>
    </w:p>
    <w:p w14:paraId="15452700" w14:textId="77777777" w:rsidR="00B91AFB" w:rsidRPr="00541A04" w:rsidRDefault="00B91AFB" w:rsidP="00B91AFB">
      <w:pPr>
        <w:rPr>
          <w:b/>
          <w:color w:val="595959" w:themeColor="text1" w:themeTint="A6"/>
          <w:lang w:val="es-ES_tradnl"/>
        </w:rPr>
      </w:pPr>
      <w:r w:rsidRPr="00541A04">
        <w:rPr>
          <w:b/>
          <w:color w:val="595959" w:themeColor="text1" w:themeTint="A6"/>
          <w:lang w:val="es-ES_tradnl"/>
        </w:rPr>
        <w:t>MEF</w:t>
      </w:r>
    </w:p>
    <w:p w14:paraId="18F5EEAA" w14:textId="77777777" w:rsidR="00B91AFB" w:rsidRPr="00541A04" w:rsidRDefault="00B91AFB" w:rsidP="00B91AFB">
      <w:pPr>
        <w:pStyle w:val="ListParagraph"/>
        <w:numPr>
          <w:ilvl w:val="0"/>
          <w:numId w:val="11"/>
        </w:numPr>
        <w:ind w:left="360"/>
        <w:rPr>
          <w:lang w:val="es-ES_tradnl"/>
        </w:rPr>
      </w:pPr>
      <w:r w:rsidRPr="00541A04">
        <w:rPr>
          <w:lang w:val="es-ES_tradnl"/>
        </w:rPr>
        <w:t>Representar al Gobierno de Panamá en negociaciones y relaciones con el BID, relativas al contrato de préstamo del Programa.</w:t>
      </w:r>
    </w:p>
    <w:p w14:paraId="2DD1A40F" w14:textId="77777777" w:rsidR="00EE39DE" w:rsidRPr="00541A04" w:rsidRDefault="00EE39DE" w:rsidP="00B91AFB">
      <w:pPr>
        <w:pStyle w:val="ListParagraph"/>
        <w:numPr>
          <w:ilvl w:val="0"/>
          <w:numId w:val="11"/>
        </w:numPr>
        <w:ind w:left="360"/>
        <w:rPr>
          <w:lang w:val="es-ES_tradnl"/>
        </w:rPr>
      </w:pPr>
      <w:r w:rsidRPr="00541A04">
        <w:rPr>
          <w:lang w:val="es-ES_tradnl"/>
        </w:rPr>
        <w:t>Tramitar ante el BID las solicitudes de desembolso, justificaciones de gastos y/o pagos directos, preparadas por la UEP.</w:t>
      </w:r>
    </w:p>
    <w:p w14:paraId="5E8FA50B" w14:textId="77777777" w:rsidR="00EE39DE" w:rsidRPr="00541A04" w:rsidRDefault="00EE39DE" w:rsidP="00B91AFB">
      <w:pPr>
        <w:pStyle w:val="ListParagraph"/>
        <w:numPr>
          <w:ilvl w:val="0"/>
          <w:numId w:val="11"/>
        </w:numPr>
        <w:ind w:left="360"/>
        <w:rPr>
          <w:lang w:val="es-ES_tradnl"/>
        </w:rPr>
      </w:pPr>
      <w:r w:rsidRPr="00541A04">
        <w:rPr>
          <w:lang w:val="es-ES_tradnl"/>
        </w:rPr>
        <w:t>Velar y fiscalizar el cumplimiento del contrato de préstamo.</w:t>
      </w:r>
    </w:p>
    <w:p w14:paraId="47BB8FC8" w14:textId="77777777" w:rsidR="00B91AFB" w:rsidRPr="00541A04" w:rsidRDefault="00496700" w:rsidP="00FE6243">
      <w:pPr>
        <w:pStyle w:val="ListParagraph"/>
        <w:numPr>
          <w:ilvl w:val="0"/>
          <w:numId w:val="11"/>
        </w:numPr>
        <w:ind w:left="360"/>
        <w:rPr>
          <w:lang w:val="es-ES_tradnl"/>
        </w:rPr>
      </w:pPr>
      <w:r w:rsidRPr="00541A04">
        <w:rPr>
          <w:lang w:val="es-ES_tradnl"/>
        </w:rPr>
        <w:t>Brindar a</w:t>
      </w:r>
      <w:r w:rsidR="00EE39DE" w:rsidRPr="00541A04">
        <w:rPr>
          <w:lang w:val="es-ES_tradnl"/>
        </w:rPr>
        <w:t>poy</w:t>
      </w:r>
      <w:r w:rsidRPr="00541A04">
        <w:rPr>
          <w:lang w:val="es-ES_tradnl"/>
        </w:rPr>
        <w:t>o</w:t>
      </w:r>
      <w:r w:rsidR="00EE39DE" w:rsidRPr="00541A04">
        <w:rPr>
          <w:lang w:val="es-ES_tradnl"/>
        </w:rPr>
        <w:t xml:space="preserve"> en el proceso de preparación del presupuesto </w:t>
      </w:r>
      <w:r w:rsidRPr="00541A04">
        <w:rPr>
          <w:lang w:val="es-ES_tradnl"/>
        </w:rPr>
        <w:t>y a</w:t>
      </w:r>
      <w:r w:rsidR="00EE39DE" w:rsidRPr="00541A04">
        <w:rPr>
          <w:lang w:val="es-ES_tradnl"/>
        </w:rPr>
        <w:t xml:space="preserve">signar </w:t>
      </w:r>
      <w:r w:rsidRPr="00541A04">
        <w:rPr>
          <w:lang w:val="es-ES_tradnl"/>
        </w:rPr>
        <w:t>la disponibilidad</w:t>
      </w:r>
      <w:r w:rsidR="00EE39DE" w:rsidRPr="00541A04">
        <w:rPr>
          <w:lang w:val="es-ES_tradnl"/>
        </w:rPr>
        <w:t xml:space="preserve"> anual </w:t>
      </w:r>
      <w:r w:rsidRPr="00541A04">
        <w:rPr>
          <w:lang w:val="es-ES_tradnl"/>
        </w:rPr>
        <w:t>para el Programa.</w:t>
      </w:r>
    </w:p>
    <w:p w14:paraId="0187BE02" w14:textId="77777777" w:rsidR="00FE6243" w:rsidRPr="00541A04" w:rsidRDefault="00FE6243" w:rsidP="00FE6243">
      <w:pPr>
        <w:rPr>
          <w:b/>
          <w:color w:val="595959" w:themeColor="text1" w:themeTint="A6"/>
          <w:lang w:val="es-ES_tradnl"/>
        </w:rPr>
      </w:pPr>
      <w:r w:rsidRPr="00541A04">
        <w:rPr>
          <w:b/>
          <w:color w:val="595959" w:themeColor="text1" w:themeTint="A6"/>
          <w:lang w:val="es-ES_tradnl"/>
        </w:rPr>
        <w:t>Gabinete Logístico</w:t>
      </w:r>
    </w:p>
    <w:p w14:paraId="4F90F7BE" w14:textId="77777777" w:rsidR="00693C19" w:rsidRPr="00541A04" w:rsidRDefault="00693C19" w:rsidP="00693C19">
      <w:pPr>
        <w:pStyle w:val="ListParagraph"/>
        <w:numPr>
          <w:ilvl w:val="0"/>
          <w:numId w:val="11"/>
        </w:numPr>
        <w:ind w:left="360"/>
        <w:rPr>
          <w:lang w:val="es-ES_tradnl"/>
        </w:rPr>
      </w:pPr>
      <w:r w:rsidRPr="00541A04">
        <w:rPr>
          <w:lang w:val="es-ES_tradnl"/>
        </w:rPr>
        <w:t>Facilitar la interlocución con el sector privado nacional.</w:t>
      </w:r>
    </w:p>
    <w:p w14:paraId="077D0387" w14:textId="77777777" w:rsidR="00693C19" w:rsidRPr="00541A04" w:rsidRDefault="00693C19" w:rsidP="00693C19">
      <w:pPr>
        <w:pStyle w:val="ListParagraph"/>
        <w:numPr>
          <w:ilvl w:val="0"/>
          <w:numId w:val="11"/>
        </w:numPr>
        <w:ind w:left="360"/>
        <w:rPr>
          <w:lang w:val="es-ES_tradnl"/>
        </w:rPr>
      </w:pPr>
      <w:r w:rsidRPr="00541A04">
        <w:rPr>
          <w:lang w:val="es-ES_tradnl"/>
        </w:rPr>
        <w:t xml:space="preserve">Ejercer como ente consultivo interinstitucional en materia logística facilitando la comunicación </w:t>
      </w:r>
      <w:r w:rsidR="00AB69D4" w:rsidRPr="00541A04">
        <w:rPr>
          <w:lang w:val="es-ES_tradnl"/>
        </w:rPr>
        <w:t>interinstitucional</w:t>
      </w:r>
      <w:r w:rsidRPr="00541A04">
        <w:rPr>
          <w:lang w:val="es-ES_tradnl"/>
        </w:rPr>
        <w:t>.</w:t>
      </w:r>
    </w:p>
    <w:p w14:paraId="61FD0644" w14:textId="77777777" w:rsidR="00AB69D4" w:rsidRPr="00541A04" w:rsidRDefault="00FE6243" w:rsidP="00FE6243">
      <w:pPr>
        <w:pStyle w:val="ListParagraph"/>
        <w:numPr>
          <w:ilvl w:val="0"/>
          <w:numId w:val="11"/>
        </w:numPr>
        <w:ind w:left="360"/>
        <w:rPr>
          <w:lang w:val="es-ES_tradnl"/>
        </w:rPr>
      </w:pPr>
      <w:r w:rsidRPr="00541A04">
        <w:rPr>
          <w:lang w:val="es-ES_tradnl"/>
        </w:rPr>
        <w:t xml:space="preserve">Apoyar </w:t>
      </w:r>
      <w:r w:rsidR="00AB69D4" w:rsidRPr="00541A04">
        <w:rPr>
          <w:lang w:val="es-ES_tradnl"/>
        </w:rPr>
        <w:t>con el empoderamiento y la convocatoria de todas las Instituciones en los temas que requiera el Programa.</w:t>
      </w:r>
    </w:p>
    <w:p w14:paraId="42E64FB2" w14:textId="77777777" w:rsidR="00FE6243" w:rsidRPr="00541A04" w:rsidRDefault="00AB69D4" w:rsidP="00AB69D4">
      <w:pPr>
        <w:pStyle w:val="ListParagraph"/>
        <w:numPr>
          <w:ilvl w:val="0"/>
          <w:numId w:val="11"/>
        </w:numPr>
        <w:ind w:left="360"/>
        <w:rPr>
          <w:lang w:val="es-ES_tradnl"/>
        </w:rPr>
      </w:pPr>
      <w:r w:rsidRPr="00541A04">
        <w:rPr>
          <w:lang w:val="es-ES_tradnl"/>
        </w:rPr>
        <w:t xml:space="preserve">Contribuir con la sensibilización previa y divulgación posterior de </w:t>
      </w:r>
      <w:r w:rsidR="00FE6243" w:rsidRPr="00541A04">
        <w:rPr>
          <w:lang w:val="es-ES_tradnl"/>
        </w:rPr>
        <w:t>la</w:t>
      </w:r>
      <w:r w:rsidRPr="00541A04">
        <w:rPr>
          <w:lang w:val="es-ES_tradnl"/>
        </w:rPr>
        <w:t>s</w:t>
      </w:r>
      <w:r w:rsidR="00FE6243" w:rsidRPr="00541A04">
        <w:rPr>
          <w:lang w:val="es-ES_tradnl"/>
        </w:rPr>
        <w:t xml:space="preserve"> decisiones estratégicas </w:t>
      </w:r>
      <w:r w:rsidRPr="00541A04">
        <w:rPr>
          <w:lang w:val="es-ES_tradnl"/>
        </w:rPr>
        <w:t xml:space="preserve">que sean tomadas relativas </w:t>
      </w:r>
      <w:r w:rsidR="00FE6243" w:rsidRPr="00541A04">
        <w:rPr>
          <w:lang w:val="es-ES_tradnl"/>
        </w:rPr>
        <w:t>del PIF.</w:t>
      </w:r>
    </w:p>
    <w:p w14:paraId="188C3635" w14:textId="77777777" w:rsidR="007D3E95" w:rsidRPr="00541A04" w:rsidRDefault="007C491A" w:rsidP="0018045A">
      <w:pPr>
        <w:rPr>
          <w:b/>
          <w:color w:val="595959" w:themeColor="text1" w:themeTint="A6"/>
          <w:lang w:val="es-ES_tradnl"/>
        </w:rPr>
      </w:pPr>
      <w:r w:rsidRPr="00541A04">
        <w:rPr>
          <w:b/>
          <w:color w:val="595959" w:themeColor="text1" w:themeTint="A6"/>
          <w:lang w:val="es-ES_tradnl"/>
        </w:rPr>
        <w:t>MICI</w:t>
      </w:r>
    </w:p>
    <w:p w14:paraId="56086139" w14:textId="77777777" w:rsidR="007D3E95" w:rsidRPr="00541A04" w:rsidRDefault="007D3E95" w:rsidP="007D3E95">
      <w:pPr>
        <w:pStyle w:val="ListParagraph"/>
        <w:numPr>
          <w:ilvl w:val="0"/>
          <w:numId w:val="11"/>
        </w:numPr>
        <w:ind w:left="360"/>
        <w:rPr>
          <w:lang w:val="es-ES_tradnl"/>
        </w:rPr>
      </w:pPr>
      <w:r w:rsidRPr="00541A04">
        <w:rPr>
          <w:lang w:val="es-ES_tradnl"/>
        </w:rPr>
        <w:t>Liderar el proceso de modernización de la Ventanilla Única de Comercio Exterior</w:t>
      </w:r>
      <w:r w:rsidR="00FE6243" w:rsidRPr="00541A04">
        <w:rPr>
          <w:lang w:val="es-ES_tradnl"/>
        </w:rPr>
        <w:t xml:space="preserve"> de Panamá</w:t>
      </w:r>
      <w:r w:rsidRPr="00541A04">
        <w:rPr>
          <w:lang w:val="es-ES_tradnl"/>
        </w:rPr>
        <w:t>.</w:t>
      </w:r>
    </w:p>
    <w:p w14:paraId="1A86BCF9" w14:textId="77777777" w:rsidR="007D3E95" w:rsidRPr="00541A04" w:rsidRDefault="007D3E95" w:rsidP="007D3E95">
      <w:pPr>
        <w:pStyle w:val="ListParagraph"/>
        <w:numPr>
          <w:ilvl w:val="0"/>
          <w:numId w:val="11"/>
        </w:numPr>
        <w:ind w:left="360"/>
        <w:rPr>
          <w:lang w:val="es-ES_tradnl"/>
        </w:rPr>
      </w:pPr>
      <w:r w:rsidRPr="00541A04">
        <w:rPr>
          <w:lang w:val="es-ES_tradnl"/>
        </w:rPr>
        <w:t>Elaborar y remitir al Coordinador General el formulario de requerimiento y los documentos de soporte técnico de los procesos de adquisición y/o contratación a su cargo.</w:t>
      </w:r>
    </w:p>
    <w:p w14:paraId="3E0C5A33" w14:textId="77777777" w:rsidR="007D3E95" w:rsidRPr="00541A04" w:rsidRDefault="007D3E95" w:rsidP="007D3E95">
      <w:pPr>
        <w:pStyle w:val="ListParagraph"/>
        <w:numPr>
          <w:ilvl w:val="0"/>
          <w:numId w:val="11"/>
        </w:numPr>
        <w:ind w:left="360"/>
        <w:rPr>
          <w:lang w:val="es-ES_tradnl"/>
        </w:rPr>
      </w:pPr>
      <w:r w:rsidRPr="00541A04">
        <w:rPr>
          <w:lang w:val="es-ES_tradnl"/>
        </w:rPr>
        <w:t xml:space="preserve">Participar en la evaluación de los procesos de adquisiciones y/o contrataciones a su cargo conforme al mecanismo detallado en el </w:t>
      </w:r>
      <w:r w:rsidR="009A3FCE">
        <w:rPr>
          <w:lang w:val="es-ES_tradnl"/>
        </w:rPr>
        <w:t>Capítulo VI del presente Reglamento.</w:t>
      </w:r>
    </w:p>
    <w:p w14:paraId="7AED23C6" w14:textId="77777777" w:rsidR="007D3E95" w:rsidRPr="00541A04" w:rsidRDefault="007D3E95" w:rsidP="007D3E95">
      <w:pPr>
        <w:pStyle w:val="ListParagraph"/>
        <w:numPr>
          <w:ilvl w:val="0"/>
          <w:numId w:val="11"/>
        </w:numPr>
        <w:ind w:left="360"/>
        <w:rPr>
          <w:lang w:val="es-ES_tradnl"/>
        </w:rPr>
      </w:pPr>
      <w:r w:rsidRPr="00541A04">
        <w:rPr>
          <w:lang w:val="es-ES_tradnl"/>
        </w:rPr>
        <w:lastRenderedPageBreak/>
        <w:t>Elaborar el acta de recepción de los productos solicitados, realizar la administración del contrato y rem</w:t>
      </w:r>
      <w:r w:rsidR="00FE6243" w:rsidRPr="00541A04">
        <w:rPr>
          <w:lang w:val="es-ES_tradnl"/>
        </w:rPr>
        <w:t>itirle la documentación al Gestor Técnico para el trámite de pago</w:t>
      </w:r>
      <w:r w:rsidRPr="00541A04">
        <w:rPr>
          <w:lang w:val="es-ES_tradnl"/>
        </w:rPr>
        <w:t>.</w:t>
      </w:r>
    </w:p>
    <w:p w14:paraId="76826D8B" w14:textId="77777777" w:rsidR="0018045A" w:rsidRPr="00541A04" w:rsidRDefault="0018045A" w:rsidP="0018045A">
      <w:pPr>
        <w:rPr>
          <w:lang w:val="es-ES_tradnl"/>
        </w:rPr>
      </w:pPr>
      <w:r w:rsidRPr="00541A04">
        <w:rPr>
          <w:b/>
          <w:color w:val="595959" w:themeColor="text1" w:themeTint="A6"/>
          <w:lang w:val="es-ES_tradnl"/>
        </w:rPr>
        <w:t>Ministerio de Salud</w:t>
      </w:r>
    </w:p>
    <w:p w14:paraId="04B16F33" w14:textId="77777777" w:rsidR="00F13116" w:rsidRPr="00541A04" w:rsidRDefault="00F13116" w:rsidP="0025173E">
      <w:pPr>
        <w:pStyle w:val="ListParagraph"/>
        <w:numPr>
          <w:ilvl w:val="0"/>
          <w:numId w:val="11"/>
        </w:numPr>
        <w:ind w:left="360"/>
        <w:rPr>
          <w:lang w:val="es-ES_tradnl"/>
        </w:rPr>
      </w:pPr>
      <w:r w:rsidRPr="00541A04">
        <w:rPr>
          <w:lang w:val="es-ES_tradnl"/>
        </w:rPr>
        <w:t xml:space="preserve">Elaborar y remitir al Coordinador </w:t>
      </w:r>
      <w:r w:rsidR="005936D1" w:rsidRPr="00541A04">
        <w:rPr>
          <w:lang w:val="es-ES_tradnl"/>
        </w:rPr>
        <w:t>General</w:t>
      </w:r>
      <w:r w:rsidRPr="00541A04">
        <w:rPr>
          <w:lang w:val="es-ES_tradnl"/>
        </w:rPr>
        <w:t xml:space="preserve"> el formulario de requerimiento y los documentos de soporte </w:t>
      </w:r>
      <w:r w:rsidR="007D3E95" w:rsidRPr="00541A04">
        <w:rPr>
          <w:lang w:val="es-ES_tradnl"/>
        </w:rPr>
        <w:t>técnico</w:t>
      </w:r>
      <w:r w:rsidRPr="00541A04">
        <w:rPr>
          <w:lang w:val="es-ES_tradnl"/>
        </w:rPr>
        <w:t xml:space="preserve"> de los procesos de adquisición y/o contratación a su cargo.</w:t>
      </w:r>
    </w:p>
    <w:p w14:paraId="2603BB31" w14:textId="77777777" w:rsidR="00F13116" w:rsidRPr="00541A04" w:rsidRDefault="00F13116" w:rsidP="0025173E">
      <w:pPr>
        <w:pStyle w:val="ListParagraph"/>
        <w:numPr>
          <w:ilvl w:val="0"/>
          <w:numId w:val="11"/>
        </w:numPr>
        <w:ind w:left="360"/>
        <w:rPr>
          <w:lang w:val="es-ES_tradnl"/>
        </w:rPr>
      </w:pPr>
      <w:r w:rsidRPr="00541A04">
        <w:rPr>
          <w:lang w:val="es-ES_tradnl"/>
        </w:rPr>
        <w:t xml:space="preserve">Participar en la evaluación de los procesos de adquisiciones y/o contrataciones a su cargo conforme al mecanismo detallado en el </w:t>
      </w:r>
      <w:r w:rsidR="009A3FCE">
        <w:rPr>
          <w:lang w:val="es-ES_tradnl"/>
        </w:rPr>
        <w:t>Capítulo VI del presente Reglamento</w:t>
      </w:r>
      <w:r w:rsidRPr="00541A04">
        <w:rPr>
          <w:lang w:val="es-ES_tradnl"/>
        </w:rPr>
        <w:t>.</w:t>
      </w:r>
    </w:p>
    <w:p w14:paraId="7830FB19" w14:textId="77777777" w:rsidR="008C4D15" w:rsidRPr="00541A04" w:rsidRDefault="008C4D15" w:rsidP="008C4D15">
      <w:pPr>
        <w:pStyle w:val="ListParagraph"/>
        <w:numPr>
          <w:ilvl w:val="0"/>
          <w:numId w:val="11"/>
        </w:numPr>
        <w:ind w:left="360"/>
        <w:rPr>
          <w:lang w:val="es-ES_tradnl"/>
        </w:rPr>
      </w:pPr>
      <w:r w:rsidRPr="00541A04">
        <w:rPr>
          <w:lang w:val="es-ES_tradnl"/>
        </w:rPr>
        <w:t>Elaborar el acta de recepción de los productos solicitados, realizar la administración del contrato y remitirle la documentación al Gestor Técnico para el trámite de pago.</w:t>
      </w:r>
    </w:p>
    <w:p w14:paraId="0A1DE60C" w14:textId="77777777" w:rsidR="0018045A" w:rsidRPr="00541A04" w:rsidRDefault="0018045A" w:rsidP="0018045A">
      <w:pPr>
        <w:rPr>
          <w:lang w:val="es-ES_tradnl"/>
        </w:rPr>
      </w:pPr>
      <w:r w:rsidRPr="00541A04">
        <w:rPr>
          <w:b/>
          <w:color w:val="595959" w:themeColor="text1" w:themeTint="A6"/>
          <w:lang w:val="es-ES_tradnl"/>
        </w:rPr>
        <w:t>Ministerio de Desarrollo Agropecuario</w:t>
      </w:r>
    </w:p>
    <w:p w14:paraId="380F067E" w14:textId="77777777" w:rsidR="00B60836" w:rsidRPr="00541A04" w:rsidRDefault="00B60836" w:rsidP="00B60836">
      <w:pPr>
        <w:pStyle w:val="ListParagraph"/>
        <w:numPr>
          <w:ilvl w:val="0"/>
          <w:numId w:val="11"/>
        </w:numPr>
        <w:ind w:left="360"/>
        <w:rPr>
          <w:lang w:val="es-ES_tradnl"/>
        </w:rPr>
      </w:pPr>
      <w:r w:rsidRPr="00541A04">
        <w:rPr>
          <w:lang w:val="es-ES_tradnl"/>
        </w:rPr>
        <w:t>Elaborar y remitir al Coordinador General el formulario de requerimiento y los documentos de soporte técnico de los procesos de adquisición y/o contratación a su cargo.</w:t>
      </w:r>
    </w:p>
    <w:p w14:paraId="3378E917" w14:textId="77777777" w:rsidR="00B60836" w:rsidRPr="00541A04" w:rsidRDefault="00B60836" w:rsidP="00B60836">
      <w:pPr>
        <w:pStyle w:val="ListParagraph"/>
        <w:numPr>
          <w:ilvl w:val="0"/>
          <w:numId w:val="11"/>
        </w:numPr>
        <w:ind w:left="360"/>
        <w:rPr>
          <w:lang w:val="es-ES_tradnl"/>
        </w:rPr>
      </w:pPr>
      <w:r w:rsidRPr="00541A04">
        <w:rPr>
          <w:lang w:val="es-ES_tradnl"/>
        </w:rPr>
        <w:t>Participar en la evaluación de los procesos de adquisiciones y/o contrataciones a su cargo conforme al mecanismo detallado en el capítulo II.</w:t>
      </w:r>
    </w:p>
    <w:p w14:paraId="4092DE9D" w14:textId="77777777" w:rsidR="00B60836" w:rsidRPr="00541A04" w:rsidRDefault="008C4D15" w:rsidP="008C4D15">
      <w:pPr>
        <w:pStyle w:val="ListParagraph"/>
        <w:numPr>
          <w:ilvl w:val="0"/>
          <w:numId w:val="11"/>
        </w:numPr>
        <w:ind w:left="360"/>
        <w:rPr>
          <w:lang w:val="es-ES_tradnl"/>
        </w:rPr>
      </w:pPr>
      <w:r w:rsidRPr="00541A04">
        <w:rPr>
          <w:lang w:val="es-ES_tradnl"/>
        </w:rPr>
        <w:t>Elaborar el acta de recepción de los productos solicitados, realizar la administración del contrato y remitirle la documentación al Gestor Técnico para el trámite de pago.</w:t>
      </w:r>
    </w:p>
    <w:p w14:paraId="5D72FCE8" w14:textId="77777777" w:rsidR="00490ACA" w:rsidRPr="00541A04" w:rsidRDefault="00490ACA" w:rsidP="00490ACA">
      <w:pPr>
        <w:rPr>
          <w:lang w:val="es-ES_tradnl"/>
        </w:rPr>
      </w:pPr>
      <w:r w:rsidRPr="00541A04">
        <w:rPr>
          <w:b/>
          <w:color w:val="595959" w:themeColor="text1" w:themeTint="A6"/>
          <w:lang w:val="es-ES_tradnl"/>
        </w:rPr>
        <w:t>SNM</w:t>
      </w:r>
    </w:p>
    <w:p w14:paraId="1F5D4240" w14:textId="77777777" w:rsidR="00B60836" w:rsidRPr="00541A04" w:rsidRDefault="00B60836" w:rsidP="00B60836">
      <w:pPr>
        <w:pStyle w:val="ListParagraph"/>
        <w:numPr>
          <w:ilvl w:val="0"/>
          <w:numId w:val="11"/>
        </w:numPr>
        <w:ind w:left="360"/>
        <w:rPr>
          <w:lang w:val="es-ES_tradnl"/>
        </w:rPr>
      </w:pPr>
      <w:r w:rsidRPr="00541A04">
        <w:rPr>
          <w:lang w:val="es-ES_tradnl"/>
        </w:rPr>
        <w:t>Elaborar y remitir al Coordinador General el formulario de requerimiento y los documentos de soporte técnico de los procesos de adquisición y/o contratación a su cargo.</w:t>
      </w:r>
    </w:p>
    <w:p w14:paraId="57C34F4A" w14:textId="77777777" w:rsidR="00B60836" w:rsidRPr="00541A04" w:rsidRDefault="00B60836" w:rsidP="00B60836">
      <w:pPr>
        <w:pStyle w:val="ListParagraph"/>
        <w:numPr>
          <w:ilvl w:val="0"/>
          <w:numId w:val="11"/>
        </w:numPr>
        <w:ind w:left="360"/>
        <w:rPr>
          <w:lang w:val="es-ES_tradnl"/>
        </w:rPr>
      </w:pPr>
      <w:r w:rsidRPr="00541A04">
        <w:rPr>
          <w:lang w:val="es-ES_tradnl"/>
        </w:rPr>
        <w:t>Participar en la evaluación de los procesos de adquisiciones y/o contrataciones a su cargo conforme al mecanismo detallado en el capítulo II.</w:t>
      </w:r>
    </w:p>
    <w:p w14:paraId="7AC5B301" w14:textId="77777777" w:rsidR="00B60836" w:rsidRPr="00541A04" w:rsidRDefault="008C4D15" w:rsidP="008C4D15">
      <w:pPr>
        <w:pStyle w:val="ListParagraph"/>
        <w:numPr>
          <w:ilvl w:val="0"/>
          <w:numId w:val="11"/>
        </w:numPr>
        <w:ind w:left="360"/>
        <w:rPr>
          <w:lang w:val="es-ES_tradnl"/>
        </w:rPr>
      </w:pPr>
      <w:r w:rsidRPr="00541A04">
        <w:rPr>
          <w:lang w:val="es-ES_tradnl"/>
        </w:rPr>
        <w:t>Elaborar el acta de recepción de los productos solicitados, realizar la administración del contrato y remitirle la documentación al Gestor Técnico para el trámite de pago.</w:t>
      </w:r>
    </w:p>
    <w:p w14:paraId="0D712780" w14:textId="77777777" w:rsidR="00490ACA" w:rsidRPr="00541A04" w:rsidRDefault="00490ACA" w:rsidP="00490ACA">
      <w:pPr>
        <w:rPr>
          <w:lang w:val="es-ES_tradnl"/>
        </w:rPr>
      </w:pPr>
      <w:r w:rsidRPr="00541A04">
        <w:rPr>
          <w:b/>
          <w:color w:val="595959" w:themeColor="text1" w:themeTint="A6"/>
          <w:lang w:val="es-ES_tradnl"/>
        </w:rPr>
        <w:t>Autoridad Panameña de Seguridad de Alimentos</w:t>
      </w:r>
    </w:p>
    <w:p w14:paraId="49050FF9" w14:textId="77777777" w:rsidR="00B60836" w:rsidRPr="00541A04" w:rsidRDefault="00B60836" w:rsidP="00B60836">
      <w:pPr>
        <w:pStyle w:val="ListParagraph"/>
        <w:numPr>
          <w:ilvl w:val="0"/>
          <w:numId w:val="11"/>
        </w:numPr>
        <w:ind w:left="360"/>
        <w:rPr>
          <w:lang w:val="es-ES_tradnl"/>
        </w:rPr>
      </w:pPr>
      <w:r w:rsidRPr="00541A04">
        <w:rPr>
          <w:lang w:val="es-ES_tradnl"/>
        </w:rPr>
        <w:t>Elaborar y remitir al Coordinador General el formulario de requerimiento y los documentos de soporte técnico de los procesos de adquisición y/o contratación a su cargo.</w:t>
      </w:r>
    </w:p>
    <w:p w14:paraId="62429F51" w14:textId="77777777" w:rsidR="00B60836" w:rsidRPr="00541A04" w:rsidRDefault="00B60836" w:rsidP="00B60836">
      <w:pPr>
        <w:pStyle w:val="ListParagraph"/>
        <w:numPr>
          <w:ilvl w:val="0"/>
          <w:numId w:val="11"/>
        </w:numPr>
        <w:ind w:left="360"/>
        <w:rPr>
          <w:lang w:val="es-ES_tradnl"/>
        </w:rPr>
      </w:pPr>
      <w:r w:rsidRPr="00541A04">
        <w:rPr>
          <w:lang w:val="es-ES_tradnl"/>
        </w:rPr>
        <w:t>Participar en la evaluación de los procesos de adquisiciones y/o contrataciones a su cargo conforme al mecanismo detallado en el capítulo II.</w:t>
      </w:r>
    </w:p>
    <w:p w14:paraId="30E6DACA" w14:textId="77777777" w:rsidR="00B60836" w:rsidRPr="00541A04" w:rsidRDefault="008C4D15" w:rsidP="008C4D15">
      <w:pPr>
        <w:pStyle w:val="ListParagraph"/>
        <w:numPr>
          <w:ilvl w:val="0"/>
          <w:numId w:val="11"/>
        </w:numPr>
        <w:ind w:left="360"/>
        <w:rPr>
          <w:lang w:val="es-ES_tradnl"/>
        </w:rPr>
      </w:pPr>
      <w:r w:rsidRPr="00541A04">
        <w:rPr>
          <w:lang w:val="es-ES_tradnl"/>
        </w:rPr>
        <w:t>Elaborar el acta de recepción de los productos solicitados, realizar la administración del contrato y remitirle la documentación al Gestor Técnico para el trámite de pago.</w:t>
      </w:r>
    </w:p>
    <w:p w14:paraId="23645498" w14:textId="77777777" w:rsidR="0018045A" w:rsidRPr="00541A04" w:rsidRDefault="0018045A" w:rsidP="0018045A">
      <w:pPr>
        <w:rPr>
          <w:lang w:val="es-ES_tradnl"/>
        </w:rPr>
      </w:pPr>
      <w:r w:rsidRPr="00541A04">
        <w:rPr>
          <w:b/>
          <w:color w:val="595959" w:themeColor="text1" w:themeTint="A6"/>
          <w:lang w:val="es-ES_tradnl"/>
        </w:rPr>
        <w:t>Autoridad de Turismo de Panamá</w:t>
      </w:r>
    </w:p>
    <w:p w14:paraId="5B0E238F" w14:textId="77777777" w:rsidR="00B60836" w:rsidRPr="00541A04" w:rsidRDefault="00B60836" w:rsidP="00B60836">
      <w:pPr>
        <w:pStyle w:val="ListParagraph"/>
        <w:numPr>
          <w:ilvl w:val="0"/>
          <w:numId w:val="11"/>
        </w:numPr>
        <w:ind w:left="360"/>
        <w:rPr>
          <w:lang w:val="es-ES_tradnl"/>
        </w:rPr>
      </w:pPr>
      <w:r w:rsidRPr="00541A04">
        <w:rPr>
          <w:lang w:val="es-ES_tradnl"/>
        </w:rPr>
        <w:lastRenderedPageBreak/>
        <w:t>Elaborar y remitir al Coordinador General el formulario de requerimiento y los documentos de soporte técnico de los procesos de adquisición y/o contratación a su cargo.</w:t>
      </w:r>
    </w:p>
    <w:p w14:paraId="487704B5" w14:textId="77777777" w:rsidR="00B60836" w:rsidRPr="00541A04" w:rsidRDefault="00B60836" w:rsidP="00B60836">
      <w:pPr>
        <w:pStyle w:val="ListParagraph"/>
        <w:numPr>
          <w:ilvl w:val="0"/>
          <w:numId w:val="11"/>
        </w:numPr>
        <w:ind w:left="360"/>
        <w:rPr>
          <w:lang w:val="es-ES_tradnl"/>
        </w:rPr>
      </w:pPr>
      <w:r w:rsidRPr="00541A04">
        <w:rPr>
          <w:lang w:val="es-ES_tradnl"/>
        </w:rPr>
        <w:t>Participar en la evaluación de los procesos de adquisiciones y/o contrataciones a su cargo conforme al mecanismo detallado en el capítulo II.</w:t>
      </w:r>
    </w:p>
    <w:p w14:paraId="18FC72D7" w14:textId="77777777" w:rsidR="00B60836" w:rsidRPr="00541A04" w:rsidRDefault="008C4D15" w:rsidP="008C4D15">
      <w:pPr>
        <w:pStyle w:val="ListParagraph"/>
        <w:numPr>
          <w:ilvl w:val="0"/>
          <w:numId w:val="11"/>
        </w:numPr>
        <w:ind w:left="360"/>
        <w:rPr>
          <w:lang w:val="es-ES_tradnl"/>
        </w:rPr>
      </w:pPr>
      <w:r w:rsidRPr="00541A04">
        <w:rPr>
          <w:lang w:val="es-ES_tradnl"/>
        </w:rPr>
        <w:t>Elaborar el acta de recepción de los productos solicitados, realizar la administración del contrato y remitirle la documentación al Gestor Técnico para el trámite de pago.</w:t>
      </w:r>
    </w:p>
    <w:p w14:paraId="27CE68D7" w14:textId="77777777" w:rsidR="003920C1" w:rsidRPr="00541A04" w:rsidRDefault="003920C1" w:rsidP="003920C1">
      <w:pPr>
        <w:rPr>
          <w:lang w:val="es-ES_tradnl"/>
        </w:rPr>
      </w:pPr>
      <w:r w:rsidRPr="00541A04">
        <w:rPr>
          <w:b/>
          <w:color w:val="595959" w:themeColor="text1" w:themeTint="A6"/>
          <w:lang w:val="es-ES_tradnl"/>
        </w:rPr>
        <w:t>Autoridad de</w:t>
      </w:r>
      <w:r w:rsidR="00B63D60" w:rsidRPr="00541A04">
        <w:rPr>
          <w:b/>
          <w:color w:val="595959" w:themeColor="text1" w:themeTint="A6"/>
          <w:lang w:val="es-ES_tradnl"/>
        </w:rPr>
        <w:t>l</w:t>
      </w:r>
      <w:r w:rsidRPr="00541A04">
        <w:rPr>
          <w:b/>
          <w:color w:val="595959" w:themeColor="text1" w:themeTint="A6"/>
          <w:lang w:val="es-ES_tradnl"/>
        </w:rPr>
        <w:t xml:space="preserve"> </w:t>
      </w:r>
      <w:r w:rsidR="00B63D60" w:rsidRPr="00541A04">
        <w:rPr>
          <w:b/>
          <w:color w:val="595959" w:themeColor="text1" w:themeTint="A6"/>
          <w:lang w:val="es-ES_tradnl"/>
        </w:rPr>
        <w:t>Tránsito y Transporte Terrestre</w:t>
      </w:r>
    </w:p>
    <w:p w14:paraId="3498C591" w14:textId="77777777" w:rsidR="00B60836" w:rsidRPr="00541A04" w:rsidRDefault="00B60836" w:rsidP="00B60836">
      <w:pPr>
        <w:pStyle w:val="ListParagraph"/>
        <w:numPr>
          <w:ilvl w:val="0"/>
          <w:numId w:val="11"/>
        </w:numPr>
        <w:ind w:left="360"/>
        <w:rPr>
          <w:lang w:val="es-ES_tradnl"/>
        </w:rPr>
      </w:pPr>
      <w:r w:rsidRPr="00541A04">
        <w:rPr>
          <w:lang w:val="es-ES_tradnl"/>
        </w:rPr>
        <w:t>Elaborar y remitir al Coordinador General el formulario de requerimiento y los documentos de soporte técnico de los procesos de adquisición y/o contratación a su cargo.</w:t>
      </w:r>
    </w:p>
    <w:p w14:paraId="63E00DC3" w14:textId="77777777" w:rsidR="00B60836" w:rsidRPr="00541A04" w:rsidRDefault="00B60836" w:rsidP="00B60836">
      <w:pPr>
        <w:pStyle w:val="ListParagraph"/>
        <w:numPr>
          <w:ilvl w:val="0"/>
          <w:numId w:val="11"/>
        </w:numPr>
        <w:ind w:left="360"/>
        <w:rPr>
          <w:lang w:val="es-ES_tradnl"/>
        </w:rPr>
      </w:pPr>
      <w:r w:rsidRPr="00541A04">
        <w:rPr>
          <w:lang w:val="es-ES_tradnl"/>
        </w:rPr>
        <w:t>Participar en la evaluación de los procesos de adquisiciones y/o contrataciones a su cargo conforme al mecanismo detallado en el capítulo II.</w:t>
      </w:r>
    </w:p>
    <w:p w14:paraId="257CD3A0" w14:textId="77777777" w:rsidR="00B60836" w:rsidRPr="00541A04" w:rsidRDefault="008C4D15" w:rsidP="008C4D15">
      <w:pPr>
        <w:pStyle w:val="ListParagraph"/>
        <w:numPr>
          <w:ilvl w:val="0"/>
          <w:numId w:val="11"/>
        </w:numPr>
        <w:ind w:left="360"/>
        <w:rPr>
          <w:lang w:val="es-ES_tradnl"/>
        </w:rPr>
      </w:pPr>
      <w:r w:rsidRPr="00541A04">
        <w:rPr>
          <w:lang w:val="es-ES_tradnl"/>
        </w:rPr>
        <w:t>Elaborar el acta de recepción de los productos solicitados, realizar la administración del contrato y remitirle la documentación al Gestor Técnico para el trámite de pago.</w:t>
      </w:r>
    </w:p>
    <w:p w14:paraId="40CF562D" w14:textId="77777777" w:rsidR="00B63D60" w:rsidRPr="00541A04" w:rsidRDefault="00B63D60" w:rsidP="00B63D60">
      <w:pPr>
        <w:rPr>
          <w:lang w:val="es-ES_tradnl"/>
        </w:rPr>
      </w:pPr>
      <w:r w:rsidRPr="00541A04">
        <w:rPr>
          <w:b/>
          <w:color w:val="595959" w:themeColor="text1" w:themeTint="A6"/>
          <w:lang w:val="es-ES_tradnl"/>
        </w:rPr>
        <w:t>Dirección Nacional Antidrogas</w:t>
      </w:r>
    </w:p>
    <w:p w14:paraId="6D29C6E6" w14:textId="77777777" w:rsidR="00B60836" w:rsidRPr="00541A04" w:rsidRDefault="00B60836" w:rsidP="00B60836">
      <w:pPr>
        <w:pStyle w:val="ListParagraph"/>
        <w:numPr>
          <w:ilvl w:val="0"/>
          <w:numId w:val="11"/>
        </w:numPr>
        <w:ind w:left="360"/>
        <w:rPr>
          <w:lang w:val="es-ES_tradnl"/>
        </w:rPr>
      </w:pPr>
      <w:r w:rsidRPr="00541A04">
        <w:rPr>
          <w:lang w:val="es-ES_tradnl"/>
        </w:rPr>
        <w:t>Elaborar y remitir al Coordinador General el formulario de requerimiento y los documentos de soporte técnico de los procesos de adquisición y/o contratación a su cargo.</w:t>
      </w:r>
    </w:p>
    <w:p w14:paraId="76C05B7D" w14:textId="77777777" w:rsidR="00B60836" w:rsidRPr="00541A04" w:rsidRDefault="00B60836" w:rsidP="00B60836">
      <w:pPr>
        <w:pStyle w:val="ListParagraph"/>
        <w:numPr>
          <w:ilvl w:val="0"/>
          <w:numId w:val="11"/>
        </w:numPr>
        <w:ind w:left="360"/>
        <w:rPr>
          <w:lang w:val="es-ES_tradnl"/>
        </w:rPr>
      </w:pPr>
      <w:r w:rsidRPr="00541A04">
        <w:rPr>
          <w:lang w:val="es-ES_tradnl"/>
        </w:rPr>
        <w:t>Participar en la evaluación de los procesos de adquisiciones y/o contrataciones a su cargo conforme al mecanismo detallado en el capítulo II.</w:t>
      </w:r>
    </w:p>
    <w:p w14:paraId="4C82C704" w14:textId="77777777" w:rsidR="00B60836" w:rsidRPr="00541A04" w:rsidRDefault="00FE4D54" w:rsidP="00FE4D54">
      <w:pPr>
        <w:pStyle w:val="ListParagraph"/>
        <w:numPr>
          <w:ilvl w:val="0"/>
          <w:numId w:val="11"/>
        </w:numPr>
        <w:ind w:left="360"/>
        <w:rPr>
          <w:lang w:val="es-ES_tradnl"/>
        </w:rPr>
      </w:pPr>
      <w:r w:rsidRPr="00541A04">
        <w:rPr>
          <w:lang w:val="es-ES_tradnl"/>
        </w:rPr>
        <w:t>Elaborar el acta de recepción de los productos solicitados, realizar la administración del contrato y remitirle la documentación al Gestor Técnico para el trámite de pago.</w:t>
      </w:r>
    </w:p>
    <w:p w14:paraId="5019C0FD" w14:textId="77777777" w:rsidR="00490ACA" w:rsidRPr="00541A04" w:rsidRDefault="00FE4D54" w:rsidP="003920C1">
      <w:pPr>
        <w:rPr>
          <w:lang w:val="es-ES_tradnl"/>
        </w:rPr>
      </w:pPr>
      <w:r w:rsidRPr="00541A04">
        <w:rPr>
          <w:b/>
          <w:color w:val="595959" w:themeColor="text1" w:themeTint="A6"/>
          <w:lang w:val="es-ES_tradnl"/>
        </w:rPr>
        <w:t>SENAFRONT</w:t>
      </w:r>
    </w:p>
    <w:p w14:paraId="070D9044" w14:textId="77777777" w:rsidR="00B60836" w:rsidRPr="00541A04" w:rsidRDefault="00B60836" w:rsidP="00E672F7">
      <w:pPr>
        <w:pStyle w:val="ListParagraph"/>
        <w:numPr>
          <w:ilvl w:val="0"/>
          <w:numId w:val="11"/>
        </w:numPr>
        <w:ind w:left="360"/>
        <w:rPr>
          <w:lang w:val="es-ES_tradnl"/>
        </w:rPr>
      </w:pPr>
      <w:r w:rsidRPr="00541A04">
        <w:rPr>
          <w:lang w:val="es-ES_tradnl"/>
        </w:rPr>
        <w:t>Elaborar y remitir al Coordinador General el formulario de requerimiento y los documentos de soporte técnico de los procesos de adquisición y/o contratación a su cargo.</w:t>
      </w:r>
    </w:p>
    <w:p w14:paraId="2E6438D3" w14:textId="77777777" w:rsidR="00B60836" w:rsidRPr="00541A04" w:rsidRDefault="00B60836" w:rsidP="00FE4D54">
      <w:pPr>
        <w:pStyle w:val="ListParagraph"/>
        <w:numPr>
          <w:ilvl w:val="0"/>
          <w:numId w:val="11"/>
        </w:numPr>
        <w:ind w:left="360"/>
        <w:rPr>
          <w:lang w:val="es-ES_tradnl"/>
        </w:rPr>
      </w:pPr>
      <w:r w:rsidRPr="00541A04">
        <w:rPr>
          <w:lang w:val="es-ES_tradnl"/>
        </w:rPr>
        <w:t>Participar en la evaluación de los procesos de adquisiciones y/o contrataciones a su cargo conforme al mecanismo detallado en el capítulo II.</w:t>
      </w:r>
    </w:p>
    <w:p w14:paraId="55E4D25D" w14:textId="77777777" w:rsidR="00992822" w:rsidRPr="00541A04" w:rsidRDefault="00992822" w:rsidP="00992822">
      <w:pPr>
        <w:pStyle w:val="Heading2"/>
        <w:numPr>
          <w:ilvl w:val="0"/>
          <w:numId w:val="10"/>
        </w:numPr>
        <w:rPr>
          <w:lang w:val="es-ES_tradnl"/>
        </w:rPr>
      </w:pPr>
      <w:bookmarkStart w:id="9" w:name="_Toc484678217"/>
      <w:r w:rsidRPr="00541A04">
        <w:rPr>
          <w:lang w:val="es-ES_tradnl"/>
        </w:rPr>
        <w:t>Definición y Responsabilidades</w:t>
      </w:r>
      <w:r w:rsidR="00AA2ABE" w:rsidRPr="00541A04">
        <w:rPr>
          <w:lang w:val="es-ES_tradnl"/>
        </w:rPr>
        <w:t xml:space="preserve"> del equipo</w:t>
      </w:r>
      <w:r w:rsidRPr="00541A04">
        <w:rPr>
          <w:lang w:val="es-ES_tradnl"/>
        </w:rPr>
        <w:t xml:space="preserve"> de la UEP</w:t>
      </w:r>
      <w:bookmarkEnd w:id="9"/>
    </w:p>
    <w:p w14:paraId="46672036" w14:textId="77777777" w:rsidR="00992822" w:rsidRPr="00541A04" w:rsidRDefault="00C70453" w:rsidP="00693C19">
      <w:pPr>
        <w:rPr>
          <w:lang w:val="es-ES_tradnl"/>
        </w:rPr>
      </w:pPr>
      <w:r w:rsidRPr="00541A04">
        <w:rPr>
          <w:lang w:val="es-ES_tradnl"/>
        </w:rPr>
        <w:t xml:space="preserve">La Unidad Ejecutora del Proyecto estará conformada por especialista técnicos de alto </w:t>
      </w:r>
      <w:r w:rsidR="00693C19" w:rsidRPr="00541A04">
        <w:rPr>
          <w:lang w:val="es-ES_tradnl"/>
        </w:rPr>
        <w:t>nivel, con dedicación exclusiva al Proyecto,</w:t>
      </w:r>
      <w:r w:rsidRPr="00541A04">
        <w:rPr>
          <w:lang w:val="es-ES_tradnl"/>
        </w:rPr>
        <w:t xml:space="preserve"> cuyas funciones y responsabilidades se detallan a continuación:</w:t>
      </w:r>
    </w:p>
    <w:p w14:paraId="7D4B9D11" w14:textId="77777777" w:rsidR="00C70453" w:rsidRPr="00541A04" w:rsidRDefault="00C70453" w:rsidP="00184CA2">
      <w:pPr>
        <w:pStyle w:val="Heading3"/>
        <w:rPr>
          <w:lang w:val="es-ES_tradnl"/>
        </w:rPr>
      </w:pPr>
      <w:bookmarkStart w:id="10" w:name="_Toc484678218"/>
      <w:r w:rsidRPr="00541A04">
        <w:rPr>
          <w:lang w:val="es-ES_tradnl"/>
        </w:rPr>
        <w:lastRenderedPageBreak/>
        <w:t>Coordinador General</w:t>
      </w:r>
      <w:bookmarkEnd w:id="10"/>
    </w:p>
    <w:p w14:paraId="58D59321" w14:textId="77777777" w:rsidR="00C70453" w:rsidRPr="00541A04" w:rsidRDefault="00C70453" w:rsidP="00FB574C">
      <w:pPr>
        <w:pStyle w:val="ListParagraph"/>
        <w:numPr>
          <w:ilvl w:val="0"/>
          <w:numId w:val="11"/>
        </w:numPr>
        <w:ind w:left="360"/>
        <w:rPr>
          <w:lang w:val="es-ES_tradnl"/>
        </w:rPr>
      </w:pPr>
      <w:r w:rsidRPr="00541A04">
        <w:rPr>
          <w:lang w:val="es-ES_tradnl"/>
        </w:rPr>
        <w:t>Coordinar y dar seguimiento al equipo responsable de la ejecución del Programa y establecer prioridades de ejecución de acuerdo a los Componentes.</w:t>
      </w:r>
    </w:p>
    <w:p w14:paraId="147A3FDE" w14:textId="77777777" w:rsidR="00C70453" w:rsidRPr="00541A04" w:rsidRDefault="00C70453" w:rsidP="00FB574C">
      <w:pPr>
        <w:pStyle w:val="ListParagraph"/>
        <w:numPr>
          <w:ilvl w:val="0"/>
          <w:numId w:val="11"/>
        </w:numPr>
        <w:ind w:left="360"/>
        <w:rPr>
          <w:lang w:val="es-ES_tradnl"/>
        </w:rPr>
      </w:pPr>
      <w:r w:rsidRPr="00541A04">
        <w:rPr>
          <w:lang w:val="es-ES_tradnl"/>
        </w:rPr>
        <w:t>Someter a aprobación las modificaciones realizadas al PA del Programa.</w:t>
      </w:r>
    </w:p>
    <w:p w14:paraId="30F0EA30" w14:textId="77777777" w:rsidR="00C70453" w:rsidRPr="00541A04" w:rsidRDefault="00C70453" w:rsidP="00FB574C">
      <w:pPr>
        <w:pStyle w:val="ListParagraph"/>
        <w:numPr>
          <w:ilvl w:val="0"/>
          <w:numId w:val="11"/>
        </w:numPr>
        <w:ind w:left="360"/>
        <w:rPr>
          <w:lang w:val="es-ES_tradnl"/>
        </w:rPr>
      </w:pPr>
      <w:r w:rsidRPr="00541A04">
        <w:rPr>
          <w:lang w:val="es-ES_tradnl"/>
        </w:rPr>
        <w:t>Asegurar la aplicación de los lineamientos sobre el contenido y ejecución del Proyecto, conforme lo establecido en el Contrato de préstamo, el Reglamento Operativo del Programa (ROP) y demás instrumentos contractuales.</w:t>
      </w:r>
    </w:p>
    <w:p w14:paraId="2554F24E" w14:textId="77777777" w:rsidR="00C70453" w:rsidRPr="00541A04" w:rsidRDefault="00C70453" w:rsidP="00FB574C">
      <w:pPr>
        <w:pStyle w:val="ListParagraph"/>
        <w:numPr>
          <w:ilvl w:val="0"/>
          <w:numId w:val="11"/>
        </w:numPr>
        <w:ind w:left="360"/>
        <w:rPr>
          <w:lang w:val="es-ES_tradnl"/>
        </w:rPr>
      </w:pPr>
      <w:r w:rsidRPr="00541A04">
        <w:rPr>
          <w:lang w:val="es-ES_tradnl"/>
        </w:rPr>
        <w:t>Implementar los esquemas de ejecución apropiados en sus aspectos de estructura orgánica, función, control interno, administración financiera, procedimientos de contratación y sistemas de información según los alcances programáticos señalados contractualmente.</w:t>
      </w:r>
    </w:p>
    <w:p w14:paraId="46E05D06" w14:textId="77777777" w:rsidR="00C70453" w:rsidRPr="00541A04" w:rsidRDefault="00C70453" w:rsidP="00FB574C">
      <w:pPr>
        <w:pStyle w:val="ListParagraph"/>
        <w:numPr>
          <w:ilvl w:val="0"/>
          <w:numId w:val="11"/>
        </w:numPr>
        <w:ind w:left="360"/>
        <w:rPr>
          <w:lang w:val="es-ES_tradnl"/>
        </w:rPr>
      </w:pPr>
      <w:r w:rsidRPr="00541A04">
        <w:rPr>
          <w:lang w:val="es-ES_tradnl"/>
        </w:rPr>
        <w:t>Realizar el seguimiento de la administración financiera de los fondos del préstamo</w:t>
      </w:r>
      <w:r w:rsidR="003F2430" w:rsidRPr="00541A04">
        <w:rPr>
          <w:lang w:val="es-ES_tradnl"/>
        </w:rPr>
        <w:t xml:space="preserve"> en coordinación con el Especialista Administrativo Financiero</w:t>
      </w:r>
      <w:r w:rsidRPr="00541A04">
        <w:rPr>
          <w:lang w:val="es-ES_tradnl"/>
        </w:rPr>
        <w:t>.</w:t>
      </w:r>
    </w:p>
    <w:p w14:paraId="285D7BFC" w14:textId="77777777" w:rsidR="00C70453" w:rsidRPr="00541A04" w:rsidRDefault="00C70453" w:rsidP="00FB574C">
      <w:pPr>
        <w:pStyle w:val="ListParagraph"/>
        <w:numPr>
          <w:ilvl w:val="0"/>
          <w:numId w:val="11"/>
        </w:numPr>
        <w:ind w:left="360"/>
        <w:rPr>
          <w:lang w:val="es-ES_tradnl"/>
        </w:rPr>
      </w:pPr>
      <w:r w:rsidRPr="00541A04">
        <w:rPr>
          <w:lang w:val="es-ES_tradnl"/>
        </w:rPr>
        <w:t>Validar y dar seguimiento, en coordinación con el Especialista de Planificación y Monitoreo</w:t>
      </w:r>
      <w:r w:rsidR="003F2430" w:rsidRPr="00541A04">
        <w:rPr>
          <w:lang w:val="es-ES_tradnl"/>
        </w:rPr>
        <w:t>,</w:t>
      </w:r>
      <w:r w:rsidRPr="00541A04">
        <w:rPr>
          <w:lang w:val="es-ES_tradnl"/>
        </w:rPr>
        <w:t xml:space="preserve"> a la preparación e implementación del Plan de ejecución del Programa (PEP) y de los Programas Operativos Anuales (POAs).</w:t>
      </w:r>
    </w:p>
    <w:p w14:paraId="256A2CFE" w14:textId="77777777" w:rsidR="00C70453" w:rsidRPr="00541A04" w:rsidRDefault="00C70453" w:rsidP="00FB574C">
      <w:pPr>
        <w:pStyle w:val="ListParagraph"/>
        <w:numPr>
          <w:ilvl w:val="0"/>
          <w:numId w:val="11"/>
        </w:numPr>
        <w:ind w:left="360"/>
        <w:rPr>
          <w:lang w:val="es-ES_tradnl"/>
        </w:rPr>
      </w:pPr>
      <w:r w:rsidRPr="00541A04">
        <w:rPr>
          <w:lang w:val="es-ES_tradnl"/>
        </w:rPr>
        <w:t>Dar seguimiento periódico al cumplimiento de productos y plazos del Programa y de cada uno de sus componentes, de acuerdo al marco lógico, cronogramas y demás instrumentos de evaluación de compromisos verificables de los resultados del Programa.</w:t>
      </w:r>
    </w:p>
    <w:p w14:paraId="754CD9D2" w14:textId="77777777" w:rsidR="00C70453" w:rsidRPr="00541A04" w:rsidRDefault="003F2430" w:rsidP="00FB574C">
      <w:pPr>
        <w:pStyle w:val="ListParagraph"/>
        <w:numPr>
          <w:ilvl w:val="0"/>
          <w:numId w:val="11"/>
        </w:numPr>
        <w:ind w:left="360"/>
        <w:rPr>
          <w:lang w:val="es-ES_tradnl"/>
        </w:rPr>
      </w:pPr>
      <w:r w:rsidRPr="00541A04">
        <w:rPr>
          <w:lang w:val="es-ES_tradnl"/>
        </w:rPr>
        <w:t>Solicitar al Gestor Técnico la contratación de</w:t>
      </w:r>
      <w:r w:rsidR="00C70453" w:rsidRPr="00541A04">
        <w:rPr>
          <w:lang w:val="es-ES_tradnl"/>
        </w:rPr>
        <w:t xml:space="preserve"> las evaluaciones del Programa </w:t>
      </w:r>
      <w:r w:rsidRPr="00541A04">
        <w:rPr>
          <w:lang w:val="es-ES_tradnl"/>
        </w:rPr>
        <w:t xml:space="preserve">y las Auditorías Financieras, </w:t>
      </w:r>
      <w:r w:rsidR="00C70453" w:rsidRPr="00541A04">
        <w:rPr>
          <w:lang w:val="es-ES_tradnl"/>
        </w:rPr>
        <w:t>asegurando su cumplimiento de acuerdo a los lineamientos del contrato de préstamo.</w:t>
      </w:r>
    </w:p>
    <w:p w14:paraId="204D4D6B" w14:textId="77777777" w:rsidR="00693328" w:rsidRPr="00541A04" w:rsidRDefault="00693328" w:rsidP="00693328">
      <w:pPr>
        <w:pStyle w:val="ListParagraph"/>
        <w:numPr>
          <w:ilvl w:val="0"/>
          <w:numId w:val="11"/>
        </w:numPr>
        <w:ind w:left="360"/>
        <w:rPr>
          <w:lang w:val="es-ES_tradnl"/>
        </w:rPr>
      </w:pPr>
      <w:r w:rsidRPr="00541A04">
        <w:rPr>
          <w:lang w:val="es-ES_tradnl"/>
        </w:rPr>
        <w:t>Aprobar y remitir los informes periódicos de avance del Programa elaborados con la participación directa del Gestor Técnico.</w:t>
      </w:r>
    </w:p>
    <w:p w14:paraId="509FCCB9" w14:textId="77777777" w:rsidR="00693328" w:rsidRPr="00541A04" w:rsidRDefault="00693328" w:rsidP="00693328">
      <w:pPr>
        <w:pStyle w:val="ListParagraph"/>
        <w:numPr>
          <w:ilvl w:val="0"/>
          <w:numId w:val="11"/>
        </w:numPr>
        <w:ind w:left="360"/>
        <w:rPr>
          <w:lang w:val="es-ES_tradnl"/>
        </w:rPr>
      </w:pPr>
      <w:r w:rsidRPr="00541A04">
        <w:rPr>
          <w:lang w:val="es-ES_tradnl"/>
        </w:rPr>
        <w:t>Presentar otros informes que sean requeridos sobre la ejecución del Programa.</w:t>
      </w:r>
    </w:p>
    <w:p w14:paraId="1D7DC0A8" w14:textId="77777777" w:rsidR="00C70453" w:rsidRPr="00541A04" w:rsidRDefault="00C70453" w:rsidP="00FB574C">
      <w:pPr>
        <w:pStyle w:val="ListParagraph"/>
        <w:numPr>
          <w:ilvl w:val="0"/>
          <w:numId w:val="11"/>
        </w:numPr>
        <w:ind w:left="360"/>
        <w:rPr>
          <w:lang w:val="es-ES_tradnl"/>
        </w:rPr>
      </w:pPr>
      <w:r w:rsidRPr="00541A04">
        <w:rPr>
          <w:lang w:val="es-ES_tradnl"/>
        </w:rPr>
        <w:t>Cualesquiera otras actividades afines, necesarias para el cumplimiento satisfactorio de los objetivos y condiciones contractuales del Programa.</w:t>
      </w:r>
    </w:p>
    <w:p w14:paraId="7C54B2A3" w14:textId="77777777" w:rsidR="00C70453" w:rsidRPr="00541A04" w:rsidRDefault="00C70453" w:rsidP="00184CA2">
      <w:pPr>
        <w:pStyle w:val="Heading3"/>
        <w:rPr>
          <w:lang w:val="es-ES_tradnl"/>
        </w:rPr>
      </w:pPr>
      <w:bookmarkStart w:id="11" w:name="_Toc484678219"/>
      <w:r w:rsidRPr="00541A04">
        <w:rPr>
          <w:lang w:val="es-ES_tradnl"/>
        </w:rPr>
        <w:t>Especialista en Planificación y Monitoreo</w:t>
      </w:r>
      <w:bookmarkEnd w:id="11"/>
    </w:p>
    <w:p w14:paraId="58560D9A" w14:textId="77777777" w:rsidR="00C70453" w:rsidRPr="00541A04" w:rsidRDefault="00C70453" w:rsidP="00FB574C">
      <w:pPr>
        <w:pStyle w:val="ListParagraph"/>
        <w:numPr>
          <w:ilvl w:val="0"/>
          <w:numId w:val="11"/>
        </w:numPr>
        <w:ind w:left="360"/>
        <w:rPr>
          <w:lang w:val="es-ES_tradnl"/>
        </w:rPr>
      </w:pPr>
      <w:r w:rsidRPr="00541A04">
        <w:rPr>
          <w:lang w:val="es-ES_tradnl"/>
        </w:rPr>
        <w:t>Revisar y consolidar el Plan Operativo Anual y su respectivo presupuesto de acuerdo a lo establecido en las normativas institucionales y en el PEP del programa, para su posterior aprobación por parte de</w:t>
      </w:r>
      <w:r w:rsidR="00797C37" w:rsidRPr="00541A04">
        <w:rPr>
          <w:lang w:val="es-ES_tradnl"/>
        </w:rPr>
        <w:t>l Coordinador General de</w:t>
      </w:r>
      <w:r w:rsidRPr="00541A04">
        <w:rPr>
          <w:lang w:val="es-ES_tradnl"/>
        </w:rPr>
        <w:t xml:space="preserve"> la </w:t>
      </w:r>
      <w:r w:rsidR="004A3B0C" w:rsidRPr="00541A04">
        <w:rPr>
          <w:lang w:val="es-ES_tradnl"/>
        </w:rPr>
        <w:t>UEP</w:t>
      </w:r>
      <w:r w:rsidR="00797C37" w:rsidRPr="00541A04">
        <w:rPr>
          <w:lang w:val="es-ES_tradnl"/>
        </w:rPr>
        <w:t>.</w:t>
      </w:r>
    </w:p>
    <w:p w14:paraId="7854A67B" w14:textId="77777777" w:rsidR="00C70453" w:rsidRPr="00541A04" w:rsidRDefault="00C70453" w:rsidP="00FB574C">
      <w:pPr>
        <w:pStyle w:val="ListParagraph"/>
        <w:numPr>
          <w:ilvl w:val="0"/>
          <w:numId w:val="11"/>
        </w:numPr>
        <w:ind w:left="360"/>
        <w:rPr>
          <w:lang w:val="es-ES_tradnl"/>
        </w:rPr>
      </w:pPr>
      <w:r w:rsidRPr="00541A04">
        <w:rPr>
          <w:lang w:val="es-ES_tradnl"/>
        </w:rPr>
        <w:t xml:space="preserve">Brindar seguimiento al cumplimiento de los indicadores establecidos en </w:t>
      </w:r>
      <w:smartTag w:uri="urn:schemas-microsoft-com:office:smarttags" w:element="metricconverter">
        <w:smartTagPr>
          <w:attr w:name="ProductID" w:val="1 a"/>
        </w:smartTagPr>
        <w:r w:rsidRPr="00541A04">
          <w:rPr>
            <w:lang w:val="es-ES_tradnl"/>
          </w:rPr>
          <w:t>la Matriz</w:t>
        </w:r>
      </w:smartTag>
      <w:r w:rsidRPr="00541A04">
        <w:rPr>
          <w:lang w:val="es-ES_tradnl"/>
        </w:rPr>
        <w:t xml:space="preserve"> de Resultados, Matriz de Riesgos de la operación, incluyendo la identificación, análisis y seguimiento de los planes de acción a los riesgos.</w:t>
      </w:r>
    </w:p>
    <w:p w14:paraId="6283BF35" w14:textId="77777777" w:rsidR="00C70453" w:rsidRPr="00541A04" w:rsidRDefault="00C70453" w:rsidP="00A0150A">
      <w:pPr>
        <w:pStyle w:val="ListParagraph"/>
        <w:numPr>
          <w:ilvl w:val="0"/>
          <w:numId w:val="11"/>
        </w:numPr>
        <w:ind w:left="360"/>
        <w:rPr>
          <w:lang w:val="es-ES_tradnl"/>
        </w:rPr>
      </w:pPr>
      <w:r w:rsidRPr="00541A04">
        <w:rPr>
          <w:lang w:val="es-ES_tradnl"/>
        </w:rPr>
        <w:t xml:space="preserve">Consolidar la información del programa </w:t>
      </w:r>
      <w:r w:rsidR="00797C37" w:rsidRPr="00541A04">
        <w:rPr>
          <w:lang w:val="es-ES_tradnl"/>
        </w:rPr>
        <w:t xml:space="preserve">proporcionada por el Gestor Técnico </w:t>
      </w:r>
      <w:r w:rsidRPr="00541A04">
        <w:rPr>
          <w:lang w:val="es-ES_tradnl"/>
        </w:rPr>
        <w:t>y preparar los reportes semestrales que son requeridos por el Banco para evaluar</w:t>
      </w:r>
      <w:r w:rsidR="00CC059A" w:rsidRPr="00541A04">
        <w:rPr>
          <w:lang w:val="es-ES_tradnl"/>
        </w:rPr>
        <w:t xml:space="preserve"> </w:t>
      </w:r>
      <w:r w:rsidRPr="00541A04">
        <w:rPr>
          <w:lang w:val="es-ES_tradnl"/>
        </w:rPr>
        <w:t xml:space="preserve">los avances y el desempeño del Proyecto. </w:t>
      </w:r>
    </w:p>
    <w:p w14:paraId="734B3E46" w14:textId="77777777" w:rsidR="00C70453" w:rsidRPr="00541A04" w:rsidRDefault="00C70453" w:rsidP="00FB574C">
      <w:pPr>
        <w:pStyle w:val="ListParagraph"/>
        <w:numPr>
          <w:ilvl w:val="0"/>
          <w:numId w:val="11"/>
        </w:numPr>
        <w:ind w:left="360"/>
        <w:rPr>
          <w:lang w:val="es-ES_tradnl"/>
        </w:rPr>
      </w:pPr>
      <w:r w:rsidRPr="00541A04">
        <w:rPr>
          <w:lang w:val="es-ES_tradnl"/>
        </w:rPr>
        <w:lastRenderedPageBreak/>
        <w:t>Revisar en la matriz de resultados el grado de cumplimiento de los indicadores globales e intermedios definidos por el programa para la evaluación en cada componente de ejecución del Proyecto.</w:t>
      </w:r>
    </w:p>
    <w:p w14:paraId="28A10475" w14:textId="77777777" w:rsidR="00C70453" w:rsidRPr="00541A04" w:rsidRDefault="00C70453" w:rsidP="00FB574C">
      <w:pPr>
        <w:pStyle w:val="ListParagraph"/>
        <w:numPr>
          <w:ilvl w:val="0"/>
          <w:numId w:val="11"/>
        </w:numPr>
        <w:ind w:left="360"/>
        <w:rPr>
          <w:lang w:val="es-ES_tradnl"/>
        </w:rPr>
      </w:pPr>
      <w:r w:rsidRPr="00541A04">
        <w:rPr>
          <w:lang w:val="es-ES_tradnl"/>
        </w:rPr>
        <w:t>Analizar, en coordinación con el Especialista de Adquisiciones</w:t>
      </w:r>
      <w:r w:rsidR="00A0150A" w:rsidRPr="00541A04">
        <w:rPr>
          <w:lang w:val="es-ES_tradnl"/>
        </w:rPr>
        <w:t xml:space="preserve"> del Gestor Técnico</w:t>
      </w:r>
      <w:r w:rsidRPr="00541A04">
        <w:rPr>
          <w:lang w:val="es-ES_tradnl"/>
        </w:rPr>
        <w:t>, el Plan de Adquisiciones</w:t>
      </w:r>
      <w:r w:rsidR="00A0150A" w:rsidRPr="00541A04">
        <w:rPr>
          <w:lang w:val="es-ES_tradnl"/>
        </w:rPr>
        <w:t xml:space="preserve"> </w:t>
      </w:r>
      <w:r w:rsidRPr="00541A04">
        <w:rPr>
          <w:lang w:val="es-ES_tradnl"/>
        </w:rPr>
        <w:t xml:space="preserve">para asegurar su </w:t>
      </w:r>
      <w:r w:rsidR="00A0150A" w:rsidRPr="00541A04">
        <w:rPr>
          <w:lang w:val="es-ES_tradnl"/>
        </w:rPr>
        <w:t>alineamiento</w:t>
      </w:r>
      <w:r w:rsidRPr="00541A04">
        <w:rPr>
          <w:lang w:val="es-ES_tradnl"/>
        </w:rPr>
        <w:t xml:space="preserve"> </w:t>
      </w:r>
      <w:r w:rsidR="00A0150A" w:rsidRPr="00541A04">
        <w:rPr>
          <w:lang w:val="es-ES_tradnl"/>
        </w:rPr>
        <w:t>con</w:t>
      </w:r>
      <w:r w:rsidRPr="00541A04">
        <w:rPr>
          <w:lang w:val="es-ES_tradnl"/>
        </w:rPr>
        <w:t xml:space="preserve"> lo planificado en el PEP y POA del programa, para solicitar la aprobación del BID.</w:t>
      </w:r>
    </w:p>
    <w:p w14:paraId="4434CE40" w14:textId="77777777" w:rsidR="00C70453" w:rsidRPr="00541A04" w:rsidRDefault="00C70453" w:rsidP="00FB574C">
      <w:pPr>
        <w:pStyle w:val="ListParagraph"/>
        <w:numPr>
          <w:ilvl w:val="0"/>
          <w:numId w:val="11"/>
        </w:numPr>
        <w:ind w:left="360"/>
        <w:rPr>
          <w:lang w:val="es-ES_tradnl"/>
        </w:rPr>
      </w:pPr>
      <w:r w:rsidRPr="00541A04">
        <w:rPr>
          <w:lang w:val="es-ES_tradnl"/>
        </w:rPr>
        <w:t>Mantener actualizada la información del desarrollo de los componentes del programa sobre todo en lo relacionado a los avances y dificultades en la ejecución del Programa.</w:t>
      </w:r>
    </w:p>
    <w:p w14:paraId="38D94D9C" w14:textId="77777777" w:rsidR="00C70453" w:rsidRPr="00541A04" w:rsidRDefault="00C70453" w:rsidP="00FB574C">
      <w:pPr>
        <w:pStyle w:val="ListParagraph"/>
        <w:numPr>
          <w:ilvl w:val="0"/>
          <w:numId w:val="11"/>
        </w:numPr>
        <w:ind w:left="360"/>
        <w:rPr>
          <w:lang w:val="es-ES_tradnl"/>
        </w:rPr>
      </w:pPr>
      <w:r w:rsidRPr="00541A04">
        <w:rPr>
          <w:lang w:val="es-ES_tradnl"/>
        </w:rPr>
        <w:t>Formular recomendaciones para optimizar la ejecución del proyecto para el logro de los resultados previstos, a partir de las oportunidades de mejora identificadas en las evaluaciones que realice.</w:t>
      </w:r>
    </w:p>
    <w:p w14:paraId="038323C8" w14:textId="77777777" w:rsidR="00C70453" w:rsidRPr="00541A04" w:rsidRDefault="00C70453" w:rsidP="00FB574C">
      <w:pPr>
        <w:pStyle w:val="ListParagraph"/>
        <w:numPr>
          <w:ilvl w:val="0"/>
          <w:numId w:val="11"/>
        </w:numPr>
        <w:ind w:left="360"/>
        <w:rPr>
          <w:lang w:val="es-ES_tradnl"/>
        </w:rPr>
      </w:pPr>
      <w:r w:rsidRPr="00541A04">
        <w:rPr>
          <w:lang w:val="es-ES_tradnl"/>
        </w:rPr>
        <w:t xml:space="preserve">Revisar </w:t>
      </w:r>
      <w:r w:rsidR="00CE343F" w:rsidRPr="00541A04">
        <w:rPr>
          <w:lang w:val="es-ES_tradnl"/>
        </w:rPr>
        <w:t>la programación</w:t>
      </w:r>
      <w:r w:rsidRPr="00541A04">
        <w:rPr>
          <w:lang w:val="es-ES_tradnl"/>
        </w:rPr>
        <w:t xml:space="preserve"> trimestral y anual de desembolsos y de compromisos del Programa.</w:t>
      </w:r>
    </w:p>
    <w:p w14:paraId="5900556B" w14:textId="77777777" w:rsidR="00C70453" w:rsidRPr="00541A04" w:rsidRDefault="00C70453" w:rsidP="00FB574C">
      <w:pPr>
        <w:pStyle w:val="ListParagraph"/>
        <w:numPr>
          <w:ilvl w:val="0"/>
          <w:numId w:val="11"/>
        </w:numPr>
        <w:ind w:left="360"/>
        <w:rPr>
          <w:lang w:val="es-ES_tradnl"/>
        </w:rPr>
      </w:pPr>
      <w:r w:rsidRPr="00541A04">
        <w:rPr>
          <w:lang w:val="es-ES_tradnl"/>
        </w:rPr>
        <w:t>Coordinar reuniones de planificación del Programa con las Instituciones beneficiarias para asegurar una correcta actualización de las herramientas de planificación.</w:t>
      </w:r>
    </w:p>
    <w:p w14:paraId="7CD9D8B0" w14:textId="77777777" w:rsidR="00C70453" w:rsidRPr="00541A04" w:rsidRDefault="00C70453" w:rsidP="00FB574C">
      <w:pPr>
        <w:pStyle w:val="ListParagraph"/>
        <w:numPr>
          <w:ilvl w:val="0"/>
          <w:numId w:val="11"/>
        </w:numPr>
        <w:ind w:left="360"/>
        <w:rPr>
          <w:lang w:val="es-ES_tradnl"/>
        </w:rPr>
      </w:pPr>
      <w:r w:rsidRPr="00541A04">
        <w:rPr>
          <w:lang w:val="es-ES_tradnl"/>
        </w:rPr>
        <w:t>Asesorar, coordinar y supervisar la ejecución de los procesos de planificación del programa.</w:t>
      </w:r>
    </w:p>
    <w:p w14:paraId="4C5ACA94" w14:textId="77777777" w:rsidR="00C70453" w:rsidRPr="00541A04" w:rsidRDefault="00C70453" w:rsidP="00FB574C">
      <w:pPr>
        <w:pStyle w:val="ListParagraph"/>
        <w:numPr>
          <w:ilvl w:val="0"/>
          <w:numId w:val="11"/>
        </w:numPr>
        <w:ind w:left="360"/>
        <w:rPr>
          <w:lang w:val="es-ES_tradnl"/>
        </w:rPr>
      </w:pPr>
      <w:r w:rsidRPr="00541A04">
        <w:rPr>
          <w:lang w:val="es-ES_tradnl"/>
        </w:rPr>
        <w:t>Otra materia de su competencia y/o aquellas que le sean asignadas por la coordinación del programa.</w:t>
      </w:r>
    </w:p>
    <w:p w14:paraId="1C3D6DF6" w14:textId="76024070" w:rsidR="00202C0A" w:rsidRDefault="00202C0A" w:rsidP="00202C0A">
      <w:pPr>
        <w:pStyle w:val="Heading3"/>
        <w:rPr>
          <w:lang w:val="es-ES_tradnl"/>
        </w:rPr>
      </w:pPr>
      <w:bookmarkStart w:id="12" w:name="_Toc484678220"/>
      <w:r w:rsidRPr="00541A04">
        <w:rPr>
          <w:lang w:val="es-ES_tradnl"/>
        </w:rPr>
        <w:t xml:space="preserve">Especialista </w:t>
      </w:r>
      <w:r>
        <w:rPr>
          <w:lang w:val="es-ES_tradnl"/>
        </w:rPr>
        <w:t>de Adquisiciones</w:t>
      </w:r>
    </w:p>
    <w:p w14:paraId="4F6F0EF5" w14:textId="0770CAF2" w:rsidR="00202C0A" w:rsidRPr="00202C0A" w:rsidRDefault="00202C0A" w:rsidP="00202C0A">
      <w:pPr>
        <w:pStyle w:val="ListParagraph"/>
        <w:numPr>
          <w:ilvl w:val="0"/>
          <w:numId w:val="11"/>
        </w:numPr>
        <w:ind w:left="360"/>
        <w:rPr>
          <w:lang w:val="es-ES_tradnl"/>
        </w:rPr>
      </w:pPr>
      <w:r>
        <w:rPr>
          <w:lang w:val="es-ES_tradnl"/>
        </w:rPr>
        <w:t>Cargar el Plan de Adquisiciones del Programa en el Sistema de Ejecución de Planes de Adquisición (SEPA).</w:t>
      </w:r>
    </w:p>
    <w:p w14:paraId="4841EBA1" w14:textId="77777777" w:rsidR="00202C0A" w:rsidRDefault="00202C0A" w:rsidP="00184CA2">
      <w:pPr>
        <w:pStyle w:val="Heading3"/>
        <w:rPr>
          <w:lang w:val="es-ES_tradnl"/>
        </w:rPr>
      </w:pPr>
    </w:p>
    <w:p w14:paraId="521A664F" w14:textId="264F38C7" w:rsidR="006A3953" w:rsidRPr="00541A04" w:rsidRDefault="006A3953" w:rsidP="00184CA2">
      <w:pPr>
        <w:pStyle w:val="Heading3"/>
        <w:rPr>
          <w:lang w:val="es-ES_tradnl"/>
        </w:rPr>
      </w:pPr>
      <w:r w:rsidRPr="00541A04">
        <w:rPr>
          <w:lang w:val="es-ES_tradnl"/>
        </w:rPr>
        <w:t>Especialista Administrativo Financiero</w:t>
      </w:r>
      <w:bookmarkEnd w:id="12"/>
    </w:p>
    <w:p w14:paraId="59D3B6AB" w14:textId="77777777" w:rsidR="006A3953" w:rsidRPr="00541A04" w:rsidRDefault="006A3953" w:rsidP="00FB574C">
      <w:pPr>
        <w:pStyle w:val="ListParagraph"/>
        <w:numPr>
          <w:ilvl w:val="0"/>
          <w:numId w:val="11"/>
        </w:numPr>
        <w:ind w:left="360"/>
        <w:rPr>
          <w:lang w:val="es-ES_tradnl"/>
        </w:rPr>
      </w:pPr>
      <w:r w:rsidRPr="00541A04">
        <w:rPr>
          <w:lang w:val="es-ES_tradnl"/>
        </w:rPr>
        <w:t>Elaborar y dar seguimiento a la emisión periódica de los estados financieros del Programa y analizar sus resultados.</w:t>
      </w:r>
    </w:p>
    <w:p w14:paraId="2A13B363" w14:textId="77777777" w:rsidR="006A3953" w:rsidRPr="00541A04" w:rsidRDefault="006A3953" w:rsidP="00FB574C">
      <w:pPr>
        <w:pStyle w:val="ListParagraph"/>
        <w:numPr>
          <w:ilvl w:val="0"/>
          <w:numId w:val="11"/>
        </w:numPr>
        <w:ind w:left="360"/>
        <w:rPr>
          <w:lang w:val="es-ES_tradnl"/>
        </w:rPr>
      </w:pPr>
      <w:r w:rsidRPr="00541A04">
        <w:rPr>
          <w:lang w:val="es-ES_tradnl"/>
        </w:rPr>
        <w:t>Implantar y velar por la aplicación de las Normas y procedimientos de control interno, tanto administrativo, como financiero, que se establezcan en el Reglamento Operativo del Programa y que garanticen la transparencia de todas las operaciones.</w:t>
      </w:r>
    </w:p>
    <w:p w14:paraId="50D59AB4" w14:textId="77777777" w:rsidR="006A3953" w:rsidRPr="00541A04" w:rsidRDefault="006A3953" w:rsidP="00FB574C">
      <w:pPr>
        <w:pStyle w:val="ListParagraph"/>
        <w:numPr>
          <w:ilvl w:val="0"/>
          <w:numId w:val="11"/>
        </w:numPr>
        <w:ind w:left="360"/>
        <w:rPr>
          <w:lang w:val="es-ES_tradnl"/>
        </w:rPr>
      </w:pPr>
      <w:r w:rsidRPr="00541A04">
        <w:rPr>
          <w:lang w:val="es-ES_tradnl"/>
        </w:rPr>
        <w:t>Preparar los presupuestos del Programa e informar sobre la planificación financiera a corto y mediano plazo del Proyecto (mensual, trimestral semestral y anual) en coordinación con el Especialista de Planificación y Monitoreo y el Coordinador General de la UEP.</w:t>
      </w:r>
    </w:p>
    <w:p w14:paraId="2D9CDF02" w14:textId="77777777" w:rsidR="006A3953" w:rsidRPr="00541A04" w:rsidRDefault="006A3953" w:rsidP="00FB574C">
      <w:pPr>
        <w:pStyle w:val="ListParagraph"/>
        <w:numPr>
          <w:ilvl w:val="0"/>
          <w:numId w:val="11"/>
        </w:numPr>
        <w:ind w:left="360"/>
        <w:rPr>
          <w:lang w:val="es-ES_tradnl"/>
        </w:rPr>
      </w:pPr>
      <w:r w:rsidRPr="00541A04">
        <w:rPr>
          <w:lang w:val="es-ES_tradnl"/>
        </w:rPr>
        <w:t>Preparar la programación de los desembolsos en coordinación con el Gestor del Programa según los calendarios establecidos en la planificación de corto y mediano plazo, conforme los instrumentos del POA y PEP.</w:t>
      </w:r>
    </w:p>
    <w:p w14:paraId="76240D9D" w14:textId="77777777" w:rsidR="006A3953" w:rsidRPr="00541A04" w:rsidRDefault="006A3953" w:rsidP="00FB574C">
      <w:pPr>
        <w:pStyle w:val="ListParagraph"/>
        <w:numPr>
          <w:ilvl w:val="0"/>
          <w:numId w:val="11"/>
        </w:numPr>
        <w:ind w:left="360"/>
        <w:rPr>
          <w:lang w:val="es-ES_tradnl"/>
        </w:rPr>
      </w:pPr>
      <w:r w:rsidRPr="00541A04">
        <w:rPr>
          <w:lang w:val="es-ES_tradnl"/>
        </w:rPr>
        <w:lastRenderedPageBreak/>
        <w:t>Asegurar la ejecución de los fondos recibidos del BID, de conformidad con la normativa financiera del Banco y la legislación nacional.</w:t>
      </w:r>
    </w:p>
    <w:p w14:paraId="602B4196" w14:textId="77777777" w:rsidR="006A3953" w:rsidRPr="00541A04" w:rsidRDefault="006A3953" w:rsidP="00FB574C">
      <w:pPr>
        <w:pStyle w:val="ListParagraph"/>
        <w:numPr>
          <w:ilvl w:val="0"/>
          <w:numId w:val="11"/>
        </w:numPr>
        <w:ind w:left="360"/>
        <w:rPr>
          <w:lang w:val="es-ES_tradnl"/>
        </w:rPr>
      </w:pPr>
      <w:r w:rsidRPr="00541A04">
        <w:rPr>
          <w:lang w:val="es-ES_tradnl"/>
        </w:rPr>
        <w:t>Efectuar todas las operaciones de registro presupuestal y contable que resulten del desarrollo del Programa, velando porque ellas tengan los soportes adecuados según las normas y procedimientos acordados con el BID y la reglamentación del Reglamento Operativo del Programa.</w:t>
      </w:r>
    </w:p>
    <w:p w14:paraId="767FF393" w14:textId="77777777" w:rsidR="006A3953" w:rsidRPr="00541A04" w:rsidRDefault="006A3953" w:rsidP="00FB574C">
      <w:pPr>
        <w:pStyle w:val="ListParagraph"/>
        <w:numPr>
          <w:ilvl w:val="0"/>
          <w:numId w:val="11"/>
        </w:numPr>
        <w:ind w:left="360"/>
        <w:rPr>
          <w:lang w:val="es-ES_tradnl"/>
        </w:rPr>
      </w:pPr>
      <w:r w:rsidRPr="00541A04">
        <w:rPr>
          <w:lang w:val="es-ES_tradnl"/>
        </w:rPr>
        <w:t>Preparar de manera oportuna los reportes e informes requeridos para la supervisión, monitoreo y control financiero del mismo (mensual, Trimestral, Semestral y Anual).</w:t>
      </w:r>
    </w:p>
    <w:p w14:paraId="25B057AC" w14:textId="77777777" w:rsidR="006A3953" w:rsidRPr="00541A04" w:rsidRDefault="006A3953" w:rsidP="00FB574C">
      <w:pPr>
        <w:pStyle w:val="ListParagraph"/>
        <w:numPr>
          <w:ilvl w:val="0"/>
          <w:numId w:val="11"/>
        </w:numPr>
        <w:ind w:left="360"/>
        <w:rPr>
          <w:lang w:val="es-ES_tradnl"/>
        </w:rPr>
      </w:pPr>
      <w:r w:rsidRPr="00541A04">
        <w:rPr>
          <w:lang w:val="es-ES_tradnl"/>
        </w:rPr>
        <w:t>Liquidar el presupuesto anual, según lo establecido por las leyes vigentes del país, en materia de ejecución financiera.</w:t>
      </w:r>
    </w:p>
    <w:p w14:paraId="79203254" w14:textId="77777777" w:rsidR="006A3953" w:rsidRPr="00541A04" w:rsidRDefault="006A3953" w:rsidP="00FB574C">
      <w:pPr>
        <w:pStyle w:val="ListParagraph"/>
        <w:numPr>
          <w:ilvl w:val="0"/>
          <w:numId w:val="11"/>
        </w:numPr>
        <w:ind w:left="360"/>
        <w:rPr>
          <w:lang w:val="es-ES_tradnl"/>
        </w:rPr>
      </w:pPr>
      <w:r w:rsidRPr="00541A04">
        <w:rPr>
          <w:lang w:val="es-ES_tradnl"/>
        </w:rPr>
        <w:t>Garantizar que los desembolsos efectuados cumplan con los requerimientos expresados en el Contrato de Préstamo; Reglamento Operativo del Programa y convenios de financiamiento, con el fin de ser elegibles para reembolso.</w:t>
      </w:r>
    </w:p>
    <w:p w14:paraId="6337C057" w14:textId="77777777" w:rsidR="006A3953" w:rsidRPr="00541A04" w:rsidRDefault="006A3953" w:rsidP="00FB574C">
      <w:pPr>
        <w:pStyle w:val="ListParagraph"/>
        <w:numPr>
          <w:ilvl w:val="0"/>
          <w:numId w:val="11"/>
        </w:numPr>
        <w:ind w:left="360"/>
        <w:rPr>
          <w:lang w:val="es-ES_tradnl"/>
        </w:rPr>
      </w:pPr>
      <w:r w:rsidRPr="00541A04">
        <w:rPr>
          <w:lang w:val="es-ES_tradnl"/>
        </w:rPr>
        <w:t>Solicitar anticipo de fondo</w:t>
      </w:r>
      <w:r w:rsidR="001C4687" w:rsidRPr="00541A04">
        <w:rPr>
          <w:lang w:val="es-ES_tradnl"/>
        </w:rPr>
        <w:t>s</w:t>
      </w:r>
      <w:r w:rsidRPr="00541A04">
        <w:rPr>
          <w:lang w:val="es-ES_tradnl"/>
        </w:rPr>
        <w:t xml:space="preserve"> conforme</w:t>
      </w:r>
      <w:r w:rsidR="001C4687" w:rsidRPr="00541A04">
        <w:rPr>
          <w:lang w:val="es-ES_tradnl"/>
        </w:rPr>
        <w:t xml:space="preserve"> a las</w:t>
      </w:r>
      <w:r w:rsidRPr="00541A04">
        <w:rPr>
          <w:lang w:val="es-ES_tradnl"/>
        </w:rPr>
        <w:t xml:space="preserve"> necesidades de liquidez para cubrir gastos de un horizonte de hasta seis meses, previa justificación del 80% de ejecución del anticipo anterior.</w:t>
      </w:r>
    </w:p>
    <w:p w14:paraId="6CDAC54F" w14:textId="77777777" w:rsidR="006A3953" w:rsidRPr="00541A04" w:rsidRDefault="006A3953" w:rsidP="00FB574C">
      <w:pPr>
        <w:pStyle w:val="ListParagraph"/>
        <w:numPr>
          <w:ilvl w:val="0"/>
          <w:numId w:val="11"/>
        </w:numPr>
        <w:ind w:left="360"/>
        <w:rPr>
          <w:lang w:val="es-ES_tradnl"/>
        </w:rPr>
      </w:pPr>
      <w:r w:rsidRPr="00541A04">
        <w:rPr>
          <w:lang w:val="es-ES_tradnl"/>
        </w:rPr>
        <w:t xml:space="preserve">Apoyar en conjunto con el Coordinador General </w:t>
      </w:r>
      <w:r w:rsidR="001C4687" w:rsidRPr="00541A04">
        <w:rPr>
          <w:lang w:val="es-ES_tradnl"/>
        </w:rPr>
        <w:t>de la UEP</w:t>
      </w:r>
      <w:r w:rsidRPr="00541A04">
        <w:rPr>
          <w:lang w:val="es-ES_tradnl"/>
        </w:rPr>
        <w:t xml:space="preserve"> y el área de adquisiciones, el proceso de contratación de los servicios de auditoría anual del proyecto (de acuerdo a lo establecido en Contrato de Préstamo y ROP) y actuar </w:t>
      </w:r>
      <w:r w:rsidR="001C4687" w:rsidRPr="00541A04">
        <w:rPr>
          <w:lang w:val="es-ES_tradnl"/>
        </w:rPr>
        <w:t>como contraparte de las auditorí</w:t>
      </w:r>
      <w:r w:rsidRPr="00541A04">
        <w:rPr>
          <w:lang w:val="es-ES_tradnl"/>
        </w:rPr>
        <w:t>as financieras del programa.</w:t>
      </w:r>
    </w:p>
    <w:p w14:paraId="1FD063A2" w14:textId="77777777" w:rsidR="006A3953" w:rsidRPr="00541A04" w:rsidRDefault="006A3953" w:rsidP="00FB574C">
      <w:pPr>
        <w:pStyle w:val="ListParagraph"/>
        <w:numPr>
          <w:ilvl w:val="0"/>
          <w:numId w:val="11"/>
        </w:numPr>
        <w:ind w:left="360"/>
        <w:rPr>
          <w:lang w:val="es-ES_tradnl"/>
        </w:rPr>
      </w:pPr>
      <w:r w:rsidRPr="00541A04">
        <w:rPr>
          <w:lang w:val="es-ES_tradnl"/>
        </w:rPr>
        <w:t xml:space="preserve">Preparar, en coordinación con la UEP, la documentación requerida por las auditorías que se realicen al programa. </w:t>
      </w:r>
    </w:p>
    <w:p w14:paraId="188B021D" w14:textId="77777777" w:rsidR="006A3953" w:rsidRPr="00541A04" w:rsidRDefault="006A3953" w:rsidP="00FB574C">
      <w:pPr>
        <w:pStyle w:val="ListParagraph"/>
        <w:numPr>
          <w:ilvl w:val="0"/>
          <w:numId w:val="11"/>
        </w:numPr>
        <w:ind w:left="360"/>
        <w:rPr>
          <w:lang w:val="es-ES_tradnl"/>
        </w:rPr>
      </w:pPr>
      <w:r w:rsidRPr="00541A04">
        <w:rPr>
          <w:lang w:val="es-ES_tradnl"/>
        </w:rPr>
        <w:t>Llevar la contabilidad general del Proyecto y generar oportunamente los informes financieros del mismo mensual y anual (preparación de estados financieros, conciliaciones Bancarias, apertura y seguimiento del Anticipo de Fondos del componente fuente BID y Contraparte).</w:t>
      </w:r>
    </w:p>
    <w:p w14:paraId="27DCD838" w14:textId="77777777" w:rsidR="006A3953" w:rsidRPr="00541A04" w:rsidRDefault="006A3953" w:rsidP="00FB574C">
      <w:pPr>
        <w:pStyle w:val="ListParagraph"/>
        <w:numPr>
          <w:ilvl w:val="0"/>
          <w:numId w:val="11"/>
        </w:numPr>
        <w:ind w:left="360"/>
        <w:rPr>
          <w:lang w:val="es-ES_tradnl"/>
        </w:rPr>
      </w:pPr>
      <w:r w:rsidRPr="00541A04">
        <w:rPr>
          <w:lang w:val="es-ES_tradnl"/>
        </w:rPr>
        <w:t>Revisar los soportes y gestionar solicitudes de desembolsos, asegurando su correcta contabilización y registro.</w:t>
      </w:r>
    </w:p>
    <w:p w14:paraId="5E5FB355" w14:textId="77777777" w:rsidR="006A3953" w:rsidRPr="00541A04" w:rsidRDefault="006A3953" w:rsidP="00FB574C">
      <w:pPr>
        <w:pStyle w:val="ListParagraph"/>
        <w:numPr>
          <w:ilvl w:val="0"/>
          <w:numId w:val="11"/>
        </w:numPr>
        <w:ind w:left="360"/>
        <w:rPr>
          <w:lang w:val="es-ES_tradnl"/>
        </w:rPr>
      </w:pPr>
      <w:r w:rsidRPr="00541A04">
        <w:rPr>
          <w:lang w:val="es-ES_tradnl"/>
        </w:rPr>
        <w:t>Elaborar conciliación bancaria de la cuenta del Proyecto en forma mensual, que deberá estar actualizada 15 días después de finalizado el mes.</w:t>
      </w:r>
    </w:p>
    <w:p w14:paraId="186FBFAA" w14:textId="77777777" w:rsidR="006A3953" w:rsidRPr="00541A04" w:rsidRDefault="006A3953" w:rsidP="00FB574C">
      <w:pPr>
        <w:pStyle w:val="ListParagraph"/>
        <w:numPr>
          <w:ilvl w:val="0"/>
          <w:numId w:val="11"/>
        </w:numPr>
        <w:ind w:left="360"/>
        <w:rPr>
          <w:lang w:val="es-ES_tradnl"/>
        </w:rPr>
      </w:pPr>
      <w:r w:rsidRPr="00541A04">
        <w:rPr>
          <w:lang w:val="es-ES_tradnl"/>
        </w:rPr>
        <w:t xml:space="preserve">Asegurar </w:t>
      </w:r>
      <w:r w:rsidR="001C4687" w:rsidRPr="00541A04">
        <w:rPr>
          <w:lang w:val="es-ES_tradnl"/>
        </w:rPr>
        <w:t>el</w:t>
      </w:r>
      <w:r w:rsidRPr="00541A04">
        <w:rPr>
          <w:lang w:val="es-ES_tradnl"/>
        </w:rPr>
        <w:t xml:space="preserve"> inventario de </w:t>
      </w:r>
      <w:r w:rsidR="001C4687" w:rsidRPr="00541A04">
        <w:rPr>
          <w:lang w:val="es-ES_tradnl"/>
        </w:rPr>
        <w:t>los bienes adquiridos durante la vida del proyecto</w:t>
      </w:r>
      <w:r w:rsidR="009E3558" w:rsidRPr="00541A04">
        <w:rPr>
          <w:lang w:val="es-ES_tradnl"/>
        </w:rPr>
        <w:t xml:space="preserve"> y actualizar semestralmente el contenido del mismo para los efectos que puedan se</w:t>
      </w:r>
      <w:r w:rsidR="00FC4346" w:rsidRPr="00541A04">
        <w:rPr>
          <w:lang w:val="es-ES_tradnl"/>
        </w:rPr>
        <w:t>r</w:t>
      </w:r>
      <w:r w:rsidR="009E3558" w:rsidRPr="00541A04">
        <w:rPr>
          <w:lang w:val="es-ES_tradnl"/>
        </w:rPr>
        <w:t xml:space="preserve"> requeridos</w:t>
      </w:r>
      <w:r w:rsidRPr="00541A04">
        <w:rPr>
          <w:lang w:val="es-ES_tradnl"/>
        </w:rPr>
        <w:t>.</w:t>
      </w:r>
    </w:p>
    <w:p w14:paraId="121892EF" w14:textId="77777777" w:rsidR="006A3953" w:rsidRPr="00541A04" w:rsidRDefault="00FC4346" w:rsidP="00FB574C">
      <w:pPr>
        <w:pStyle w:val="ListParagraph"/>
        <w:numPr>
          <w:ilvl w:val="0"/>
          <w:numId w:val="11"/>
        </w:numPr>
        <w:ind w:left="360"/>
        <w:rPr>
          <w:lang w:val="es-ES_tradnl"/>
        </w:rPr>
      </w:pPr>
      <w:r w:rsidRPr="00541A04">
        <w:rPr>
          <w:lang w:val="es-ES_tradnl"/>
        </w:rPr>
        <w:t>M</w:t>
      </w:r>
      <w:r w:rsidR="006A3953" w:rsidRPr="00541A04">
        <w:rPr>
          <w:lang w:val="es-ES_tradnl"/>
        </w:rPr>
        <w:t xml:space="preserve">antener actualizado el </w:t>
      </w:r>
      <w:r w:rsidR="00020D7E" w:rsidRPr="00541A04">
        <w:rPr>
          <w:lang w:val="es-ES_tradnl"/>
        </w:rPr>
        <w:t>ISTMO</w:t>
      </w:r>
      <w:r w:rsidR="006A3953" w:rsidRPr="00541A04">
        <w:rPr>
          <w:lang w:val="es-ES_tradnl"/>
        </w:rPr>
        <w:t xml:space="preserve"> y otras herramientas indispensables para el registro y control de las operaciones financieras contables del Proyecto.</w:t>
      </w:r>
    </w:p>
    <w:p w14:paraId="53C99AD0" w14:textId="77777777" w:rsidR="006A3953" w:rsidRPr="00541A04" w:rsidRDefault="006A3953" w:rsidP="00FB574C">
      <w:pPr>
        <w:pStyle w:val="ListParagraph"/>
        <w:numPr>
          <w:ilvl w:val="0"/>
          <w:numId w:val="11"/>
        </w:numPr>
        <w:ind w:left="360"/>
        <w:rPr>
          <w:lang w:val="es-ES_tradnl"/>
        </w:rPr>
      </w:pPr>
      <w:r w:rsidRPr="00541A04">
        <w:rPr>
          <w:lang w:val="es-ES_tradnl"/>
        </w:rPr>
        <w:t>Participar en las diferentes actividades de planificación y seguimiento del programa, suministrando información financiera requerida para la consecución de los objetivos del programa.</w:t>
      </w:r>
    </w:p>
    <w:p w14:paraId="7844FC0B" w14:textId="77777777" w:rsidR="006A3953" w:rsidRPr="00541A04" w:rsidRDefault="006A3953" w:rsidP="00FB574C">
      <w:pPr>
        <w:pStyle w:val="ListParagraph"/>
        <w:numPr>
          <w:ilvl w:val="0"/>
          <w:numId w:val="11"/>
        </w:numPr>
        <w:ind w:left="360"/>
        <w:rPr>
          <w:lang w:val="es-ES_tradnl"/>
        </w:rPr>
      </w:pPr>
      <w:r w:rsidRPr="00541A04">
        <w:rPr>
          <w:lang w:val="es-ES_tradnl"/>
        </w:rPr>
        <w:lastRenderedPageBreak/>
        <w:t xml:space="preserve">Mantener una estrecha </w:t>
      </w:r>
      <w:r w:rsidR="00E91374" w:rsidRPr="00541A04">
        <w:rPr>
          <w:lang w:val="es-ES_tradnl"/>
        </w:rPr>
        <w:t>coordinación de trabajo con el E</w:t>
      </w:r>
      <w:r w:rsidRPr="00541A04">
        <w:rPr>
          <w:lang w:val="es-ES_tradnl"/>
        </w:rPr>
        <w:t xml:space="preserve">specialista de Adquisiciones </w:t>
      </w:r>
      <w:r w:rsidR="00E91374" w:rsidRPr="00541A04">
        <w:rPr>
          <w:lang w:val="es-ES_tradnl"/>
        </w:rPr>
        <w:t xml:space="preserve">del Gestor, </w:t>
      </w:r>
      <w:r w:rsidRPr="00541A04">
        <w:rPr>
          <w:lang w:val="es-ES_tradnl"/>
        </w:rPr>
        <w:t>suministrando información financiera requerida para facilitar los procesos de contratación de bienes y servicios planificados en el Programa.</w:t>
      </w:r>
    </w:p>
    <w:p w14:paraId="09863413" w14:textId="77777777" w:rsidR="006A3953" w:rsidRPr="00541A04" w:rsidRDefault="006A3953" w:rsidP="00FB574C">
      <w:pPr>
        <w:pStyle w:val="ListParagraph"/>
        <w:numPr>
          <w:ilvl w:val="0"/>
          <w:numId w:val="11"/>
        </w:numPr>
        <w:ind w:left="360"/>
        <w:rPr>
          <w:lang w:val="es-ES_tradnl"/>
        </w:rPr>
      </w:pPr>
      <w:r w:rsidRPr="00541A04">
        <w:rPr>
          <w:lang w:val="es-ES_tradnl"/>
        </w:rPr>
        <w:t xml:space="preserve">Articular el proceso de pago con la </w:t>
      </w:r>
      <w:r w:rsidR="002330C5" w:rsidRPr="00541A04">
        <w:rPr>
          <w:lang w:val="es-ES_tradnl"/>
        </w:rPr>
        <w:t>Oficina de Tesorería de la ANA y Contraloría General de la República</w:t>
      </w:r>
      <w:r w:rsidRPr="00541A04">
        <w:rPr>
          <w:lang w:val="es-ES_tradnl"/>
        </w:rPr>
        <w:t>.</w:t>
      </w:r>
    </w:p>
    <w:p w14:paraId="7C887CF6" w14:textId="77777777" w:rsidR="006A3953" w:rsidRPr="00541A04" w:rsidRDefault="006A3953" w:rsidP="00FB574C">
      <w:pPr>
        <w:pStyle w:val="ListParagraph"/>
        <w:numPr>
          <w:ilvl w:val="0"/>
          <w:numId w:val="11"/>
        </w:numPr>
        <w:ind w:left="360"/>
        <w:rPr>
          <w:lang w:val="es-ES_tradnl"/>
        </w:rPr>
      </w:pPr>
      <w:r w:rsidRPr="00541A04">
        <w:rPr>
          <w:lang w:val="es-ES_tradnl"/>
        </w:rPr>
        <w:t xml:space="preserve">Mantener </w:t>
      </w:r>
      <w:r w:rsidR="00020D7E" w:rsidRPr="00541A04">
        <w:rPr>
          <w:lang w:val="es-ES_tradnl"/>
        </w:rPr>
        <w:t xml:space="preserve">informadas a las instancias de la ANA </w:t>
      </w:r>
      <w:r w:rsidRPr="00541A04">
        <w:rPr>
          <w:lang w:val="es-ES_tradnl"/>
        </w:rPr>
        <w:t>por medio de los canales correspondiente sobre la ejecución presupuestaria del programa de forma permanente.</w:t>
      </w:r>
    </w:p>
    <w:p w14:paraId="1B2EF530" w14:textId="77777777" w:rsidR="00B51713" w:rsidRPr="00541A04" w:rsidRDefault="00B51713" w:rsidP="00184CA2">
      <w:pPr>
        <w:pStyle w:val="Heading3"/>
        <w:rPr>
          <w:lang w:val="es-ES_tradnl"/>
        </w:rPr>
      </w:pPr>
      <w:bookmarkStart w:id="13" w:name="_Toc484678221"/>
      <w:r w:rsidRPr="00541A04">
        <w:rPr>
          <w:lang w:val="es-ES_tradnl"/>
        </w:rPr>
        <w:t>Enlaces Técnicos</w:t>
      </w:r>
      <w:bookmarkEnd w:id="13"/>
    </w:p>
    <w:p w14:paraId="7380E3D0" w14:textId="77777777" w:rsidR="00537A61" w:rsidRPr="00541A04" w:rsidRDefault="00537A61" w:rsidP="00537A61">
      <w:pPr>
        <w:rPr>
          <w:lang w:val="es-ES_tradnl"/>
        </w:rPr>
      </w:pPr>
      <w:r w:rsidRPr="00541A04">
        <w:rPr>
          <w:lang w:val="es-ES_tradnl"/>
        </w:rPr>
        <w:t>Los profesionales designados como Enlace Técnico, deberán tener capacidad de decisión técnica sobre los proyectos que lleven a cabo, y entre otras, sus funciones serán las siguientes:</w:t>
      </w:r>
    </w:p>
    <w:p w14:paraId="32B0974D" w14:textId="77777777" w:rsidR="00641C4B" w:rsidRPr="00541A04" w:rsidRDefault="00641C4B" w:rsidP="00B51713">
      <w:pPr>
        <w:pStyle w:val="ListParagraph"/>
        <w:numPr>
          <w:ilvl w:val="0"/>
          <w:numId w:val="12"/>
        </w:numPr>
        <w:spacing w:before="240" w:after="0"/>
        <w:ind w:left="360"/>
        <w:rPr>
          <w:rFonts w:cs="Arial"/>
          <w:lang w:val="es-ES_tradnl"/>
        </w:rPr>
      </w:pPr>
      <w:r w:rsidRPr="00541A04">
        <w:rPr>
          <w:rFonts w:cs="Arial"/>
          <w:lang w:val="es-ES_tradnl"/>
        </w:rPr>
        <w:t>Realizar los requerimientos de contratación o adquisición de bienes, obras y/o servicios al Coordinador General de la UEP, que sean requeridos conforme a la planificación aprobada por el CDEP.</w:t>
      </w:r>
    </w:p>
    <w:p w14:paraId="3BA93ED0" w14:textId="77777777" w:rsidR="00B51713" w:rsidRPr="00541A04" w:rsidRDefault="00B51713" w:rsidP="00B51713">
      <w:pPr>
        <w:pStyle w:val="ListParagraph"/>
        <w:numPr>
          <w:ilvl w:val="0"/>
          <w:numId w:val="12"/>
        </w:numPr>
        <w:spacing w:before="240" w:after="0"/>
        <w:ind w:left="360"/>
        <w:rPr>
          <w:rFonts w:cs="Arial"/>
          <w:lang w:val="es-ES_tradnl"/>
        </w:rPr>
      </w:pPr>
      <w:r w:rsidRPr="00541A04">
        <w:rPr>
          <w:rFonts w:cs="Arial"/>
          <w:lang w:val="es-ES_tradnl"/>
        </w:rPr>
        <w:t xml:space="preserve">Elaborar los TDR/ET de los procesos a cargo de la </w:t>
      </w:r>
      <w:r w:rsidR="000F27C7" w:rsidRPr="00541A04">
        <w:rPr>
          <w:rFonts w:cs="Arial"/>
          <w:lang w:val="es-ES_tradnl"/>
        </w:rPr>
        <w:t xml:space="preserve">Institución que representan, </w:t>
      </w:r>
      <w:r w:rsidRPr="00541A04">
        <w:rPr>
          <w:rFonts w:cs="Arial"/>
          <w:lang w:val="es-ES_tradnl"/>
        </w:rPr>
        <w:t xml:space="preserve">con apoyo del Especialista en TDR y ET </w:t>
      </w:r>
      <w:r w:rsidR="00641C4B" w:rsidRPr="00541A04">
        <w:rPr>
          <w:rFonts w:cs="Arial"/>
          <w:lang w:val="es-ES_tradnl"/>
        </w:rPr>
        <w:t>del Gestor</w:t>
      </w:r>
      <w:r w:rsidRPr="00541A04">
        <w:rPr>
          <w:rFonts w:cs="Arial"/>
          <w:lang w:val="es-ES_tradnl"/>
        </w:rPr>
        <w:t>, asegurando la calidad y el cumplimiento de los parámetros requeridos en el manejo metodológico del proceso.</w:t>
      </w:r>
    </w:p>
    <w:p w14:paraId="66DB833B" w14:textId="77777777" w:rsidR="00641C4B" w:rsidRPr="00541A04" w:rsidRDefault="00641C4B" w:rsidP="00B51713">
      <w:pPr>
        <w:pStyle w:val="ListParagraph"/>
        <w:numPr>
          <w:ilvl w:val="0"/>
          <w:numId w:val="12"/>
        </w:numPr>
        <w:spacing w:before="240" w:after="0"/>
        <w:ind w:left="360"/>
        <w:rPr>
          <w:rFonts w:cs="Arial"/>
          <w:lang w:val="es-ES_tradnl"/>
        </w:rPr>
      </w:pPr>
      <w:r w:rsidRPr="00541A04">
        <w:rPr>
          <w:rFonts w:cs="Arial"/>
          <w:lang w:val="es-ES_tradnl"/>
        </w:rPr>
        <w:t>Participar en el proceso de evaluación de los procesos requeridos, en coordinación con el equipo de adquisiciones del Gestor del Programa.</w:t>
      </w:r>
    </w:p>
    <w:p w14:paraId="0E466E31" w14:textId="77777777" w:rsidR="00B51713" w:rsidRPr="00541A04" w:rsidRDefault="00B51713" w:rsidP="00B51713">
      <w:pPr>
        <w:pStyle w:val="ListParagraph"/>
        <w:numPr>
          <w:ilvl w:val="0"/>
          <w:numId w:val="12"/>
        </w:numPr>
        <w:spacing w:before="240" w:after="0"/>
        <w:ind w:left="360"/>
        <w:rPr>
          <w:rFonts w:cs="Arial"/>
          <w:lang w:val="es-ES_tradnl"/>
        </w:rPr>
      </w:pPr>
      <w:r w:rsidRPr="00541A04">
        <w:rPr>
          <w:rFonts w:cs="Arial"/>
          <w:lang w:val="es-ES_tradnl"/>
        </w:rPr>
        <w:t>Desarrollar lineamientos que enfoquen los procesos, y precisen los estándares de calidad requeridos para el trabajo de las actividades contenidas en el POA.</w:t>
      </w:r>
    </w:p>
    <w:p w14:paraId="3EFDF5AA" w14:textId="77777777" w:rsidR="00B51713" w:rsidRPr="00541A04" w:rsidRDefault="00B51713" w:rsidP="00B51713">
      <w:pPr>
        <w:pStyle w:val="ListParagraph"/>
        <w:numPr>
          <w:ilvl w:val="0"/>
          <w:numId w:val="12"/>
        </w:numPr>
        <w:spacing w:before="240" w:after="0"/>
        <w:ind w:left="360"/>
        <w:rPr>
          <w:rFonts w:cs="Arial"/>
          <w:lang w:val="es-ES_tradnl"/>
        </w:rPr>
      </w:pPr>
      <w:r w:rsidRPr="00541A04">
        <w:rPr>
          <w:rFonts w:cs="Arial"/>
          <w:lang w:val="es-ES_tradnl"/>
        </w:rPr>
        <w:t xml:space="preserve">Realizar el seguimiento técnico y elaborar informes y/o actas de recepción de los productos generados en los procesos contratados a cargo de la </w:t>
      </w:r>
      <w:r w:rsidR="00641C4B" w:rsidRPr="00541A04">
        <w:rPr>
          <w:rFonts w:cs="Arial"/>
          <w:lang w:val="es-ES_tradnl"/>
        </w:rPr>
        <w:t>Institución que representan</w:t>
      </w:r>
      <w:r w:rsidR="0045154A" w:rsidRPr="00541A04">
        <w:rPr>
          <w:rFonts w:cs="Arial"/>
          <w:lang w:val="es-ES_tradnl"/>
        </w:rPr>
        <w:t xml:space="preserve"> y remitirlo posteriormente al Especialista Administrativo Financiero de la UEP para procesar el pago</w:t>
      </w:r>
      <w:r w:rsidRPr="00541A04">
        <w:rPr>
          <w:rFonts w:cs="Arial"/>
          <w:lang w:val="es-ES_tradnl"/>
        </w:rPr>
        <w:t>.</w:t>
      </w:r>
    </w:p>
    <w:p w14:paraId="2FC64683" w14:textId="77777777" w:rsidR="00B51713" w:rsidRPr="00541A04" w:rsidRDefault="00B51713" w:rsidP="00B51713">
      <w:pPr>
        <w:pStyle w:val="ListParagraph"/>
        <w:numPr>
          <w:ilvl w:val="0"/>
          <w:numId w:val="12"/>
        </w:numPr>
        <w:spacing w:before="240" w:after="0"/>
        <w:ind w:left="360"/>
        <w:rPr>
          <w:rFonts w:cs="Arial"/>
          <w:lang w:val="es-ES_tradnl"/>
        </w:rPr>
      </w:pPr>
      <w:r w:rsidRPr="00541A04">
        <w:rPr>
          <w:rFonts w:cs="Arial"/>
          <w:lang w:val="es-ES_tradnl"/>
        </w:rPr>
        <w:t>Identificar</w:t>
      </w:r>
      <w:r w:rsidR="00641C4B" w:rsidRPr="00541A04">
        <w:rPr>
          <w:rFonts w:cs="Arial"/>
          <w:lang w:val="es-ES_tradnl"/>
        </w:rPr>
        <w:t>,</w:t>
      </w:r>
      <w:r w:rsidRPr="00541A04">
        <w:rPr>
          <w:rFonts w:cs="Arial"/>
          <w:lang w:val="es-ES_tradnl"/>
        </w:rPr>
        <w:t xml:space="preserve"> si existen, áreas de mejora del proceso y del producto a fin de elevar los niveles de confianza sobre el producto y resultados.</w:t>
      </w:r>
    </w:p>
    <w:p w14:paraId="648BDB91" w14:textId="77777777" w:rsidR="00B51713" w:rsidRPr="00541A04" w:rsidRDefault="00B51713" w:rsidP="00B51713">
      <w:pPr>
        <w:pStyle w:val="ListParagraph"/>
        <w:numPr>
          <w:ilvl w:val="0"/>
          <w:numId w:val="12"/>
        </w:numPr>
        <w:spacing w:before="240" w:after="0"/>
        <w:ind w:left="360"/>
        <w:rPr>
          <w:rFonts w:cs="Arial"/>
          <w:lang w:val="es-ES_tradnl"/>
        </w:rPr>
      </w:pPr>
      <w:r w:rsidRPr="00541A04">
        <w:rPr>
          <w:rFonts w:cs="Arial"/>
          <w:lang w:val="es-ES_tradnl"/>
        </w:rPr>
        <w:t xml:space="preserve">Planificar y dar seguimiento a los procesos a cargo de la </w:t>
      </w:r>
      <w:r w:rsidR="00641C4B" w:rsidRPr="00541A04">
        <w:rPr>
          <w:rFonts w:cs="Arial"/>
          <w:lang w:val="es-ES_tradnl"/>
        </w:rPr>
        <w:t>Institución</w:t>
      </w:r>
      <w:r w:rsidRPr="00541A04">
        <w:rPr>
          <w:rFonts w:cs="Arial"/>
          <w:lang w:val="es-ES_tradnl"/>
        </w:rPr>
        <w:t xml:space="preserve"> en coordinación con el Especialista de Planificación</w:t>
      </w:r>
      <w:r w:rsidR="0045154A" w:rsidRPr="00541A04">
        <w:rPr>
          <w:rFonts w:cs="Arial"/>
          <w:lang w:val="es-ES_tradnl"/>
        </w:rPr>
        <w:t xml:space="preserve"> y Monitoreo</w:t>
      </w:r>
      <w:r w:rsidRPr="00541A04">
        <w:rPr>
          <w:rFonts w:cs="Arial"/>
          <w:lang w:val="es-ES_tradnl"/>
        </w:rPr>
        <w:t xml:space="preserve"> de la </w:t>
      </w:r>
      <w:r w:rsidR="00641C4B" w:rsidRPr="00541A04">
        <w:rPr>
          <w:rFonts w:cs="Arial"/>
          <w:lang w:val="es-ES_tradnl"/>
        </w:rPr>
        <w:t>UEP</w:t>
      </w:r>
      <w:r w:rsidRPr="00541A04">
        <w:rPr>
          <w:rFonts w:cs="Arial"/>
          <w:lang w:val="es-ES_tradnl"/>
        </w:rPr>
        <w:t>.</w:t>
      </w:r>
    </w:p>
    <w:p w14:paraId="64732A8E" w14:textId="77777777" w:rsidR="00B51713" w:rsidRPr="00541A04" w:rsidRDefault="00B51713" w:rsidP="00B51713">
      <w:pPr>
        <w:pStyle w:val="ListParagraph"/>
        <w:numPr>
          <w:ilvl w:val="0"/>
          <w:numId w:val="12"/>
        </w:numPr>
        <w:spacing w:before="240" w:after="0"/>
        <w:ind w:left="360"/>
        <w:rPr>
          <w:rFonts w:cs="Arial"/>
          <w:lang w:val="es-ES_tradnl"/>
        </w:rPr>
      </w:pPr>
      <w:r w:rsidRPr="00541A04">
        <w:rPr>
          <w:rFonts w:cs="Arial"/>
          <w:lang w:val="es-ES_tradnl"/>
        </w:rPr>
        <w:t xml:space="preserve">Elaborar los requerimientos de información solicitados por la </w:t>
      </w:r>
      <w:r w:rsidR="00641C4B" w:rsidRPr="00541A04">
        <w:rPr>
          <w:rFonts w:cs="Arial"/>
          <w:lang w:val="es-ES_tradnl"/>
        </w:rPr>
        <w:t>UEP y el Gestor</w:t>
      </w:r>
      <w:r w:rsidRPr="00541A04">
        <w:rPr>
          <w:rFonts w:cs="Arial"/>
          <w:lang w:val="es-ES_tradnl"/>
        </w:rPr>
        <w:t xml:space="preserve"> para la elaboración de los informes de avance del Programa.</w:t>
      </w:r>
    </w:p>
    <w:p w14:paraId="31348478" w14:textId="77777777" w:rsidR="000C683E" w:rsidRPr="00541A04" w:rsidRDefault="000C683E" w:rsidP="000C683E">
      <w:pPr>
        <w:pStyle w:val="Heading2"/>
        <w:numPr>
          <w:ilvl w:val="0"/>
          <w:numId w:val="10"/>
        </w:numPr>
        <w:rPr>
          <w:lang w:val="es-ES_tradnl"/>
        </w:rPr>
      </w:pPr>
      <w:bookmarkStart w:id="14" w:name="_Toc484678222"/>
      <w:r w:rsidRPr="00541A04">
        <w:rPr>
          <w:lang w:val="es-ES_tradnl"/>
        </w:rPr>
        <w:t xml:space="preserve">Definición de Responsabilidades </w:t>
      </w:r>
      <w:r w:rsidR="00CB491B" w:rsidRPr="00541A04">
        <w:rPr>
          <w:lang w:val="es-ES_tradnl"/>
        </w:rPr>
        <w:t xml:space="preserve">del equipo </w:t>
      </w:r>
      <w:r w:rsidRPr="00541A04">
        <w:rPr>
          <w:lang w:val="es-ES_tradnl"/>
        </w:rPr>
        <w:t>de</w:t>
      </w:r>
      <w:r w:rsidR="008B63A6" w:rsidRPr="00541A04">
        <w:rPr>
          <w:lang w:val="es-ES_tradnl"/>
        </w:rPr>
        <w:t>l Gestor Técnico</w:t>
      </w:r>
      <w:bookmarkEnd w:id="14"/>
    </w:p>
    <w:p w14:paraId="46CAC53D" w14:textId="77777777" w:rsidR="001D027F" w:rsidRPr="00541A04" w:rsidRDefault="001D027F" w:rsidP="001D027F">
      <w:pPr>
        <w:rPr>
          <w:lang w:val="es-ES_tradnl"/>
        </w:rPr>
      </w:pPr>
      <w:r w:rsidRPr="00541A04">
        <w:rPr>
          <w:lang w:val="es-ES_tradnl"/>
        </w:rPr>
        <w:t>El Gestor Técnico deberá contar al menos con los siguientes especialistas que desempeñen las funciones detalladas a continuación:</w:t>
      </w:r>
    </w:p>
    <w:p w14:paraId="6BFD803C" w14:textId="77777777" w:rsidR="000C683E" w:rsidRPr="00541A04" w:rsidRDefault="00536EFC" w:rsidP="00184CA2">
      <w:pPr>
        <w:pStyle w:val="Heading3"/>
        <w:rPr>
          <w:lang w:val="es-ES_tradnl"/>
        </w:rPr>
      </w:pPr>
      <w:bookmarkStart w:id="15" w:name="_Toc484678223"/>
      <w:r w:rsidRPr="00541A04">
        <w:rPr>
          <w:lang w:val="es-ES_tradnl"/>
        </w:rPr>
        <w:lastRenderedPageBreak/>
        <w:t>Jefe Técnico</w:t>
      </w:r>
      <w:r w:rsidR="000C683E" w:rsidRPr="00541A04">
        <w:rPr>
          <w:lang w:val="es-ES_tradnl"/>
        </w:rPr>
        <w:t xml:space="preserve"> del Gestor</w:t>
      </w:r>
      <w:bookmarkEnd w:id="15"/>
    </w:p>
    <w:p w14:paraId="772D7E25" w14:textId="77777777" w:rsidR="00B35ECB" w:rsidRPr="00541A04" w:rsidRDefault="000C683E" w:rsidP="00537A61">
      <w:pPr>
        <w:pStyle w:val="ListParagraph"/>
        <w:numPr>
          <w:ilvl w:val="0"/>
          <w:numId w:val="12"/>
        </w:numPr>
        <w:spacing w:before="240" w:after="0"/>
        <w:ind w:left="360"/>
        <w:rPr>
          <w:rFonts w:cs="Arial"/>
          <w:lang w:val="es-ES_tradnl"/>
        </w:rPr>
      </w:pPr>
      <w:r w:rsidRPr="00541A04">
        <w:rPr>
          <w:rFonts w:cs="Arial"/>
          <w:lang w:val="es-ES_tradnl"/>
        </w:rPr>
        <w:t>Asegurar la comunicación y la coordinación entre la Unidad Ejecutora de Proyecto y el Gestor del Proyecto.</w:t>
      </w:r>
    </w:p>
    <w:p w14:paraId="274D577D" w14:textId="77777777" w:rsidR="00B35ECB" w:rsidRPr="00541A04" w:rsidRDefault="00B35ECB" w:rsidP="006E4A2A">
      <w:pPr>
        <w:pStyle w:val="ListParagraph"/>
        <w:numPr>
          <w:ilvl w:val="0"/>
          <w:numId w:val="12"/>
        </w:numPr>
        <w:spacing w:before="240" w:after="0"/>
        <w:ind w:left="360"/>
        <w:rPr>
          <w:rFonts w:cs="Arial"/>
          <w:lang w:val="es-ES_tradnl"/>
        </w:rPr>
      </w:pPr>
      <w:r w:rsidRPr="00541A04">
        <w:rPr>
          <w:rFonts w:cs="Arial"/>
          <w:lang w:val="es-ES_tradnl"/>
        </w:rPr>
        <w:t>Coordinar el equipo de especialistas que aseguren el apoyo técnico de gestión y supervisión a los Enlaces Técnicos de las Instituciones implicadas en el Programa.</w:t>
      </w:r>
    </w:p>
    <w:p w14:paraId="5D222E99" w14:textId="77777777" w:rsidR="006E4A2A" w:rsidRPr="00541A04" w:rsidRDefault="006E4A2A" w:rsidP="006E4A2A">
      <w:pPr>
        <w:pStyle w:val="ListParagraph"/>
        <w:numPr>
          <w:ilvl w:val="0"/>
          <w:numId w:val="12"/>
        </w:numPr>
        <w:spacing w:before="240" w:after="0"/>
        <w:ind w:left="360"/>
        <w:rPr>
          <w:rFonts w:cs="Arial"/>
          <w:lang w:val="es-ES_tradnl"/>
        </w:rPr>
      </w:pPr>
      <w:r w:rsidRPr="00541A04">
        <w:rPr>
          <w:rFonts w:cs="Arial"/>
          <w:lang w:val="es-ES_tradnl"/>
        </w:rPr>
        <w:t>Recibir y gestionar los requerimientos de las Instituciones implicadas en la implementación del PIF.</w:t>
      </w:r>
    </w:p>
    <w:p w14:paraId="03629BC5" w14:textId="77777777" w:rsidR="000C683E" w:rsidRPr="00541A04" w:rsidRDefault="00536EFC" w:rsidP="000C683E">
      <w:pPr>
        <w:pStyle w:val="ListParagraph"/>
        <w:numPr>
          <w:ilvl w:val="0"/>
          <w:numId w:val="12"/>
        </w:numPr>
        <w:spacing w:before="240" w:after="0"/>
        <w:ind w:left="360"/>
        <w:rPr>
          <w:rFonts w:cs="Arial"/>
          <w:lang w:val="es-ES_tradnl"/>
        </w:rPr>
      </w:pPr>
      <w:r w:rsidRPr="00541A04">
        <w:rPr>
          <w:rFonts w:cs="Arial"/>
          <w:lang w:val="es-ES_tradnl"/>
        </w:rPr>
        <w:t>Solicitar el apoyo de los Enlaces Técnicos que sean requeridos para la ejecución del Programa.</w:t>
      </w:r>
    </w:p>
    <w:p w14:paraId="78FE9587" w14:textId="77777777" w:rsidR="007679F3" w:rsidRPr="00541A04" w:rsidRDefault="007679F3" w:rsidP="000C683E">
      <w:pPr>
        <w:pStyle w:val="ListParagraph"/>
        <w:numPr>
          <w:ilvl w:val="0"/>
          <w:numId w:val="12"/>
        </w:numPr>
        <w:spacing w:before="240" w:after="0"/>
        <w:ind w:left="360"/>
        <w:rPr>
          <w:rFonts w:cs="Arial"/>
          <w:lang w:val="es-ES_tradnl"/>
        </w:rPr>
      </w:pPr>
      <w:r w:rsidRPr="00541A04">
        <w:rPr>
          <w:rFonts w:cs="Arial"/>
          <w:lang w:val="es-ES_tradnl"/>
        </w:rPr>
        <w:t>Asegurar la ejecución del Programa de acuerdo a la planificación establecida por la UEP y participar en las reuniones de monitoreo periódicas con el Especialista de Planificación de la UEP.</w:t>
      </w:r>
    </w:p>
    <w:p w14:paraId="59BB4863" w14:textId="77777777" w:rsidR="004E3F39" w:rsidRPr="00541A04" w:rsidRDefault="004E3F39" w:rsidP="000C683E">
      <w:pPr>
        <w:pStyle w:val="ListParagraph"/>
        <w:numPr>
          <w:ilvl w:val="0"/>
          <w:numId w:val="12"/>
        </w:numPr>
        <w:spacing w:before="240" w:after="0"/>
        <w:ind w:left="360"/>
        <w:rPr>
          <w:rFonts w:cs="Arial"/>
          <w:lang w:val="es-ES_tradnl"/>
        </w:rPr>
      </w:pPr>
      <w:r w:rsidRPr="00541A04">
        <w:rPr>
          <w:rFonts w:cs="Arial"/>
          <w:lang w:val="es-ES_tradnl"/>
        </w:rPr>
        <w:t>Cumplir con las Políticas de Adquisición de bienes y Contratación de Obras y Servicios del BID.</w:t>
      </w:r>
    </w:p>
    <w:p w14:paraId="00D4F0FC" w14:textId="77777777" w:rsidR="004E3F39" w:rsidRPr="00541A04" w:rsidRDefault="004E3F39" w:rsidP="000C683E">
      <w:pPr>
        <w:pStyle w:val="ListParagraph"/>
        <w:numPr>
          <w:ilvl w:val="0"/>
          <w:numId w:val="12"/>
        </w:numPr>
        <w:spacing w:before="240" w:after="0"/>
        <w:ind w:left="360"/>
        <w:rPr>
          <w:rFonts w:cs="Arial"/>
          <w:lang w:val="es-ES_tradnl"/>
        </w:rPr>
      </w:pPr>
      <w:r w:rsidRPr="00541A04">
        <w:rPr>
          <w:rFonts w:cs="Arial"/>
          <w:lang w:val="es-ES_tradnl"/>
        </w:rPr>
        <w:t>Proporcionar la información necesaria para la elaboración de los informes de avance semestral y toda aquella adicional que sea requerida.</w:t>
      </w:r>
    </w:p>
    <w:p w14:paraId="042DA00F" w14:textId="77777777" w:rsidR="004E3F39" w:rsidRPr="00541A04" w:rsidRDefault="004E3F39" w:rsidP="000C683E">
      <w:pPr>
        <w:pStyle w:val="ListParagraph"/>
        <w:numPr>
          <w:ilvl w:val="0"/>
          <w:numId w:val="12"/>
        </w:numPr>
        <w:spacing w:before="240" w:after="0"/>
        <w:ind w:left="360"/>
        <w:rPr>
          <w:rFonts w:cs="Arial"/>
          <w:lang w:val="es-ES_tradnl"/>
        </w:rPr>
      </w:pPr>
      <w:r w:rsidRPr="00541A04">
        <w:rPr>
          <w:rFonts w:cs="Arial"/>
          <w:lang w:val="es-ES_tradnl"/>
        </w:rPr>
        <w:t>Facilitar la información del programa debidamente organizada conforme al requerimiento de archivo que indique la UEP.</w:t>
      </w:r>
    </w:p>
    <w:p w14:paraId="65620EE1" w14:textId="77777777" w:rsidR="00536EFC" w:rsidRPr="00541A04" w:rsidRDefault="00536EFC" w:rsidP="000C683E">
      <w:pPr>
        <w:pStyle w:val="ListParagraph"/>
        <w:numPr>
          <w:ilvl w:val="0"/>
          <w:numId w:val="12"/>
        </w:numPr>
        <w:spacing w:before="240" w:after="0"/>
        <w:ind w:left="360"/>
        <w:rPr>
          <w:rFonts w:cs="Arial"/>
          <w:lang w:val="es-ES_tradnl"/>
        </w:rPr>
      </w:pPr>
      <w:r w:rsidRPr="00541A04">
        <w:rPr>
          <w:rFonts w:cs="Arial"/>
          <w:lang w:val="es-ES_tradnl"/>
        </w:rPr>
        <w:t>Velar por el cumplimiento de los términos del contrato de Gestión Técnica suscrito con la ANA.</w:t>
      </w:r>
    </w:p>
    <w:p w14:paraId="7DE1B23F" w14:textId="77777777" w:rsidR="000C683E" w:rsidRPr="00541A04" w:rsidRDefault="000C683E" w:rsidP="00184CA2">
      <w:pPr>
        <w:pStyle w:val="Heading3"/>
        <w:rPr>
          <w:lang w:val="es-ES_tradnl"/>
        </w:rPr>
      </w:pPr>
      <w:bookmarkStart w:id="16" w:name="_Toc484678224"/>
      <w:r w:rsidRPr="00541A04">
        <w:rPr>
          <w:lang w:val="es-ES_tradnl"/>
        </w:rPr>
        <w:t>Especialista</w:t>
      </w:r>
      <w:r w:rsidR="00B43431" w:rsidRPr="00541A04">
        <w:rPr>
          <w:lang w:val="es-ES_tradnl"/>
        </w:rPr>
        <w:t>s</w:t>
      </w:r>
      <w:r w:rsidRPr="00541A04">
        <w:rPr>
          <w:lang w:val="es-ES_tradnl"/>
        </w:rPr>
        <w:t xml:space="preserve"> de Adquisiciones</w:t>
      </w:r>
      <w:bookmarkEnd w:id="16"/>
    </w:p>
    <w:p w14:paraId="56801A0A"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Aplicar las políticas, normas y procedimientos del BID para los procesos de adquisición de bienes, obras y servicios de conformidad con lo establecido en el Re</w:t>
      </w:r>
      <w:r w:rsidR="00B43431" w:rsidRPr="00541A04">
        <w:rPr>
          <w:rFonts w:cs="Arial"/>
          <w:lang w:val="es-ES_tradnl"/>
        </w:rPr>
        <w:t>glamento Operativo del Programa</w:t>
      </w:r>
      <w:r w:rsidRPr="00541A04">
        <w:rPr>
          <w:rFonts w:cs="Arial"/>
          <w:lang w:val="es-ES_tradnl"/>
        </w:rPr>
        <w:t xml:space="preserve">. </w:t>
      </w:r>
    </w:p>
    <w:p w14:paraId="0B73D4EB"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Elaborar, cargar, dar seguimiento a su aprobación y actualizar en el Sistema de Ejecución de Planes de Adquisiciones (SEPA) las actualizaciones del PA.</w:t>
      </w:r>
    </w:p>
    <w:p w14:paraId="75BBE255"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Dar seguimiento y monitoreo</w:t>
      </w:r>
      <w:r w:rsidR="00CC059A" w:rsidRPr="00541A04">
        <w:rPr>
          <w:rFonts w:cs="Arial"/>
          <w:lang w:val="es-ES_tradnl"/>
        </w:rPr>
        <w:t xml:space="preserve"> </w:t>
      </w:r>
      <w:r w:rsidRPr="00541A04">
        <w:rPr>
          <w:rFonts w:cs="Arial"/>
          <w:lang w:val="es-ES_tradnl"/>
        </w:rPr>
        <w:t>proactivo al Plan de Adquisiciones</w:t>
      </w:r>
      <w:r w:rsidR="00CC059A" w:rsidRPr="00541A04">
        <w:rPr>
          <w:rFonts w:cs="Arial"/>
          <w:lang w:val="es-ES_tradnl"/>
        </w:rPr>
        <w:t xml:space="preserve"> </w:t>
      </w:r>
      <w:r w:rsidRPr="00541A04">
        <w:rPr>
          <w:rFonts w:cs="Arial"/>
          <w:lang w:val="es-ES_tradnl"/>
        </w:rPr>
        <w:t xml:space="preserve">en coordinación con el </w:t>
      </w:r>
      <w:r w:rsidR="00B43431" w:rsidRPr="00541A04">
        <w:rPr>
          <w:rFonts w:cs="Arial"/>
          <w:lang w:val="es-ES_tradnl"/>
        </w:rPr>
        <w:t xml:space="preserve">Jefe Técnico </w:t>
      </w:r>
      <w:r w:rsidRPr="00541A04">
        <w:rPr>
          <w:rFonts w:cs="Arial"/>
          <w:lang w:val="es-ES_tradnl"/>
        </w:rPr>
        <w:t>y el Especialista en Planificación y Monitoreo.</w:t>
      </w:r>
    </w:p>
    <w:p w14:paraId="43E6C21A"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 xml:space="preserve">Compilar los antecedentes de los distintos procedimientos de licitación, para la contratación de las obras, adquisiciones de bienes, servicios de consultoría y de otros servicios, que se originen con fondos del Programa, y abrir el expediente administrativo para cada contratación, ordenarlo cronológicamente, foliarlo y actualizarlo, según se ejecuten las diversas fases del procedimiento hasta el </w:t>
      </w:r>
      <w:r w:rsidR="00B43431" w:rsidRPr="00541A04">
        <w:rPr>
          <w:rFonts w:cs="Arial"/>
          <w:lang w:val="es-ES_tradnl"/>
        </w:rPr>
        <w:t>envío al Especialista Administrativo Financiero de la UEP para el proceso de pago</w:t>
      </w:r>
      <w:r w:rsidRPr="00541A04">
        <w:rPr>
          <w:rFonts w:cs="Arial"/>
          <w:lang w:val="es-ES_tradnl"/>
        </w:rPr>
        <w:t>.</w:t>
      </w:r>
    </w:p>
    <w:p w14:paraId="06B13697"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Efectuar todas las operaciones de revisión y trámite de contratación de obras, bienes y servicios, consultorías, con el apoyo de</w:t>
      </w:r>
      <w:r w:rsidR="006927E7" w:rsidRPr="00541A04">
        <w:rPr>
          <w:rFonts w:cs="Arial"/>
          <w:lang w:val="es-ES_tradnl"/>
        </w:rPr>
        <w:t>l Enlace Técnico de</w:t>
      </w:r>
      <w:r w:rsidRPr="00541A04">
        <w:rPr>
          <w:rFonts w:cs="Arial"/>
          <w:lang w:val="es-ES_tradnl"/>
        </w:rPr>
        <w:t xml:space="preserve"> las instituciones solicitante.</w:t>
      </w:r>
    </w:p>
    <w:p w14:paraId="5787FBD9"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lastRenderedPageBreak/>
        <w:t>Retroalimentar a las instituciones solicitantes en la elaboración de TDR y ET para los procesos.</w:t>
      </w:r>
    </w:p>
    <w:p w14:paraId="16D58821"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Elaborar los documentos estándar de licitación de obras y bienes o solicitud de propuestas, en los distintos procedimientos de contratación</w:t>
      </w:r>
      <w:r w:rsidR="00CC059A" w:rsidRPr="00541A04">
        <w:rPr>
          <w:rFonts w:cs="Arial"/>
          <w:lang w:val="es-ES_tradnl"/>
        </w:rPr>
        <w:t xml:space="preserve"> </w:t>
      </w:r>
      <w:r w:rsidRPr="00541A04">
        <w:rPr>
          <w:rFonts w:cs="Arial"/>
          <w:lang w:val="es-ES_tradnl"/>
        </w:rPr>
        <w:t>originados, integrando</w:t>
      </w:r>
      <w:r w:rsidR="00CC059A" w:rsidRPr="00541A04">
        <w:rPr>
          <w:rFonts w:cs="Arial"/>
          <w:lang w:val="es-ES_tradnl"/>
        </w:rPr>
        <w:t xml:space="preserve"> </w:t>
      </w:r>
      <w:r w:rsidRPr="00541A04">
        <w:rPr>
          <w:rFonts w:cs="Arial"/>
          <w:lang w:val="es-ES_tradnl"/>
        </w:rPr>
        <w:t>los correspondientes plazos o fechas de entrega, conformación de los lotes cuando aplique, definición de los criterios de calificación y actualización de los precios referenciales.</w:t>
      </w:r>
    </w:p>
    <w:p w14:paraId="18D41ABB"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Preparar las convocatorias a licitar, solicitudes de cotización de precios, solicitudes de propuestas, Avisos General</w:t>
      </w:r>
      <w:r w:rsidR="00CC059A" w:rsidRPr="00541A04">
        <w:rPr>
          <w:rFonts w:cs="Arial"/>
          <w:lang w:val="es-ES_tradnl"/>
        </w:rPr>
        <w:t xml:space="preserve"> </w:t>
      </w:r>
      <w:r w:rsidRPr="00541A04">
        <w:rPr>
          <w:rFonts w:cs="Arial"/>
          <w:lang w:val="es-ES_tradnl"/>
        </w:rPr>
        <w:t>de Adquisiciones del Programa (AGA), Avisos Específicos de Licitación</w:t>
      </w:r>
      <w:r w:rsidR="00CC059A" w:rsidRPr="00541A04">
        <w:rPr>
          <w:rFonts w:cs="Arial"/>
          <w:lang w:val="es-ES_tradnl"/>
        </w:rPr>
        <w:t xml:space="preserve"> </w:t>
      </w:r>
      <w:r w:rsidRPr="00541A04">
        <w:rPr>
          <w:rFonts w:cs="Arial"/>
          <w:lang w:val="es-ES_tradnl"/>
        </w:rPr>
        <w:t xml:space="preserve">y cualquier otro acto administrativo, </w:t>
      </w:r>
      <w:r w:rsidR="00555CD7" w:rsidRPr="00541A04">
        <w:rPr>
          <w:rFonts w:cs="Arial"/>
          <w:lang w:val="es-ES_tradnl"/>
        </w:rPr>
        <w:t>garantizando su publicación en</w:t>
      </w:r>
      <w:r w:rsidR="00CC059A" w:rsidRPr="00541A04">
        <w:rPr>
          <w:rFonts w:cs="Arial"/>
          <w:lang w:val="es-ES_tradnl"/>
        </w:rPr>
        <w:t xml:space="preserve"> </w:t>
      </w:r>
      <w:r w:rsidRPr="00541A04">
        <w:rPr>
          <w:rFonts w:cs="Arial"/>
          <w:lang w:val="es-ES_tradnl"/>
        </w:rPr>
        <w:t xml:space="preserve">y/o cualquier otro medio de publicación que corresponda según el tipo de procedimiento utilizado. </w:t>
      </w:r>
    </w:p>
    <w:p w14:paraId="1C122904"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Preparar los cuadros de actas de recepción de ofertas, actas de aclaración, análisis comparativos de ofertas, actas de evaluación, órdenes de compras y/o contratos, resoluciones ministeriales, notificaciones y demás documentos relacionados con los procedimientos de licitación, compras por comparación de precios o selección de consultores del Programa.</w:t>
      </w:r>
    </w:p>
    <w:p w14:paraId="7FBC30F4"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Convocar y asistir a las reuniones de los comités de evaluación conformados en todos los procesos de adquisición y contratación que se realicen en el marco del Programa.</w:t>
      </w:r>
    </w:p>
    <w:p w14:paraId="71AEEAD0"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Verificar los criterios de calificación y ponderación fijados por los procedimientos de contratación de acuerdo a las políticas del BID</w:t>
      </w:r>
      <w:r w:rsidR="001728DE" w:rsidRPr="00541A04">
        <w:rPr>
          <w:rFonts w:cs="Arial"/>
          <w:lang w:val="es-ES_tradnl"/>
        </w:rPr>
        <w:t xml:space="preserve"> vigentes,</w:t>
      </w:r>
      <w:r w:rsidRPr="00541A04">
        <w:rPr>
          <w:rFonts w:cs="Arial"/>
          <w:lang w:val="es-ES_tradnl"/>
        </w:rPr>
        <w:t xml:space="preserve"> junto con la instancia sustantiva, técnica o administrativa que la solicita.</w:t>
      </w:r>
    </w:p>
    <w:p w14:paraId="5E73163C" w14:textId="77777777" w:rsidR="000C683E" w:rsidRPr="00541A04" w:rsidRDefault="000C683E" w:rsidP="00BD298F">
      <w:pPr>
        <w:pStyle w:val="ListParagraph"/>
        <w:numPr>
          <w:ilvl w:val="0"/>
          <w:numId w:val="12"/>
        </w:numPr>
        <w:spacing w:before="240" w:after="0"/>
        <w:ind w:left="360"/>
        <w:rPr>
          <w:rFonts w:cs="Arial"/>
          <w:lang w:val="es-ES_tradnl"/>
        </w:rPr>
      </w:pPr>
      <w:r w:rsidRPr="00541A04">
        <w:rPr>
          <w:rFonts w:cs="Arial"/>
          <w:lang w:val="es-ES_tradnl"/>
        </w:rPr>
        <w:t>Preparar la documentación pertinente para gestionar y obtener las aprobaciones del BID, en las etapas correspondientes de los procesos de contratación, así como preparar la remisión de los contratos para registro y asignación del número PRISM.</w:t>
      </w:r>
    </w:p>
    <w:p w14:paraId="0028F290"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Garantizar que se dé el debido resguardo de las garantías, así como velar por la vigencia de las mismas.</w:t>
      </w:r>
    </w:p>
    <w:p w14:paraId="3DEE2DF8"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Apoyar en la devolución de las garantías a los oferentes conforme a lo establecido e</w:t>
      </w:r>
      <w:r w:rsidR="00BD298F" w:rsidRPr="00541A04">
        <w:rPr>
          <w:rFonts w:cs="Arial"/>
          <w:lang w:val="es-ES_tradnl"/>
        </w:rPr>
        <w:t>n los documentos de licitación.</w:t>
      </w:r>
    </w:p>
    <w:p w14:paraId="75664AA6"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 xml:space="preserve">Preparar informes </w:t>
      </w:r>
      <w:r w:rsidR="00CC059A" w:rsidRPr="00541A04">
        <w:rPr>
          <w:rFonts w:cs="Arial"/>
          <w:lang w:val="es-ES_tradnl"/>
        </w:rPr>
        <w:t>mensuales,</w:t>
      </w:r>
      <w:r w:rsidR="00BD298F" w:rsidRPr="00541A04">
        <w:rPr>
          <w:rFonts w:cs="Arial"/>
          <w:lang w:val="es-ES_tradnl"/>
        </w:rPr>
        <w:t xml:space="preserve"> así como</w:t>
      </w:r>
      <w:r w:rsidRPr="00541A04">
        <w:rPr>
          <w:rFonts w:cs="Arial"/>
          <w:lang w:val="es-ES_tradnl"/>
        </w:rPr>
        <w:t xml:space="preserve"> el informe final en materia de avance de las adquisiciones del Programa.</w:t>
      </w:r>
    </w:p>
    <w:p w14:paraId="704ABC6F"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Asesorar</w:t>
      </w:r>
      <w:r w:rsidR="00CC059A" w:rsidRPr="00541A04">
        <w:rPr>
          <w:rFonts w:cs="Arial"/>
          <w:lang w:val="es-ES_tradnl"/>
        </w:rPr>
        <w:t xml:space="preserve"> </w:t>
      </w:r>
      <w:r w:rsidRPr="00541A04">
        <w:rPr>
          <w:rFonts w:cs="Arial"/>
          <w:lang w:val="es-ES_tradnl"/>
        </w:rPr>
        <w:t>a</w:t>
      </w:r>
      <w:r w:rsidR="00CC059A" w:rsidRPr="00541A04">
        <w:rPr>
          <w:rFonts w:cs="Arial"/>
          <w:lang w:val="es-ES_tradnl"/>
        </w:rPr>
        <w:t xml:space="preserve"> los </w:t>
      </w:r>
      <w:r w:rsidRPr="00541A04">
        <w:rPr>
          <w:rFonts w:cs="Arial"/>
          <w:lang w:val="es-ES_tradnl"/>
        </w:rPr>
        <w:t>integrantes del</w:t>
      </w:r>
      <w:r w:rsidR="00CC059A" w:rsidRPr="00541A04">
        <w:rPr>
          <w:rFonts w:cs="Arial"/>
          <w:lang w:val="es-ES_tradnl"/>
        </w:rPr>
        <w:t xml:space="preserve"> </w:t>
      </w:r>
      <w:r w:rsidRPr="00541A04">
        <w:rPr>
          <w:rFonts w:cs="Arial"/>
          <w:lang w:val="es-ES_tradnl"/>
        </w:rPr>
        <w:t>Programa</w:t>
      </w:r>
      <w:r w:rsidR="00CC059A" w:rsidRPr="00541A04">
        <w:rPr>
          <w:rFonts w:cs="Arial"/>
          <w:lang w:val="es-ES_tradnl"/>
        </w:rPr>
        <w:t xml:space="preserve"> </w:t>
      </w:r>
      <w:r w:rsidRPr="00541A04">
        <w:rPr>
          <w:rFonts w:cs="Arial"/>
          <w:lang w:val="es-ES_tradnl"/>
        </w:rPr>
        <w:t>y</w:t>
      </w:r>
      <w:r w:rsidR="00CC059A" w:rsidRPr="00541A04">
        <w:rPr>
          <w:rFonts w:cs="Arial"/>
          <w:lang w:val="es-ES_tradnl"/>
        </w:rPr>
        <w:t xml:space="preserve"> </w:t>
      </w:r>
      <w:r w:rsidRPr="00541A04">
        <w:rPr>
          <w:rFonts w:cs="Arial"/>
          <w:lang w:val="es-ES_tradnl"/>
        </w:rPr>
        <w:t>personal técnico</w:t>
      </w:r>
      <w:r w:rsidR="00CC059A" w:rsidRPr="00541A04">
        <w:rPr>
          <w:rFonts w:cs="Arial"/>
          <w:lang w:val="es-ES_tradnl"/>
        </w:rPr>
        <w:t xml:space="preserve"> </w:t>
      </w:r>
      <w:r w:rsidRPr="00541A04">
        <w:rPr>
          <w:rFonts w:cs="Arial"/>
          <w:lang w:val="es-ES_tradnl"/>
        </w:rPr>
        <w:t>o</w:t>
      </w:r>
      <w:r w:rsidR="00CC059A" w:rsidRPr="00541A04">
        <w:rPr>
          <w:rFonts w:cs="Arial"/>
          <w:lang w:val="es-ES_tradnl"/>
        </w:rPr>
        <w:t xml:space="preserve"> </w:t>
      </w:r>
      <w:r w:rsidRPr="00541A04">
        <w:rPr>
          <w:rFonts w:cs="Arial"/>
          <w:lang w:val="es-ES_tradnl"/>
        </w:rPr>
        <w:t>administrativo involucrado en la ejecución, en materia de políticas y procedimientos aplicables en materia de adquisiciones.</w:t>
      </w:r>
    </w:p>
    <w:p w14:paraId="7E2BF185" w14:textId="77777777" w:rsidR="000C683E" w:rsidRPr="00541A04" w:rsidRDefault="00E9701B" w:rsidP="000C683E">
      <w:pPr>
        <w:pStyle w:val="ListParagraph"/>
        <w:numPr>
          <w:ilvl w:val="0"/>
          <w:numId w:val="12"/>
        </w:numPr>
        <w:spacing w:before="240" w:after="0"/>
        <w:ind w:left="360"/>
        <w:rPr>
          <w:rFonts w:cs="Arial"/>
          <w:lang w:val="es-ES_tradnl"/>
        </w:rPr>
      </w:pPr>
      <w:r w:rsidRPr="00541A04">
        <w:rPr>
          <w:rFonts w:cs="Arial"/>
          <w:lang w:val="es-ES_tradnl"/>
        </w:rPr>
        <w:t>Proporcionar la información de</w:t>
      </w:r>
      <w:r w:rsidR="00CC059A" w:rsidRPr="00541A04">
        <w:rPr>
          <w:rFonts w:cs="Arial"/>
          <w:lang w:val="es-ES_tradnl"/>
        </w:rPr>
        <w:t xml:space="preserve"> </w:t>
      </w:r>
      <w:r w:rsidR="0046687A" w:rsidRPr="00541A04">
        <w:rPr>
          <w:rFonts w:cs="Arial"/>
          <w:lang w:val="es-ES_tradnl"/>
        </w:rPr>
        <w:t xml:space="preserve">todos </w:t>
      </w:r>
      <w:r w:rsidR="000C683E" w:rsidRPr="00541A04">
        <w:rPr>
          <w:rFonts w:cs="Arial"/>
          <w:lang w:val="es-ES_tradnl"/>
        </w:rPr>
        <w:t>los expedientes</w:t>
      </w:r>
      <w:r w:rsidR="00CC059A" w:rsidRPr="00541A04">
        <w:rPr>
          <w:rFonts w:cs="Arial"/>
          <w:lang w:val="es-ES_tradnl"/>
        </w:rPr>
        <w:t xml:space="preserve"> </w:t>
      </w:r>
      <w:r w:rsidR="000C683E" w:rsidRPr="00541A04">
        <w:rPr>
          <w:rFonts w:cs="Arial"/>
          <w:lang w:val="es-ES_tradnl"/>
        </w:rPr>
        <w:t xml:space="preserve">generados por los distintos procesos de contratación </w:t>
      </w:r>
      <w:r w:rsidR="00CC059A" w:rsidRPr="00541A04">
        <w:rPr>
          <w:rFonts w:cs="Arial"/>
          <w:lang w:val="es-ES_tradnl"/>
        </w:rPr>
        <w:t>para archivo y resguardo por parte de</w:t>
      </w:r>
      <w:r w:rsidR="0046687A" w:rsidRPr="00541A04">
        <w:rPr>
          <w:rFonts w:cs="Arial"/>
          <w:lang w:val="es-ES_tradnl"/>
        </w:rPr>
        <w:t xml:space="preserve"> la UEP.</w:t>
      </w:r>
    </w:p>
    <w:p w14:paraId="76DD7D9D" w14:textId="77777777" w:rsidR="000C683E" w:rsidRPr="00541A04" w:rsidRDefault="000C683E" w:rsidP="000C683E">
      <w:pPr>
        <w:pStyle w:val="ListParagraph"/>
        <w:numPr>
          <w:ilvl w:val="0"/>
          <w:numId w:val="12"/>
        </w:numPr>
        <w:spacing w:before="240" w:after="0"/>
        <w:ind w:left="360"/>
        <w:rPr>
          <w:rFonts w:cs="Arial"/>
          <w:lang w:val="es-ES_tradnl"/>
        </w:rPr>
      </w:pPr>
      <w:r w:rsidRPr="00541A04">
        <w:rPr>
          <w:rFonts w:cs="Arial"/>
          <w:lang w:val="es-ES_tradnl"/>
        </w:rPr>
        <w:t>Atender y facilitar la información requerida para las auditorías al Programa y las misiones de inspección realizadas por el Banco.</w:t>
      </w:r>
    </w:p>
    <w:p w14:paraId="2A28EB72" w14:textId="77777777" w:rsidR="00CE343F" w:rsidRPr="00541A04" w:rsidRDefault="00CE62D2" w:rsidP="00184CA2">
      <w:pPr>
        <w:pStyle w:val="Heading3"/>
        <w:rPr>
          <w:lang w:val="es-ES_tradnl"/>
        </w:rPr>
      </w:pPr>
      <w:bookmarkStart w:id="17" w:name="_Toc484678225"/>
      <w:r w:rsidRPr="00541A04">
        <w:rPr>
          <w:lang w:val="es-ES_tradnl"/>
        </w:rPr>
        <w:lastRenderedPageBreak/>
        <w:t>Especialista</w:t>
      </w:r>
      <w:r w:rsidR="009714D0" w:rsidRPr="00541A04">
        <w:rPr>
          <w:lang w:val="es-ES_tradnl"/>
        </w:rPr>
        <w:t>s</w:t>
      </w:r>
      <w:r w:rsidR="00CE343F" w:rsidRPr="00541A04">
        <w:rPr>
          <w:lang w:val="es-ES_tradnl"/>
        </w:rPr>
        <w:t xml:space="preserve"> de Infraestructura</w:t>
      </w:r>
      <w:bookmarkEnd w:id="17"/>
    </w:p>
    <w:p w14:paraId="7EDD2E2E" w14:textId="77777777" w:rsidR="00CE343F" w:rsidRPr="00283349" w:rsidRDefault="00CE343F" w:rsidP="00CE343F">
      <w:pPr>
        <w:pStyle w:val="ListParagraph"/>
        <w:numPr>
          <w:ilvl w:val="0"/>
          <w:numId w:val="12"/>
        </w:numPr>
        <w:spacing w:before="240" w:after="0"/>
        <w:ind w:left="360"/>
        <w:rPr>
          <w:rFonts w:cs="Arial"/>
          <w:highlight w:val="yellow"/>
          <w:lang w:val="es-ES_tradnl"/>
        </w:rPr>
      </w:pPr>
      <w:r w:rsidRPr="00283349">
        <w:rPr>
          <w:rFonts w:cs="Arial"/>
          <w:highlight w:val="yellow"/>
          <w:lang w:val="es-ES_tradnl"/>
        </w:rPr>
        <w:t>Proporcionar criterios técnicos en el ámbito de las infraestructuras, para asegurar los estándares mínimos de calidad requeridos para los Pasos de Frontera.</w:t>
      </w:r>
    </w:p>
    <w:p w14:paraId="06419CA4" w14:textId="77777777" w:rsidR="00CE343F" w:rsidRPr="00283349" w:rsidRDefault="00CE343F" w:rsidP="00CE343F">
      <w:pPr>
        <w:pStyle w:val="ListParagraph"/>
        <w:numPr>
          <w:ilvl w:val="0"/>
          <w:numId w:val="12"/>
        </w:numPr>
        <w:spacing w:before="240" w:after="0"/>
        <w:ind w:left="360"/>
        <w:rPr>
          <w:rFonts w:cs="Arial"/>
          <w:highlight w:val="yellow"/>
          <w:lang w:val="es-ES_tradnl"/>
        </w:rPr>
      </w:pPr>
      <w:r w:rsidRPr="00283349">
        <w:rPr>
          <w:rFonts w:cs="Arial"/>
          <w:highlight w:val="yellow"/>
          <w:lang w:val="es-ES_tradnl"/>
        </w:rPr>
        <w:t>Supervisar la elaboración de los documentos de licitación para Diseño-Construcción y Supervisión de infraestructuras incluidas en el Programa.</w:t>
      </w:r>
    </w:p>
    <w:p w14:paraId="1E22F1DB" w14:textId="77777777" w:rsidR="00CE343F" w:rsidRPr="00283349" w:rsidRDefault="00CE343F" w:rsidP="00CE343F">
      <w:pPr>
        <w:pStyle w:val="ListParagraph"/>
        <w:numPr>
          <w:ilvl w:val="0"/>
          <w:numId w:val="12"/>
        </w:numPr>
        <w:spacing w:before="240" w:after="0"/>
        <w:ind w:left="360"/>
        <w:rPr>
          <w:rFonts w:cs="Arial"/>
          <w:highlight w:val="yellow"/>
          <w:lang w:val="es-ES_tradnl"/>
        </w:rPr>
      </w:pPr>
      <w:r w:rsidRPr="00283349">
        <w:rPr>
          <w:rFonts w:cs="Arial"/>
          <w:highlight w:val="yellow"/>
          <w:lang w:val="es-ES_tradnl"/>
        </w:rPr>
        <w:t>Desarrollar lineami</w:t>
      </w:r>
      <w:r w:rsidR="00CE62D2" w:rsidRPr="00283349">
        <w:rPr>
          <w:rFonts w:cs="Arial"/>
          <w:highlight w:val="yellow"/>
          <w:lang w:val="es-ES_tradnl"/>
        </w:rPr>
        <w:t>entos que enfoquen los procesos</w:t>
      </w:r>
      <w:r w:rsidRPr="00283349">
        <w:rPr>
          <w:rFonts w:cs="Arial"/>
          <w:highlight w:val="yellow"/>
          <w:lang w:val="es-ES_tradnl"/>
        </w:rPr>
        <w:t xml:space="preserve"> y </w:t>
      </w:r>
      <w:r w:rsidR="00CE62D2" w:rsidRPr="00283349">
        <w:rPr>
          <w:rFonts w:cs="Arial"/>
          <w:highlight w:val="yellow"/>
          <w:lang w:val="es-ES_tradnl"/>
        </w:rPr>
        <w:t>aseguren</w:t>
      </w:r>
      <w:r w:rsidRPr="00283349">
        <w:rPr>
          <w:rFonts w:cs="Arial"/>
          <w:highlight w:val="yellow"/>
          <w:lang w:val="es-ES_tradnl"/>
        </w:rPr>
        <w:t xml:space="preserve"> los estándares de calidad requeridos para el trabajo de las actividades contenidas en el POA.</w:t>
      </w:r>
    </w:p>
    <w:p w14:paraId="3DA533D4" w14:textId="77777777" w:rsidR="00CE343F" w:rsidRPr="00283349" w:rsidRDefault="00CE343F" w:rsidP="00CE343F">
      <w:pPr>
        <w:pStyle w:val="ListParagraph"/>
        <w:numPr>
          <w:ilvl w:val="0"/>
          <w:numId w:val="12"/>
        </w:numPr>
        <w:spacing w:before="240" w:after="0"/>
        <w:ind w:left="360"/>
        <w:rPr>
          <w:rFonts w:cs="Arial"/>
          <w:highlight w:val="yellow"/>
          <w:lang w:val="es-ES_tradnl"/>
        </w:rPr>
      </w:pPr>
      <w:r w:rsidRPr="00283349">
        <w:rPr>
          <w:rFonts w:cs="Arial"/>
          <w:highlight w:val="yellow"/>
          <w:lang w:val="es-ES_tradnl"/>
        </w:rPr>
        <w:t>Realizar el seguimiento técnico y elaborar informes y/o ac</w:t>
      </w:r>
      <w:r w:rsidR="001D027F" w:rsidRPr="00283349">
        <w:rPr>
          <w:rFonts w:cs="Arial"/>
          <w:highlight w:val="yellow"/>
          <w:lang w:val="es-ES_tradnl"/>
        </w:rPr>
        <w:t>tas de recepción de la</w:t>
      </w:r>
      <w:r w:rsidRPr="00283349">
        <w:rPr>
          <w:rFonts w:cs="Arial"/>
          <w:highlight w:val="yellow"/>
          <w:lang w:val="es-ES_tradnl"/>
        </w:rPr>
        <w:t>s obras de los Pasos de Frontera intervenidos por el Programa.</w:t>
      </w:r>
    </w:p>
    <w:p w14:paraId="05C21A9F" w14:textId="77777777" w:rsidR="001D027F" w:rsidRPr="00541A04" w:rsidRDefault="001D027F" w:rsidP="00CE343F">
      <w:pPr>
        <w:pStyle w:val="ListParagraph"/>
        <w:numPr>
          <w:ilvl w:val="0"/>
          <w:numId w:val="12"/>
        </w:numPr>
        <w:spacing w:before="240" w:after="0"/>
        <w:ind w:left="360"/>
        <w:rPr>
          <w:rFonts w:cs="Arial"/>
          <w:lang w:val="es-ES_tradnl"/>
        </w:rPr>
      </w:pPr>
      <w:r w:rsidRPr="00283349">
        <w:rPr>
          <w:rFonts w:cs="Arial"/>
          <w:highlight w:val="yellow"/>
          <w:lang w:val="es-ES_tradnl"/>
        </w:rPr>
        <w:t>Dar seguimiento y aprobar los informes de avance que presente la firma encargada de la supervisión de las obras que se lleven a cabo en el Programa</w:t>
      </w:r>
      <w:r w:rsidRPr="00541A04">
        <w:rPr>
          <w:rFonts w:cs="Arial"/>
          <w:lang w:val="es-ES_tradnl"/>
        </w:rPr>
        <w:t>.</w:t>
      </w:r>
    </w:p>
    <w:p w14:paraId="0283E7A2" w14:textId="77777777" w:rsidR="00CE343F" w:rsidRPr="00C237C2" w:rsidRDefault="009714D0" w:rsidP="00184CA2">
      <w:pPr>
        <w:pStyle w:val="Heading3"/>
        <w:rPr>
          <w:highlight w:val="yellow"/>
          <w:lang w:val="es-ES_tradnl"/>
        </w:rPr>
      </w:pPr>
      <w:bookmarkStart w:id="18" w:name="_Toc484678226"/>
      <w:r w:rsidRPr="00C237C2">
        <w:rPr>
          <w:highlight w:val="yellow"/>
          <w:lang w:val="es-ES_tradnl"/>
        </w:rPr>
        <w:t>Especialista</w:t>
      </w:r>
      <w:r w:rsidR="00CE343F" w:rsidRPr="00C237C2">
        <w:rPr>
          <w:highlight w:val="yellow"/>
          <w:lang w:val="es-ES_tradnl"/>
        </w:rPr>
        <w:t xml:space="preserve"> de Procesos de </w:t>
      </w:r>
      <w:r w:rsidRPr="00C237C2">
        <w:rPr>
          <w:highlight w:val="yellow"/>
          <w:lang w:val="es-ES_tradnl"/>
        </w:rPr>
        <w:t>Despacho</w:t>
      </w:r>
      <w:bookmarkEnd w:id="18"/>
    </w:p>
    <w:p w14:paraId="1959E93A" w14:textId="77777777" w:rsidR="00CE343F" w:rsidRPr="00C237C2" w:rsidRDefault="009714D0" w:rsidP="00CE343F">
      <w:pPr>
        <w:pStyle w:val="ListParagraph"/>
        <w:numPr>
          <w:ilvl w:val="0"/>
          <w:numId w:val="12"/>
        </w:numPr>
        <w:spacing w:before="240" w:after="0"/>
        <w:ind w:left="360"/>
        <w:rPr>
          <w:rFonts w:cs="Arial"/>
          <w:highlight w:val="yellow"/>
          <w:lang w:val="es-ES_tradnl"/>
        </w:rPr>
      </w:pPr>
      <w:r w:rsidRPr="00C237C2">
        <w:rPr>
          <w:rFonts w:cs="Arial"/>
          <w:highlight w:val="yellow"/>
          <w:lang w:val="es-ES_tradnl"/>
        </w:rPr>
        <w:t>Apoyar la armonización de los procesos de despacho alineados al modelo de Gestión Coordinada de Fronteras</w:t>
      </w:r>
      <w:r w:rsidR="00CE343F" w:rsidRPr="00C237C2">
        <w:rPr>
          <w:rFonts w:cs="Arial"/>
          <w:highlight w:val="yellow"/>
          <w:lang w:val="es-ES_tradnl"/>
        </w:rPr>
        <w:t>.</w:t>
      </w:r>
    </w:p>
    <w:p w14:paraId="29551277" w14:textId="77777777" w:rsidR="00934F49" w:rsidRPr="00C237C2" w:rsidRDefault="00934F49" w:rsidP="00CE343F">
      <w:pPr>
        <w:pStyle w:val="ListParagraph"/>
        <w:numPr>
          <w:ilvl w:val="0"/>
          <w:numId w:val="12"/>
        </w:numPr>
        <w:spacing w:before="240" w:after="0"/>
        <w:ind w:left="360"/>
        <w:rPr>
          <w:rFonts w:cs="Arial"/>
          <w:highlight w:val="yellow"/>
          <w:lang w:val="es-ES_tradnl"/>
        </w:rPr>
      </w:pPr>
      <w:r w:rsidRPr="00C237C2">
        <w:rPr>
          <w:rFonts w:cs="Arial"/>
          <w:highlight w:val="yellow"/>
          <w:lang w:val="es-ES_tradnl"/>
        </w:rPr>
        <w:t>Coordinar con los Enlaces Técnicos la implementación de las actividades que le sean asignadas.</w:t>
      </w:r>
    </w:p>
    <w:p w14:paraId="3FB23925" w14:textId="77777777" w:rsidR="00352733" w:rsidRPr="00541A04" w:rsidRDefault="00352733" w:rsidP="00184CA2">
      <w:pPr>
        <w:pStyle w:val="Heading3"/>
        <w:rPr>
          <w:lang w:val="es-ES_tradnl"/>
        </w:rPr>
      </w:pPr>
      <w:bookmarkStart w:id="19" w:name="_Toc484678227"/>
      <w:r w:rsidRPr="00541A04">
        <w:rPr>
          <w:lang w:val="es-ES_tradnl"/>
        </w:rPr>
        <w:t>Especialista Ambiental</w:t>
      </w:r>
      <w:bookmarkEnd w:id="19"/>
    </w:p>
    <w:p w14:paraId="33471915" w14:textId="77777777" w:rsidR="00352733" w:rsidRPr="00541A04" w:rsidRDefault="00D86B4D" w:rsidP="00352733">
      <w:pPr>
        <w:pStyle w:val="ListParagraph"/>
        <w:numPr>
          <w:ilvl w:val="0"/>
          <w:numId w:val="12"/>
        </w:numPr>
        <w:spacing w:after="0"/>
        <w:ind w:left="360"/>
        <w:rPr>
          <w:rFonts w:cs="Arial"/>
          <w:lang w:val="es-ES_tradnl"/>
        </w:rPr>
      </w:pPr>
      <w:r w:rsidRPr="00541A04">
        <w:rPr>
          <w:rFonts w:cs="Arial"/>
          <w:lang w:val="es-ES_tradnl"/>
        </w:rPr>
        <w:t>A</w:t>
      </w:r>
      <w:r w:rsidR="0037681A" w:rsidRPr="00541A04">
        <w:rPr>
          <w:rFonts w:cs="Arial"/>
          <w:lang w:val="es-ES_tradnl"/>
        </w:rPr>
        <w:t>segurar el cumplimiento de los requisitos ambientales del PGAS</w:t>
      </w:r>
      <w:r w:rsidRPr="00541A04">
        <w:rPr>
          <w:rFonts w:cs="Arial"/>
          <w:lang w:val="es-ES_tradnl"/>
        </w:rPr>
        <w:t xml:space="preserve"> del Programa</w:t>
      </w:r>
      <w:r w:rsidR="00557741" w:rsidRPr="00541A04">
        <w:rPr>
          <w:rFonts w:cs="Arial"/>
          <w:lang w:val="es-ES_tradnl"/>
        </w:rPr>
        <w:t xml:space="preserve"> liderando la implementación del mismo.</w:t>
      </w:r>
    </w:p>
    <w:p w14:paraId="499A0FE6" w14:textId="77777777" w:rsidR="00B107CB" w:rsidRPr="00541A04" w:rsidRDefault="00B107CB" w:rsidP="00B107CB">
      <w:pPr>
        <w:pStyle w:val="ListParagraph"/>
        <w:numPr>
          <w:ilvl w:val="0"/>
          <w:numId w:val="12"/>
        </w:numPr>
        <w:spacing w:after="0"/>
        <w:ind w:left="360"/>
        <w:rPr>
          <w:rFonts w:cs="Arial"/>
          <w:lang w:val="es-ES_tradnl"/>
        </w:rPr>
      </w:pPr>
      <w:r w:rsidRPr="00541A04">
        <w:rPr>
          <w:rFonts w:cs="Arial"/>
          <w:lang w:val="es-ES_tradnl"/>
        </w:rPr>
        <w:t xml:space="preserve">Preparar el soporte técnico necesario para </w:t>
      </w:r>
      <w:r w:rsidRPr="00541A04">
        <w:rPr>
          <w:rFonts w:cs="Arial"/>
          <w:lang w:val="es-ES_tradnl"/>
        </w:rPr>
        <w:tab/>
        <w:t>el</w:t>
      </w:r>
      <w:r w:rsidR="00496115" w:rsidRPr="00541A04">
        <w:rPr>
          <w:rFonts w:cs="Arial"/>
          <w:lang w:val="es-ES_tradnl"/>
        </w:rPr>
        <w:t xml:space="preserve"> </w:t>
      </w:r>
      <w:r w:rsidRPr="00541A04">
        <w:rPr>
          <w:rFonts w:cs="Arial"/>
          <w:lang w:val="es-ES_tradnl"/>
        </w:rPr>
        <w:t>trámite y obtención de las autorizaciones ambientales necesarias para los proyectos.</w:t>
      </w:r>
    </w:p>
    <w:p w14:paraId="3660B928" w14:textId="77777777" w:rsidR="00557741" w:rsidRPr="00541A04" w:rsidRDefault="00557741" w:rsidP="00B107CB">
      <w:pPr>
        <w:pStyle w:val="ListParagraph"/>
        <w:numPr>
          <w:ilvl w:val="0"/>
          <w:numId w:val="12"/>
        </w:numPr>
        <w:spacing w:after="0"/>
        <w:ind w:left="360"/>
        <w:rPr>
          <w:rFonts w:cs="Arial"/>
          <w:lang w:val="es-ES_tradnl"/>
        </w:rPr>
      </w:pPr>
      <w:r w:rsidRPr="00541A04">
        <w:rPr>
          <w:rFonts w:cs="Arial"/>
          <w:lang w:val="es-ES_tradnl"/>
        </w:rPr>
        <w:t>Proponer alternativas que permitan el cumplimiento de los compromisos recogidos en el contrato de préstamo de una manera eficiente y efectiva.</w:t>
      </w:r>
    </w:p>
    <w:p w14:paraId="37ABFBC3" w14:textId="77777777" w:rsidR="00557741" w:rsidRPr="00541A04" w:rsidRDefault="00557741" w:rsidP="00352733">
      <w:pPr>
        <w:pStyle w:val="ListParagraph"/>
        <w:numPr>
          <w:ilvl w:val="0"/>
          <w:numId w:val="12"/>
        </w:numPr>
        <w:spacing w:after="0"/>
        <w:ind w:left="360"/>
        <w:rPr>
          <w:rFonts w:cs="Arial"/>
          <w:lang w:val="es-ES_tradnl"/>
        </w:rPr>
      </w:pPr>
      <w:r w:rsidRPr="00541A04">
        <w:rPr>
          <w:rFonts w:cs="Arial"/>
          <w:lang w:val="es-ES_tradnl"/>
        </w:rPr>
        <w:t xml:space="preserve">Identificar riesgos potenciales o afectaciones que puedan surgir durante el desarrollo del </w:t>
      </w:r>
      <w:r w:rsidR="00573CB2" w:rsidRPr="00541A04">
        <w:rPr>
          <w:rFonts w:cs="Arial"/>
          <w:lang w:val="es-ES_tradnl"/>
        </w:rPr>
        <w:t>Programa,</w:t>
      </w:r>
      <w:r w:rsidRPr="00541A04">
        <w:rPr>
          <w:rFonts w:cs="Arial"/>
          <w:lang w:val="es-ES_tradnl"/>
        </w:rPr>
        <w:t xml:space="preserve"> así como las recomendaciones preventivas para evitarlos.</w:t>
      </w:r>
    </w:p>
    <w:p w14:paraId="5BE64593" w14:textId="77777777" w:rsidR="00557741" w:rsidRPr="00541A04" w:rsidRDefault="00557741" w:rsidP="00557741">
      <w:pPr>
        <w:pStyle w:val="Heading3"/>
        <w:rPr>
          <w:lang w:val="es-ES_tradnl"/>
        </w:rPr>
      </w:pPr>
      <w:bookmarkStart w:id="20" w:name="_Toc484678228"/>
      <w:r w:rsidRPr="00541A04">
        <w:rPr>
          <w:lang w:val="es-ES_tradnl"/>
        </w:rPr>
        <w:t>Especialista Social</w:t>
      </w:r>
      <w:bookmarkEnd w:id="20"/>
    </w:p>
    <w:p w14:paraId="2C07FB29" w14:textId="77777777" w:rsidR="0037681A" w:rsidRPr="00541A04" w:rsidRDefault="0037681A" w:rsidP="0037681A">
      <w:pPr>
        <w:pStyle w:val="ListParagraph"/>
        <w:numPr>
          <w:ilvl w:val="0"/>
          <w:numId w:val="12"/>
        </w:numPr>
        <w:spacing w:after="0"/>
        <w:ind w:left="360"/>
        <w:rPr>
          <w:rFonts w:cs="Arial"/>
          <w:lang w:val="es-ES_tradnl"/>
        </w:rPr>
      </w:pPr>
      <w:r w:rsidRPr="00541A04">
        <w:rPr>
          <w:rFonts w:cs="Arial"/>
          <w:lang w:val="es-ES_tradnl"/>
        </w:rPr>
        <w:t>Asegurar el cumplimiento de los requisitos sociales del PGAS del Programa liderando la implementación del mismo.</w:t>
      </w:r>
    </w:p>
    <w:p w14:paraId="493B16CE" w14:textId="77777777" w:rsidR="0037681A" w:rsidRPr="00541A04" w:rsidRDefault="0037681A" w:rsidP="0037681A">
      <w:pPr>
        <w:pStyle w:val="ListParagraph"/>
        <w:numPr>
          <w:ilvl w:val="0"/>
          <w:numId w:val="12"/>
        </w:numPr>
        <w:spacing w:after="0"/>
        <w:ind w:left="360"/>
        <w:rPr>
          <w:rFonts w:cs="Arial"/>
          <w:lang w:val="es-ES_tradnl"/>
        </w:rPr>
      </w:pPr>
      <w:r w:rsidRPr="00541A04">
        <w:rPr>
          <w:rFonts w:cs="Arial"/>
          <w:lang w:val="es-ES_tradnl"/>
        </w:rPr>
        <w:t>Proponer alternativas que permitan el cumplimiento de los compromisos recogidos en el contrato de préstamo de una manera eficiente y efectiva.</w:t>
      </w:r>
    </w:p>
    <w:p w14:paraId="7AE6BE8A" w14:textId="77777777" w:rsidR="0037681A" w:rsidRPr="00541A04" w:rsidRDefault="006A38C1" w:rsidP="006A38C1">
      <w:pPr>
        <w:pStyle w:val="ListParagraph"/>
        <w:numPr>
          <w:ilvl w:val="0"/>
          <w:numId w:val="12"/>
        </w:numPr>
        <w:spacing w:after="0"/>
        <w:ind w:left="360"/>
        <w:rPr>
          <w:rFonts w:cs="Arial"/>
          <w:lang w:val="es-ES_tradnl"/>
        </w:rPr>
      </w:pPr>
      <w:r w:rsidRPr="00541A04">
        <w:rPr>
          <w:rFonts w:cs="Arial"/>
          <w:lang w:val="es-ES_tradnl"/>
        </w:rPr>
        <w:t>Mantener la comunicación con las comunidades afectadas e identificar las posibles alternativas económicas del área.</w:t>
      </w:r>
    </w:p>
    <w:p w14:paraId="0128AEF2" w14:textId="27197125" w:rsidR="00557741" w:rsidRPr="00541A04" w:rsidRDefault="00557741" w:rsidP="00557741">
      <w:pPr>
        <w:pStyle w:val="Heading3"/>
        <w:rPr>
          <w:lang w:val="es-ES_tradnl"/>
        </w:rPr>
      </w:pPr>
      <w:bookmarkStart w:id="21" w:name="_Toc484678229"/>
      <w:r w:rsidRPr="00283349">
        <w:rPr>
          <w:highlight w:val="yellow"/>
          <w:lang w:val="es-ES_tradnl"/>
        </w:rPr>
        <w:lastRenderedPageBreak/>
        <w:t>Especialista Legal</w:t>
      </w:r>
      <w:bookmarkEnd w:id="21"/>
      <w:r w:rsidR="00283349" w:rsidRPr="00283349">
        <w:rPr>
          <w:highlight w:val="yellow"/>
          <w:lang w:val="es-ES_tradnl"/>
        </w:rPr>
        <w:t xml:space="preserve"> (este perfil no será necesario en todo el desarrollo del programa)</w:t>
      </w:r>
    </w:p>
    <w:p w14:paraId="10CC224E" w14:textId="77777777" w:rsidR="00557741" w:rsidRPr="00541A04" w:rsidRDefault="006A38C1" w:rsidP="0037681A">
      <w:pPr>
        <w:pStyle w:val="ListParagraph"/>
        <w:numPr>
          <w:ilvl w:val="0"/>
          <w:numId w:val="12"/>
        </w:numPr>
        <w:spacing w:after="0"/>
        <w:ind w:left="360"/>
        <w:rPr>
          <w:rFonts w:cs="Arial"/>
          <w:lang w:val="es-ES_tradnl"/>
        </w:rPr>
      </w:pPr>
      <w:r w:rsidRPr="00541A04">
        <w:rPr>
          <w:rFonts w:cs="Arial"/>
          <w:lang w:val="es-ES_tradnl"/>
        </w:rPr>
        <w:t>Brindar asesoría y apoyo legal en todo</w:t>
      </w:r>
      <w:r w:rsidR="0037681A" w:rsidRPr="00541A04">
        <w:rPr>
          <w:rFonts w:cs="Arial"/>
          <w:lang w:val="es-ES_tradnl"/>
        </w:rPr>
        <w:t xml:space="preserve"> que le sea requerido relacionado </w:t>
      </w:r>
      <w:r w:rsidRPr="00541A04">
        <w:rPr>
          <w:rFonts w:cs="Arial"/>
          <w:lang w:val="es-ES_tradnl"/>
        </w:rPr>
        <w:t>al desarrollo</w:t>
      </w:r>
      <w:r w:rsidR="0037681A" w:rsidRPr="00541A04">
        <w:rPr>
          <w:rFonts w:cs="Arial"/>
          <w:lang w:val="es-ES_tradnl"/>
        </w:rPr>
        <w:t xml:space="preserve"> del PIF</w:t>
      </w:r>
      <w:r w:rsidRPr="00541A04">
        <w:rPr>
          <w:rFonts w:cs="Arial"/>
          <w:lang w:val="es-ES_tradnl"/>
        </w:rPr>
        <w:t>.</w:t>
      </w:r>
    </w:p>
    <w:p w14:paraId="024CBA25" w14:textId="77777777" w:rsidR="006A38C1" w:rsidRPr="00541A04" w:rsidRDefault="006A38C1" w:rsidP="0037681A">
      <w:pPr>
        <w:pStyle w:val="ListParagraph"/>
        <w:numPr>
          <w:ilvl w:val="0"/>
          <w:numId w:val="12"/>
        </w:numPr>
        <w:spacing w:after="0"/>
        <w:ind w:left="360"/>
        <w:rPr>
          <w:rFonts w:cs="Arial"/>
          <w:lang w:val="es-ES_tradnl"/>
        </w:rPr>
      </w:pPr>
      <w:r w:rsidRPr="00541A04">
        <w:rPr>
          <w:rFonts w:cs="Arial"/>
          <w:lang w:val="es-ES_tradnl"/>
        </w:rPr>
        <w:t>Elaborar los documentos legales que sean necesarios para la ejecución del Programa.</w:t>
      </w:r>
    </w:p>
    <w:p w14:paraId="548DD812" w14:textId="77777777" w:rsidR="00EC79BB" w:rsidRPr="00541A04" w:rsidRDefault="00EC79BB" w:rsidP="0037681A">
      <w:pPr>
        <w:pStyle w:val="ListParagraph"/>
        <w:numPr>
          <w:ilvl w:val="0"/>
          <w:numId w:val="12"/>
        </w:numPr>
        <w:spacing w:after="0"/>
        <w:ind w:left="360"/>
        <w:rPr>
          <w:rFonts w:cs="Arial"/>
          <w:lang w:val="es-ES_tradnl"/>
        </w:rPr>
      </w:pPr>
      <w:r w:rsidRPr="00541A04">
        <w:rPr>
          <w:rFonts w:cs="Arial"/>
          <w:lang w:val="es-ES_tradnl"/>
        </w:rPr>
        <w:t>Velar por el cumplimiento de las obligaciones contraídas durante la vigencia del contrato de préstamo, tanto con el BID como con terceras partes.</w:t>
      </w:r>
    </w:p>
    <w:p w14:paraId="60A71CB1" w14:textId="408D8E79" w:rsidR="00352733" w:rsidRPr="00541A04" w:rsidRDefault="00B06228" w:rsidP="00184CA2">
      <w:pPr>
        <w:pStyle w:val="Heading3"/>
        <w:rPr>
          <w:lang w:val="es-ES_tradnl"/>
        </w:rPr>
      </w:pPr>
      <w:bookmarkStart w:id="22" w:name="_Toc484678230"/>
      <w:r w:rsidRPr="00541A04">
        <w:rPr>
          <w:lang w:val="es-ES_tradnl"/>
        </w:rPr>
        <w:t xml:space="preserve">Especialista </w:t>
      </w:r>
      <w:r w:rsidR="003C41B9">
        <w:rPr>
          <w:lang w:val="es-ES_tradnl"/>
        </w:rPr>
        <w:t>en</w:t>
      </w:r>
      <w:r w:rsidR="00F96929">
        <w:rPr>
          <w:lang w:val="es-ES_tradnl"/>
        </w:rPr>
        <w:t xml:space="preserve"> </w:t>
      </w:r>
      <w:bookmarkEnd w:id="22"/>
      <w:r w:rsidR="00F96929" w:rsidRPr="00541A04">
        <w:rPr>
          <w:lang w:val="es-ES_tradnl"/>
        </w:rPr>
        <w:t>Tecnolo</w:t>
      </w:r>
      <w:r w:rsidR="00F96929">
        <w:rPr>
          <w:lang w:val="es-ES_tradnl"/>
        </w:rPr>
        <w:t>gías de la Información</w:t>
      </w:r>
    </w:p>
    <w:p w14:paraId="0604ABEA" w14:textId="77777777" w:rsidR="00B06228" w:rsidRPr="00541A04" w:rsidRDefault="00B06228" w:rsidP="00352733">
      <w:pPr>
        <w:pStyle w:val="ListParagraph"/>
        <w:numPr>
          <w:ilvl w:val="0"/>
          <w:numId w:val="12"/>
        </w:numPr>
        <w:spacing w:before="240" w:after="0"/>
        <w:ind w:left="360"/>
        <w:rPr>
          <w:rFonts w:cs="Arial"/>
          <w:lang w:val="es-ES_tradnl"/>
        </w:rPr>
      </w:pPr>
      <w:r w:rsidRPr="00541A04">
        <w:rPr>
          <w:rFonts w:cs="Arial"/>
          <w:lang w:val="es-ES_tradnl"/>
        </w:rPr>
        <w:t>Proporcionar criterios técnicos en los procesos de modernización tecnológica incluidos en el componente II del Programa</w:t>
      </w:r>
      <w:r w:rsidR="00352733" w:rsidRPr="00541A04">
        <w:rPr>
          <w:rFonts w:cs="Arial"/>
          <w:lang w:val="es-ES_tradnl"/>
        </w:rPr>
        <w:t>.</w:t>
      </w:r>
    </w:p>
    <w:p w14:paraId="7C43DBEA" w14:textId="77777777" w:rsidR="00B06228" w:rsidRPr="00541A04" w:rsidRDefault="00B06228" w:rsidP="00352733">
      <w:pPr>
        <w:pStyle w:val="ListParagraph"/>
        <w:numPr>
          <w:ilvl w:val="0"/>
          <w:numId w:val="12"/>
        </w:numPr>
        <w:spacing w:before="240" w:after="0"/>
        <w:ind w:left="360"/>
        <w:rPr>
          <w:rFonts w:cs="Arial"/>
          <w:lang w:val="es-ES_tradnl"/>
        </w:rPr>
      </w:pPr>
      <w:r w:rsidRPr="00541A04">
        <w:rPr>
          <w:rFonts w:cs="Arial"/>
          <w:lang w:val="es-ES_tradnl"/>
        </w:rPr>
        <w:t>Validar los requerimientos realizados por los enlaces técnicos y proponer alternativas que incluyan las innovaciones tecnológicas disponibles en el mercado.</w:t>
      </w:r>
    </w:p>
    <w:p w14:paraId="52588AC8" w14:textId="77777777" w:rsidR="00B06228" w:rsidRPr="00541A04" w:rsidRDefault="00B06228" w:rsidP="00352733">
      <w:pPr>
        <w:pStyle w:val="ListParagraph"/>
        <w:numPr>
          <w:ilvl w:val="0"/>
          <w:numId w:val="12"/>
        </w:numPr>
        <w:spacing w:before="240" w:after="0"/>
        <w:ind w:left="360"/>
        <w:rPr>
          <w:rFonts w:cs="Arial"/>
          <w:lang w:val="es-ES_tradnl"/>
        </w:rPr>
      </w:pPr>
      <w:r w:rsidRPr="00541A04">
        <w:rPr>
          <w:rFonts w:cs="Arial"/>
          <w:lang w:val="es-ES_tradnl"/>
        </w:rPr>
        <w:t xml:space="preserve">Asegurar los estándares </w:t>
      </w:r>
      <w:r w:rsidR="00CB6F19" w:rsidRPr="00541A04">
        <w:rPr>
          <w:rFonts w:cs="Arial"/>
          <w:lang w:val="es-ES_tradnl"/>
        </w:rPr>
        <w:t xml:space="preserve">tecnológicos </w:t>
      </w:r>
      <w:r w:rsidRPr="00541A04">
        <w:rPr>
          <w:rFonts w:cs="Arial"/>
          <w:lang w:val="es-ES_tradnl"/>
        </w:rPr>
        <w:t>de seguridad necesarios para</w:t>
      </w:r>
      <w:r w:rsidR="00CB6F19" w:rsidRPr="00541A04">
        <w:rPr>
          <w:rFonts w:cs="Arial"/>
          <w:lang w:val="es-ES_tradnl"/>
        </w:rPr>
        <w:t xml:space="preserve"> el funcionamiento de</w:t>
      </w:r>
      <w:r w:rsidRPr="00541A04">
        <w:rPr>
          <w:rFonts w:cs="Arial"/>
          <w:lang w:val="es-ES_tradnl"/>
        </w:rPr>
        <w:t xml:space="preserve"> los sistemas nacionales</w:t>
      </w:r>
      <w:r w:rsidR="00CB6F19" w:rsidRPr="00541A04">
        <w:rPr>
          <w:rFonts w:cs="Arial"/>
          <w:lang w:val="es-ES_tradnl"/>
        </w:rPr>
        <w:t>.</w:t>
      </w:r>
    </w:p>
    <w:p w14:paraId="29D0EE5A" w14:textId="77777777" w:rsidR="00251D0E" w:rsidRPr="00541A04" w:rsidRDefault="00B06228" w:rsidP="00251D0E">
      <w:pPr>
        <w:pStyle w:val="ListParagraph"/>
        <w:numPr>
          <w:ilvl w:val="0"/>
          <w:numId w:val="12"/>
        </w:numPr>
        <w:spacing w:before="240" w:after="0"/>
        <w:ind w:left="360"/>
        <w:rPr>
          <w:rFonts w:cs="Arial"/>
          <w:lang w:val="es-ES_tradnl"/>
        </w:rPr>
      </w:pPr>
      <w:r w:rsidRPr="00541A04">
        <w:rPr>
          <w:rFonts w:cs="Arial"/>
          <w:lang w:val="es-ES_tradnl"/>
        </w:rPr>
        <w:t>Coordinar el proceso de inducción y formación continua en el uso de los nuevos sistemas implementados con el Programa.</w:t>
      </w:r>
    </w:p>
    <w:p w14:paraId="4F54C86A" w14:textId="77777777" w:rsidR="00537A61" w:rsidRPr="00541A04" w:rsidRDefault="00537A61" w:rsidP="00251D0E">
      <w:pPr>
        <w:spacing w:before="240" w:after="0"/>
        <w:rPr>
          <w:rFonts w:cs="Arial"/>
          <w:lang w:val="es-ES_tradnl"/>
        </w:rPr>
      </w:pPr>
      <w:r w:rsidRPr="00541A04">
        <w:rPr>
          <w:rFonts w:cs="Arial"/>
          <w:lang w:val="es-ES_tradnl"/>
        </w:rPr>
        <w:t>Las funciones descritas anteriormente para las posiciones clave del Gestor Técnico podrán ser ajustadas en función de las necesidades del Proyecto y el área de conocimiento de los consultores expertos contratados.</w:t>
      </w:r>
    </w:p>
    <w:p w14:paraId="02995C8F" w14:textId="77777777" w:rsidR="00251D0E" w:rsidRPr="00541A04" w:rsidRDefault="00251D0E" w:rsidP="00251D0E">
      <w:pPr>
        <w:spacing w:before="240" w:after="0"/>
        <w:rPr>
          <w:rFonts w:cs="Arial"/>
          <w:lang w:val="es-ES_tradnl"/>
        </w:rPr>
      </w:pPr>
      <w:r w:rsidRPr="00541A04">
        <w:rPr>
          <w:rFonts w:cs="Arial"/>
          <w:lang w:val="es-ES_tradnl"/>
        </w:rPr>
        <w:t>Adicionalmente a los especialista</w:t>
      </w:r>
      <w:r w:rsidR="00CF3ACD" w:rsidRPr="00541A04">
        <w:rPr>
          <w:rFonts w:cs="Arial"/>
          <w:lang w:val="es-ES_tradnl"/>
        </w:rPr>
        <w:t>s</w:t>
      </w:r>
      <w:r w:rsidRPr="00541A04">
        <w:rPr>
          <w:rFonts w:cs="Arial"/>
          <w:lang w:val="es-ES_tradnl"/>
        </w:rPr>
        <w:t xml:space="preserve"> detallados anteriormente, el Gestor Técnico podrá ser requerido para realizar la contratación de consultores individuales que sean </w:t>
      </w:r>
      <w:r w:rsidR="00537A61" w:rsidRPr="00541A04">
        <w:rPr>
          <w:rFonts w:cs="Arial"/>
          <w:lang w:val="es-ES_tradnl"/>
        </w:rPr>
        <w:t>necesarios</w:t>
      </w:r>
      <w:r w:rsidRPr="00541A04">
        <w:rPr>
          <w:rFonts w:cs="Arial"/>
          <w:lang w:val="es-ES_tradnl"/>
        </w:rPr>
        <w:t xml:space="preserve"> para el cumplimiento de las metas del Programa.</w:t>
      </w:r>
    </w:p>
    <w:p w14:paraId="50808974" w14:textId="77777777" w:rsidR="00D2398B" w:rsidRPr="00541A04" w:rsidRDefault="00015089" w:rsidP="00015089">
      <w:pPr>
        <w:pStyle w:val="Heading2"/>
        <w:numPr>
          <w:ilvl w:val="0"/>
          <w:numId w:val="10"/>
        </w:numPr>
        <w:rPr>
          <w:lang w:val="es-ES_tradnl"/>
        </w:rPr>
      </w:pPr>
      <w:bookmarkStart w:id="23" w:name="_Toc484678231"/>
      <w:r w:rsidRPr="00541A04">
        <w:rPr>
          <w:lang w:val="es-ES_tradnl"/>
        </w:rPr>
        <w:t>Comité de Dirección Estratégica del Programa</w:t>
      </w:r>
      <w:bookmarkEnd w:id="23"/>
    </w:p>
    <w:p w14:paraId="6E260720" w14:textId="77777777" w:rsidR="00015089" w:rsidRPr="00541A04" w:rsidRDefault="00015089" w:rsidP="00015089">
      <w:pPr>
        <w:rPr>
          <w:lang w:val="es-ES_tradnl"/>
        </w:rPr>
      </w:pPr>
      <w:r w:rsidRPr="00541A04">
        <w:rPr>
          <w:lang w:val="es-ES_tradnl"/>
        </w:rPr>
        <w:t xml:space="preserve">Con objeto de contar con un foro participativo que, de forma dinámica, facilite la toma de decisiones estratégicas, </w:t>
      </w:r>
      <w:r w:rsidR="00CF3ACD" w:rsidRPr="00541A04">
        <w:rPr>
          <w:lang w:val="es-ES_tradnl"/>
        </w:rPr>
        <w:t>se</w:t>
      </w:r>
      <w:r w:rsidRPr="00541A04">
        <w:rPr>
          <w:lang w:val="es-ES_tradnl"/>
        </w:rPr>
        <w:t xml:space="preserve"> contará con el Comité de Dirección Estratégica del Programa, conformado por representantes de cada una de las Instituciones beneficiarias, de acuerdo al esquema de participación que se detalla a continuación:</w:t>
      </w:r>
    </w:p>
    <w:p w14:paraId="43EC3B41" w14:textId="77777777" w:rsidR="003A0D6C" w:rsidRPr="00541A04" w:rsidRDefault="003A0D6C" w:rsidP="003A0D6C">
      <w:pPr>
        <w:spacing w:after="0"/>
        <w:jc w:val="center"/>
        <w:rPr>
          <w:rFonts w:cs="Arial"/>
          <w:b/>
          <w:color w:val="002060"/>
          <w:sz w:val="20"/>
          <w:lang w:val="es-ES_tradnl"/>
        </w:rPr>
      </w:pPr>
      <w:r w:rsidRPr="00541A04">
        <w:rPr>
          <w:rFonts w:cs="Arial"/>
          <w:b/>
          <w:color w:val="002060"/>
          <w:sz w:val="20"/>
          <w:lang w:val="es-ES_tradnl"/>
        </w:rPr>
        <w:t>Cuadro 2: Representantes del CDE</w:t>
      </w:r>
      <w:r w:rsidR="0084449D" w:rsidRPr="00541A04">
        <w:rPr>
          <w:rFonts w:cs="Arial"/>
          <w:b/>
          <w:color w:val="002060"/>
          <w:sz w:val="20"/>
          <w:lang w:val="es-ES_tradnl"/>
        </w:rPr>
        <w:t>P</w:t>
      </w:r>
      <w:r w:rsidRPr="00541A04">
        <w:rPr>
          <w:rFonts w:cs="Arial"/>
          <w:b/>
          <w:color w:val="002060"/>
          <w:sz w:val="20"/>
          <w:lang w:val="es-ES_tradnl"/>
        </w:rPr>
        <w:t xml:space="preserve"> y tipo de participación</w:t>
      </w:r>
    </w:p>
    <w:tbl>
      <w:tblPr>
        <w:tblStyle w:val="TableGrid"/>
        <w:tblW w:w="0" w:type="auto"/>
        <w:jc w:val="center"/>
        <w:tblLook w:val="04A0" w:firstRow="1" w:lastRow="0" w:firstColumn="1" w:lastColumn="0" w:noHBand="0" w:noVBand="1"/>
      </w:tblPr>
      <w:tblGrid>
        <w:gridCol w:w="1573"/>
        <w:gridCol w:w="4341"/>
        <w:gridCol w:w="2797"/>
      </w:tblGrid>
      <w:tr w:rsidR="003A0D6C" w:rsidRPr="00541A04" w14:paraId="4BCD3630" w14:textId="77777777" w:rsidTr="00D519FC">
        <w:trPr>
          <w:cantSplit/>
          <w:trHeight w:val="565"/>
          <w:jc w:val="center"/>
        </w:trPr>
        <w:tc>
          <w:tcPr>
            <w:tcW w:w="1573" w:type="dxa"/>
            <w:shd w:val="clear" w:color="auto" w:fill="002060"/>
            <w:vAlign w:val="center"/>
          </w:tcPr>
          <w:p w14:paraId="58AA045A" w14:textId="77777777" w:rsidR="003A0D6C" w:rsidRPr="00541A04" w:rsidRDefault="003A0D6C" w:rsidP="003A0D6C">
            <w:pPr>
              <w:spacing w:after="0"/>
              <w:jc w:val="center"/>
              <w:rPr>
                <w:rFonts w:cs="Arial"/>
                <w:b/>
                <w:color w:val="FFFFFF" w:themeColor="background1"/>
                <w:sz w:val="22"/>
                <w:lang w:val="es-ES_tradnl"/>
              </w:rPr>
            </w:pPr>
            <w:r w:rsidRPr="00541A04">
              <w:rPr>
                <w:rFonts w:cs="Arial"/>
                <w:b/>
                <w:color w:val="FFFFFF" w:themeColor="background1"/>
                <w:sz w:val="22"/>
                <w:lang w:val="es-ES_tradnl"/>
              </w:rPr>
              <w:t>Institución</w:t>
            </w:r>
          </w:p>
        </w:tc>
        <w:tc>
          <w:tcPr>
            <w:tcW w:w="4341" w:type="dxa"/>
            <w:shd w:val="clear" w:color="auto" w:fill="002060"/>
            <w:vAlign w:val="center"/>
          </w:tcPr>
          <w:p w14:paraId="0D75E570" w14:textId="77777777" w:rsidR="003A0D6C" w:rsidRPr="00541A04" w:rsidRDefault="003A0D6C" w:rsidP="003A0D6C">
            <w:pPr>
              <w:spacing w:after="0"/>
              <w:jc w:val="center"/>
              <w:rPr>
                <w:rFonts w:cs="Arial"/>
                <w:b/>
                <w:color w:val="FFFFFF" w:themeColor="background1"/>
                <w:sz w:val="22"/>
                <w:lang w:val="es-ES_tradnl"/>
              </w:rPr>
            </w:pPr>
            <w:r w:rsidRPr="00541A04">
              <w:rPr>
                <w:rFonts w:cs="Arial"/>
                <w:b/>
                <w:color w:val="FFFFFF" w:themeColor="background1"/>
                <w:sz w:val="22"/>
                <w:lang w:val="es-ES_tradnl"/>
              </w:rPr>
              <w:t>Representante</w:t>
            </w:r>
          </w:p>
        </w:tc>
        <w:tc>
          <w:tcPr>
            <w:tcW w:w="2797" w:type="dxa"/>
            <w:shd w:val="clear" w:color="auto" w:fill="002060"/>
            <w:vAlign w:val="center"/>
          </w:tcPr>
          <w:p w14:paraId="7EEFAD03" w14:textId="77777777" w:rsidR="003A0D6C" w:rsidRPr="00541A04" w:rsidRDefault="003A0D6C" w:rsidP="003A0D6C">
            <w:pPr>
              <w:spacing w:after="0"/>
              <w:jc w:val="center"/>
              <w:rPr>
                <w:rFonts w:cs="Arial"/>
                <w:b/>
                <w:color w:val="FFFFFF" w:themeColor="background1"/>
                <w:sz w:val="22"/>
                <w:lang w:val="es-ES_tradnl"/>
              </w:rPr>
            </w:pPr>
            <w:r w:rsidRPr="00541A04">
              <w:rPr>
                <w:rFonts w:cs="Arial"/>
                <w:b/>
                <w:color w:val="FFFFFF" w:themeColor="background1"/>
                <w:sz w:val="22"/>
                <w:lang w:val="es-ES_tradnl"/>
              </w:rPr>
              <w:t>Tipo de participación</w:t>
            </w:r>
          </w:p>
        </w:tc>
      </w:tr>
      <w:tr w:rsidR="003A0D6C" w:rsidRPr="00541A04" w14:paraId="72E9FE01" w14:textId="77777777" w:rsidTr="00D519FC">
        <w:trPr>
          <w:cantSplit/>
          <w:trHeight w:val="565"/>
          <w:jc w:val="center"/>
        </w:trPr>
        <w:tc>
          <w:tcPr>
            <w:tcW w:w="1573" w:type="dxa"/>
            <w:vAlign w:val="center"/>
          </w:tcPr>
          <w:p w14:paraId="1AA4B112" w14:textId="77777777" w:rsidR="003A0D6C" w:rsidRPr="00541A04" w:rsidRDefault="003A0D6C" w:rsidP="003A0D6C">
            <w:pPr>
              <w:spacing w:after="0"/>
              <w:jc w:val="left"/>
              <w:rPr>
                <w:rFonts w:cs="Arial"/>
                <w:sz w:val="22"/>
                <w:lang w:val="es-ES_tradnl"/>
              </w:rPr>
            </w:pPr>
            <w:r w:rsidRPr="00541A04">
              <w:rPr>
                <w:rFonts w:cs="Arial"/>
                <w:sz w:val="22"/>
                <w:lang w:val="es-ES_tradnl"/>
              </w:rPr>
              <w:t>ANA</w:t>
            </w:r>
          </w:p>
        </w:tc>
        <w:tc>
          <w:tcPr>
            <w:tcW w:w="4341" w:type="dxa"/>
            <w:vAlign w:val="center"/>
          </w:tcPr>
          <w:p w14:paraId="3B29CD04" w14:textId="77777777" w:rsidR="003A0D6C" w:rsidRPr="00541A04" w:rsidRDefault="003A0D6C" w:rsidP="003A0D6C">
            <w:pPr>
              <w:pStyle w:val="ListParagraph"/>
              <w:numPr>
                <w:ilvl w:val="0"/>
                <w:numId w:val="13"/>
              </w:numPr>
              <w:tabs>
                <w:tab w:val="left" w:pos="252"/>
              </w:tabs>
              <w:spacing w:after="0" w:line="240" w:lineRule="auto"/>
              <w:ind w:left="0" w:hanging="18"/>
              <w:jc w:val="left"/>
              <w:rPr>
                <w:rFonts w:cs="Arial"/>
                <w:i/>
                <w:sz w:val="22"/>
                <w:lang w:val="es-ES_tradnl"/>
              </w:rPr>
            </w:pPr>
            <w:r w:rsidRPr="00541A04">
              <w:rPr>
                <w:rFonts w:cs="Arial"/>
                <w:i/>
                <w:sz w:val="22"/>
                <w:lang w:val="es-ES_tradnl"/>
              </w:rPr>
              <w:t>Titular, Director de Aduanas</w:t>
            </w:r>
          </w:p>
          <w:p w14:paraId="4DAAE540" w14:textId="77777777" w:rsidR="003A0D6C" w:rsidRPr="00541A04" w:rsidRDefault="003A0D6C" w:rsidP="003A0D6C">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30299713" w14:textId="77777777" w:rsidR="003A0D6C" w:rsidRPr="00541A04" w:rsidRDefault="003A0D6C" w:rsidP="003A0D6C">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p w14:paraId="4695910A" w14:textId="77777777" w:rsidR="003A0D6C" w:rsidRPr="00541A04" w:rsidRDefault="003A0D6C" w:rsidP="003A0D6C">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Coordinador del CDEP</w:t>
            </w:r>
          </w:p>
        </w:tc>
      </w:tr>
      <w:tr w:rsidR="003A0D6C" w:rsidRPr="00541A04" w14:paraId="7EE59FAC" w14:textId="77777777" w:rsidTr="00D519FC">
        <w:trPr>
          <w:cantSplit/>
          <w:trHeight w:val="565"/>
          <w:jc w:val="center"/>
        </w:trPr>
        <w:tc>
          <w:tcPr>
            <w:tcW w:w="1573" w:type="dxa"/>
            <w:vAlign w:val="center"/>
          </w:tcPr>
          <w:p w14:paraId="15C2503F" w14:textId="77777777" w:rsidR="003A0D6C" w:rsidRPr="00541A04" w:rsidRDefault="003A0D6C" w:rsidP="003A0D6C">
            <w:pPr>
              <w:spacing w:after="0"/>
              <w:jc w:val="left"/>
              <w:rPr>
                <w:rFonts w:cs="Arial"/>
                <w:sz w:val="22"/>
                <w:lang w:val="es-ES_tradnl"/>
              </w:rPr>
            </w:pPr>
            <w:r w:rsidRPr="00541A04">
              <w:rPr>
                <w:rFonts w:cs="Arial"/>
                <w:sz w:val="22"/>
                <w:lang w:val="es-ES_tradnl"/>
              </w:rPr>
              <w:t>CDEP</w:t>
            </w:r>
          </w:p>
        </w:tc>
        <w:tc>
          <w:tcPr>
            <w:tcW w:w="4341" w:type="dxa"/>
            <w:vAlign w:val="center"/>
          </w:tcPr>
          <w:p w14:paraId="5A8D394E" w14:textId="77777777" w:rsidR="003A0D6C" w:rsidRPr="00541A04" w:rsidRDefault="003A0D6C" w:rsidP="003A0D6C">
            <w:pPr>
              <w:pStyle w:val="ListParagraph"/>
              <w:numPr>
                <w:ilvl w:val="0"/>
                <w:numId w:val="13"/>
              </w:numPr>
              <w:tabs>
                <w:tab w:val="left" w:pos="252"/>
              </w:tabs>
              <w:spacing w:after="0" w:line="240" w:lineRule="auto"/>
              <w:ind w:left="0" w:hanging="18"/>
              <w:jc w:val="left"/>
              <w:rPr>
                <w:rFonts w:cs="Arial"/>
                <w:i/>
                <w:sz w:val="22"/>
                <w:lang w:val="es-ES_tradnl"/>
              </w:rPr>
            </w:pPr>
            <w:r w:rsidRPr="00541A04">
              <w:rPr>
                <w:rFonts w:cs="Arial"/>
                <w:i/>
                <w:sz w:val="22"/>
                <w:lang w:val="es-ES_tradnl"/>
              </w:rPr>
              <w:t>Coordinador General</w:t>
            </w:r>
            <w:r w:rsidR="00CF3ACD" w:rsidRPr="00541A04">
              <w:rPr>
                <w:rFonts w:cs="Arial"/>
                <w:i/>
                <w:sz w:val="22"/>
                <w:lang w:val="es-ES_tradnl"/>
              </w:rPr>
              <w:t xml:space="preserve"> UEP</w:t>
            </w:r>
          </w:p>
        </w:tc>
        <w:tc>
          <w:tcPr>
            <w:tcW w:w="2797" w:type="dxa"/>
            <w:vAlign w:val="center"/>
          </w:tcPr>
          <w:p w14:paraId="76DC5CEB" w14:textId="77777777" w:rsidR="003A0D6C" w:rsidRPr="00541A04" w:rsidRDefault="003A0D6C" w:rsidP="003A0D6C">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Secretario</w:t>
            </w:r>
          </w:p>
        </w:tc>
      </w:tr>
      <w:tr w:rsidR="00CF3ACD" w:rsidRPr="00541A04" w14:paraId="5225E888" w14:textId="77777777" w:rsidTr="00D519FC">
        <w:trPr>
          <w:cantSplit/>
          <w:trHeight w:val="565"/>
          <w:jc w:val="center"/>
        </w:trPr>
        <w:tc>
          <w:tcPr>
            <w:tcW w:w="1573" w:type="dxa"/>
            <w:vAlign w:val="center"/>
          </w:tcPr>
          <w:p w14:paraId="4A2B96E0" w14:textId="77777777" w:rsidR="00CF3ACD" w:rsidRPr="00541A04" w:rsidRDefault="00CF3ACD" w:rsidP="00D844D2">
            <w:pPr>
              <w:spacing w:after="0"/>
              <w:jc w:val="left"/>
              <w:rPr>
                <w:rFonts w:cs="Arial"/>
                <w:sz w:val="22"/>
                <w:lang w:val="es-ES_tradnl"/>
              </w:rPr>
            </w:pPr>
            <w:r w:rsidRPr="00541A04">
              <w:rPr>
                <w:rFonts w:cs="Arial"/>
                <w:sz w:val="22"/>
                <w:lang w:val="es-ES_tradnl"/>
              </w:rPr>
              <w:t>MEF</w:t>
            </w:r>
          </w:p>
        </w:tc>
        <w:tc>
          <w:tcPr>
            <w:tcW w:w="4341" w:type="dxa"/>
            <w:vAlign w:val="center"/>
          </w:tcPr>
          <w:p w14:paraId="0547DFED" w14:textId="77777777" w:rsidR="00CF3ACD" w:rsidRPr="00541A04" w:rsidRDefault="00CF3ACD" w:rsidP="00D844D2">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316644B1" w14:textId="77777777" w:rsidR="00CF3ACD" w:rsidRPr="00541A04" w:rsidRDefault="00CF3ACD" w:rsidP="00D844D2">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3B65F99E" w14:textId="77777777" w:rsidR="00CF3ACD" w:rsidRPr="00541A04" w:rsidRDefault="00CF3ACD" w:rsidP="00D844D2">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CF3ACD" w:rsidRPr="00541A04" w14:paraId="5D2D6907" w14:textId="77777777" w:rsidTr="00D519FC">
        <w:trPr>
          <w:cantSplit/>
          <w:trHeight w:val="565"/>
          <w:jc w:val="center"/>
        </w:trPr>
        <w:tc>
          <w:tcPr>
            <w:tcW w:w="1573" w:type="dxa"/>
            <w:vAlign w:val="center"/>
          </w:tcPr>
          <w:p w14:paraId="135683D9" w14:textId="77777777" w:rsidR="00CF3ACD" w:rsidRPr="00541A04" w:rsidRDefault="00CF3ACD" w:rsidP="00D844D2">
            <w:pPr>
              <w:spacing w:after="0"/>
              <w:jc w:val="left"/>
              <w:rPr>
                <w:rFonts w:cs="Arial"/>
                <w:sz w:val="22"/>
                <w:lang w:val="es-ES_tradnl"/>
              </w:rPr>
            </w:pPr>
            <w:r w:rsidRPr="00541A04">
              <w:rPr>
                <w:rFonts w:cs="Arial"/>
                <w:sz w:val="22"/>
                <w:lang w:val="es-ES_tradnl"/>
              </w:rPr>
              <w:lastRenderedPageBreak/>
              <w:t>GL</w:t>
            </w:r>
          </w:p>
        </w:tc>
        <w:tc>
          <w:tcPr>
            <w:tcW w:w="4341" w:type="dxa"/>
            <w:vAlign w:val="center"/>
          </w:tcPr>
          <w:p w14:paraId="790CD885" w14:textId="77777777" w:rsidR="00CF3ACD" w:rsidRPr="00541A04" w:rsidRDefault="00CF3ACD" w:rsidP="00D844D2">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7CDB6B76" w14:textId="77777777" w:rsidR="00CF3ACD" w:rsidRPr="00541A04" w:rsidRDefault="00CF3ACD" w:rsidP="00D844D2">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08B68588" w14:textId="77777777" w:rsidR="00CF3ACD" w:rsidRPr="00541A04" w:rsidRDefault="00CF3ACD" w:rsidP="00D844D2">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CF3ACD" w:rsidRPr="00541A04" w14:paraId="7998394C" w14:textId="77777777" w:rsidTr="00D519FC">
        <w:trPr>
          <w:cantSplit/>
          <w:trHeight w:val="565"/>
          <w:jc w:val="center"/>
        </w:trPr>
        <w:tc>
          <w:tcPr>
            <w:tcW w:w="1573" w:type="dxa"/>
            <w:vAlign w:val="center"/>
          </w:tcPr>
          <w:p w14:paraId="32231B58" w14:textId="77777777" w:rsidR="00CF3ACD" w:rsidRPr="00541A04" w:rsidRDefault="00CF3ACD" w:rsidP="00D844D2">
            <w:pPr>
              <w:spacing w:after="0"/>
              <w:jc w:val="left"/>
              <w:rPr>
                <w:rFonts w:cs="Arial"/>
                <w:sz w:val="22"/>
                <w:lang w:val="es-ES_tradnl"/>
              </w:rPr>
            </w:pPr>
            <w:r w:rsidRPr="00541A04">
              <w:rPr>
                <w:rFonts w:cs="Arial"/>
                <w:sz w:val="22"/>
                <w:lang w:val="es-ES_tradnl"/>
              </w:rPr>
              <w:t>MICI</w:t>
            </w:r>
          </w:p>
        </w:tc>
        <w:tc>
          <w:tcPr>
            <w:tcW w:w="4341" w:type="dxa"/>
            <w:vAlign w:val="center"/>
          </w:tcPr>
          <w:p w14:paraId="07DCC4BB" w14:textId="77777777" w:rsidR="00CF3ACD" w:rsidRPr="00541A04" w:rsidRDefault="00CF3ACD" w:rsidP="00D844D2">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3B73F188" w14:textId="77777777" w:rsidR="00CF3ACD" w:rsidRPr="00541A04" w:rsidRDefault="00CF3ACD" w:rsidP="00D844D2">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6A05BFB4" w14:textId="77777777" w:rsidR="00CF3ACD" w:rsidRPr="00541A04" w:rsidRDefault="00CF3ACD" w:rsidP="00D844D2">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29E644BC" w14:textId="77777777" w:rsidTr="00D519FC">
        <w:trPr>
          <w:cantSplit/>
          <w:trHeight w:val="565"/>
          <w:jc w:val="center"/>
        </w:trPr>
        <w:tc>
          <w:tcPr>
            <w:tcW w:w="1573" w:type="dxa"/>
            <w:vAlign w:val="center"/>
          </w:tcPr>
          <w:p w14:paraId="5FDB21CD" w14:textId="77777777" w:rsidR="00927A7C" w:rsidRPr="00541A04" w:rsidRDefault="00927A7C" w:rsidP="003A0D6C">
            <w:pPr>
              <w:spacing w:after="0"/>
              <w:jc w:val="left"/>
              <w:rPr>
                <w:rFonts w:cs="Arial"/>
                <w:sz w:val="22"/>
                <w:lang w:val="es-ES_tradnl"/>
              </w:rPr>
            </w:pPr>
            <w:r w:rsidRPr="00541A04">
              <w:rPr>
                <w:rFonts w:cs="Arial"/>
                <w:sz w:val="22"/>
                <w:lang w:val="es-ES_tradnl"/>
              </w:rPr>
              <w:t>MINSA</w:t>
            </w:r>
          </w:p>
        </w:tc>
        <w:tc>
          <w:tcPr>
            <w:tcW w:w="4341" w:type="dxa"/>
            <w:vAlign w:val="center"/>
          </w:tcPr>
          <w:p w14:paraId="74ACA5CA" w14:textId="77777777" w:rsidR="00927A7C" w:rsidRPr="00541A04" w:rsidRDefault="00927A7C" w:rsidP="003A0D6C">
            <w:pPr>
              <w:pStyle w:val="ListParagraph"/>
              <w:numPr>
                <w:ilvl w:val="0"/>
                <w:numId w:val="13"/>
              </w:numPr>
              <w:tabs>
                <w:tab w:val="left" w:pos="252"/>
              </w:tabs>
              <w:spacing w:after="0" w:line="240" w:lineRule="auto"/>
              <w:ind w:left="0" w:hanging="18"/>
              <w:jc w:val="left"/>
              <w:rPr>
                <w:rFonts w:cs="Arial"/>
                <w:i/>
                <w:sz w:val="22"/>
                <w:lang w:val="es-ES_tradnl"/>
              </w:rPr>
            </w:pPr>
            <w:r w:rsidRPr="00541A04">
              <w:rPr>
                <w:rFonts w:cs="Arial"/>
                <w:i/>
                <w:sz w:val="22"/>
                <w:lang w:val="es-ES_tradnl"/>
              </w:rPr>
              <w:t>Titular</w:t>
            </w:r>
          </w:p>
          <w:p w14:paraId="1E611AF0" w14:textId="77777777" w:rsidR="00927A7C" w:rsidRPr="00541A04" w:rsidRDefault="00927A7C" w:rsidP="003A0D6C">
            <w:pPr>
              <w:pStyle w:val="ListParagraph"/>
              <w:numPr>
                <w:ilvl w:val="0"/>
                <w:numId w:val="13"/>
              </w:numPr>
              <w:tabs>
                <w:tab w:val="left" w:pos="252"/>
              </w:tabs>
              <w:spacing w:after="0" w:line="240" w:lineRule="auto"/>
              <w:ind w:left="0" w:hanging="18"/>
              <w:jc w:val="left"/>
              <w:rPr>
                <w:rFonts w:cs="Arial"/>
                <w:i/>
                <w:sz w:val="22"/>
                <w:lang w:val="es-ES_tradnl"/>
              </w:rPr>
            </w:pPr>
            <w:r w:rsidRPr="00541A04">
              <w:rPr>
                <w:rFonts w:cs="Arial"/>
                <w:i/>
                <w:sz w:val="22"/>
                <w:lang w:val="es-ES_tradnl"/>
              </w:rPr>
              <w:t>Suplente</w:t>
            </w:r>
          </w:p>
        </w:tc>
        <w:tc>
          <w:tcPr>
            <w:tcW w:w="2797" w:type="dxa"/>
            <w:vAlign w:val="center"/>
          </w:tcPr>
          <w:p w14:paraId="0E533A0A" w14:textId="77777777" w:rsidR="00927A7C" w:rsidRPr="00541A04" w:rsidRDefault="00927A7C" w:rsidP="003A0D6C">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70C5A9B0" w14:textId="77777777" w:rsidTr="00D519FC">
        <w:trPr>
          <w:cantSplit/>
          <w:trHeight w:val="565"/>
          <w:jc w:val="center"/>
        </w:trPr>
        <w:tc>
          <w:tcPr>
            <w:tcW w:w="1573" w:type="dxa"/>
            <w:vAlign w:val="center"/>
          </w:tcPr>
          <w:p w14:paraId="01E7B57F" w14:textId="77777777" w:rsidR="00927A7C" w:rsidRPr="00541A04" w:rsidRDefault="00927A7C" w:rsidP="001C1CF1">
            <w:pPr>
              <w:spacing w:after="0"/>
              <w:jc w:val="left"/>
              <w:rPr>
                <w:rFonts w:cs="Arial"/>
                <w:sz w:val="22"/>
                <w:lang w:val="es-ES_tradnl"/>
              </w:rPr>
            </w:pPr>
            <w:r w:rsidRPr="00541A04">
              <w:rPr>
                <w:rFonts w:cs="Arial"/>
                <w:sz w:val="22"/>
                <w:lang w:val="es-ES_tradnl"/>
              </w:rPr>
              <w:t>MIDA</w:t>
            </w:r>
          </w:p>
        </w:tc>
        <w:tc>
          <w:tcPr>
            <w:tcW w:w="4341" w:type="dxa"/>
            <w:vAlign w:val="center"/>
          </w:tcPr>
          <w:p w14:paraId="312A6A68"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4340E423"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2B7CE0B7" w14:textId="77777777" w:rsidR="00927A7C" w:rsidRPr="00541A04" w:rsidRDefault="00927A7C" w:rsidP="001C1CF1">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057D39FD" w14:textId="77777777" w:rsidTr="00D519FC">
        <w:trPr>
          <w:cantSplit/>
          <w:trHeight w:val="565"/>
          <w:jc w:val="center"/>
        </w:trPr>
        <w:tc>
          <w:tcPr>
            <w:tcW w:w="1573" w:type="dxa"/>
            <w:vAlign w:val="center"/>
          </w:tcPr>
          <w:p w14:paraId="6A0BC3A4" w14:textId="77777777" w:rsidR="00927A7C" w:rsidRPr="00541A04" w:rsidRDefault="00927A7C" w:rsidP="001C1CF1">
            <w:pPr>
              <w:spacing w:after="0"/>
              <w:jc w:val="left"/>
              <w:rPr>
                <w:rFonts w:cs="Arial"/>
                <w:sz w:val="22"/>
                <w:lang w:val="es-ES_tradnl"/>
              </w:rPr>
            </w:pPr>
            <w:r w:rsidRPr="00541A04">
              <w:rPr>
                <w:rFonts w:cs="Arial"/>
                <w:sz w:val="22"/>
                <w:lang w:val="es-ES_tradnl"/>
              </w:rPr>
              <w:t>SNM</w:t>
            </w:r>
          </w:p>
        </w:tc>
        <w:tc>
          <w:tcPr>
            <w:tcW w:w="4341" w:type="dxa"/>
            <w:vAlign w:val="center"/>
          </w:tcPr>
          <w:p w14:paraId="605D4A69"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75FC8432"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73685B23" w14:textId="77777777" w:rsidR="00927A7C" w:rsidRPr="00541A04" w:rsidRDefault="00927A7C" w:rsidP="001C1CF1">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64AEFDD1" w14:textId="77777777" w:rsidTr="00D519FC">
        <w:trPr>
          <w:cantSplit/>
          <w:trHeight w:val="565"/>
          <w:jc w:val="center"/>
        </w:trPr>
        <w:tc>
          <w:tcPr>
            <w:tcW w:w="1573" w:type="dxa"/>
            <w:vAlign w:val="center"/>
          </w:tcPr>
          <w:p w14:paraId="30266485" w14:textId="77777777" w:rsidR="00927A7C" w:rsidRPr="00541A04" w:rsidRDefault="00927A7C" w:rsidP="001C1CF1">
            <w:pPr>
              <w:spacing w:after="0"/>
              <w:jc w:val="left"/>
              <w:rPr>
                <w:rFonts w:cs="Arial"/>
                <w:sz w:val="22"/>
                <w:lang w:val="es-ES_tradnl"/>
              </w:rPr>
            </w:pPr>
            <w:r w:rsidRPr="00541A04">
              <w:rPr>
                <w:rFonts w:cs="Arial"/>
                <w:sz w:val="22"/>
                <w:lang w:val="es-ES_tradnl"/>
              </w:rPr>
              <w:t>AUPSA</w:t>
            </w:r>
          </w:p>
        </w:tc>
        <w:tc>
          <w:tcPr>
            <w:tcW w:w="4341" w:type="dxa"/>
            <w:vAlign w:val="center"/>
          </w:tcPr>
          <w:p w14:paraId="4BEB1257"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142B6D26"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6107009A" w14:textId="77777777" w:rsidR="00927A7C" w:rsidRPr="00541A04" w:rsidRDefault="00927A7C" w:rsidP="001C1CF1">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3707A211" w14:textId="77777777" w:rsidTr="00D519FC">
        <w:trPr>
          <w:cantSplit/>
          <w:trHeight w:val="565"/>
          <w:jc w:val="center"/>
        </w:trPr>
        <w:tc>
          <w:tcPr>
            <w:tcW w:w="1573" w:type="dxa"/>
            <w:vAlign w:val="center"/>
          </w:tcPr>
          <w:p w14:paraId="284C2E04" w14:textId="77777777" w:rsidR="00927A7C" w:rsidRPr="00541A04" w:rsidRDefault="00927A7C" w:rsidP="00927A7C">
            <w:pPr>
              <w:spacing w:after="0"/>
              <w:jc w:val="left"/>
              <w:rPr>
                <w:rFonts w:cs="Arial"/>
                <w:sz w:val="22"/>
                <w:lang w:val="es-ES_tradnl"/>
              </w:rPr>
            </w:pPr>
            <w:r w:rsidRPr="00541A04">
              <w:rPr>
                <w:rFonts w:cs="Arial"/>
                <w:sz w:val="22"/>
                <w:lang w:val="es-ES_tradnl"/>
              </w:rPr>
              <w:t>ATP</w:t>
            </w:r>
          </w:p>
        </w:tc>
        <w:tc>
          <w:tcPr>
            <w:tcW w:w="4341" w:type="dxa"/>
            <w:vAlign w:val="center"/>
          </w:tcPr>
          <w:p w14:paraId="0D8E294C" w14:textId="77777777" w:rsidR="00927A7C" w:rsidRPr="00541A04" w:rsidRDefault="00927A7C" w:rsidP="00927A7C">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21D2F3EC" w14:textId="77777777" w:rsidR="00927A7C" w:rsidRPr="00541A04" w:rsidRDefault="00927A7C" w:rsidP="00927A7C">
            <w:pPr>
              <w:pStyle w:val="ListParagraph"/>
              <w:numPr>
                <w:ilvl w:val="0"/>
                <w:numId w:val="13"/>
              </w:numPr>
              <w:tabs>
                <w:tab w:val="left" w:pos="252"/>
              </w:tabs>
              <w:spacing w:after="0" w:line="240" w:lineRule="auto"/>
              <w:ind w:left="0" w:hanging="18"/>
              <w:jc w:val="left"/>
              <w:rPr>
                <w:rFonts w:cs="Arial"/>
                <w:i/>
                <w:sz w:val="22"/>
                <w:lang w:val="es-ES_tradnl"/>
              </w:rPr>
            </w:pPr>
            <w:r w:rsidRPr="00541A04">
              <w:rPr>
                <w:rFonts w:cs="Arial"/>
                <w:i/>
                <w:sz w:val="22"/>
                <w:lang w:val="es-ES_tradnl"/>
              </w:rPr>
              <w:t>Suplente</w:t>
            </w:r>
          </w:p>
        </w:tc>
        <w:tc>
          <w:tcPr>
            <w:tcW w:w="2797" w:type="dxa"/>
            <w:vAlign w:val="center"/>
          </w:tcPr>
          <w:p w14:paraId="34E457C3" w14:textId="77777777" w:rsidR="00927A7C" w:rsidRPr="00541A04" w:rsidRDefault="00927A7C" w:rsidP="00927A7C">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575FE476" w14:textId="77777777" w:rsidTr="00D519FC">
        <w:trPr>
          <w:cantSplit/>
          <w:trHeight w:val="565"/>
          <w:jc w:val="center"/>
        </w:trPr>
        <w:tc>
          <w:tcPr>
            <w:tcW w:w="1573" w:type="dxa"/>
            <w:vAlign w:val="center"/>
          </w:tcPr>
          <w:p w14:paraId="3AE131EE" w14:textId="77777777" w:rsidR="00927A7C" w:rsidRPr="00541A04" w:rsidRDefault="00927A7C" w:rsidP="00927A7C">
            <w:pPr>
              <w:spacing w:after="0"/>
              <w:jc w:val="left"/>
              <w:rPr>
                <w:rFonts w:cs="Arial"/>
                <w:sz w:val="22"/>
                <w:lang w:val="es-ES_tradnl"/>
              </w:rPr>
            </w:pPr>
            <w:r w:rsidRPr="00541A04">
              <w:rPr>
                <w:rFonts w:cs="Arial"/>
                <w:sz w:val="22"/>
                <w:lang w:val="es-ES_tradnl"/>
              </w:rPr>
              <w:t>ATTT</w:t>
            </w:r>
          </w:p>
        </w:tc>
        <w:tc>
          <w:tcPr>
            <w:tcW w:w="4341" w:type="dxa"/>
            <w:vAlign w:val="center"/>
          </w:tcPr>
          <w:p w14:paraId="6C454370" w14:textId="77777777" w:rsidR="00927A7C" w:rsidRPr="00541A04" w:rsidRDefault="00927A7C" w:rsidP="00927A7C">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38390092" w14:textId="77777777" w:rsidR="00927A7C" w:rsidRPr="00541A04" w:rsidRDefault="00927A7C" w:rsidP="00927A7C">
            <w:pPr>
              <w:pStyle w:val="ListParagraph"/>
              <w:numPr>
                <w:ilvl w:val="0"/>
                <w:numId w:val="13"/>
              </w:numPr>
              <w:tabs>
                <w:tab w:val="left" w:pos="252"/>
              </w:tabs>
              <w:spacing w:after="0" w:line="240" w:lineRule="auto"/>
              <w:ind w:left="0" w:hanging="18"/>
              <w:jc w:val="left"/>
              <w:rPr>
                <w:rFonts w:cs="Arial"/>
                <w:i/>
                <w:sz w:val="22"/>
                <w:lang w:val="es-ES_tradnl"/>
              </w:rPr>
            </w:pPr>
            <w:r w:rsidRPr="00541A04">
              <w:rPr>
                <w:rFonts w:cs="Arial"/>
                <w:i/>
                <w:sz w:val="22"/>
                <w:lang w:val="es-ES_tradnl"/>
              </w:rPr>
              <w:t>Suplente</w:t>
            </w:r>
          </w:p>
        </w:tc>
        <w:tc>
          <w:tcPr>
            <w:tcW w:w="2797" w:type="dxa"/>
            <w:vAlign w:val="center"/>
          </w:tcPr>
          <w:p w14:paraId="7DD7B5A1" w14:textId="77777777" w:rsidR="00927A7C" w:rsidRPr="00541A04" w:rsidRDefault="00927A7C" w:rsidP="00927A7C">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78F3A468" w14:textId="77777777" w:rsidTr="00D519FC">
        <w:trPr>
          <w:cantSplit/>
          <w:trHeight w:val="565"/>
          <w:jc w:val="center"/>
        </w:trPr>
        <w:tc>
          <w:tcPr>
            <w:tcW w:w="1573" w:type="dxa"/>
            <w:vAlign w:val="center"/>
          </w:tcPr>
          <w:p w14:paraId="14CC7031" w14:textId="77777777" w:rsidR="00927A7C" w:rsidRPr="00541A04" w:rsidRDefault="00927A7C" w:rsidP="001C1CF1">
            <w:pPr>
              <w:spacing w:after="0"/>
              <w:jc w:val="left"/>
              <w:rPr>
                <w:rFonts w:cs="Arial"/>
                <w:sz w:val="22"/>
                <w:lang w:val="es-ES_tradnl"/>
              </w:rPr>
            </w:pPr>
            <w:r w:rsidRPr="00541A04">
              <w:rPr>
                <w:rFonts w:cs="Arial"/>
                <w:sz w:val="22"/>
                <w:lang w:val="es-ES_tradnl"/>
              </w:rPr>
              <w:t>SENAFRONT</w:t>
            </w:r>
          </w:p>
        </w:tc>
        <w:tc>
          <w:tcPr>
            <w:tcW w:w="4341" w:type="dxa"/>
            <w:vAlign w:val="center"/>
          </w:tcPr>
          <w:p w14:paraId="01F8BBCE"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3E49838F" w14:textId="77777777" w:rsidR="00927A7C" w:rsidRPr="00541A04" w:rsidRDefault="00927A7C" w:rsidP="001C1CF1">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Suplente</w:t>
            </w:r>
          </w:p>
        </w:tc>
        <w:tc>
          <w:tcPr>
            <w:tcW w:w="2797" w:type="dxa"/>
            <w:vAlign w:val="center"/>
          </w:tcPr>
          <w:p w14:paraId="2548E7DC" w14:textId="77777777" w:rsidR="00927A7C" w:rsidRPr="00541A04" w:rsidRDefault="00927A7C" w:rsidP="001C1CF1">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r w:rsidR="00927A7C" w:rsidRPr="00541A04" w14:paraId="3EA44924" w14:textId="77777777" w:rsidTr="00D519FC">
        <w:trPr>
          <w:cantSplit/>
          <w:trHeight w:val="565"/>
          <w:jc w:val="center"/>
        </w:trPr>
        <w:tc>
          <w:tcPr>
            <w:tcW w:w="1573" w:type="dxa"/>
            <w:vAlign w:val="center"/>
          </w:tcPr>
          <w:p w14:paraId="35F7208B" w14:textId="77777777" w:rsidR="00927A7C" w:rsidRPr="00541A04" w:rsidRDefault="00927A7C" w:rsidP="00927A7C">
            <w:pPr>
              <w:spacing w:after="0"/>
              <w:jc w:val="left"/>
              <w:rPr>
                <w:rFonts w:cs="Arial"/>
                <w:sz w:val="22"/>
                <w:lang w:val="es-ES_tradnl"/>
              </w:rPr>
            </w:pPr>
            <w:r w:rsidRPr="00541A04">
              <w:rPr>
                <w:rFonts w:cs="Arial"/>
                <w:sz w:val="22"/>
                <w:lang w:val="es-ES_tradnl"/>
              </w:rPr>
              <w:t>DNAd</w:t>
            </w:r>
          </w:p>
        </w:tc>
        <w:tc>
          <w:tcPr>
            <w:tcW w:w="4341" w:type="dxa"/>
            <w:vAlign w:val="center"/>
          </w:tcPr>
          <w:p w14:paraId="64A84A96" w14:textId="77777777" w:rsidR="00927A7C" w:rsidRPr="00541A04" w:rsidRDefault="00927A7C" w:rsidP="00927A7C">
            <w:pPr>
              <w:pStyle w:val="ListParagraph"/>
              <w:numPr>
                <w:ilvl w:val="0"/>
                <w:numId w:val="13"/>
              </w:numPr>
              <w:tabs>
                <w:tab w:val="left" w:pos="252"/>
              </w:tabs>
              <w:spacing w:after="0" w:line="240" w:lineRule="auto"/>
              <w:ind w:left="0" w:hanging="18"/>
              <w:jc w:val="left"/>
              <w:rPr>
                <w:rFonts w:cs="Arial"/>
                <w:sz w:val="22"/>
                <w:lang w:val="es-ES_tradnl"/>
              </w:rPr>
            </w:pPr>
            <w:r w:rsidRPr="00541A04">
              <w:rPr>
                <w:rFonts w:cs="Arial"/>
                <w:i/>
                <w:sz w:val="22"/>
                <w:lang w:val="es-ES_tradnl"/>
              </w:rPr>
              <w:t>Titular</w:t>
            </w:r>
          </w:p>
          <w:p w14:paraId="27425162" w14:textId="77777777" w:rsidR="00927A7C" w:rsidRPr="00541A04" w:rsidRDefault="00927A7C" w:rsidP="00927A7C">
            <w:pPr>
              <w:pStyle w:val="ListParagraph"/>
              <w:numPr>
                <w:ilvl w:val="0"/>
                <w:numId w:val="13"/>
              </w:numPr>
              <w:tabs>
                <w:tab w:val="left" w:pos="252"/>
              </w:tabs>
              <w:spacing w:after="0" w:line="240" w:lineRule="auto"/>
              <w:ind w:left="0" w:hanging="18"/>
              <w:jc w:val="left"/>
              <w:rPr>
                <w:rFonts w:cs="Arial"/>
                <w:i/>
                <w:sz w:val="22"/>
                <w:lang w:val="es-ES_tradnl"/>
              </w:rPr>
            </w:pPr>
            <w:r w:rsidRPr="00541A04">
              <w:rPr>
                <w:rFonts w:cs="Arial"/>
                <w:i/>
                <w:sz w:val="22"/>
                <w:lang w:val="es-ES_tradnl"/>
              </w:rPr>
              <w:t>Suplente</w:t>
            </w:r>
          </w:p>
        </w:tc>
        <w:tc>
          <w:tcPr>
            <w:tcW w:w="2797" w:type="dxa"/>
            <w:vAlign w:val="center"/>
          </w:tcPr>
          <w:p w14:paraId="3638DDDD" w14:textId="77777777" w:rsidR="00927A7C" w:rsidRPr="00541A04" w:rsidRDefault="00927A7C" w:rsidP="00927A7C">
            <w:pPr>
              <w:pStyle w:val="ListParagraph"/>
              <w:numPr>
                <w:ilvl w:val="0"/>
                <w:numId w:val="13"/>
              </w:numPr>
              <w:tabs>
                <w:tab w:val="left" w:pos="190"/>
              </w:tabs>
              <w:spacing w:after="0" w:line="240" w:lineRule="auto"/>
              <w:ind w:left="190" w:hanging="200"/>
              <w:jc w:val="left"/>
              <w:rPr>
                <w:rFonts w:cs="Arial"/>
                <w:sz w:val="22"/>
                <w:lang w:val="es-ES_tradnl"/>
              </w:rPr>
            </w:pPr>
            <w:r w:rsidRPr="00541A04">
              <w:rPr>
                <w:rFonts w:cs="Arial"/>
                <w:sz w:val="22"/>
                <w:lang w:val="es-ES_tradnl"/>
              </w:rPr>
              <w:t>Voz y voto</w:t>
            </w:r>
          </w:p>
        </w:tc>
      </w:tr>
    </w:tbl>
    <w:p w14:paraId="3F96CC76" w14:textId="77777777" w:rsidR="00015089" w:rsidRPr="00541A04" w:rsidRDefault="00015089">
      <w:pPr>
        <w:spacing w:line="259" w:lineRule="auto"/>
        <w:jc w:val="left"/>
        <w:rPr>
          <w:lang w:val="es-ES_tradnl"/>
        </w:rPr>
      </w:pPr>
    </w:p>
    <w:p w14:paraId="172E914D" w14:textId="77777777" w:rsidR="005C39B3" w:rsidRPr="00541A04" w:rsidRDefault="005C39B3" w:rsidP="00184CA2">
      <w:pPr>
        <w:pStyle w:val="Heading3"/>
        <w:rPr>
          <w:lang w:val="es-ES_tradnl"/>
        </w:rPr>
      </w:pPr>
      <w:bookmarkStart w:id="24" w:name="_Toc484678232"/>
      <w:r w:rsidRPr="00541A04">
        <w:rPr>
          <w:lang w:val="es-ES_tradnl"/>
        </w:rPr>
        <w:t>Presidencia del CDEP</w:t>
      </w:r>
      <w:bookmarkEnd w:id="24"/>
    </w:p>
    <w:p w14:paraId="708906EB" w14:textId="77777777" w:rsidR="005C39B3" w:rsidRPr="00541A04" w:rsidRDefault="005C39B3" w:rsidP="005C39B3">
      <w:pPr>
        <w:rPr>
          <w:lang w:val="es-ES_tradnl"/>
        </w:rPr>
      </w:pPr>
      <w:r w:rsidRPr="00541A04">
        <w:rPr>
          <w:lang w:val="es-ES_tradnl"/>
        </w:rPr>
        <w:t>El CDEP estará presidido por la ANA, siendo el Director de Aduanas el titular que presidirá las sesiones que se lleven a cabo.</w:t>
      </w:r>
    </w:p>
    <w:p w14:paraId="53DB5E4E" w14:textId="77777777" w:rsidR="005C39B3" w:rsidRPr="00541A04" w:rsidRDefault="005C39B3" w:rsidP="00184CA2">
      <w:pPr>
        <w:pStyle w:val="Heading3"/>
        <w:rPr>
          <w:lang w:val="es-ES_tradnl"/>
        </w:rPr>
      </w:pPr>
      <w:bookmarkStart w:id="25" w:name="_Toc484678233"/>
      <w:r w:rsidRPr="00541A04">
        <w:rPr>
          <w:lang w:val="es-ES_tradnl"/>
        </w:rPr>
        <w:t>Convocatoria a las sesiones</w:t>
      </w:r>
      <w:bookmarkEnd w:id="25"/>
    </w:p>
    <w:p w14:paraId="21BDB6C5" w14:textId="77777777" w:rsidR="005C39B3" w:rsidRPr="00541A04" w:rsidRDefault="005C39B3" w:rsidP="00A82AC7">
      <w:pPr>
        <w:rPr>
          <w:lang w:val="es-ES_tradnl"/>
        </w:rPr>
      </w:pPr>
      <w:r w:rsidRPr="00541A04">
        <w:rPr>
          <w:lang w:val="es-ES_tradnl"/>
        </w:rPr>
        <w:t>La convocatoria a las sesiones se realizará desde la ANA a través del Secretario del Comité con</w:t>
      </w:r>
      <w:r w:rsidR="004F7D15" w:rsidRPr="00541A04">
        <w:rPr>
          <w:lang w:val="es-ES_tradnl"/>
        </w:rPr>
        <w:t>, al menos,</w:t>
      </w:r>
      <w:r w:rsidRPr="00541A04">
        <w:rPr>
          <w:lang w:val="es-ES_tradnl"/>
        </w:rPr>
        <w:t xml:space="preserve"> cinco (5) días hábiles de antelación a la reunión. Dicha convocatoria se realizará por </w:t>
      </w:r>
      <w:r w:rsidR="00E86CA4" w:rsidRPr="00541A04">
        <w:rPr>
          <w:lang w:val="es-ES_tradnl"/>
        </w:rPr>
        <w:t>escrito y correo electrónico</w:t>
      </w:r>
      <w:r w:rsidR="004F7D15" w:rsidRPr="00541A04">
        <w:rPr>
          <w:lang w:val="es-ES_tradnl"/>
        </w:rPr>
        <w:t>,</w:t>
      </w:r>
      <w:r w:rsidRPr="00541A04">
        <w:rPr>
          <w:lang w:val="es-ES_tradnl"/>
        </w:rPr>
        <w:t xml:space="preserve"> e irá dirigida a cada uno de los representantes de las Instituciones.</w:t>
      </w:r>
    </w:p>
    <w:p w14:paraId="061974A5" w14:textId="77777777" w:rsidR="005C39B3" w:rsidRPr="00541A04" w:rsidRDefault="005C39B3" w:rsidP="00A82AC7">
      <w:pPr>
        <w:rPr>
          <w:lang w:val="es-ES_tradnl"/>
        </w:rPr>
      </w:pPr>
      <w:r w:rsidRPr="00541A04">
        <w:rPr>
          <w:lang w:val="es-ES_tradnl"/>
        </w:rPr>
        <w:t>En caso de no poder participar, delegarán a su suplente</w:t>
      </w:r>
      <w:r w:rsidR="004F7D15" w:rsidRPr="00541A04">
        <w:rPr>
          <w:lang w:val="es-ES_tradnl"/>
        </w:rPr>
        <w:t>,</w:t>
      </w:r>
      <w:r w:rsidRPr="00541A04">
        <w:rPr>
          <w:lang w:val="es-ES_tradnl"/>
        </w:rPr>
        <w:t xml:space="preserve"> facultado para tomar decisiones con respecto al Programa. La respuesta de participación de cada entidad deberá ser remitida la ANA al menos dos (2) días antes de la sesión.</w:t>
      </w:r>
    </w:p>
    <w:p w14:paraId="199C7F96" w14:textId="77777777" w:rsidR="005C39B3" w:rsidRPr="00541A04" w:rsidRDefault="005C39B3" w:rsidP="00A82AC7">
      <w:pPr>
        <w:rPr>
          <w:lang w:val="es-ES_tradnl"/>
        </w:rPr>
      </w:pPr>
      <w:r w:rsidRPr="00541A04">
        <w:rPr>
          <w:lang w:val="es-ES_tradnl"/>
        </w:rPr>
        <w:t>Para poder llevar a cabo la reunión deberá haber al menos la participación de la mitad de las institu</w:t>
      </w:r>
      <w:r w:rsidR="00E86CA4" w:rsidRPr="00541A04">
        <w:rPr>
          <w:lang w:val="es-ES_tradnl"/>
        </w:rPr>
        <w:t>ciones más uno (7</w:t>
      </w:r>
      <w:r w:rsidRPr="00541A04">
        <w:rPr>
          <w:lang w:val="es-ES_tradnl"/>
        </w:rPr>
        <w:t xml:space="preserve"> representantes).</w:t>
      </w:r>
    </w:p>
    <w:p w14:paraId="23D76653" w14:textId="77777777" w:rsidR="005C39B3" w:rsidRPr="00541A04" w:rsidRDefault="005C39B3" w:rsidP="00184CA2">
      <w:pPr>
        <w:pStyle w:val="Heading3"/>
        <w:rPr>
          <w:lang w:val="es-ES_tradnl"/>
        </w:rPr>
      </w:pPr>
      <w:bookmarkStart w:id="26" w:name="_Toc484678234"/>
      <w:r w:rsidRPr="00541A04">
        <w:rPr>
          <w:lang w:val="es-ES_tradnl"/>
        </w:rPr>
        <w:t>Periodicidad de las sesiones</w:t>
      </w:r>
      <w:bookmarkEnd w:id="26"/>
    </w:p>
    <w:p w14:paraId="197D46E9" w14:textId="77777777" w:rsidR="005C39B3" w:rsidRPr="00541A04" w:rsidRDefault="005C39B3" w:rsidP="005C39B3">
      <w:pPr>
        <w:rPr>
          <w:rFonts w:cs="Arial"/>
          <w:lang w:val="es-ES_tradnl"/>
        </w:rPr>
      </w:pPr>
      <w:r w:rsidRPr="00541A04">
        <w:rPr>
          <w:rFonts w:cs="Arial"/>
          <w:lang w:val="es-ES_tradnl"/>
        </w:rPr>
        <w:t>La periodicidad de las reuniones del CDE</w:t>
      </w:r>
      <w:r w:rsidR="00E86CA4" w:rsidRPr="00541A04">
        <w:rPr>
          <w:rFonts w:cs="Arial"/>
          <w:lang w:val="es-ES_tradnl"/>
        </w:rPr>
        <w:t>P</w:t>
      </w:r>
      <w:r w:rsidRPr="00541A04">
        <w:rPr>
          <w:rFonts w:cs="Arial"/>
          <w:lang w:val="es-ES_tradnl"/>
        </w:rPr>
        <w:t xml:space="preserve"> </w:t>
      </w:r>
      <w:r w:rsidR="00E86CA4" w:rsidRPr="00541A04">
        <w:rPr>
          <w:rFonts w:cs="Arial"/>
          <w:lang w:val="es-ES_tradnl"/>
        </w:rPr>
        <w:t>será mensual</w:t>
      </w:r>
      <w:r w:rsidRPr="00541A04">
        <w:rPr>
          <w:rFonts w:cs="Arial"/>
          <w:lang w:val="es-ES_tradnl"/>
        </w:rPr>
        <w:t xml:space="preserve"> en el primer año de ejecución y cada 3 meses luego del segundo año de Proyecto y serán efectuadas dentro de los primeros quince (15) días de cada </w:t>
      </w:r>
      <w:r w:rsidR="004F7D15" w:rsidRPr="00541A04">
        <w:rPr>
          <w:rFonts w:cs="Arial"/>
          <w:lang w:val="es-ES_tradnl"/>
        </w:rPr>
        <w:t>m</w:t>
      </w:r>
      <w:r w:rsidRPr="00541A04">
        <w:rPr>
          <w:rFonts w:cs="Arial"/>
          <w:lang w:val="es-ES_tradnl"/>
        </w:rPr>
        <w:t>es o trimestre respectivamente</w:t>
      </w:r>
      <w:r w:rsidR="004F7D15" w:rsidRPr="00541A04">
        <w:rPr>
          <w:rFonts w:cs="Arial"/>
          <w:lang w:val="es-ES_tradnl"/>
        </w:rPr>
        <w:t>,</w:t>
      </w:r>
      <w:r w:rsidRPr="00541A04">
        <w:rPr>
          <w:rFonts w:cs="Arial"/>
          <w:lang w:val="es-ES_tradnl"/>
        </w:rPr>
        <w:t xml:space="preserve"> respetando los plazos de convocatoria definidos.</w:t>
      </w:r>
    </w:p>
    <w:p w14:paraId="76161A6E" w14:textId="77777777" w:rsidR="005C39B3" w:rsidRPr="00541A04" w:rsidRDefault="005C39B3" w:rsidP="00184CA2">
      <w:pPr>
        <w:pStyle w:val="Heading3"/>
        <w:rPr>
          <w:lang w:val="es-ES_tradnl"/>
        </w:rPr>
      </w:pPr>
      <w:bookmarkStart w:id="27" w:name="_Toc484678235"/>
      <w:r w:rsidRPr="00541A04">
        <w:rPr>
          <w:lang w:val="es-ES_tradnl"/>
        </w:rPr>
        <w:lastRenderedPageBreak/>
        <w:t>Convocatorias extraordinarias</w:t>
      </w:r>
      <w:bookmarkEnd w:id="27"/>
    </w:p>
    <w:p w14:paraId="4900DA3B" w14:textId="77777777" w:rsidR="005C39B3" w:rsidRPr="00541A04" w:rsidRDefault="005C39B3" w:rsidP="005C39B3">
      <w:pPr>
        <w:rPr>
          <w:rFonts w:cs="Arial"/>
          <w:lang w:val="es-ES_tradnl"/>
        </w:rPr>
      </w:pPr>
      <w:r w:rsidRPr="00541A04">
        <w:rPr>
          <w:rFonts w:cs="Arial"/>
          <w:lang w:val="es-ES_tradnl"/>
        </w:rPr>
        <w:t xml:space="preserve">En caso de existir la necesidad por parte de alguna de las Instituciones de convocar de forma extraordinaria al CDEP, se realizará la petición </w:t>
      </w:r>
      <w:r w:rsidR="00184202" w:rsidRPr="00541A04">
        <w:rPr>
          <w:rFonts w:cs="Arial"/>
          <w:lang w:val="es-ES_tradnl"/>
        </w:rPr>
        <w:t>a</w:t>
      </w:r>
      <w:r w:rsidRPr="00541A04">
        <w:rPr>
          <w:rFonts w:cs="Arial"/>
          <w:lang w:val="es-ES_tradnl"/>
        </w:rPr>
        <w:t xml:space="preserve"> la ANA</w:t>
      </w:r>
      <w:r w:rsidR="004F7D15" w:rsidRPr="00541A04">
        <w:rPr>
          <w:rFonts w:cs="Arial"/>
          <w:lang w:val="es-ES_tradnl"/>
        </w:rPr>
        <w:t xml:space="preserve"> mediante correo electrónico</w:t>
      </w:r>
      <w:r w:rsidRPr="00541A04">
        <w:rPr>
          <w:rFonts w:cs="Arial"/>
          <w:lang w:val="es-ES_tradnl"/>
        </w:rPr>
        <w:t>, poniéndose en marcha el mecanismo descrito anteriormente para la convocatoria de las sesiones.</w:t>
      </w:r>
    </w:p>
    <w:p w14:paraId="40C0F568" w14:textId="77777777" w:rsidR="005C39B3" w:rsidRPr="00541A04" w:rsidRDefault="005C39B3" w:rsidP="00184CA2">
      <w:pPr>
        <w:pStyle w:val="Heading3"/>
        <w:rPr>
          <w:lang w:val="es-ES_tradnl"/>
        </w:rPr>
      </w:pPr>
      <w:bookmarkStart w:id="28" w:name="_Toc484678236"/>
      <w:r w:rsidRPr="00541A04">
        <w:rPr>
          <w:lang w:val="es-ES_tradnl"/>
        </w:rPr>
        <w:t>Información de las sesiones</w:t>
      </w:r>
      <w:bookmarkEnd w:id="28"/>
    </w:p>
    <w:p w14:paraId="459366CE" w14:textId="77777777" w:rsidR="005C39B3" w:rsidRPr="00541A04" w:rsidRDefault="005C39B3" w:rsidP="005C39B3">
      <w:pPr>
        <w:rPr>
          <w:rFonts w:cs="Arial"/>
          <w:lang w:val="es-ES_tradnl"/>
        </w:rPr>
      </w:pPr>
      <w:r w:rsidRPr="00541A04">
        <w:rPr>
          <w:rFonts w:cs="Arial"/>
          <w:lang w:val="es-ES_tradnl"/>
        </w:rPr>
        <w:t>Al menos dos (2) días hábiles antes de cada reunión del CDE</w:t>
      </w:r>
      <w:r w:rsidR="00184202" w:rsidRPr="00541A04">
        <w:rPr>
          <w:rFonts w:cs="Arial"/>
          <w:lang w:val="es-ES_tradnl"/>
        </w:rPr>
        <w:t>P</w:t>
      </w:r>
      <w:r w:rsidRPr="00541A04">
        <w:rPr>
          <w:rFonts w:cs="Arial"/>
          <w:lang w:val="es-ES_tradnl"/>
        </w:rPr>
        <w:t>, se remitirá a todos los participantes una agenda con los puntos a tratar en la sesión. Cualquier punto adicional deberá ser remitido junto con la confirmación de participación a la sesión, para que pueda ser incluido en la agenda. Adicionalmente</w:t>
      </w:r>
      <w:r w:rsidR="004F7D15" w:rsidRPr="00541A04">
        <w:rPr>
          <w:rFonts w:cs="Arial"/>
          <w:lang w:val="es-ES_tradnl"/>
        </w:rPr>
        <w:t>,</w:t>
      </w:r>
      <w:r w:rsidRPr="00541A04">
        <w:rPr>
          <w:rFonts w:cs="Arial"/>
          <w:lang w:val="es-ES_tradnl"/>
        </w:rPr>
        <w:t xml:space="preserve"> en la sesión se tratarán temas surgidos de la propia ejecución de las actividades del Programa.</w:t>
      </w:r>
    </w:p>
    <w:p w14:paraId="42DBC660" w14:textId="77777777" w:rsidR="005C39B3" w:rsidRPr="00541A04" w:rsidRDefault="005C39B3" w:rsidP="005C39B3">
      <w:pPr>
        <w:rPr>
          <w:rFonts w:cs="Arial"/>
          <w:lang w:val="es-ES_tradnl"/>
        </w:rPr>
      </w:pPr>
      <w:r w:rsidRPr="00541A04">
        <w:rPr>
          <w:rFonts w:cs="Arial"/>
          <w:lang w:val="es-ES_tradnl"/>
        </w:rPr>
        <w:t>El Secretario del CDEP elaborará un acta de cada una de las sesiones que deberá ser firmada por todos los participantes en un plazo máximo de tres (3) días hábiles después de cada sesión. Una vez suscrito por todos lo representantes, el acta será remitida a la ANA para su archivo y seguimiento de acciones acordadas.</w:t>
      </w:r>
    </w:p>
    <w:p w14:paraId="04562D0A" w14:textId="77777777" w:rsidR="00015089" w:rsidRPr="00541A04" w:rsidRDefault="00015089">
      <w:pPr>
        <w:spacing w:line="259" w:lineRule="auto"/>
        <w:jc w:val="left"/>
        <w:rPr>
          <w:lang w:val="es-ES_tradnl"/>
        </w:rPr>
      </w:pPr>
    </w:p>
    <w:p w14:paraId="790A9C24" w14:textId="77777777" w:rsidR="00AB01A5" w:rsidRPr="00541A04" w:rsidRDefault="00AB01A5">
      <w:pPr>
        <w:spacing w:line="259" w:lineRule="auto"/>
        <w:jc w:val="left"/>
        <w:rPr>
          <w:lang w:val="es-ES_tradnl"/>
        </w:rPr>
      </w:pPr>
      <w:r w:rsidRPr="00541A04">
        <w:rPr>
          <w:lang w:val="es-ES_tradnl"/>
        </w:rPr>
        <w:br w:type="page"/>
      </w:r>
    </w:p>
    <w:p w14:paraId="2715042B" w14:textId="77777777" w:rsidR="00AB01A5" w:rsidRPr="00541A04" w:rsidRDefault="00AB01A5" w:rsidP="00AB01A5">
      <w:pPr>
        <w:pStyle w:val="Heading1"/>
        <w:rPr>
          <w:lang w:val="es-ES_tradnl"/>
        </w:rPr>
      </w:pPr>
      <w:bookmarkStart w:id="29" w:name="_Toc484678237"/>
      <w:r w:rsidRPr="00541A04">
        <w:rPr>
          <w:lang w:val="es-ES_tradnl"/>
        </w:rPr>
        <w:lastRenderedPageBreak/>
        <w:t>Herramientas de Planificación del Programa</w:t>
      </w:r>
      <w:bookmarkEnd w:id="29"/>
    </w:p>
    <w:p w14:paraId="6C4DBF75" w14:textId="77777777" w:rsidR="00F63EE9" w:rsidRPr="00541A04" w:rsidRDefault="00F63EE9" w:rsidP="00F63EE9">
      <w:pPr>
        <w:rPr>
          <w:lang w:val="es-ES_tradnl"/>
        </w:rPr>
      </w:pPr>
      <w:r w:rsidRPr="00541A04">
        <w:rPr>
          <w:lang w:val="es-ES_tradnl"/>
        </w:rPr>
        <w:t xml:space="preserve">Para el monitoreo y seguimiento del Programa y el adecuado manejo de los recursos del Contrato de Préstamo No. </w:t>
      </w:r>
      <w:r w:rsidRPr="00541A04">
        <w:rPr>
          <w:highlight w:val="green"/>
          <w:lang w:val="es-ES_tradnl"/>
        </w:rPr>
        <w:t>XXXX/OC-PN</w:t>
      </w:r>
      <w:r w:rsidRPr="00541A04">
        <w:rPr>
          <w:lang w:val="es-ES_tradnl"/>
        </w:rPr>
        <w:t xml:space="preserve"> se han definido las siguientes herramientas:</w:t>
      </w:r>
    </w:p>
    <w:p w14:paraId="7DB6E389" w14:textId="77777777" w:rsidR="00F63EE9" w:rsidRPr="00541A04" w:rsidRDefault="00F63EE9" w:rsidP="00F63EE9">
      <w:pPr>
        <w:pStyle w:val="ListParagraph"/>
        <w:numPr>
          <w:ilvl w:val="0"/>
          <w:numId w:val="15"/>
        </w:numPr>
        <w:spacing w:after="200"/>
        <w:rPr>
          <w:rFonts w:cs="Arial"/>
          <w:lang w:val="es-ES_tradnl"/>
        </w:rPr>
      </w:pPr>
      <w:r w:rsidRPr="00541A04">
        <w:rPr>
          <w:rFonts w:cs="Arial"/>
          <w:lang w:val="es-ES_tradnl"/>
        </w:rPr>
        <w:t>Plan de Ejecución Plurianual (PEP),</w:t>
      </w:r>
    </w:p>
    <w:p w14:paraId="6C43FEAB" w14:textId="77777777" w:rsidR="00F63EE9" w:rsidRPr="00541A04" w:rsidRDefault="00F63EE9" w:rsidP="00F63EE9">
      <w:pPr>
        <w:pStyle w:val="ListParagraph"/>
        <w:numPr>
          <w:ilvl w:val="0"/>
          <w:numId w:val="15"/>
        </w:numPr>
        <w:spacing w:after="200"/>
        <w:rPr>
          <w:rFonts w:cs="Arial"/>
          <w:lang w:val="es-ES_tradnl"/>
        </w:rPr>
      </w:pPr>
      <w:r w:rsidRPr="00541A04">
        <w:rPr>
          <w:rFonts w:cs="Arial"/>
          <w:lang w:val="es-ES_tradnl"/>
        </w:rPr>
        <w:t xml:space="preserve">Plan Operativo Anual (POA) </w:t>
      </w:r>
    </w:p>
    <w:p w14:paraId="078DE8BA" w14:textId="77777777" w:rsidR="00F63EE9" w:rsidRPr="00541A04" w:rsidRDefault="00F63EE9" w:rsidP="00F63EE9">
      <w:pPr>
        <w:pStyle w:val="ListParagraph"/>
        <w:numPr>
          <w:ilvl w:val="0"/>
          <w:numId w:val="15"/>
        </w:numPr>
        <w:spacing w:after="200"/>
        <w:rPr>
          <w:rFonts w:cs="Arial"/>
          <w:lang w:val="es-ES_tradnl"/>
        </w:rPr>
      </w:pPr>
      <w:r w:rsidRPr="00541A04">
        <w:rPr>
          <w:rFonts w:cs="Arial"/>
          <w:lang w:val="es-ES_tradnl"/>
        </w:rPr>
        <w:t xml:space="preserve">Matriz de Resultados (MDR) </w:t>
      </w:r>
    </w:p>
    <w:p w14:paraId="6A25CBC2" w14:textId="77777777" w:rsidR="00F63EE9" w:rsidRPr="00541A04" w:rsidRDefault="00F63EE9" w:rsidP="00F63EE9">
      <w:pPr>
        <w:pStyle w:val="ListParagraph"/>
        <w:numPr>
          <w:ilvl w:val="0"/>
          <w:numId w:val="15"/>
        </w:numPr>
        <w:spacing w:after="200"/>
        <w:rPr>
          <w:rFonts w:cs="Arial"/>
          <w:lang w:val="es-ES_tradnl"/>
        </w:rPr>
      </w:pPr>
      <w:r w:rsidRPr="00541A04">
        <w:rPr>
          <w:rFonts w:cs="Arial"/>
          <w:lang w:val="es-ES_tradnl"/>
        </w:rPr>
        <w:t xml:space="preserve">Plan Financiero (PF), </w:t>
      </w:r>
    </w:p>
    <w:p w14:paraId="4706C76A" w14:textId="77777777" w:rsidR="00F63EE9" w:rsidRPr="00541A04" w:rsidRDefault="00F63EE9" w:rsidP="00F63EE9">
      <w:pPr>
        <w:pStyle w:val="ListParagraph"/>
        <w:numPr>
          <w:ilvl w:val="0"/>
          <w:numId w:val="15"/>
        </w:numPr>
        <w:spacing w:after="200"/>
        <w:rPr>
          <w:rFonts w:cs="Arial"/>
          <w:lang w:val="es-ES_tradnl"/>
        </w:rPr>
      </w:pPr>
      <w:r w:rsidRPr="00541A04">
        <w:rPr>
          <w:rFonts w:cs="Arial"/>
          <w:lang w:val="es-ES_tradnl"/>
        </w:rPr>
        <w:t xml:space="preserve">Plan de Adquisiciones (PA) </w:t>
      </w:r>
    </w:p>
    <w:p w14:paraId="6A1D0399" w14:textId="77777777" w:rsidR="00F63EE9" w:rsidRPr="00541A04" w:rsidRDefault="00F63EE9" w:rsidP="00F63EE9">
      <w:pPr>
        <w:pStyle w:val="ListParagraph"/>
        <w:numPr>
          <w:ilvl w:val="0"/>
          <w:numId w:val="15"/>
        </w:numPr>
        <w:spacing w:after="200"/>
        <w:rPr>
          <w:rFonts w:cs="Arial"/>
          <w:lang w:val="es-ES_tradnl"/>
        </w:rPr>
      </w:pPr>
      <w:r w:rsidRPr="00541A04">
        <w:rPr>
          <w:rFonts w:cs="Arial"/>
          <w:lang w:val="es-ES_tradnl"/>
        </w:rPr>
        <w:t xml:space="preserve">Matriz de Gestión de Riesgos del Programa (GRP). </w:t>
      </w:r>
    </w:p>
    <w:p w14:paraId="761FF978" w14:textId="77777777" w:rsidR="00F63EE9" w:rsidRPr="00541A04" w:rsidRDefault="00F63EE9" w:rsidP="00F63EE9">
      <w:pPr>
        <w:rPr>
          <w:rFonts w:cs="Arial"/>
          <w:lang w:val="es-ES_tradnl"/>
        </w:rPr>
      </w:pPr>
      <w:r w:rsidRPr="00541A04">
        <w:rPr>
          <w:rFonts w:cs="Arial"/>
          <w:lang w:val="es-ES_tradnl"/>
        </w:rPr>
        <w:t>Estas herramientas constituyen el sistema automatizado de seguimiento y monitoreo requerido por el Banco</w:t>
      </w:r>
    </w:p>
    <w:p w14:paraId="43B25838" w14:textId="77777777" w:rsidR="00AB01A5" w:rsidRPr="00541A04" w:rsidRDefault="00F63EE9" w:rsidP="00F63EE9">
      <w:pPr>
        <w:pStyle w:val="Heading2"/>
        <w:numPr>
          <w:ilvl w:val="0"/>
          <w:numId w:val="16"/>
        </w:numPr>
        <w:rPr>
          <w:lang w:val="es-ES_tradnl"/>
        </w:rPr>
      </w:pPr>
      <w:bookmarkStart w:id="30" w:name="_Toc484678238"/>
      <w:r w:rsidRPr="00541A04">
        <w:rPr>
          <w:lang w:val="es-ES_tradnl"/>
        </w:rPr>
        <w:t>Planificación Operativa Anual</w:t>
      </w:r>
      <w:bookmarkEnd w:id="30"/>
    </w:p>
    <w:p w14:paraId="2BEF3E47" w14:textId="77777777" w:rsidR="00F63EE9" w:rsidRPr="00541A04" w:rsidRDefault="00F63EE9" w:rsidP="00F63EE9">
      <w:pPr>
        <w:rPr>
          <w:rFonts w:cs="Arial"/>
          <w:lang w:val="es-ES_tradnl"/>
        </w:rPr>
      </w:pPr>
      <w:r w:rsidRPr="00541A04">
        <w:rPr>
          <w:rFonts w:cs="Arial"/>
          <w:lang w:val="es-ES_tradnl"/>
        </w:rPr>
        <w:t>La formulación del POA la realizará la UEP con el apoyo técnico del Gestor del Proyecto y los Enlaces Técnicos de las Instituciones del Programa, siendo el Especialista en Planificación y Monitoreo, el que preparará la propuesta consolidada del POA para remitirla al Banco. De igual forma se realizarán las actualizaciones.</w:t>
      </w:r>
    </w:p>
    <w:p w14:paraId="1434ECC8" w14:textId="77777777" w:rsidR="00F63EE9" w:rsidRPr="00541A04" w:rsidRDefault="00F63EE9" w:rsidP="00F63EE9">
      <w:pPr>
        <w:rPr>
          <w:rFonts w:cs="Arial"/>
          <w:lang w:val="es-ES_tradnl"/>
        </w:rPr>
      </w:pPr>
      <w:r w:rsidRPr="00541A04">
        <w:rPr>
          <w:rFonts w:cs="Arial"/>
          <w:lang w:val="es-ES_tradnl"/>
        </w:rPr>
        <w:t xml:space="preserve">Los instrumentos que servirán de apoyo para la formulación del Plan Operativo Anual son: Plan de Ejecución Plurianual (PEP) actualizados, PA y PF. </w:t>
      </w:r>
    </w:p>
    <w:p w14:paraId="4D6C76F8" w14:textId="77777777" w:rsidR="00F63EE9" w:rsidRPr="00541A04" w:rsidRDefault="00F63EE9" w:rsidP="00F63EE9">
      <w:pPr>
        <w:rPr>
          <w:rFonts w:cs="Arial"/>
          <w:lang w:val="es-ES_tradnl"/>
        </w:rPr>
      </w:pPr>
      <w:r w:rsidRPr="00541A04">
        <w:rPr>
          <w:rFonts w:cs="Arial"/>
          <w:lang w:val="es-ES_tradnl"/>
        </w:rPr>
        <w:t xml:space="preserve">La propuesta del POA consolidado de los años subsiguientes deberá ser presentada al Banco antes del 15 de diciembre de cada año, a los efectos de ser revisada y contar con la no objeción necesaria antes de dar comienzo a la ejecución de las actividades incorporadas en el mismo. </w:t>
      </w:r>
    </w:p>
    <w:p w14:paraId="551CD86A" w14:textId="77777777" w:rsidR="00F63EE9" w:rsidRPr="00541A04" w:rsidRDefault="00484301" w:rsidP="00484301">
      <w:pPr>
        <w:pStyle w:val="Heading2"/>
        <w:numPr>
          <w:ilvl w:val="0"/>
          <w:numId w:val="16"/>
        </w:numPr>
        <w:rPr>
          <w:lang w:val="es-ES_tradnl"/>
        </w:rPr>
      </w:pPr>
      <w:bookmarkStart w:id="31" w:name="_Toc484678239"/>
      <w:r w:rsidRPr="00541A04">
        <w:rPr>
          <w:lang w:val="es-ES_tradnl"/>
        </w:rPr>
        <w:t>Planificación Financiera</w:t>
      </w:r>
      <w:bookmarkEnd w:id="31"/>
    </w:p>
    <w:p w14:paraId="4EA74FEB" w14:textId="77777777" w:rsidR="00484301" w:rsidRPr="00541A04" w:rsidRDefault="00484301" w:rsidP="00484301">
      <w:pPr>
        <w:rPr>
          <w:rFonts w:cs="Arial"/>
          <w:lang w:val="es-ES_tradnl"/>
        </w:rPr>
      </w:pPr>
      <w:r w:rsidRPr="00541A04">
        <w:rPr>
          <w:rFonts w:cs="Arial"/>
          <w:lang w:val="es-ES_tradnl"/>
        </w:rPr>
        <w:t>El Plan Financiero se vincula a las herramientas de planificación: PEP, POA y PA; pues debe ir acorde a la Planificación General del Programa y conforme a la política del Banco sobre gestión financiera (</w:t>
      </w:r>
      <w:r w:rsidRPr="00541A04">
        <w:rPr>
          <w:rFonts w:cs="Arial"/>
          <w:highlight w:val="green"/>
          <w:lang w:val="es-ES_tradnl"/>
        </w:rPr>
        <w:t>OP-273-2)</w:t>
      </w:r>
      <w:r w:rsidRPr="00541A04">
        <w:rPr>
          <w:rFonts w:cs="Arial"/>
          <w:lang w:val="es-ES_tradnl"/>
        </w:rPr>
        <w:t xml:space="preserve"> que establece que se realizarán desembolsos sobre la base de las necesidades de liquidez del Programa. </w:t>
      </w:r>
    </w:p>
    <w:p w14:paraId="03B1DC6A" w14:textId="77777777" w:rsidR="00484301" w:rsidRPr="00541A04" w:rsidRDefault="00484301" w:rsidP="00484301">
      <w:pPr>
        <w:rPr>
          <w:rFonts w:cs="Arial"/>
          <w:lang w:val="es-ES_tradnl"/>
        </w:rPr>
      </w:pPr>
      <w:r w:rsidRPr="00541A04">
        <w:rPr>
          <w:rFonts w:cs="Arial"/>
          <w:lang w:val="es-ES_tradnl"/>
        </w:rPr>
        <w:t xml:space="preserve">El plan financiero considera las necesidades de recursos que tendrá el Programa a lo largo del tiempo de ejecución, de acuerdo al presupuesto aprobado en el contrato de préstamo. </w:t>
      </w:r>
    </w:p>
    <w:p w14:paraId="59619384" w14:textId="77777777" w:rsidR="00484301" w:rsidRPr="00541A04" w:rsidRDefault="00484301" w:rsidP="00484301">
      <w:pPr>
        <w:rPr>
          <w:rFonts w:cs="Arial"/>
          <w:lang w:val="es-ES_tradnl"/>
        </w:rPr>
      </w:pPr>
      <w:r w:rsidRPr="00541A04">
        <w:rPr>
          <w:rFonts w:cs="Arial"/>
          <w:lang w:val="es-ES_tradnl"/>
        </w:rPr>
        <w:t xml:space="preserve">La planificación financiera refleja una proyección de requerimiento de fondos de la cual se deriva la proyección de solicitudes de desembolsos al Banco. </w:t>
      </w:r>
    </w:p>
    <w:p w14:paraId="0F6513F6" w14:textId="77777777" w:rsidR="00484301" w:rsidRPr="00541A04" w:rsidRDefault="00484301" w:rsidP="00484301">
      <w:pPr>
        <w:pStyle w:val="Heading2"/>
        <w:numPr>
          <w:ilvl w:val="0"/>
          <w:numId w:val="16"/>
        </w:numPr>
        <w:rPr>
          <w:lang w:val="es-ES_tradnl"/>
        </w:rPr>
      </w:pPr>
      <w:bookmarkStart w:id="32" w:name="_Toc484678240"/>
      <w:r w:rsidRPr="00541A04">
        <w:rPr>
          <w:lang w:val="es-ES_tradnl"/>
        </w:rPr>
        <w:lastRenderedPageBreak/>
        <w:t>Planificación de las adquisiciones y contrataciones</w:t>
      </w:r>
      <w:bookmarkEnd w:id="32"/>
    </w:p>
    <w:p w14:paraId="33BB7226" w14:textId="77777777" w:rsidR="00184CA2" w:rsidRPr="00541A04" w:rsidRDefault="00184CA2" w:rsidP="00184CA2">
      <w:pPr>
        <w:rPr>
          <w:lang w:val="es-ES_tradnl"/>
        </w:rPr>
      </w:pPr>
      <w:r w:rsidRPr="00541A04">
        <w:rPr>
          <w:lang w:val="es-ES_tradnl"/>
        </w:rPr>
        <w:t>El Gestor del Proyecto elaborará un Plan de Adquisiciones (PA) en el que se describan todos los procesos que se ejecutarán para los diferentes componentes y subcomponentes del Programa, para la contratación de consultorías, adquisición de bienes, obras y servicios; conforme al POA aprobado y en coordinación con el Especialista de Planificación y Monitoreo de la UEP.</w:t>
      </w:r>
    </w:p>
    <w:p w14:paraId="3916F4F8" w14:textId="77777777" w:rsidR="00184CA2" w:rsidRPr="00541A04" w:rsidRDefault="00184CA2" w:rsidP="00184CA2">
      <w:pPr>
        <w:rPr>
          <w:lang w:val="es-ES_tradnl"/>
        </w:rPr>
      </w:pPr>
      <w:r w:rsidRPr="00541A04">
        <w:rPr>
          <w:lang w:val="es-ES_tradnl"/>
        </w:rPr>
        <w:t>El PA incluirá para cada contrato o grupos de contratos el procedimiento de adquisición o de contratación de obras y servicios o métodos de selección de consultores; tomando en cuenta los casos que necesiten precalificación, los costos estimados, las revisiones ex ante o ex post por el BID y las fechas estimadas de publicaciones.</w:t>
      </w:r>
    </w:p>
    <w:p w14:paraId="40C0ADC7" w14:textId="77777777" w:rsidR="00184CA2" w:rsidRPr="00541A04" w:rsidRDefault="00184CA2" w:rsidP="00184CA2">
      <w:pPr>
        <w:rPr>
          <w:lang w:val="es-ES_tradnl"/>
        </w:rPr>
      </w:pPr>
      <w:r w:rsidRPr="00541A04">
        <w:rPr>
          <w:lang w:val="es-ES_tradnl"/>
        </w:rPr>
        <w:t>Esta herramienta deberá estar clasificada de acuerdo a las políticas del BID en: i. Bienes ii. Obras, iii. Servicios diferentes de consultorías y iv. Consultorías; deberá tener estrecha relación con el presupuesto y demás herramientas financieras; así como con el PEP a lo largo de la ejecución.</w:t>
      </w:r>
    </w:p>
    <w:p w14:paraId="3AD78369" w14:textId="77777777" w:rsidR="00184CA2" w:rsidRPr="00541A04" w:rsidRDefault="00184CA2" w:rsidP="00184CA2">
      <w:pPr>
        <w:rPr>
          <w:lang w:val="es-ES_tradnl"/>
        </w:rPr>
      </w:pPr>
      <w:r w:rsidRPr="00541A04">
        <w:rPr>
          <w:lang w:val="es-ES_tradnl"/>
        </w:rPr>
        <w:t>El PA excluye los gastos operativos y los de menor cuantía (</w:t>
      </w:r>
      <w:r w:rsidRPr="00F90D32">
        <w:rPr>
          <w:lang w:val="es-ES_tradnl"/>
        </w:rPr>
        <w:t xml:space="preserve">Ver </w:t>
      </w:r>
      <w:r w:rsidR="00F90D32" w:rsidRPr="00F90D32">
        <w:rPr>
          <w:lang w:val="es-ES_tradnl"/>
        </w:rPr>
        <w:t>epígrafe VI.2</w:t>
      </w:r>
      <w:r w:rsidRPr="00541A04">
        <w:rPr>
          <w:lang w:val="es-ES_tradnl"/>
        </w:rPr>
        <w:t xml:space="preserve">). Estos serán elaborados por el </w:t>
      </w:r>
      <w:r w:rsidR="003970D5" w:rsidRPr="00541A04">
        <w:rPr>
          <w:lang w:val="es-ES_tradnl"/>
        </w:rPr>
        <w:t>Equipo de Adquisiciones del Gestor,</w:t>
      </w:r>
      <w:r w:rsidRPr="00541A04">
        <w:rPr>
          <w:lang w:val="es-ES_tradnl"/>
        </w:rPr>
        <w:t xml:space="preserve"> en coordinación con los ejecutores y presentados al Banco para su aprobación.</w:t>
      </w:r>
    </w:p>
    <w:p w14:paraId="78D91DFF" w14:textId="77777777" w:rsidR="00184CA2" w:rsidRPr="00541A04" w:rsidRDefault="00184CA2" w:rsidP="00184CA2">
      <w:pPr>
        <w:rPr>
          <w:lang w:val="es-ES_tradnl"/>
        </w:rPr>
      </w:pPr>
      <w:r w:rsidRPr="00541A04">
        <w:rPr>
          <w:lang w:val="es-ES_tradnl"/>
        </w:rPr>
        <w:t>El PA deberá ser revisado y actualizado anualmente o cuando sea necesario a lo largo de la ejecuc</w:t>
      </w:r>
      <w:r w:rsidR="003970D5" w:rsidRPr="00541A04">
        <w:rPr>
          <w:lang w:val="es-ES_tradnl"/>
        </w:rPr>
        <w:t>ión del PIF</w:t>
      </w:r>
      <w:r w:rsidRPr="00541A04">
        <w:rPr>
          <w:lang w:val="es-ES_tradnl"/>
        </w:rPr>
        <w:t xml:space="preserve">. Los ajustes a dicho plan que fuesen requeridos durante la ejecución del programa, </w:t>
      </w:r>
      <w:r w:rsidR="003970D5" w:rsidRPr="00541A04">
        <w:rPr>
          <w:lang w:val="es-ES_tradnl"/>
        </w:rPr>
        <w:t>deben</w:t>
      </w:r>
      <w:r w:rsidRPr="00541A04">
        <w:rPr>
          <w:lang w:val="es-ES_tradnl"/>
        </w:rPr>
        <w:t xml:space="preserve"> ser presentad</w:t>
      </w:r>
      <w:r w:rsidR="00DD25F2" w:rsidRPr="00541A04">
        <w:rPr>
          <w:lang w:val="es-ES_tradnl"/>
        </w:rPr>
        <w:t>os</w:t>
      </w:r>
      <w:r w:rsidRPr="00541A04">
        <w:rPr>
          <w:lang w:val="es-ES_tradnl"/>
        </w:rPr>
        <w:t xml:space="preserve"> al Banco para su aprobación en forma electrónica a través del SEPA.</w:t>
      </w:r>
    </w:p>
    <w:p w14:paraId="3C60AB16" w14:textId="77777777" w:rsidR="00184CA2" w:rsidRPr="00541A04" w:rsidRDefault="00184CA2" w:rsidP="00184CA2">
      <w:pPr>
        <w:rPr>
          <w:lang w:val="es-ES_tradnl"/>
        </w:rPr>
      </w:pPr>
      <w:r w:rsidRPr="00541A04">
        <w:rPr>
          <w:lang w:val="es-ES_tradnl"/>
        </w:rPr>
        <w:t xml:space="preserve">Aprobado el PA por el BID, </w:t>
      </w:r>
      <w:r w:rsidR="003970D5" w:rsidRPr="00541A04">
        <w:rPr>
          <w:lang w:val="es-ES_tradnl"/>
        </w:rPr>
        <w:t>el Gestor</w:t>
      </w:r>
      <w:r w:rsidRPr="00541A04">
        <w:rPr>
          <w:lang w:val="es-ES_tradnl"/>
        </w:rPr>
        <w:t xml:space="preserve"> iniciará los procesos de adquisición y contratación de consultoría o bienes y servicios y otros en cumplimiento con los procesos establecidos en el presente manual</w:t>
      </w:r>
      <w:r w:rsidR="003970D5" w:rsidRPr="00541A04">
        <w:rPr>
          <w:lang w:val="es-ES_tradnl"/>
        </w:rPr>
        <w:t>, con apoyo de los Enlaces Técnicos de las Instituciones cuando así sea requerido</w:t>
      </w:r>
      <w:r w:rsidRPr="00541A04">
        <w:rPr>
          <w:lang w:val="es-ES_tradnl"/>
        </w:rPr>
        <w:t>.</w:t>
      </w:r>
    </w:p>
    <w:p w14:paraId="639030C0" w14:textId="77777777" w:rsidR="00184CA2" w:rsidRPr="00541A04" w:rsidRDefault="00184CA2" w:rsidP="00184CA2">
      <w:pPr>
        <w:rPr>
          <w:lang w:val="es-ES_tradnl"/>
        </w:rPr>
      </w:pPr>
    </w:p>
    <w:p w14:paraId="2DAB13B6" w14:textId="77777777" w:rsidR="00AB01A5" w:rsidRPr="00541A04" w:rsidRDefault="00AB01A5">
      <w:pPr>
        <w:spacing w:line="259" w:lineRule="auto"/>
        <w:jc w:val="left"/>
        <w:rPr>
          <w:lang w:val="es-ES_tradnl"/>
        </w:rPr>
      </w:pPr>
      <w:r w:rsidRPr="00541A04">
        <w:rPr>
          <w:lang w:val="es-ES_tradnl"/>
        </w:rPr>
        <w:br w:type="page"/>
      </w:r>
    </w:p>
    <w:p w14:paraId="171FFE6B" w14:textId="77777777" w:rsidR="00AB01A5" w:rsidRPr="00541A04" w:rsidRDefault="00AB01A5" w:rsidP="00AB01A5">
      <w:pPr>
        <w:pStyle w:val="Heading1"/>
        <w:rPr>
          <w:lang w:val="es-ES_tradnl"/>
        </w:rPr>
      </w:pPr>
      <w:bookmarkStart w:id="33" w:name="_Toc484678241"/>
      <w:r w:rsidRPr="00541A04">
        <w:rPr>
          <w:lang w:val="es-ES_tradnl"/>
        </w:rPr>
        <w:lastRenderedPageBreak/>
        <w:t>Procesos de Ejecución Financiera</w:t>
      </w:r>
      <w:bookmarkEnd w:id="33"/>
    </w:p>
    <w:p w14:paraId="4170056B" w14:textId="77777777" w:rsidR="00AB01A5" w:rsidRPr="00541A04" w:rsidRDefault="00573CB2" w:rsidP="004F7D15">
      <w:pPr>
        <w:pStyle w:val="Heading2"/>
        <w:numPr>
          <w:ilvl w:val="0"/>
          <w:numId w:val="14"/>
        </w:numPr>
        <w:rPr>
          <w:lang w:val="es-ES_tradnl"/>
        </w:rPr>
      </w:pPr>
      <w:bookmarkStart w:id="34" w:name="_Toc484678242"/>
      <w:r w:rsidRPr="00541A04">
        <w:rPr>
          <w:lang w:val="es-ES_tradnl"/>
        </w:rPr>
        <w:t>Responsabilidades</w:t>
      </w:r>
      <w:bookmarkEnd w:id="34"/>
    </w:p>
    <w:p w14:paraId="018CBCB5" w14:textId="6FF63F88" w:rsidR="00AB01A5" w:rsidRPr="00437010" w:rsidRDefault="00CF4B68" w:rsidP="00AB01A5">
      <w:pPr>
        <w:rPr>
          <w:i/>
          <w:lang w:val="es-ES_tradnl"/>
        </w:rPr>
      </w:pPr>
      <w:r w:rsidRPr="00541A04">
        <w:rPr>
          <w:lang w:val="es-ES_tradnl"/>
        </w:rPr>
        <w:t xml:space="preserve">La gestión financiera del Programa se realizará conforme </w:t>
      </w:r>
      <w:r w:rsidR="00515EEF" w:rsidRPr="00541A04">
        <w:rPr>
          <w:lang w:val="es-ES_tradnl"/>
        </w:rPr>
        <w:t xml:space="preserve">a la “Política de Gestión Financiera para Proyectos Financiados por el BID” y las disposiciones legales y técnicas </w:t>
      </w:r>
      <w:r w:rsidR="00515EEF" w:rsidRPr="00437010">
        <w:rPr>
          <w:lang w:val="es-ES_tradnl"/>
        </w:rPr>
        <w:t xml:space="preserve">del </w:t>
      </w:r>
      <w:r w:rsidR="00034BB5" w:rsidRPr="00437010">
        <w:rPr>
          <w:shd w:val="clear" w:color="auto" w:fill="FFFFFF" w:themeFill="background1"/>
          <w:lang w:val="es-ES_tradnl"/>
        </w:rPr>
        <w:t>Sistema de</w:t>
      </w:r>
      <w:r w:rsidR="00437010" w:rsidRPr="00437010">
        <w:rPr>
          <w:lang w:val="es-ES_tradnl"/>
        </w:rPr>
        <w:t xml:space="preserve"> Gestión operativo</w:t>
      </w:r>
      <w:r w:rsidR="00034BB5" w:rsidRPr="00437010">
        <w:rPr>
          <w:lang w:val="es-ES_tradnl"/>
        </w:rPr>
        <w:t xml:space="preserve"> del Estado Panameño</w:t>
      </w:r>
      <w:r w:rsidR="00034BB5" w:rsidRPr="00437010">
        <w:rPr>
          <w:i/>
          <w:lang w:val="es-ES_tradnl"/>
        </w:rPr>
        <w:t>.</w:t>
      </w:r>
    </w:p>
    <w:p w14:paraId="0F300F46" w14:textId="77777777" w:rsidR="00515EEF" w:rsidRPr="00541A04" w:rsidRDefault="00515EEF" w:rsidP="00AB01A5">
      <w:pPr>
        <w:rPr>
          <w:lang w:val="es-ES_tradnl"/>
        </w:rPr>
      </w:pPr>
      <w:r w:rsidRPr="00437010">
        <w:rPr>
          <w:lang w:val="es-ES_tradnl"/>
        </w:rPr>
        <w:t xml:space="preserve">La </w:t>
      </w:r>
      <w:r w:rsidR="001D3D53" w:rsidRPr="00437010">
        <w:rPr>
          <w:lang w:val="es-ES_tradnl"/>
        </w:rPr>
        <w:t>Dirección de Finanzas de la ANA</w:t>
      </w:r>
      <w:r w:rsidRPr="00437010">
        <w:rPr>
          <w:i/>
          <w:lang w:val="es-ES_tradnl"/>
        </w:rPr>
        <w:t xml:space="preserve"> </w:t>
      </w:r>
      <w:r w:rsidR="00034BB5" w:rsidRPr="00437010">
        <w:rPr>
          <w:lang w:val="es-ES_tradnl"/>
        </w:rPr>
        <w:t xml:space="preserve">creará una unidad especializada encargada del proyecto, para que ésta junto </w:t>
      </w:r>
      <w:r w:rsidRPr="00437010">
        <w:rPr>
          <w:lang w:val="es-ES_tradnl"/>
        </w:rPr>
        <w:t xml:space="preserve">con la participación del Especialista </w:t>
      </w:r>
      <w:r w:rsidR="008C2A02" w:rsidRPr="00437010">
        <w:rPr>
          <w:lang w:val="es-ES_tradnl"/>
        </w:rPr>
        <w:t xml:space="preserve">Administrativo </w:t>
      </w:r>
      <w:r w:rsidRPr="00437010">
        <w:rPr>
          <w:lang w:val="es-ES_tradnl"/>
        </w:rPr>
        <w:t>Financiero del a UEP rep</w:t>
      </w:r>
      <w:r w:rsidR="00034BB5" w:rsidRPr="00437010">
        <w:rPr>
          <w:lang w:val="es-ES_tradnl"/>
        </w:rPr>
        <w:t>resente</w:t>
      </w:r>
      <w:r w:rsidR="001D3D53" w:rsidRPr="00437010">
        <w:rPr>
          <w:lang w:val="es-ES_tradnl"/>
        </w:rPr>
        <w:t>n la instancia responsab</w:t>
      </w:r>
      <w:r w:rsidRPr="00437010">
        <w:rPr>
          <w:lang w:val="es-ES_tradnl"/>
        </w:rPr>
        <w:t>le del diseño e implementación de los procedimientos y mecanismos de administración contable, presupuestaría, financiera y de la tesorería de acuerdo a los lineamientos nacionales de administración financiera integrada y en concordancia con las</w:t>
      </w:r>
      <w:r w:rsidRPr="00541A04">
        <w:rPr>
          <w:lang w:val="es-ES_tradnl"/>
        </w:rPr>
        <w:t xml:space="preserve"> normas BID.</w:t>
      </w:r>
    </w:p>
    <w:p w14:paraId="41C6A7A7" w14:textId="77777777" w:rsidR="009A59A9" w:rsidRPr="00541A04" w:rsidRDefault="009A59A9" w:rsidP="009A59A9">
      <w:pPr>
        <w:rPr>
          <w:lang w:val="es-ES_tradnl"/>
        </w:rPr>
      </w:pPr>
      <w:r w:rsidRPr="00541A04">
        <w:rPr>
          <w:lang w:val="es-ES_tradnl"/>
        </w:rPr>
        <w:t>La administración y gestión financiera deberá necesariamente tomar los siguientes parámetros y lineamientos:</w:t>
      </w:r>
    </w:p>
    <w:p w14:paraId="7D1A91FC" w14:textId="77777777" w:rsidR="009A59A9" w:rsidRPr="00541A04" w:rsidRDefault="009A59A9" w:rsidP="009A59A9">
      <w:pPr>
        <w:pStyle w:val="ListParagraph"/>
        <w:numPr>
          <w:ilvl w:val="0"/>
          <w:numId w:val="12"/>
        </w:numPr>
        <w:spacing w:before="240" w:after="0"/>
        <w:ind w:left="360"/>
        <w:rPr>
          <w:rFonts w:cs="Arial"/>
          <w:lang w:val="es-ES_tradnl"/>
        </w:rPr>
      </w:pPr>
      <w:r w:rsidRPr="00541A04">
        <w:rPr>
          <w:rFonts w:cs="Arial"/>
          <w:lang w:val="es-ES_tradnl"/>
        </w:rPr>
        <w:t>La definición de una estructura presupuestaria con el suficiente nivel de detalle, para un adecuado seguimiento a la ejecución del Programa.</w:t>
      </w:r>
    </w:p>
    <w:p w14:paraId="7F5F70AC" w14:textId="77777777" w:rsidR="009A59A9" w:rsidRPr="00C00394" w:rsidRDefault="009A59A9" w:rsidP="009A59A9">
      <w:pPr>
        <w:pStyle w:val="ListParagraph"/>
        <w:numPr>
          <w:ilvl w:val="0"/>
          <w:numId w:val="12"/>
        </w:numPr>
        <w:spacing w:before="240" w:after="0"/>
        <w:ind w:left="360"/>
        <w:rPr>
          <w:rFonts w:cs="Arial"/>
          <w:lang w:val="es-ES_tradnl"/>
        </w:rPr>
      </w:pPr>
      <w:r w:rsidRPr="00C00394">
        <w:rPr>
          <w:rFonts w:cs="Arial"/>
          <w:lang w:val="es-ES_tradnl"/>
        </w:rPr>
        <w:t>La adopción de normas de c</w:t>
      </w:r>
      <w:r w:rsidR="00034BB5" w:rsidRPr="00C00394">
        <w:rPr>
          <w:rFonts w:cs="Arial"/>
          <w:lang w:val="es-ES_tradnl"/>
        </w:rPr>
        <w:t>ontrol interno gubernamental emit</w:t>
      </w:r>
      <w:r w:rsidRPr="00C00394">
        <w:rPr>
          <w:rFonts w:cs="Arial"/>
          <w:lang w:val="es-ES_tradnl"/>
        </w:rPr>
        <w:t xml:space="preserve">idas por </w:t>
      </w:r>
      <w:r w:rsidR="00034BB5" w:rsidRPr="00C00394">
        <w:rPr>
          <w:rFonts w:cs="Arial"/>
          <w:lang w:val="es-ES_tradnl"/>
        </w:rPr>
        <w:t>la Contraloría General de la República</w:t>
      </w:r>
      <w:r w:rsidRPr="00C00394">
        <w:rPr>
          <w:rFonts w:cs="Arial"/>
          <w:lang w:val="es-ES_tradnl"/>
        </w:rPr>
        <w:t xml:space="preserve"> de Panamá.</w:t>
      </w:r>
    </w:p>
    <w:p w14:paraId="0B7267B4" w14:textId="77777777" w:rsidR="009A59A9" w:rsidRPr="00541A04" w:rsidRDefault="009A59A9" w:rsidP="009A59A9">
      <w:pPr>
        <w:pStyle w:val="ListParagraph"/>
        <w:numPr>
          <w:ilvl w:val="0"/>
          <w:numId w:val="12"/>
        </w:numPr>
        <w:spacing w:before="240" w:after="0"/>
        <w:ind w:left="360"/>
        <w:rPr>
          <w:rFonts w:cs="Arial"/>
          <w:lang w:val="es-ES_tradnl"/>
        </w:rPr>
      </w:pPr>
      <w:r w:rsidRPr="00C00394">
        <w:rPr>
          <w:rFonts w:cs="Arial"/>
          <w:lang w:val="es-ES_tradnl"/>
        </w:rPr>
        <w:t>La integración de los procesos de planificación, programación de actividades y adquisiciones con los de gestión presupuestaria</w:t>
      </w:r>
      <w:r w:rsidRPr="00541A04">
        <w:rPr>
          <w:rFonts w:cs="Arial"/>
          <w:lang w:val="es-ES_tradnl"/>
        </w:rPr>
        <w:t>, contabilidad y tesorería/pagos.</w:t>
      </w:r>
    </w:p>
    <w:p w14:paraId="3F01298D" w14:textId="77777777" w:rsidR="009A59A9" w:rsidRPr="00541A04" w:rsidRDefault="009A59A9" w:rsidP="009A59A9">
      <w:pPr>
        <w:pStyle w:val="ListParagraph"/>
        <w:numPr>
          <w:ilvl w:val="0"/>
          <w:numId w:val="12"/>
        </w:numPr>
        <w:spacing w:before="240" w:after="0"/>
        <w:ind w:left="360"/>
        <w:rPr>
          <w:rFonts w:cs="Arial"/>
          <w:lang w:val="es-ES_tradnl"/>
        </w:rPr>
      </w:pPr>
      <w:r w:rsidRPr="00541A04">
        <w:rPr>
          <w:rFonts w:cs="Arial"/>
          <w:lang w:val="es-ES_tradnl"/>
        </w:rPr>
        <w:t>La segregación efectiva de funciones.</w:t>
      </w:r>
    </w:p>
    <w:p w14:paraId="2AA3D2CD" w14:textId="77777777" w:rsidR="009A59A9" w:rsidRPr="00541A04" w:rsidRDefault="009A59A9" w:rsidP="009A59A9">
      <w:pPr>
        <w:pStyle w:val="ListParagraph"/>
        <w:numPr>
          <w:ilvl w:val="0"/>
          <w:numId w:val="12"/>
        </w:numPr>
        <w:spacing w:before="240" w:after="0"/>
        <w:ind w:left="360"/>
        <w:rPr>
          <w:rFonts w:cs="Arial"/>
          <w:lang w:val="es-ES_tradnl"/>
        </w:rPr>
      </w:pPr>
      <w:r w:rsidRPr="00541A04">
        <w:rPr>
          <w:rFonts w:cs="Arial"/>
          <w:lang w:val="es-ES_tradnl"/>
        </w:rPr>
        <w:t>La aplicación de la “Guía de Desembolsos para Proyectos del BID” para la ejecución de los desembolsos de los recursos dirigidos a cubrir los gastos elegibles del Programa, tanto para operaciones como inversión.</w:t>
      </w:r>
    </w:p>
    <w:p w14:paraId="69DACE5F" w14:textId="77777777" w:rsidR="009A59A9" w:rsidRPr="00541A04" w:rsidRDefault="009A59A9" w:rsidP="009A59A9">
      <w:pPr>
        <w:pStyle w:val="ListParagraph"/>
        <w:numPr>
          <w:ilvl w:val="0"/>
          <w:numId w:val="12"/>
        </w:numPr>
        <w:spacing w:before="240" w:after="0"/>
        <w:ind w:left="360"/>
        <w:rPr>
          <w:rFonts w:cs="Arial"/>
          <w:lang w:val="es-ES_tradnl"/>
        </w:rPr>
      </w:pPr>
      <w:r w:rsidRPr="00541A04">
        <w:rPr>
          <w:rFonts w:cs="Arial"/>
          <w:lang w:val="es-ES_tradnl"/>
        </w:rPr>
        <w:t>La formulación, ejecución y seguimiento presupuestario en concordancia con las herramientas de planificación y gestión del Programa incluyendo PEP, POA y PA.</w:t>
      </w:r>
    </w:p>
    <w:p w14:paraId="0A2C12CB" w14:textId="77777777" w:rsidR="009A59A9" w:rsidRPr="00541A04" w:rsidRDefault="009A59A9" w:rsidP="009A59A9">
      <w:pPr>
        <w:pStyle w:val="ListParagraph"/>
        <w:numPr>
          <w:ilvl w:val="0"/>
          <w:numId w:val="12"/>
        </w:numPr>
        <w:spacing w:before="240" w:after="0"/>
        <w:ind w:left="360"/>
        <w:rPr>
          <w:rFonts w:cs="Arial"/>
          <w:lang w:val="es-ES_tradnl"/>
        </w:rPr>
      </w:pPr>
      <w:r w:rsidRPr="00541A04">
        <w:rPr>
          <w:rFonts w:cs="Arial"/>
          <w:lang w:val="es-ES_tradnl"/>
        </w:rPr>
        <w:t>La presencia de información financiera oportuna, veraz y transparente como respaldo a las transacciones presupuestarias,</w:t>
      </w:r>
      <w:r w:rsidR="00CC059A" w:rsidRPr="00541A04">
        <w:rPr>
          <w:rFonts w:cs="Arial"/>
          <w:lang w:val="es-ES_tradnl"/>
        </w:rPr>
        <w:t xml:space="preserve"> </w:t>
      </w:r>
      <w:r w:rsidRPr="00541A04">
        <w:rPr>
          <w:rFonts w:cs="Arial"/>
          <w:lang w:val="es-ES_tradnl"/>
        </w:rPr>
        <w:t>contables y de tesorería, la solicitud y justificación de anticipos de fondos al BID, la elaboración de estados financieros, y la provisión de información contable al MEF y la Contraloría General de la República de Panamá, entre otros.</w:t>
      </w:r>
    </w:p>
    <w:p w14:paraId="57D9A806" w14:textId="77777777" w:rsidR="009A59A9" w:rsidRPr="00541A04" w:rsidRDefault="009A59A9" w:rsidP="001E078E">
      <w:pPr>
        <w:pStyle w:val="Heading2"/>
        <w:numPr>
          <w:ilvl w:val="0"/>
          <w:numId w:val="14"/>
        </w:numPr>
        <w:rPr>
          <w:lang w:val="es-ES_tradnl"/>
        </w:rPr>
      </w:pPr>
      <w:bookmarkStart w:id="35" w:name="_Toc484678243"/>
      <w:r w:rsidRPr="00541A04">
        <w:rPr>
          <w:lang w:val="es-ES_tradnl"/>
        </w:rPr>
        <w:t>Sistema de administración financiera</w:t>
      </w:r>
      <w:bookmarkEnd w:id="35"/>
    </w:p>
    <w:p w14:paraId="540FC372" w14:textId="77777777" w:rsidR="001E078E" w:rsidRPr="00541A04" w:rsidRDefault="001E078E" w:rsidP="001E078E">
      <w:pPr>
        <w:rPr>
          <w:lang w:val="es-ES_tradnl"/>
        </w:rPr>
      </w:pPr>
      <w:r w:rsidRPr="00541A04">
        <w:rPr>
          <w:lang w:val="es-ES_tradnl"/>
        </w:rPr>
        <w:t xml:space="preserve">La </w:t>
      </w:r>
      <w:r w:rsidR="00FA6AA4" w:rsidRPr="00541A04">
        <w:rPr>
          <w:lang w:val="es-ES_tradnl"/>
        </w:rPr>
        <w:t>Dirección de Finanzas</w:t>
      </w:r>
      <w:r w:rsidRPr="00541A04">
        <w:rPr>
          <w:lang w:val="es-ES_tradnl"/>
        </w:rPr>
        <w:t xml:space="preserve"> de la ANA</w:t>
      </w:r>
      <w:r w:rsidR="00FA6AA4" w:rsidRPr="00541A04">
        <w:rPr>
          <w:lang w:val="es-ES_tradnl"/>
        </w:rPr>
        <w:t>, con apoyo del Especialista Administrativo Financiero de la UEP,</w:t>
      </w:r>
      <w:r w:rsidRPr="00541A04">
        <w:rPr>
          <w:lang w:val="es-ES_tradnl"/>
        </w:rPr>
        <w:t xml:space="preserve"> llevará los registros contables del Programa, así como la correspondiente documentación de respaldo, a través del </w:t>
      </w:r>
      <w:r w:rsidR="00FA6AA4" w:rsidRPr="00541A04">
        <w:rPr>
          <w:lang w:val="es-ES_tradnl"/>
        </w:rPr>
        <w:t>ISTMO</w:t>
      </w:r>
      <w:r w:rsidRPr="00541A04">
        <w:rPr>
          <w:lang w:val="es-ES_tradnl"/>
        </w:rPr>
        <w:t>. La UEP se asegurará de mantener los registros auxiliares necesarios para complementar los requerimientos de información financiera establecidos en el Contrato de Préstamo.</w:t>
      </w:r>
    </w:p>
    <w:p w14:paraId="7BC9E160" w14:textId="77777777" w:rsidR="009A59A9" w:rsidRPr="00541A04" w:rsidRDefault="001E078E" w:rsidP="001E078E">
      <w:pPr>
        <w:pStyle w:val="Heading2"/>
        <w:numPr>
          <w:ilvl w:val="0"/>
          <w:numId w:val="14"/>
        </w:numPr>
        <w:rPr>
          <w:lang w:val="es-ES_tradnl"/>
        </w:rPr>
      </w:pPr>
      <w:bookmarkStart w:id="36" w:name="_Toc484678244"/>
      <w:r w:rsidRPr="00541A04">
        <w:rPr>
          <w:lang w:val="es-ES_tradnl"/>
        </w:rPr>
        <w:lastRenderedPageBreak/>
        <w:t>Desembolso de fondos</w:t>
      </w:r>
      <w:bookmarkEnd w:id="36"/>
    </w:p>
    <w:p w14:paraId="0AD80E79" w14:textId="77777777" w:rsidR="009A59A9" w:rsidRPr="00541A04" w:rsidRDefault="00EA733E" w:rsidP="00D844D2">
      <w:pPr>
        <w:pStyle w:val="Heading3"/>
        <w:rPr>
          <w:lang w:val="es-ES_tradnl"/>
        </w:rPr>
      </w:pPr>
      <w:bookmarkStart w:id="37" w:name="_Toc484678245"/>
      <w:r w:rsidRPr="00541A04">
        <w:rPr>
          <w:lang w:val="es-ES_tradnl"/>
        </w:rPr>
        <w:t xml:space="preserve">Fuentes de Fondos y </w:t>
      </w:r>
      <w:r w:rsidR="00D844D2" w:rsidRPr="00541A04">
        <w:rPr>
          <w:lang w:val="es-ES_tradnl"/>
        </w:rPr>
        <w:t>Administración</w:t>
      </w:r>
      <w:bookmarkEnd w:id="37"/>
    </w:p>
    <w:p w14:paraId="1DAFEF55" w14:textId="77777777" w:rsidR="00D844D2" w:rsidRPr="00383372" w:rsidRDefault="00D844D2" w:rsidP="00D844D2">
      <w:pPr>
        <w:rPr>
          <w:lang w:val="es-ES_tradnl"/>
        </w:rPr>
      </w:pPr>
      <w:r w:rsidRPr="00383372">
        <w:rPr>
          <w:lang w:val="es-ES_tradnl"/>
        </w:rPr>
        <w:t xml:space="preserve">La ANA llevará a cabo la apertura de una cuenta bancaria especial en Dólares en </w:t>
      </w:r>
      <w:r w:rsidR="00267C3A" w:rsidRPr="00383372">
        <w:rPr>
          <w:lang w:val="es-ES_tradnl"/>
        </w:rPr>
        <w:t>la Cuenta Única del Tesoro (CUT), dentro d</w:t>
      </w:r>
      <w:r w:rsidRPr="00383372">
        <w:rPr>
          <w:lang w:val="es-ES_tradnl"/>
        </w:rPr>
        <w:t xml:space="preserve">el Banco </w:t>
      </w:r>
      <w:r w:rsidR="00E80892" w:rsidRPr="00383372">
        <w:rPr>
          <w:lang w:val="es-ES_tradnl"/>
        </w:rPr>
        <w:t>Nacional</w:t>
      </w:r>
      <w:r w:rsidRPr="00383372">
        <w:rPr>
          <w:lang w:val="es-ES_tradnl"/>
        </w:rPr>
        <w:t xml:space="preserve"> de Panamá para la recepción de las transferencias correspondientes a los desembolsos del BID.</w:t>
      </w:r>
    </w:p>
    <w:p w14:paraId="017D4C46" w14:textId="77777777" w:rsidR="00D844D2" w:rsidRPr="00383372" w:rsidRDefault="00D844D2" w:rsidP="00D844D2">
      <w:pPr>
        <w:rPr>
          <w:lang w:val="es-ES_tradnl"/>
        </w:rPr>
      </w:pPr>
      <w:r w:rsidRPr="00383372">
        <w:rPr>
          <w:lang w:val="es-ES_tradnl"/>
        </w:rPr>
        <w:t>Se llevará un registro, control, aplicación y seguimiento efectivo y ordenado</w:t>
      </w:r>
      <w:r w:rsidR="001E0DA5" w:rsidRPr="00383372">
        <w:rPr>
          <w:lang w:val="es-ES_tradnl"/>
        </w:rPr>
        <w:t xml:space="preserve"> de</w:t>
      </w:r>
      <w:r w:rsidRPr="00383372">
        <w:rPr>
          <w:lang w:val="es-ES_tradnl"/>
        </w:rPr>
        <w:t xml:space="preserve"> </w:t>
      </w:r>
      <w:r w:rsidR="00E80892" w:rsidRPr="00383372">
        <w:rPr>
          <w:lang w:val="es-ES_tradnl"/>
        </w:rPr>
        <w:t>la cuenta</w:t>
      </w:r>
      <w:r w:rsidRPr="00383372">
        <w:rPr>
          <w:lang w:val="es-ES_tradnl"/>
        </w:rPr>
        <w:t xml:space="preserve"> y su respectiva administración de acuerdo a las normas </w:t>
      </w:r>
      <w:r w:rsidR="00267C3A" w:rsidRPr="00383372">
        <w:rPr>
          <w:lang w:val="es-ES_tradnl"/>
        </w:rPr>
        <w:t>nacionales de administración financiera de la Contraloría General de la República de Panamá</w:t>
      </w:r>
      <w:r w:rsidR="00267C3A" w:rsidRPr="00383372">
        <w:rPr>
          <w:rStyle w:val="CommentReference"/>
          <w:rFonts w:asciiTheme="minorHAnsi" w:eastAsiaTheme="minorHAnsi" w:hAnsiTheme="minorHAnsi"/>
          <w:lang w:val="es-ES"/>
        </w:rPr>
        <w:t xml:space="preserve"> </w:t>
      </w:r>
      <w:r w:rsidRPr="00383372">
        <w:rPr>
          <w:lang w:val="es-ES_tradnl"/>
        </w:rPr>
        <w:t>y la Política de Gestión Financiera del Banco.</w:t>
      </w:r>
    </w:p>
    <w:p w14:paraId="3EE3DC57" w14:textId="77777777" w:rsidR="00D844D2" w:rsidRPr="00541A04" w:rsidRDefault="00D844D2" w:rsidP="00D844D2">
      <w:pPr>
        <w:pStyle w:val="Heading3"/>
        <w:rPr>
          <w:lang w:val="es-ES_tradnl"/>
        </w:rPr>
      </w:pPr>
      <w:bookmarkStart w:id="38" w:name="_Toc484678246"/>
      <w:r w:rsidRPr="00383372">
        <w:rPr>
          <w:lang w:val="es-ES_tradnl"/>
        </w:rPr>
        <w:t>Procedimientos</w:t>
      </w:r>
      <w:bookmarkEnd w:id="38"/>
    </w:p>
    <w:p w14:paraId="4688D750" w14:textId="77777777" w:rsidR="00D844D2" w:rsidRPr="00541A04" w:rsidRDefault="00D844D2" w:rsidP="00D844D2">
      <w:pPr>
        <w:rPr>
          <w:rFonts w:cs="Arial"/>
          <w:lang w:val="es-ES_tradnl"/>
        </w:rPr>
      </w:pPr>
      <w:r w:rsidRPr="00541A04">
        <w:rPr>
          <w:rFonts w:cs="Arial"/>
          <w:lang w:val="es-ES_tradnl"/>
        </w:rPr>
        <w:t>El BID realizará los desembolsos a la ANA en base a anticipo inicial, solicitud de anticipos periódicos sujetos al avance de la ejecución de las actividades del Programa y a la presentación de evidencia de gastos de los recursos avanzados, cuando proceda y, para tal efecto, regirán las normas y procedimientos del BID. De tal manera, la ANA aplicará la Guía de Desembolsos del BID y su ejecución tomará en cuenta la presentación de: (a) la justificación para los anticipos de fondos; y (b) las correspondientes solicitudes de anticipos de fondos.</w:t>
      </w:r>
    </w:p>
    <w:p w14:paraId="0AB8F7F9" w14:textId="77777777" w:rsidR="00D844D2" w:rsidRPr="00EC345C" w:rsidRDefault="00D844D2" w:rsidP="00D844D2">
      <w:pPr>
        <w:rPr>
          <w:rFonts w:cs="Arial"/>
          <w:bCs/>
          <w:lang w:val="es-ES_tradnl"/>
        </w:rPr>
      </w:pPr>
      <w:r w:rsidRPr="00EC345C">
        <w:rPr>
          <w:rFonts w:cs="Arial"/>
          <w:lang w:val="es-ES_tradnl"/>
        </w:rPr>
        <w:t>En dicho contexto, la ANA será responsable de llevar a cabo las siguientes tareas previo al primer desembolso por parte del BID:</w:t>
      </w:r>
    </w:p>
    <w:p w14:paraId="750DD21D" w14:textId="77777777" w:rsidR="00D844D2" w:rsidRPr="00541A04" w:rsidRDefault="00D844D2" w:rsidP="00D844D2">
      <w:pPr>
        <w:pStyle w:val="ListParagraph"/>
        <w:numPr>
          <w:ilvl w:val="0"/>
          <w:numId w:val="17"/>
        </w:numPr>
        <w:spacing w:after="200"/>
        <w:ind w:left="360"/>
        <w:rPr>
          <w:rFonts w:cs="Arial"/>
          <w:i/>
          <w:highlight w:val="green"/>
          <w:lang w:val="es-ES_tradnl"/>
        </w:rPr>
      </w:pPr>
      <w:r w:rsidRPr="00541A04">
        <w:rPr>
          <w:rFonts w:cs="Arial"/>
          <w:i/>
          <w:highlight w:val="green"/>
          <w:lang w:val="es-ES_tradnl"/>
        </w:rPr>
        <w:t>Gestionar y demostrar al Banco la incorporación de los recursos del Programa en el Presupuesto General del Estado.</w:t>
      </w:r>
    </w:p>
    <w:p w14:paraId="2E428764" w14:textId="77777777" w:rsidR="00D844D2" w:rsidRPr="00541A04" w:rsidRDefault="00D844D2" w:rsidP="00D844D2">
      <w:pPr>
        <w:pStyle w:val="ListParagraph"/>
        <w:numPr>
          <w:ilvl w:val="0"/>
          <w:numId w:val="17"/>
        </w:numPr>
        <w:spacing w:after="200"/>
        <w:ind w:left="360"/>
        <w:rPr>
          <w:rFonts w:cs="Arial"/>
          <w:i/>
          <w:highlight w:val="green"/>
          <w:lang w:val="es-ES_tradnl"/>
        </w:rPr>
      </w:pPr>
      <w:r w:rsidRPr="00541A04">
        <w:rPr>
          <w:rFonts w:cs="Arial"/>
          <w:i/>
          <w:highlight w:val="green"/>
          <w:lang w:val="es-ES_tradnl"/>
        </w:rPr>
        <w:t>Gestionar la apertura de la cuenta bancaria de acuerdo al párrafo anterior.</w:t>
      </w:r>
    </w:p>
    <w:p w14:paraId="4950CDB0" w14:textId="77777777" w:rsidR="00D844D2" w:rsidRPr="00541A04" w:rsidRDefault="00D844D2" w:rsidP="00D844D2">
      <w:pPr>
        <w:pStyle w:val="ListParagraph"/>
        <w:numPr>
          <w:ilvl w:val="0"/>
          <w:numId w:val="17"/>
        </w:numPr>
        <w:spacing w:after="200"/>
        <w:ind w:left="360"/>
        <w:rPr>
          <w:rFonts w:cs="Arial"/>
          <w:i/>
          <w:highlight w:val="green"/>
          <w:lang w:val="es-ES_tradnl"/>
        </w:rPr>
      </w:pPr>
      <w:r w:rsidRPr="00541A04">
        <w:rPr>
          <w:rFonts w:cs="Arial"/>
          <w:i/>
          <w:highlight w:val="green"/>
          <w:lang w:val="es-ES_tradnl"/>
        </w:rPr>
        <w:t>Presentar al BID las firmas de los funcionarios autorizados del MEF y la ANA para la toma de decisiones en el marco de ejecución del Programa, incluyendo los responsables de los desembolsos y pagos, e indicando si su actuación deberá ser de manera conjunta o separada y la circunstancia.</w:t>
      </w:r>
    </w:p>
    <w:p w14:paraId="3BEFA1EB" w14:textId="77777777" w:rsidR="00D844D2" w:rsidRPr="00541A04" w:rsidRDefault="00D844D2" w:rsidP="00D844D2">
      <w:pPr>
        <w:rPr>
          <w:rFonts w:cs="Arial"/>
          <w:szCs w:val="24"/>
          <w:lang w:val="es-ES_tradnl"/>
        </w:rPr>
      </w:pPr>
      <w:r w:rsidRPr="00541A04">
        <w:rPr>
          <w:rFonts w:cs="Arial"/>
          <w:lang w:val="es-ES_tradnl"/>
        </w:rPr>
        <w:t>La ANA podrá solicitar al BID: (a) desembolsos por Anticipos de Fondos; y (b) cuando corresponda, el pago directo a contratistas y proveedores de bienes y servicios del Programa; ambos con cargo a los recursos del Préstamo de acuerdo a normas y procedimientos vigentes del BID. La ANA deberá mantener un control estricto tanto de los anticipos de fondos, como de pago directo a contratistas y proveedores y, de esta</w:t>
      </w:r>
      <w:r w:rsidRPr="00541A04">
        <w:rPr>
          <w:rFonts w:cs="Arial"/>
          <w:szCs w:val="24"/>
          <w:lang w:val="es-ES_tradnl"/>
        </w:rPr>
        <w:t xml:space="preserve"> manera, permitir una efectiva y oportuna conciliación y verificación de saldos y balances entre los registros presupuestarios y contables de la </w:t>
      </w:r>
      <w:r w:rsidR="003F5FFB" w:rsidRPr="00541A04">
        <w:rPr>
          <w:rFonts w:cs="Arial"/>
          <w:szCs w:val="24"/>
          <w:lang w:val="es-ES_tradnl"/>
        </w:rPr>
        <w:t>Dirección Financiera de la ANA</w:t>
      </w:r>
      <w:r w:rsidRPr="00541A04">
        <w:rPr>
          <w:rFonts w:cs="Arial"/>
          <w:szCs w:val="24"/>
          <w:lang w:val="es-ES_tradnl"/>
        </w:rPr>
        <w:t xml:space="preserve"> y los registros del BID contenidos en su Sistema de Administración de Préstamos (LMS). El Cuadro a continuación detalla los requerimientos a presentar al Banco p</w:t>
      </w:r>
      <w:r w:rsidR="003F5FFB" w:rsidRPr="00541A04">
        <w:rPr>
          <w:rFonts w:cs="Arial"/>
          <w:szCs w:val="24"/>
          <w:lang w:val="es-ES_tradnl"/>
        </w:rPr>
        <w:t>ara la ejecución de desembolsos:</w:t>
      </w:r>
    </w:p>
    <w:p w14:paraId="73238B0F" w14:textId="77777777" w:rsidR="00D844D2" w:rsidRPr="00541A04" w:rsidRDefault="00D844D2" w:rsidP="00D844D2">
      <w:pPr>
        <w:rPr>
          <w:rFonts w:cs="Arial"/>
          <w:szCs w:val="24"/>
          <w:lang w:val="es-ES_tradnl"/>
        </w:rPr>
      </w:pPr>
    </w:p>
    <w:p w14:paraId="359AC4B9" w14:textId="77777777" w:rsidR="00D844D2" w:rsidRPr="00541A04" w:rsidRDefault="00D844D2" w:rsidP="00D844D2">
      <w:pPr>
        <w:rPr>
          <w:rFonts w:cs="Arial"/>
          <w:szCs w:val="24"/>
          <w:lang w:val="es-ES_tradnl"/>
        </w:rPr>
      </w:pPr>
    </w:p>
    <w:p w14:paraId="0D79B3DE" w14:textId="77777777" w:rsidR="00D844D2" w:rsidRPr="00541A04" w:rsidRDefault="00D844D2" w:rsidP="00D844D2">
      <w:pPr>
        <w:spacing w:after="0"/>
        <w:jc w:val="center"/>
        <w:rPr>
          <w:rFonts w:cs="Arial"/>
          <w:b/>
          <w:color w:val="002060"/>
          <w:sz w:val="20"/>
          <w:lang w:val="es-ES_tradnl"/>
        </w:rPr>
      </w:pPr>
      <w:r w:rsidRPr="00541A04">
        <w:rPr>
          <w:rFonts w:cs="Arial"/>
          <w:b/>
          <w:color w:val="002060"/>
          <w:sz w:val="20"/>
          <w:lang w:val="es-ES_tradnl"/>
        </w:rPr>
        <w:t>Cuadro 3: Formularios del BID para la solicitud de desembolsos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7"/>
        <w:gridCol w:w="4947"/>
      </w:tblGrid>
      <w:tr w:rsidR="00D844D2" w:rsidRPr="00541A04" w14:paraId="0FA34AEE" w14:textId="77777777" w:rsidTr="000E66F0">
        <w:trPr>
          <w:trHeight w:val="441"/>
          <w:jc w:val="center"/>
        </w:trPr>
        <w:tc>
          <w:tcPr>
            <w:tcW w:w="3297" w:type="dxa"/>
            <w:shd w:val="clear" w:color="auto" w:fill="002060"/>
            <w:vAlign w:val="center"/>
          </w:tcPr>
          <w:p w14:paraId="10F60A24" w14:textId="77777777" w:rsidR="00D844D2" w:rsidRPr="00541A04" w:rsidRDefault="00D844D2" w:rsidP="00D844D2">
            <w:pPr>
              <w:keepNext/>
              <w:keepLines/>
              <w:widowControl w:val="0"/>
              <w:jc w:val="center"/>
              <w:rPr>
                <w:rFonts w:cs="Arial"/>
                <w:b/>
                <w:color w:val="FFFFFF" w:themeColor="background1"/>
                <w:sz w:val="16"/>
                <w:szCs w:val="16"/>
                <w:lang w:val="es-ES_tradnl"/>
              </w:rPr>
            </w:pPr>
            <w:r w:rsidRPr="00541A04">
              <w:rPr>
                <w:rFonts w:cs="Arial"/>
                <w:b/>
                <w:color w:val="FFFFFF" w:themeColor="background1"/>
                <w:sz w:val="16"/>
                <w:szCs w:val="16"/>
                <w:lang w:val="es-ES_tradnl"/>
              </w:rPr>
              <w:t>Tipo de Desembolso</w:t>
            </w:r>
          </w:p>
        </w:tc>
        <w:tc>
          <w:tcPr>
            <w:tcW w:w="4947" w:type="dxa"/>
            <w:shd w:val="clear" w:color="auto" w:fill="002060"/>
            <w:vAlign w:val="center"/>
          </w:tcPr>
          <w:p w14:paraId="49EFCD49" w14:textId="77777777" w:rsidR="00D844D2" w:rsidRPr="00541A04" w:rsidRDefault="00D844D2" w:rsidP="00D844D2">
            <w:pPr>
              <w:keepNext/>
              <w:keepLines/>
              <w:widowControl w:val="0"/>
              <w:jc w:val="center"/>
              <w:rPr>
                <w:rFonts w:cs="Arial"/>
                <w:b/>
                <w:color w:val="FFFFFF" w:themeColor="background1"/>
                <w:sz w:val="16"/>
                <w:szCs w:val="16"/>
                <w:lang w:val="es-ES_tradnl"/>
              </w:rPr>
            </w:pPr>
            <w:r w:rsidRPr="00541A04">
              <w:rPr>
                <w:rFonts w:cs="Arial"/>
                <w:b/>
                <w:color w:val="FFFFFF" w:themeColor="background1"/>
                <w:sz w:val="16"/>
                <w:szCs w:val="16"/>
                <w:lang w:val="es-ES_tradnl"/>
              </w:rPr>
              <w:t>Formularios Requeridos</w:t>
            </w:r>
          </w:p>
        </w:tc>
      </w:tr>
      <w:tr w:rsidR="00D844D2" w:rsidRPr="00A71586" w14:paraId="52ED10E0" w14:textId="77777777" w:rsidTr="000E66F0">
        <w:trPr>
          <w:trHeight w:val="240"/>
          <w:jc w:val="center"/>
        </w:trPr>
        <w:tc>
          <w:tcPr>
            <w:tcW w:w="3297" w:type="dxa"/>
            <w:shd w:val="clear" w:color="auto" w:fill="auto"/>
            <w:vAlign w:val="center"/>
          </w:tcPr>
          <w:p w14:paraId="067E4509"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A.  Anticipo de Fondos</w:t>
            </w:r>
          </w:p>
        </w:tc>
        <w:tc>
          <w:tcPr>
            <w:tcW w:w="4947" w:type="dxa"/>
            <w:shd w:val="clear" w:color="auto" w:fill="auto"/>
            <w:vAlign w:val="center"/>
          </w:tcPr>
          <w:p w14:paraId="352B2311"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Formulario de Solicitud de Anticipo</w:t>
            </w:r>
          </w:p>
        </w:tc>
      </w:tr>
      <w:tr w:rsidR="00D844D2" w:rsidRPr="00A71586" w14:paraId="6DAF7DAC" w14:textId="77777777" w:rsidTr="000E66F0">
        <w:trPr>
          <w:trHeight w:val="1738"/>
          <w:jc w:val="center"/>
        </w:trPr>
        <w:tc>
          <w:tcPr>
            <w:tcW w:w="3297" w:type="dxa"/>
            <w:shd w:val="clear" w:color="auto" w:fill="auto"/>
            <w:vAlign w:val="center"/>
          </w:tcPr>
          <w:p w14:paraId="6BAD4913"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B.  Justificación de Anticipo de Fondos</w:t>
            </w:r>
          </w:p>
        </w:tc>
        <w:tc>
          <w:tcPr>
            <w:tcW w:w="4947" w:type="dxa"/>
            <w:shd w:val="clear" w:color="auto" w:fill="auto"/>
            <w:vAlign w:val="center"/>
          </w:tcPr>
          <w:p w14:paraId="71D946B9"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Formulario de Solicitud de Desembolso</w:t>
            </w:r>
          </w:p>
          <w:p w14:paraId="377B2BE8"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Plan Financiero</w:t>
            </w:r>
          </w:p>
          <w:p w14:paraId="0B503123"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Detalle de Compromisos con Cargo al Financiamiento</w:t>
            </w:r>
          </w:p>
          <w:p w14:paraId="1E79B4A1"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Estado de Ejecución del Programa</w:t>
            </w:r>
          </w:p>
          <w:p w14:paraId="3E133EB5"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Estado de Gastos o Pagos</w:t>
            </w:r>
          </w:p>
          <w:p w14:paraId="035984C4"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Conciliación de Recursos del Banco</w:t>
            </w:r>
          </w:p>
          <w:p w14:paraId="1C4712F8"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xml:space="preserve">-  Conciliación de Cuentas Bancarias </w:t>
            </w:r>
          </w:p>
        </w:tc>
      </w:tr>
      <w:tr w:rsidR="00D844D2" w:rsidRPr="00034BB5" w14:paraId="3C123E24" w14:textId="77777777" w:rsidTr="000E66F0">
        <w:trPr>
          <w:trHeight w:val="502"/>
          <w:jc w:val="center"/>
        </w:trPr>
        <w:tc>
          <w:tcPr>
            <w:tcW w:w="3297" w:type="dxa"/>
            <w:shd w:val="clear" w:color="auto" w:fill="auto"/>
            <w:vAlign w:val="center"/>
          </w:tcPr>
          <w:p w14:paraId="00751790"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C.  Pago Directo a Proveedores</w:t>
            </w:r>
          </w:p>
        </w:tc>
        <w:tc>
          <w:tcPr>
            <w:tcW w:w="4947" w:type="dxa"/>
            <w:shd w:val="clear" w:color="auto" w:fill="auto"/>
            <w:vAlign w:val="center"/>
          </w:tcPr>
          <w:p w14:paraId="2715AE54"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Formulario de Solicitud de Desembolso</w:t>
            </w:r>
          </w:p>
          <w:p w14:paraId="05CD9D25" w14:textId="77777777" w:rsidR="00D844D2" w:rsidRPr="00541A04" w:rsidRDefault="00D844D2" w:rsidP="000E66F0">
            <w:pPr>
              <w:keepNext/>
              <w:keepLines/>
              <w:widowControl w:val="0"/>
              <w:spacing w:after="0"/>
              <w:jc w:val="left"/>
              <w:rPr>
                <w:rFonts w:cs="Arial"/>
                <w:sz w:val="16"/>
                <w:szCs w:val="16"/>
                <w:lang w:val="es-ES_tradnl"/>
              </w:rPr>
            </w:pPr>
            <w:r w:rsidRPr="00541A04">
              <w:rPr>
                <w:rFonts w:cs="Arial"/>
                <w:sz w:val="16"/>
                <w:szCs w:val="16"/>
                <w:lang w:val="es-ES_tradnl"/>
              </w:rPr>
              <w:t>-  Documentación de Soporte</w:t>
            </w:r>
          </w:p>
        </w:tc>
      </w:tr>
    </w:tbl>
    <w:p w14:paraId="22E6B4EC" w14:textId="77777777" w:rsidR="009A59A9" w:rsidRPr="00541A04" w:rsidRDefault="00D844D2" w:rsidP="00D844D2">
      <w:pPr>
        <w:pStyle w:val="Heading3"/>
        <w:rPr>
          <w:lang w:val="es-ES_tradnl"/>
        </w:rPr>
      </w:pPr>
      <w:bookmarkStart w:id="39" w:name="_Toc484678247"/>
      <w:r w:rsidRPr="00541A04">
        <w:rPr>
          <w:lang w:val="es-ES_tradnl"/>
        </w:rPr>
        <w:t>Programación y Presupuesto</w:t>
      </w:r>
      <w:bookmarkEnd w:id="39"/>
    </w:p>
    <w:p w14:paraId="07B7889F" w14:textId="77777777" w:rsidR="00D844D2" w:rsidRPr="00541A04" w:rsidRDefault="00460864" w:rsidP="00D844D2">
      <w:pPr>
        <w:rPr>
          <w:rFonts w:cs="Arial"/>
          <w:lang w:val="es-ES_tradnl"/>
        </w:rPr>
      </w:pPr>
      <w:r w:rsidRPr="00541A04">
        <w:rPr>
          <w:rFonts w:cs="Arial"/>
          <w:lang w:val="es-ES_tradnl"/>
        </w:rPr>
        <w:t>La ANA con el apoyo de la UEP, gestionará anualmente ante e</w:t>
      </w:r>
      <w:r w:rsidR="00D844D2" w:rsidRPr="00541A04">
        <w:rPr>
          <w:rFonts w:cs="Arial"/>
          <w:lang w:val="es-ES_tradnl"/>
        </w:rPr>
        <w:t>l MEF una asignación presupuestaria que identifique claramente el Programa, con las asignaciones presupuestarias suficientes para cubrir los compromisos de la ejecución de cada año. La estructura presupuestaria incluirá la desagregación necesaria que permita identificar los componentes a nivel de línea de trabajo, a fin de facilitar el monitoreo periódico de las sumas comprometidas y devengadas por cada componente, como medida de la ejecución del Programa. El presupuesto deberá ser consistente con el PEP, POA y PA.</w:t>
      </w:r>
    </w:p>
    <w:p w14:paraId="2700E8CC" w14:textId="77777777" w:rsidR="001E078E" w:rsidRPr="00541A04" w:rsidRDefault="00D844D2" w:rsidP="00967043">
      <w:pPr>
        <w:pStyle w:val="Heading3"/>
        <w:rPr>
          <w:lang w:val="es-ES_tradnl"/>
        </w:rPr>
      </w:pPr>
      <w:bookmarkStart w:id="40" w:name="_Toc484678248"/>
      <w:r w:rsidRPr="00541A04">
        <w:rPr>
          <w:lang w:val="es-ES_tradnl"/>
        </w:rPr>
        <w:t>Contabilidad y estados financieros</w:t>
      </w:r>
      <w:bookmarkEnd w:id="40"/>
    </w:p>
    <w:p w14:paraId="68EF93F4" w14:textId="77777777" w:rsidR="00E40901" w:rsidRPr="00541A04" w:rsidRDefault="00E40901" w:rsidP="00E40901">
      <w:pPr>
        <w:rPr>
          <w:lang w:val="es-ES_tradnl"/>
        </w:rPr>
      </w:pPr>
      <w:r w:rsidRPr="00541A04">
        <w:rPr>
          <w:lang w:val="es-ES_tradnl"/>
        </w:rPr>
        <w:t>La elaboración y mantenimiento de los registros contables y financieros del Programa es responsabilidad de</w:t>
      </w:r>
      <w:r w:rsidR="00754D4A">
        <w:rPr>
          <w:lang w:val="es-ES_tradnl"/>
        </w:rPr>
        <w:t xml:space="preserve"> la Unidad Especializada del proyecto de la</w:t>
      </w:r>
      <w:r w:rsidRPr="00541A04">
        <w:rPr>
          <w:lang w:val="es-ES_tradnl"/>
        </w:rPr>
        <w:t xml:space="preserve"> Dirección de Finanzas de la Autoridad Nacional de Aduanas</w:t>
      </w:r>
      <w:r w:rsidR="00FA36FE" w:rsidRPr="00541A04">
        <w:rPr>
          <w:lang w:val="es-ES_tradnl"/>
        </w:rPr>
        <w:t xml:space="preserve"> con apoyo del Especialista Administrativo Financiero de la UEP</w:t>
      </w:r>
      <w:r w:rsidRPr="00541A04">
        <w:rPr>
          <w:lang w:val="es-ES_tradnl"/>
        </w:rPr>
        <w:t xml:space="preserve">. Los mismos se generarán de acuerdo a los lineamientos contenidos en la </w:t>
      </w:r>
      <w:r w:rsidRPr="004C6A72">
        <w:rPr>
          <w:lang w:val="es-ES_tradnl"/>
        </w:rPr>
        <w:t xml:space="preserve">normativa que </w:t>
      </w:r>
      <w:r w:rsidR="00754D4A" w:rsidRPr="004C6A72">
        <w:rPr>
          <w:lang w:val="es-ES_tradnl"/>
        </w:rPr>
        <w:t xml:space="preserve">para tal efecto haya emitido la Contraloría General de República de Panamá. </w:t>
      </w:r>
      <w:r w:rsidRPr="004C6A72">
        <w:rPr>
          <w:lang w:val="es-ES_tradnl"/>
        </w:rPr>
        <w:t>La UEP asegurará la presencia y mantenimiento de toda la documentación de</w:t>
      </w:r>
      <w:r w:rsidRPr="00541A04">
        <w:rPr>
          <w:lang w:val="es-ES_tradnl"/>
        </w:rPr>
        <w:t xml:space="preserve"> respaldo, así como la generación oportuna de la información financiera y los respectivos registros auxiliares necesarios para complementar los requerimientos de información financiera establecidos en el Contrato de Préstamo, incluyendo los necesarios para el desarrollo de los estados financieros del Programa.</w:t>
      </w:r>
    </w:p>
    <w:p w14:paraId="4A0BDA2C" w14:textId="77777777" w:rsidR="00E40901" w:rsidRPr="00541A04" w:rsidRDefault="00E40901" w:rsidP="00E40901">
      <w:pPr>
        <w:rPr>
          <w:lang w:val="es-ES_tradnl"/>
        </w:rPr>
      </w:pPr>
      <w:r w:rsidRPr="00541A04">
        <w:rPr>
          <w:lang w:val="es-ES_tradnl"/>
        </w:rPr>
        <w:t xml:space="preserve">Los registros contables y financieros del Programa se llevarán de forma integrada con la contabilidad institucional y presentarán información consolidada y detallada de los recursos administrados por la UEP. Para efectos de identificar claramente los registros del Programa, estos deberán realizarse </w:t>
      </w:r>
      <w:r w:rsidRPr="00383372">
        <w:rPr>
          <w:lang w:val="es-ES_tradnl"/>
        </w:rPr>
        <w:t>identificando el correspondiente código de proyecto que para tal efecto asigne la ANA.</w:t>
      </w:r>
    </w:p>
    <w:p w14:paraId="43BD9E5B" w14:textId="77777777" w:rsidR="00E40901" w:rsidRPr="00541A04" w:rsidRDefault="00E40901" w:rsidP="00E40901">
      <w:pPr>
        <w:pStyle w:val="Heading3"/>
        <w:rPr>
          <w:lang w:val="es-ES_tradnl"/>
        </w:rPr>
      </w:pPr>
      <w:bookmarkStart w:id="41" w:name="_Toc484678249"/>
      <w:r w:rsidRPr="00541A04">
        <w:rPr>
          <w:lang w:val="es-ES_tradnl"/>
        </w:rPr>
        <w:lastRenderedPageBreak/>
        <w:t>Moneda</w:t>
      </w:r>
      <w:bookmarkEnd w:id="41"/>
    </w:p>
    <w:p w14:paraId="5C70D0C3" w14:textId="77777777" w:rsidR="00E40901" w:rsidRPr="00541A04" w:rsidRDefault="00E40901" w:rsidP="00E40901">
      <w:pPr>
        <w:rPr>
          <w:lang w:val="es-ES_tradnl"/>
        </w:rPr>
      </w:pPr>
      <w:r w:rsidRPr="00541A04">
        <w:rPr>
          <w:lang w:val="es-ES_tradnl"/>
        </w:rPr>
        <w:t>Los movimientos contables, financieros y presupuestarios serán llevados por la</w:t>
      </w:r>
      <w:r w:rsidR="00754D4A">
        <w:rPr>
          <w:lang w:val="es-ES_tradnl"/>
        </w:rPr>
        <w:t xml:space="preserve"> Unidad especializada del proyecto de la</w:t>
      </w:r>
      <w:r w:rsidRPr="00541A04">
        <w:rPr>
          <w:lang w:val="es-ES_tradnl"/>
        </w:rPr>
        <w:t xml:space="preserve"> Dirección de Finanzas de ANA y la UEP en Dólares</w:t>
      </w:r>
      <w:r w:rsidR="00FA36FE" w:rsidRPr="00541A04">
        <w:rPr>
          <w:lang w:val="es-ES_tradnl"/>
        </w:rPr>
        <w:t>,</w:t>
      </w:r>
      <w:r w:rsidRPr="00541A04">
        <w:rPr>
          <w:lang w:val="es-ES_tradnl"/>
        </w:rPr>
        <w:t xml:space="preserve"> para ser presentados a satisfacción del Banco, con la aplicación de los </w:t>
      </w:r>
      <w:r w:rsidRPr="000928D9">
        <w:rPr>
          <w:lang w:val="es-ES_tradnl"/>
        </w:rPr>
        <w:t>lineamientos</w:t>
      </w:r>
      <w:r w:rsidRPr="00541A04">
        <w:rPr>
          <w:lang w:val="es-ES_tradnl"/>
        </w:rPr>
        <w:t xml:space="preserve"> del Contrato de Préstamo </w:t>
      </w:r>
      <w:r w:rsidRPr="00862A07">
        <w:rPr>
          <w:lang w:val="es-ES_tradnl"/>
        </w:rPr>
        <w:t xml:space="preserve">y </w:t>
      </w:r>
      <w:r w:rsidRPr="00862A07">
        <w:rPr>
          <w:color w:val="000000" w:themeColor="text1"/>
          <w:lang w:val="es-ES_tradnl"/>
        </w:rPr>
        <w:t>del MEF</w:t>
      </w:r>
      <w:r w:rsidRPr="00862A07">
        <w:rPr>
          <w:lang w:val="es-ES_tradnl"/>
        </w:rPr>
        <w:t>.</w:t>
      </w:r>
    </w:p>
    <w:p w14:paraId="6F05C285" w14:textId="77777777" w:rsidR="00967043" w:rsidRPr="00541A04" w:rsidRDefault="00967043" w:rsidP="00292F72">
      <w:pPr>
        <w:pStyle w:val="Heading3"/>
        <w:rPr>
          <w:lang w:val="es-ES_tradnl"/>
        </w:rPr>
      </w:pPr>
      <w:bookmarkStart w:id="42" w:name="_Toc484678250"/>
      <w:r w:rsidRPr="00541A04">
        <w:rPr>
          <w:lang w:val="es-ES_tradnl"/>
        </w:rPr>
        <w:t>Control Interno</w:t>
      </w:r>
      <w:bookmarkEnd w:id="42"/>
    </w:p>
    <w:p w14:paraId="4B0467EB" w14:textId="77777777" w:rsidR="00292F72" w:rsidRPr="00541A04" w:rsidRDefault="00292F72" w:rsidP="00292F72">
      <w:pPr>
        <w:rPr>
          <w:lang w:val="es-ES_tradnl"/>
        </w:rPr>
      </w:pPr>
      <w:r w:rsidRPr="00541A04">
        <w:rPr>
          <w:lang w:val="es-ES_tradnl"/>
        </w:rPr>
        <w:t xml:space="preserve">Aplicarán las normas técnicas de control interno específicas aprobadas por la Contraloría General de la República de Panamá para la ANA. </w:t>
      </w:r>
    </w:p>
    <w:p w14:paraId="0313891A" w14:textId="77777777" w:rsidR="00292F72" w:rsidRPr="00541A04" w:rsidRDefault="00292F72" w:rsidP="00292F72">
      <w:pPr>
        <w:rPr>
          <w:bCs/>
          <w:i/>
          <w:lang w:val="es-ES_tradnl"/>
        </w:rPr>
      </w:pPr>
      <w:r w:rsidRPr="00541A04">
        <w:rPr>
          <w:i/>
          <w:lang w:val="es-ES_tradnl"/>
        </w:rPr>
        <w:t>El control previo contempla</w:t>
      </w:r>
      <w:r w:rsidR="00EB0F80" w:rsidRPr="00541A04">
        <w:rPr>
          <w:i/>
          <w:lang w:val="es-ES_tradnl"/>
        </w:rPr>
        <w:t>, una vez recibida una requisición,</w:t>
      </w:r>
      <w:r w:rsidRPr="00541A04">
        <w:rPr>
          <w:i/>
          <w:lang w:val="es-ES_tradnl"/>
        </w:rPr>
        <w:t xml:space="preserve"> la revisión </w:t>
      </w:r>
      <w:r w:rsidR="00EB0F80" w:rsidRPr="00541A04">
        <w:rPr>
          <w:i/>
          <w:lang w:val="es-ES_tradnl"/>
        </w:rPr>
        <w:t>por parte de la Dirección de P</w:t>
      </w:r>
      <w:r w:rsidRPr="00541A04">
        <w:rPr>
          <w:i/>
          <w:lang w:val="es-ES_tradnl"/>
        </w:rPr>
        <w:t xml:space="preserve">resupuesto de la ANA, de la programación anual de adquisiciones y contrataciones con los recursos asignados en el presupuesto respectivo. </w:t>
      </w:r>
      <w:r w:rsidRPr="00541A04">
        <w:rPr>
          <w:rFonts w:eastAsia="Times New Roman"/>
          <w:i/>
          <w:lang w:val="es-ES_tradnl"/>
        </w:rPr>
        <w:t xml:space="preserve">En una segunda etapa, el área de presupuesto efectuará el compromiso presupuestario mediante un registro en a partir de una orden de compra o contrato debidamente legalizado. </w:t>
      </w:r>
      <w:r w:rsidRPr="00541A04">
        <w:rPr>
          <w:i/>
          <w:lang w:val="es-ES_tradnl"/>
        </w:rPr>
        <w:t>Previo a efectuar el pago de las obligaciones contraídas, aplicará un nuevo control sobre el registro contable del devengado del egreso y la respectiva disponibilidad de fondos en las cuentas bancarias del Programa. En particular, el registro contable del pagado de la obligación se realizará inmediatamente después de la entrega del cheque o abono a la cuenta del beneficiario.</w:t>
      </w:r>
    </w:p>
    <w:p w14:paraId="1F7F5F0C" w14:textId="77777777" w:rsidR="00292F72" w:rsidRPr="00541A04" w:rsidRDefault="00292F72" w:rsidP="00292F72">
      <w:pPr>
        <w:rPr>
          <w:bCs/>
          <w:i/>
          <w:lang w:val="es-ES_tradnl"/>
        </w:rPr>
      </w:pPr>
      <w:r w:rsidRPr="00541A04">
        <w:rPr>
          <w:i/>
          <w:lang w:val="es-ES_tradnl"/>
        </w:rPr>
        <w:t xml:space="preserve">En este contexto, la Unidad de Auditoría Interna del dará un seguimiento continuo al funcionamiento de los controles internos necesarios y relacionados a la presencia de procesos, documentos de respaldo, registros, firmas y otros como soporte a las distintas transacciones presupuestarias, contables y de tesorería en concordancia con los requerimientos del BID, </w:t>
      </w:r>
      <w:r w:rsidR="00EF336C" w:rsidRPr="00541A04">
        <w:rPr>
          <w:i/>
          <w:lang w:val="es-ES_tradnl"/>
        </w:rPr>
        <w:t>él</w:t>
      </w:r>
      <w:r w:rsidRPr="00541A04">
        <w:rPr>
          <w:i/>
          <w:lang w:val="es-ES_tradnl"/>
        </w:rPr>
        <w:t xml:space="preserve"> y la Contraloría.</w:t>
      </w:r>
    </w:p>
    <w:p w14:paraId="746E1677" w14:textId="77777777" w:rsidR="00967043" w:rsidRPr="00541A04" w:rsidRDefault="00967043" w:rsidP="00E40901">
      <w:pPr>
        <w:pStyle w:val="Heading3"/>
        <w:rPr>
          <w:lang w:val="es-ES_tradnl"/>
        </w:rPr>
      </w:pPr>
      <w:bookmarkStart w:id="43" w:name="_Toc484678251"/>
      <w:r w:rsidRPr="00541A04">
        <w:rPr>
          <w:lang w:val="es-ES_tradnl"/>
        </w:rPr>
        <w:t>Auditoría Externa</w:t>
      </w:r>
      <w:bookmarkEnd w:id="43"/>
    </w:p>
    <w:p w14:paraId="3E60D289" w14:textId="77777777" w:rsidR="00967043" w:rsidRPr="00541A04" w:rsidRDefault="00967043" w:rsidP="00967043">
      <w:pPr>
        <w:rPr>
          <w:rFonts w:cs="Arial"/>
          <w:lang w:val="es-ES_tradnl"/>
        </w:rPr>
      </w:pPr>
      <w:r w:rsidRPr="00541A04">
        <w:rPr>
          <w:rFonts w:cs="Arial"/>
          <w:lang w:val="es-ES_tradnl"/>
        </w:rPr>
        <w:t xml:space="preserve">La selección y contratación de las firmas auditoras es responsabilidad de la ANA, en calidad de Organismo Ejecutor del Programa, a través de la UEP. Para tal efecto, se aplicarán las normas del Banco contenidas en el documento </w:t>
      </w:r>
      <w:r w:rsidRPr="00541A04">
        <w:rPr>
          <w:rFonts w:cs="Arial"/>
          <w:highlight w:val="green"/>
          <w:lang w:val="es-ES_tradnl"/>
        </w:rPr>
        <w:t>“Solicitud Estándar de Propuestas – Selección y Contratación de Servicios de Auditoría Externa” (AF-200)</w:t>
      </w:r>
      <w:r w:rsidRPr="00541A04">
        <w:rPr>
          <w:rFonts w:cs="Arial"/>
          <w:lang w:val="es-ES_tradnl"/>
        </w:rPr>
        <w:t xml:space="preserve"> así como otras guías y/o documentos que adicionalmente pueda emitir el BID y que le sean aplicables.</w:t>
      </w:r>
    </w:p>
    <w:p w14:paraId="23799CA0" w14:textId="77777777" w:rsidR="00967043" w:rsidRPr="00541A04" w:rsidRDefault="00967043" w:rsidP="00967043">
      <w:pPr>
        <w:rPr>
          <w:rFonts w:cs="Arial"/>
          <w:lang w:val="es-ES_tradnl"/>
        </w:rPr>
      </w:pPr>
      <w:r w:rsidRPr="00541A04">
        <w:rPr>
          <w:rFonts w:cs="Arial"/>
          <w:lang w:val="es-ES_tradnl"/>
        </w:rPr>
        <w:t xml:space="preserve">Los términos de referencia y borrador de contrato deberán ser acordados previamente con el Banco; </w:t>
      </w:r>
      <w:r w:rsidRPr="00541A04">
        <w:rPr>
          <w:rFonts w:cs="Arial"/>
          <w:u w:val="single"/>
          <w:lang w:val="es-ES_tradnl"/>
        </w:rPr>
        <w:t>este proceso de contratación será revisado de manera ex</w:t>
      </w:r>
      <w:r w:rsidRPr="00541A04">
        <w:rPr>
          <w:rFonts w:cs="Arial"/>
          <w:u w:val="single"/>
          <w:lang w:val="es-ES_tradnl"/>
        </w:rPr>
        <w:noBreakHyphen/>
        <w:t>ante en todas sus fases</w:t>
      </w:r>
      <w:r w:rsidRPr="00541A04">
        <w:rPr>
          <w:rFonts w:cs="Arial"/>
          <w:lang w:val="es-ES_tradnl"/>
        </w:rPr>
        <w:t>.</w:t>
      </w:r>
      <w:r w:rsidR="001E3E24" w:rsidRPr="00541A04">
        <w:rPr>
          <w:rFonts w:cs="Arial"/>
          <w:lang w:val="es-ES_tradnl"/>
        </w:rPr>
        <w:t xml:space="preserve"> El proceso administrativo de gestión de la contratación de la firma auditora será llevado a cabo por el Gestor Técnico, a petición del Coordinador General de la UEP y de acuerdo a los requerimientos descritos anteriormente.</w:t>
      </w:r>
    </w:p>
    <w:p w14:paraId="0B7A6B36" w14:textId="77777777" w:rsidR="00967043" w:rsidRPr="00541A04" w:rsidRDefault="00967043" w:rsidP="00975091">
      <w:pPr>
        <w:pStyle w:val="Heading3"/>
        <w:rPr>
          <w:lang w:val="es-ES_tradnl"/>
        </w:rPr>
      </w:pPr>
      <w:bookmarkStart w:id="44" w:name="_Toc484678252"/>
      <w:r w:rsidRPr="00541A04">
        <w:rPr>
          <w:lang w:val="es-ES_tradnl"/>
        </w:rPr>
        <w:lastRenderedPageBreak/>
        <w:t>Supervisión</w:t>
      </w:r>
      <w:bookmarkEnd w:id="44"/>
    </w:p>
    <w:p w14:paraId="726FBC39" w14:textId="77777777" w:rsidR="00967043" w:rsidRPr="00541A04" w:rsidRDefault="00967043" w:rsidP="00967043">
      <w:pPr>
        <w:rPr>
          <w:rFonts w:cs="Arial"/>
          <w:lang w:val="es-ES_tradnl"/>
        </w:rPr>
      </w:pPr>
      <w:r w:rsidRPr="00541A04">
        <w:rPr>
          <w:rFonts w:cs="Arial"/>
          <w:highlight w:val="green"/>
          <w:lang w:val="es-ES_tradnl"/>
        </w:rPr>
        <w:t xml:space="preserve">El </w:t>
      </w:r>
      <w:r w:rsidRPr="00541A04">
        <w:rPr>
          <w:rFonts w:cs="Arial"/>
          <w:bCs/>
          <w:highlight w:val="green"/>
          <w:lang w:val="es-ES_tradnl"/>
        </w:rPr>
        <w:t>monitoreo financiero del Programa s</w:t>
      </w:r>
      <w:r w:rsidRPr="00541A04">
        <w:rPr>
          <w:rFonts w:cs="Arial"/>
          <w:highlight w:val="green"/>
          <w:lang w:val="es-ES_tradnl"/>
        </w:rPr>
        <w:t>e llevará a cabo con la utilización de los informes financieros (no auditados) producidos por la aplicación institucional nacional, y la desagregación necesaria se detallará en las notas correspondientes e información financiera complementaria. Preliminarmente, estos informes se requerirán semestralmente pudiendo ajustarse la frecuencia posteriormente. Se estima que estos informes semestrales podrían presentarse no más tarde de cuarenta y cinco (45) días luego de cada cierre calendario semestral. Las notas explicativas de la información financiera se diseñarán de manera que sean consistentes con la política y herramientas de monitoreo del Banco. Estos informes deberán evidenciar el progreso en la ejecución de las actividades establecidas en el correspondiente Plan Financiero.</w:t>
      </w:r>
    </w:p>
    <w:p w14:paraId="4394CD18" w14:textId="77777777" w:rsidR="00AB01A5" w:rsidRPr="00541A04" w:rsidRDefault="00AB01A5">
      <w:pPr>
        <w:spacing w:line="259" w:lineRule="auto"/>
        <w:jc w:val="left"/>
        <w:rPr>
          <w:lang w:val="es-ES_tradnl"/>
        </w:rPr>
      </w:pPr>
      <w:r w:rsidRPr="00541A04">
        <w:rPr>
          <w:lang w:val="es-ES_tradnl"/>
        </w:rPr>
        <w:br w:type="page"/>
      </w:r>
      <w:r w:rsidR="008918D4">
        <w:rPr>
          <w:lang w:val="es-ES_tradnl"/>
        </w:rPr>
        <w:lastRenderedPageBreak/>
        <w:t xml:space="preserve"> </w:t>
      </w:r>
    </w:p>
    <w:p w14:paraId="3E8CEB42" w14:textId="77777777" w:rsidR="00AB01A5" w:rsidRPr="00541A04" w:rsidRDefault="00AB01A5" w:rsidP="00AB01A5">
      <w:pPr>
        <w:pStyle w:val="Heading1"/>
        <w:rPr>
          <w:lang w:val="es-ES_tradnl"/>
        </w:rPr>
      </w:pPr>
      <w:bookmarkStart w:id="45" w:name="_Toc484678253"/>
      <w:r w:rsidRPr="00541A04">
        <w:rPr>
          <w:lang w:val="es-ES_tradnl"/>
        </w:rPr>
        <w:t>Procesos de ejecución de Adquisiciones</w:t>
      </w:r>
      <w:bookmarkEnd w:id="45"/>
    </w:p>
    <w:p w14:paraId="3F2A1F24" w14:textId="77777777" w:rsidR="00967043" w:rsidRPr="00541A04" w:rsidRDefault="00967043" w:rsidP="00967043">
      <w:pPr>
        <w:rPr>
          <w:rFonts w:cs="Arial"/>
          <w:lang w:val="es-ES_tradnl"/>
        </w:rPr>
      </w:pPr>
      <w:r w:rsidRPr="00541A04">
        <w:rPr>
          <w:rFonts w:cs="Arial"/>
          <w:lang w:val="es-ES_tradnl"/>
        </w:rPr>
        <w:t>El presente capítulo, establece los lineamientos mediante los cuales se realizarán los procesos de adquisición y contratación.</w:t>
      </w:r>
    </w:p>
    <w:p w14:paraId="4DF96B97" w14:textId="77777777" w:rsidR="00967043" w:rsidRPr="00541A04" w:rsidRDefault="00967043" w:rsidP="007D7DB8">
      <w:pPr>
        <w:pStyle w:val="Heading2"/>
        <w:numPr>
          <w:ilvl w:val="0"/>
          <w:numId w:val="26"/>
        </w:numPr>
        <w:rPr>
          <w:lang w:val="es-ES_tradnl"/>
        </w:rPr>
      </w:pPr>
      <w:bookmarkStart w:id="46" w:name="_Toc419368556"/>
      <w:bookmarkStart w:id="47" w:name="_Toc484678254"/>
      <w:r w:rsidRPr="00541A04">
        <w:rPr>
          <w:lang w:val="es-ES_tradnl"/>
        </w:rPr>
        <w:t>Regulaciones para las adquisiciones y contrataciones</w:t>
      </w:r>
      <w:bookmarkEnd w:id="46"/>
      <w:bookmarkEnd w:id="47"/>
    </w:p>
    <w:p w14:paraId="74A14C94" w14:textId="77777777" w:rsidR="00967043" w:rsidRPr="00541A04" w:rsidRDefault="00967043" w:rsidP="00967043">
      <w:pPr>
        <w:rPr>
          <w:rFonts w:cs="Arial"/>
          <w:lang w:val="es-ES_tradnl"/>
        </w:rPr>
      </w:pPr>
      <w:r w:rsidRPr="00541A04">
        <w:rPr>
          <w:rFonts w:cs="Arial"/>
          <w:lang w:val="es-ES_tradnl"/>
        </w:rPr>
        <w:t>Los procedimientos para las adquisiciones y contrataciones, se desarrollarán de acuerdo al Contrato de Préstamos suscrito entre el Gobierno de Panamá y el BID, y las siguientes regulaciones:</w:t>
      </w:r>
    </w:p>
    <w:p w14:paraId="6B03C9F7" w14:textId="77777777" w:rsidR="00967043" w:rsidRPr="00541A04" w:rsidRDefault="00967043" w:rsidP="00967043">
      <w:pPr>
        <w:pStyle w:val="ListParagraph"/>
        <w:numPr>
          <w:ilvl w:val="0"/>
          <w:numId w:val="12"/>
        </w:numPr>
        <w:spacing w:after="200"/>
        <w:ind w:left="360"/>
        <w:rPr>
          <w:rFonts w:cs="Arial"/>
          <w:highlight w:val="green"/>
          <w:lang w:val="es-ES_tradnl"/>
        </w:rPr>
      </w:pPr>
      <w:r w:rsidRPr="00541A04">
        <w:rPr>
          <w:rFonts w:cs="Arial"/>
          <w:highlight w:val="green"/>
          <w:lang w:val="es-ES_tradnl"/>
        </w:rPr>
        <w:t>Políticas para la adquisición de bienes y obras financiados por el BID (GN-2349-9)</w:t>
      </w:r>
    </w:p>
    <w:p w14:paraId="0B6800D8" w14:textId="77777777" w:rsidR="00967043" w:rsidRPr="00541A04" w:rsidRDefault="00967043" w:rsidP="00967043">
      <w:pPr>
        <w:pStyle w:val="ListParagraph"/>
        <w:numPr>
          <w:ilvl w:val="0"/>
          <w:numId w:val="12"/>
        </w:numPr>
        <w:spacing w:after="200"/>
        <w:ind w:left="360"/>
        <w:rPr>
          <w:rFonts w:cs="Arial"/>
          <w:highlight w:val="green"/>
          <w:lang w:val="es-ES_tradnl"/>
        </w:rPr>
      </w:pPr>
      <w:r w:rsidRPr="00541A04">
        <w:rPr>
          <w:rFonts w:cs="Arial"/>
          <w:highlight w:val="green"/>
          <w:lang w:val="es-ES_tradnl"/>
        </w:rPr>
        <w:t>Políticas para la selección y contratación de consultores financiados por el BID (GN-2350-9).</w:t>
      </w:r>
    </w:p>
    <w:p w14:paraId="2FF5188A"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Documentos estándar de licitación y solicitud de propuestas.</w:t>
      </w:r>
    </w:p>
    <w:p w14:paraId="68BB3734"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Planes de adquisición aprobados por el BID.</w:t>
      </w:r>
    </w:p>
    <w:p w14:paraId="7141B442"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Reglamento Operativo</w:t>
      </w:r>
    </w:p>
    <w:p w14:paraId="00AD372D" w14:textId="77777777" w:rsidR="00967043" w:rsidRPr="00541A04" w:rsidRDefault="00967043" w:rsidP="00967043">
      <w:pPr>
        <w:rPr>
          <w:rFonts w:cs="Arial"/>
          <w:lang w:val="es-ES_tradnl"/>
        </w:rPr>
      </w:pPr>
      <w:r w:rsidRPr="00541A04">
        <w:rPr>
          <w:rFonts w:cs="Arial"/>
          <w:lang w:val="es-ES_tradnl"/>
        </w:rPr>
        <w:t xml:space="preserve">Todas las contrataciones de bienes y servicios se realizarán conforme a los lineamientos contenidos en las políticas establecidas en el </w:t>
      </w:r>
      <w:r w:rsidRPr="00541A04">
        <w:rPr>
          <w:rFonts w:cs="Arial"/>
          <w:highlight w:val="green"/>
          <w:lang w:val="es-ES_tradnl"/>
        </w:rPr>
        <w:t>Capítulo XX</w:t>
      </w:r>
      <w:r w:rsidRPr="00541A04">
        <w:rPr>
          <w:rFonts w:cs="Arial"/>
          <w:lang w:val="es-ES_tradnl"/>
        </w:rPr>
        <w:t xml:space="preserve"> de las normas generales del Contrato de Préstamo y la de todos los procesos relacionados con adquisiciones y contratación de bienes, servicios y consultorías, aplicables al Programa.</w:t>
      </w:r>
    </w:p>
    <w:p w14:paraId="102A5BBE" w14:textId="77777777" w:rsidR="00967043" w:rsidRPr="00541A04" w:rsidRDefault="00967043" w:rsidP="00CE091B">
      <w:pPr>
        <w:pStyle w:val="Heading2"/>
        <w:numPr>
          <w:ilvl w:val="0"/>
          <w:numId w:val="26"/>
        </w:numPr>
        <w:rPr>
          <w:lang w:val="es-ES_tradnl"/>
        </w:rPr>
      </w:pPr>
      <w:bookmarkStart w:id="48" w:name="_Toc419368557"/>
      <w:bookmarkStart w:id="49" w:name="_Toc484678255"/>
      <w:r w:rsidRPr="00541A04">
        <w:rPr>
          <w:lang w:val="es-ES_tradnl"/>
        </w:rPr>
        <w:t>Mecanismo para las Adquisiciones y Contrataciones</w:t>
      </w:r>
      <w:bookmarkEnd w:id="48"/>
      <w:bookmarkEnd w:id="49"/>
      <w:r w:rsidRPr="00541A04">
        <w:rPr>
          <w:lang w:val="es-ES_tradnl"/>
        </w:rPr>
        <w:t xml:space="preserve"> </w:t>
      </w:r>
    </w:p>
    <w:p w14:paraId="440E49D0" w14:textId="77777777" w:rsidR="00967043" w:rsidRPr="00541A04" w:rsidRDefault="00967043" w:rsidP="00967043">
      <w:pPr>
        <w:rPr>
          <w:rFonts w:cs="Arial"/>
          <w:lang w:val="es-ES_tradnl"/>
        </w:rPr>
      </w:pPr>
      <w:r w:rsidRPr="00541A04">
        <w:rPr>
          <w:rFonts w:cs="Arial"/>
          <w:lang w:val="es-ES_tradnl"/>
        </w:rPr>
        <w:t>Los procesos de adquisiciones y contrataciones serán realizados de acuerdo a lo establecido en el Contrato de Préstamo del Proyecto y las políticas del Banco.</w:t>
      </w:r>
    </w:p>
    <w:p w14:paraId="733281F8" w14:textId="77777777" w:rsidR="00967043" w:rsidRPr="00541A04" w:rsidRDefault="00967043" w:rsidP="007D7DB8">
      <w:pPr>
        <w:pStyle w:val="Heading3"/>
        <w:rPr>
          <w:lang w:val="es-ES_tradnl"/>
        </w:rPr>
      </w:pPr>
      <w:bookmarkStart w:id="50" w:name="_Toc419368558"/>
      <w:bookmarkStart w:id="51" w:name="_Toc484678256"/>
      <w:r w:rsidRPr="00541A04">
        <w:rPr>
          <w:lang w:val="es-ES_tradnl"/>
        </w:rPr>
        <w:t>Aprobación del Plan de Adquisiciones</w:t>
      </w:r>
      <w:bookmarkEnd w:id="50"/>
      <w:bookmarkEnd w:id="51"/>
    </w:p>
    <w:p w14:paraId="73B101AC" w14:textId="77777777" w:rsidR="00967043" w:rsidRPr="00541A04" w:rsidRDefault="007D7DB8" w:rsidP="00967043">
      <w:pPr>
        <w:rPr>
          <w:rFonts w:cs="Arial"/>
          <w:lang w:val="es-ES_tradnl"/>
        </w:rPr>
      </w:pPr>
      <w:r w:rsidRPr="00541A04">
        <w:rPr>
          <w:rFonts w:cs="Arial"/>
          <w:lang w:val="es-ES_tradnl"/>
        </w:rPr>
        <w:t xml:space="preserve">El Especialista de Adquisiciones del Gestor Técnico </w:t>
      </w:r>
      <w:r w:rsidR="00967043" w:rsidRPr="00541A04">
        <w:rPr>
          <w:rFonts w:cs="Arial"/>
          <w:lang w:val="es-ES_tradnl"/>
        </w:rPr>
        <w:t>será</w:t>
      </w:r>
      <w:r w:rsidRPr="00541A04">
        <w:rPr>
          <w:rFonts w:cs="Arial"/>
          <w:lang w:val="es-ES_tradnl"/>
        </w:rPr>
        <w:t xml:space="preserve"> el</w:t>
      </w:r>
      <w:r w:rsidR="00967043" w:rsidRPr="00541A04">
        <w:rPr>
          <w:rFonts w:cs="Arial"/>
          <w:lang w:val="es-ES_tradnl"/>
        </w:rPr>
        <w:t xml:space="preserve"> </w:t>
      </w:r>
      <w:r w:rsidRPr="00541A04">
        <w:rPr>
          <w:rFonts w:cs="Arial"/>
          <w:lang w:val="es-ES_tradnl"/>
        </w:rPr>
        <w:t>responsable</w:t>
      </w:r>
      <w:r w:rsidR="00967043" w:rsidRPr="00541A04">
        <w:rPr>
          <w:rFonts w:cs="Arial"/>
          <w:lang w:val="es-ES_tradnl"/>
        </w:rPr>
        <w:t xml:space="preserve"> de actualizar y gestionar en el Sistema de Ejecución de Planes de Adquisiciones (SEPA), el PA del </w:t>
      </w:r>
      <w:r w:rsidRPr="00541A04">
        <w:rPr>
          <w:rFonts w:cs="Arial"/>
          <w:lang w:val="es-ES_tradnl"/>
        </w:rPr>
        <w:t>Programa</w:t>
      </w:r>
      <w:r w:rsidR="00967043" w:rsidRPr="00541A04">
        <w:rPr>
          <w:rFonts w:cs="Arial"/>
          <w:lang w:val="es-ES_tradnl"/>
        </w:rPr>
        <w:t xml:space="preserve"> y sus actualizaciones.</w:t>
      </w:r>
    </w:p>
    <w:p w14:paraId="689A29FA" w14:textId="77777777" w:rsidR="00967043" w:rsidRPr="00541A04" w:rsidRDefault="00967043" w:rsidP="00967043">
      <w:pPr>
        <w:rPr>
          <w:rFonts w:cs="Arial"/>
          <w:lang w:val="es-ES_tradnl"/>
        </w:rPr>
      </w:pPr>
      <w:r w:rsidRPr="00541A04">
        <w:rPr>
          <w:rFonts w:cs="Arial"/>
          <w:lang w:val="es-ES_tradnl"/>
        </w:rPr>
        <w:t xml:space="preserve">Las aprobaciones de este Plan se realizarán en coordinación con </w:t>
      </w:r>
      <w:r w:rsidR="007B14F6" w:rsidRPr="00541A04">
        <w:rPr>
          <w:rFonts w:cs="Arial"/>
          <w:lang w:val="es-ES_tradnl"/>
        </w:rPr>
        <w:t>el Especialista de Monitoreo y Eva</w:t>
      </w:r>
      <w:r w:rsidR="00B94EC1" w:rsidRPr="00541A04">
        <w:rPr>
          <w:rFonts w:cs="Arial"/>
          <w:lang w:val="es-ES_tradnl"/>
        </w:rPr>
        <w:t>l</w:t>
      </w:r>
      <w:r w:rsidR="007B14F6" w:rsidRPr="00541A04">
        <w:rPr>
          <w:rFonts w:cs="Arial"/>
          <w:lang w:val="es-ES_tradnl"/>
        </w:rPr>
        <w:t xml:space="preserve">uación </w:t>
      </w:r>
      <w:r w:rsidRPr="00541A04">
        <w:rPr>
          <w:rFonts w:cs="Arial"/>
          <w:lang w:val="es-ES_tradnl"/>
        </w:rPr>
        <w:t>la UEP, requi</w:t>
      </w:r>
      <w:r w:rsidR="007B14F6" w:rsidRPr="00541A04">
        <w:rPr>
          <w:rFonts w:cs="Arial"/>
          <w:lang w:val="es-ES_tradnl"/>
        </w:rPr>
        <w:t>riendo la validación del Coordinador General de la UEP.</w:t>
      </w:r>
    </w:p>
    <w:p w14:paraId="7D495DD1" w14:textId="77777777" w:rsidR="00967043" w:rsidRPr="00541A04" w:rsidRDefault="00967043" w:rsidP="007D7DB8">
      <w:pPr>
        <w:pStyle w:val="Heading3"/>
        <w:rPr>
          <w:lang w:val="es-ES_tradnl"/>
        </w:rPr>
      </w:pPr>
      <w:bookmarkStart w:id="52" w:name="_Toc419368559"/>
      <w:bookmarkStart w:id="53" w:name="_Toc484678257"/>
      <w:r w:rsidRPr="00541A04">
        <w:rPr>
          <w:lang w:val="es-ES_tradnl"/>
        </w:rPr>
        <w:t>De las Instituciones del Programa</w:t>
      </w:r>
      <w:bookmarkEnd w:id="52"/>
      <w:bookmarkEnd w:id="53"/>
    </w:p>
    <w:p w14:paraId="02A120C0" w14:textId="77777777" w:rsidR="00967043" w:rsidRPr="00541A04" w:rsidRDefault="00967043" w:rsidP="00B14AC9">
      <w:pPr>
        <w:rPr>
          <w:rFonts w:cs="Arial"/>
          <w:lang w:val="es-ES_tradnl"/>
        </w:rPr>
      </w:pPr>
      <w:r w:rsidRPr="00541A04">
        <w:rPr>
          <w:rFonts w:cs="Arial"/>
          <w:lang w:val="es-ES_tradnl"/>
        </w:rPr>
        <w:t xml:space="preserve">Todos los procesos de adquisición y contratación del Programa serán liderados por </w:t>
      </w:r>
      <w:r w:rsidR="007D7DB8" w:rsidRPr="00541A04">
        <w:rPr>
          <w:rFonts w:cs="Arial"/>
          <w:lang w:val="es-ES_tradnl"/>
        </w:rPr>
        <w:t>el equipo de adquisiciones ubicado en el Gestor Técnico</w:t>
      </w:r>
      <w:r w:rsidRPr="00541A04">
        <w:rPr>
          <w:rFonts w:cs="Arial"/>
          <w:lang w:val="es-ES_tradnl"/>
        </w:rPr>
        <w:t xml:space="preserve"> con el apoyo técnico de los </w:t>
      </w:r>
      <w:r w:rsidR="007D7DB8" w:rsidRPr="00541A04">
        <w:rPr>
          <w:rFonts w:cs="Arial"/>
          <w:lang w:val="es-ES_tradnl"/>
        </w:rPr>
        <w:t>Enlaces</w:t>
      </w:r>
      <w:r w:rsidR="00B14AC9" w:rsidRPr="00541A04">
        <w:rPr>
          <w:rFonts w:cs="Arial"/>
          <w:lang w:val="es-ES_tradnl"/>
        </w:rPr>
        <w:t>.</w:t>
      </w:r>
    </w:p>
    <w:p w14:paraId="7A72291B" w14:textId="77777777" w:rsidR="00967043" w:rsidRPr="00541A04" w:rsidRDefault="00967043" w:rsidP="00B14AC9">
      <w:pPr>
        <w:pStyle w:val="Heading3"/>
        <w:rPr>
          <w:lang w:val="es-ES_tradnl"/>
        </w:rPr>
      </w:pPr>
      <w:bookmarkStart w:id="54" w:name="_Toc419368560"/>
      <w:bookmarkStart w:id="55" w:name="_Toc484678258"/>
      <w:r w:rsidRPr="00541A04">
        <w:rPr>
          <w:lang w:val="es-ES_tradnl"/>
        </w:rPr>
        <w:lastRenderedPageBreak/>
        <w:t>De las revisiones del Banco</w:t>
      </w:r>
      <w:bookmarkEnd w:id="54"/>
      <w:bookmarkEnd w:id="55"/>
    </w:p>
    <w:p w14:paraId="089FFC55" w14:textId="77777777" w:rsidR="00967043" w:rsidRPr="00541A04" w:rsidRDefault="00967043" w:rsidP="00967043">
      <w:pPr>
        <w:rPr>
          <w:rFonts w:cs="Arial"/>
          <w:lang w:val="es-ES_tradnl"/>
        </w:rPr>
      </w:pPr>
      <w:r w:rsidRPr="00541A04">
        <w:rPr>
          <w:rFonts w:cs="Arial"/>
          <w:lang w:val="es-ES_tradnl"/>
        </w:rPr>
        <w:t>Los procedimientos aplicables para cada tipo de adquisición deberán seguir las “Políticas para la adquisición de obras y bienes financiados por el BID” (GN-2349-9) y las “Políticas para la selección y contratación de consultores financiados por el BID” (GN-2350-9). La supervisión por parte del Banco de las adquisiciones de bienes y obras y las contrataciones de servicios de consultoría que se realicen con recursos del proyecto, se llevarán a cabo de acuerdo a lo indicado en el Plan de Adquisiciones, el Apéndice I de GN-2349-9 y GN-2350-9 y los Documentos Estándar de Licitación.</w:t>
      </w:r>
    </w:p>
    <w:p w14:paraId="7C9FF54F" w14:textId="77777777" w:rsidR="00967043" w:rsidRPr="00541A04" w:rsidRDefault="00967043" w:rsidP="00B14AC9">
      <w:pPr>
        <w:pStyle w:val="Heading3"/>
        <w:rPr>
          <w:lang w:val="es-ES_tradnl"/>
        </w:rPr>
      </w:pPr>
      <w:bookmarkStart w:id="56" w:name="_Toc419368561"/>
      <w:bookmarkStart w:id="57" w:name="_Toc484678259"/>
      <w:r w:rsidRPr="00541A04">
        <w:rPr>
          <w:lang w:val="es-ES_tradnl"/>
        </w:rPr>
        <w:t>Montos límites para procesos de adquisición y contratación</w:t>
      </w:r>
      <w:bookmarkEnd w:id="56"/>
      <w:bookmarkEnd w:id="57"/>
    </w:p>
    <w:p w14:paraId="1F92CCE4" w14:textId="77777777" w:rsidR="00967043" w:rsidRPr="00541A04" w:rsidRDefault="00967043" w:rsidP="00967043">
      <w:pPr>
        <w:spacing w:after="0"/>
        <w:jc w:val="center"/>
        <w:rPr>
          <w:rFonts w:cs="Arial"/>
          <w:lang w:val="es-ES_tradnl"/>
        </w:rPr>
      </w:pPr>
      <w:r w:rsidRPr="00541A04">
        <w:rPr>
          <w:rFonts w:cs="Arial"/>
          <w:b/>
          <w:color w:val="002060"/>
          <w:sz w:val="20"/>
          <w:lang w:val="es-ES_tradnl"/>
        </w:rPr>
        <w:t>Cuadro 5: Umbrales mínimos para procesos de adquisición y contratación</w:t>
      </w:r>
    </w:p>
    <w:tbl>
      <w:tblPr>
        <w:tblStyle w:val="TableGrid"/>
        <w:tblW w:w="0" w:type="auto"/>
        <w:jc w:val="center"/>
        <w:tblLook w:val="04A0" w:firstRow="1" w:lastRow="0" w:firstColumn="1" w:lastColumn="0" w:noHBand="0" w:noVBand="1"/>
      </w:tblPr>
      <w:tblGrid>
        <w:gridCol w:w="1839"/>
        <w:gridCol w:w="1822"/>
        <w:gridCol w:w="2278"/>
        <w:gridCol w:w="1284"/>
      </w:tblGrid>
      <w:tr w:rsidR="00967043" w:rsidRPr="00541A04" w14:paraId="22AE771A" w14:textId="77777777" w:rsidTr="00EB0F80">
        <w:trPr>
          <w:cantSplit/>
          <w:trHeight w:val="777"/>
          <w:jc w:val="center"/>
        </w:trPr>
        <w:tc>
          <w:tcPr>
            <w:tcW w:w="1839" w:type="dxa"/>
            <w:shd w:val="clear" w:color="auto" w:fill="002060"/>
            <w:vAlign w:val="center"/>
          </w:tcPr>
          <w:p w14:paraId="5DCAFD99" w14:textId="77777777" w:rsidR="00967043" w:rsidRPr="00541A04" w:rsidRDefault="00967043" w:rsidP="00EB0F80">
            <w:pPr>
              <w:jc w:val="center"/>
              <w:rPr>
                <w:rFonts w:cs="Arial"/>
                <w:color w:val="FFFFFF" w:themeColor="background1"/>
                <w:sz w:val="18"/>
                <w:lang w:val="es-ES_tradnl"/>
              </w:rPr>
            </w:pPr>
            <w:r w:rsidRPr="00541A04">
              <w:rPr>
                <w:rFonts w:cs="Arial"/>
                <w:color w:val="FFFFFF" w:themeColor="background1"/>
                <w:sz w:val="18"/>
                <w:lang w:val="es-ES_tradnl"/>
              </w:rPr>
              <w:t>Categoría de Inversión</w:t>
            </w:r>
          </w:p>
        </w:tc>
        <w:tc>
          <w:tcPr>
            <w:tcW w:w="1822" w:type="dxa"/>
            <w:shd w:val="clear" w:color="auto" w:fill="002060"/>
            <w:vAlign w:val="center"/>
          </w:tcPr>
          <w:p w14:paraId="4F6FCE51" w14:textId="77777777" w:rsidR="00967043" w:rsidRPr="00541A04" w:rsidRDefault="00967043" w:rsidP="00EB0F80">
            <w:pPr>
              <w:jc w:val="center"/>
              <w:rPr>
                <w:rFonts w:cs="Arial"/>
                <w:color w:val="FFFFFF" w:themeColor="background1"/>
                <w:sz w:val="18"/>
                <w:lang w:val="es-ES_tradnl"/>
              </w:rPr>
            </w:pPr>
            <w:r w:rsidRPr="00541A04">
              <w:rPr>
                <w:rFonts w:cs="Arial"/>
                <w:color w:val="FFFFFF" w:themeColor="background1"/>
                <w:sz w:val="18"/>
                <w:lang w:val="es-ES_tradnl"/>
              </w:rPr>
              <w:t>Montos límite</w:t>
            </w:r>
          </w:p>
          <w:p w14:paraId="0F4ADD4F" w14:textId="77777777" w:rsidR="00967043" w:rsidRPr="00541A04" w:rsidRDefault="00967043" w:rsidP="00EB0F80">
            <w:pPr>
              <w:jc w:val="center"/>
              <w:rPr>
                <w:rFonts w:cs="Arial"/>
                <w:color w:val="FFFFFF" w:themeColor="background1"/>
                <w:sz w:val="18"/>
                <w:lang w:val="es-ES_tradnl"/>
              </w:rPr>
            </w:pPr>
            <w:r w:rsidRPr="00541A04">
              <w:rPr>
                <w:rFonts w:cs="Arial"/>
                <w:color w:val="FFFFFF" w:themeColor="background1"/>
                <w:sz w:val="18"/>
                <w:lang w:val="es-ES_tradnl"/>
              </w:rPr>
              <w:t>(en US$ miles)</w:t>
            </w:r>
          </w:p>
        </w:tc>
        <w:tc>
          <w:tcPr>
            <w:tcW w:w="2278" w:type="dxa"/>
            <w:shd w:val="clear" w:color="auto" w:fill="002060"/>
            <w:vAlign w:val="center"/>
          </w:tcPr>
          <w:p w14:paraId="4618D80C" w14:textId="77777777" w:rsidR="00967043" w:rsidRPr="00541A04" w:rsidRDefault="00967043" w:rsidP="00EB0F80">
            <w:pPr>
              <w:jc w:val="center"/>
              <w:rPr>
                <w:rFonts w:cs="Arial"/>
                <w:color w:val="FFFFFF" w:themeColor="background1"/>
                <w:sz w:val="18"/>
                <w:lang w:val="es-ES_tradnl"/>
              </w:rPr>
            </w:pPr>
            <w:r w:rsidRPr="00541A04">
              <w:rPr>
                <w:rFonts w:cs="Arial"/>
                <w:color w:val="FFFFFF" w:themeColor="background1"/>
                <w:sz w:val="18"/>
                <w:lang w:val="es-ES_tradnl"/>
              </w:rPr>
              <w:t>Procedimiento de Adquisición</w:t>
            </w:r>
          </w:p>
        </w:tc>
        <w:tc>
          <w:tcPr>
            <w:tcW w:w="1284" w:type="dxa"/>
            <w:shd w:val="clear" w:color="auto" w:fill="002060"/>
            <w:vAlign w:val="center"/>
          </w:tcPr>
          <w:p w14:paraId="42250E9D" w14:textId="77777777" w:rsidR="00967043" w:rsidRPr="00541A04" w:rsidRDefault="00967043" w:rsidP="00EB0F80">
            <w:pPr>
              <w:jc w:val="center"/>
              <w:rPr>
                <w:rFonts w:cs="Arial"/>
                <w:color w:val="FFFFFF" w:themeColor="background1"/>
                <w:sz w:val="18"/>
                <w:lang w:val="es-ES_tradnl"/>
              </w:rPr>
            </w:pPr>
            <w:r w:rsidRPr="00541A04">
              <w:rPr>
                <w:rFonts w:cs="Arial"/>
                <w:color w:val="FFFFFF" w:themeColor="background1"/>
                <w:sz w:val="18"/>
                <w:lang w:val="es-ES_tradnl"/>
              </w:rPr>
              <w:t>Tipo de Revisión</w:t>
            </w:r>
          </w:p>
        </w:tc>
      </w:tr>
      <w:tr w:rsidR="00B14AC9" w:rsidRPr="00541A04" w14:paraId="1D9F4B1A" w14:textId="77777777" w:rsidTr="00EB0F80">
        <w:trPr>
          <w:cantSplit/>
          <w:trHeight w:val="480"/>
          <w:jc w:val="center"/>
        </w:trPr>
        <w:tc>
          <w:tcPr>
            <w:tcW w:w="1839" w:type="dxa"/>
            <w:vMerge w:val="restart"/>
            <w:vAlign w:val="center"/>
          </w:tcPr>
          <w:p w14:paraId="1A1BE0A9" w14:textId="77777777" w:rsidR="00B14AC9" w:rsidRPr="00541A04" w:rsidRDefault="00B14AC9" w:rsidP="00B14AC9">
            <w:pPr>
              <w:jc w:val="left"/>
              <w:rPr>
                <w:rFonts w:cs="Arial"/>
                <w:sz w:val="18"/>
                <w:szCs w:val="18"/>
                <w:lang w:val="es-ES_tradnl"/>
              </w:rPr>
            </w:pPr>
            <w:r w:rsidRPr="00541A04">
              <w:rPr>
                <w:rFonts w:cs="Arial"/>
                <w:sz w:val="18"/>
                <w:szCs w:val="18"/>
                <w:lang w:val="es-ES_tradnl"/>
              </w:rPr>
              <w:t>Obras</w:t>
            </w:r>
          </w:p>
        </w:tc>
        <w:tc>
          <w:tcPr>
            <w:tcW w:w="1822" w:type="dxa"/>
            <w:vAlign w:val="center"/>
          </w:tcPr>
          <w:p w14:paraId="3A86806C"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54F97E95"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Licitación Pública Internacional</w:t>
            </w:r>
          </w:p>
        </w:tc>
        <w:tc>
          <w:tcPr>
            <w:tcW w:w="1284" w:type="dxa"/>
            <w:vAlign w:val="center"/>
          </w:tcPr>
          <w:p w14:paraId="027A01AF" w14:textId="77777777" w:rsidR="00B14AC9" w:rsidRPr="00541A04" w:rsidRDefault="00B14AC9" w:rsidP="00B14AC9">
            <w:pPr>
              <w:jc w:val="left"/>
              <w:rPr>
                <w:rFonts w:cs="Arial"/>
                <w:i/>
                <w:sz w:val="18"/>
                <w:szCs w:val="18"/>
                <w:lang w:val="es-ES_tradnl"/>
              </w:rPr>
            </w:pPr>
            <w:r w:rsidRPr="00541A04">
              <w:rPr>
                <w:rFonts w:cs="Arial"/>
                <w:i/>
                <w:sz w:val="18"/>
                <w:szCs w:val="18"/>
                <w:lang w:val="es-ES_tradnl"/>
              </w:rPr>
              <w:t>Por definir</w:t>
            </w:r>
          </w:p>
        </w:tc>
      </w:tr>
      <w:tr w:rsidR="00B14AC9" w:rsidRPr="00541A04" w14:paraId="53995E46" w14:textId="77777777" w:rsidTr="00EB0F80">
        <w:trPr>
          <w:cantSplit/>
          <w:trHeight w:val="480"/>
          <w:jc w:val="center"/>
        </w:trPr>
        <w:tc>
          <w:tcPr>
            <w:tcW w:w="1839" w:type="dxa"/>
            <w:vMerge/>
          </w:tcPr>
          <w:p w14:paraId="0310E497" w14:textId="77777777" w:rsidR="00B14AC9" w:rsidRPr="00541A04" w:rsidRDefault="00B14AC9" w:rsidP="00B14AC9">
            <w:pPr>
              <w:rPr>
                <w:rFonts w:cs="Arial"/>
                <w:sz w:val="18"/>
                <w:szCs w:val="18"/>
                <w:lang w:val="es-ES_tradnl"/>
              </w:rPr>
            </w:pPr>
          </w:p>
        </w:tc>
        <w:tc>
          <w:tcPr>
            <w:tcW w:w="1822" w:type="dxa"/>
            <w:vAlign w:val="center"/>
          </w:tcPr>
          <w:p w14:paraId="3A1E2B8E"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3279B0FE"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Licitación Pública Nacional</w:t>
            </w:r>
          </w:p>
        </w:tc>
        <w:tc>
          <w:tcPr>
            <w:tcW w:w="1284" w:type="dxa"/>
            <w:vAlign w:val="center"/>
          </w:tcPr>
          <w:p w14:paraId="0187D8EB"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r w:rsidR="00B14AC9" w:rsidRPr="00541A04" w14:paraId="67AFD1A1" w14:textId="77777777" w:rsidTr="00EB0F80">
        <w:trPr>
          <w:cantSplit/>
          <w:trHeight w:val="481"/>
          <w:jc w:val="center"/>
        </w:trPr>
        <w:tc>
          <w:tcPr>
            <w:tcW w:w="1839" w:type="dxa"/>
            <w:vMerge/>
          </w:tcPr>
          <w:p w14:paraId="3DC29865" w14:textId="77777777" w:rsidR="00B14AC9" w:rsidRPr="00541A04" w:rsidRDefault="00B14AC9" w:rsidP="00B14AC9">
            <w:pPr>
              <w:rPr>
                <w:rFonts w:cs="Arial"/>
                <w:sz w:val="18"/>
                <w:szCs w:val="18"/>
                <w:lang w:val="es-ES_tradnl"/>
              </w:rPr>
            </w:pPr>
          </w:p>
        </w:tc>
        <w:tc>
          <w:tcPr>
            <w:tcW w:w="1822" w:type="dxa"/>
            <w:vAlign w:val="center"/>
          </w:tcPr>
          <w:p w14:paraId="6D5D2E62"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2AC961AF"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Comparación de Precios</w:t>
            </w:r>
          </w:p>
        </w:tc>
        <w:tc>
          <w:tcPr>
            <w:tcW w:w="1284" w:type="dxa"/>
            <w:vAlign w:val="center"/>
          </w:tcPr>
          <w:p w14:paraId="0AB548A0"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r w:rsidR="00B14AC9" w:rsidRPr="00541A04" w14:paraId="4781F289" w14:textId="77777777" w:rsidTr="00EB0F80">
        <w:trPr>
          <w:cantSplit/>
          <w:trHeight w:val="480"/>
          <w:jc w:val="center"/>
        </w:trPr>
        <w:tc>
          <w:tcPr>
            <w:tcW w:w="1839" w:type="dxa"/>
            <w:vMerge w:val="restart"/>
            <w:vAlign w:val="center"/>
          </w:tcPr>
          <w:p w14:paraId="5F09ED78" w14:textId="77777777" w:rsidR="00B14AC9" w:rsidRPr="00541A04" w:rsidRDefault="00B14AC9" w:rsidP="00B14AC9">
            <w:pPr>
              <w:jc w:val="left"/>
              <w:rPr>
                <w:rFonts w:cs="Arial"/>
                <w:sz w:val="18"/>
                <w:szCs w:val="18"/>
                <w:lang w:val="es-ES_tradnl"/>
              </w:rPr>
            </w:pPr>
            <w:r w:rsidRPr="00541A04">
              <w:rPr>
                <w:rFonts w:cs="Arial"/>
                <w:sz w:val="18"/>
                <w:szCs w:val="18"/>
                <w:lang w:val="es-ES_tradnl"/>
              </w:rPr>
              <w:t>Bienes</w:t>
            </w:r>
          </w:p>
        </w:tc>
        <w:tc>
          <w:tcPr>
            <w:tcW w:w="1822" w:type="dxa"/>
            <w:vAlign w:val="center"/>
          </w:tcPr>
          <w:p w14:paraId="1AE80896"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529E1CDC"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Licitación Pública Internacional</w:t>
            </w:r>
          </w:p>
        </w:tc>
        <w:tc>
          <w:tcPr>
            <w:tcW w:w="1284" w:type="dxa"/>
            <w:vAlign w:val="center"/>
          </w:tcPr>
          <w:p w14:paraId="16C610DF"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r w:rsidR="00B14AC9" w:rsidRPr="00541A04" w14:paraId="1751A7AE" w14:textId="77777777" w:rsidTr="00EB0F80">
        <w:trPr>
          <w:cantSplit/>
          <w:trHeight w:val="480"/>
          <w:jc w:val="center"/>
        </w:trPr>
        <w:tc>
          <w:tcPr>
            <w:tcW w:w="1839" w:type="dxa"/>
            <w:vMerge/>
          </w:tcPr>
          <w:p w14:paraId="5F423C19" w14:textId="77777777" w:rsidR="00B14AC9" w:rsidRPr="00541A04" w:rsidRDefault="00B14AC9" w:rsidP="00B14AC9">
            <w:pPr>
              <w:rPr>
                <w:rFonts w:cs="Arial"/>
                <w:sz w:val="18"/>
                <w:szCs w:val="18"/>
                <w:lang w:val="es-ES_tradnl"/>
              </w:rPr>
            </w:pPr>
          </w:p>
        </w:tc>
        <w:tc>
          <w:tcPr>
            <w:tcW w:w="1822" w:type="dxa"/>
            <w:vAlign w:val="center"/>
          </w:tcPr>
          <w:p w14:paraId="0B086C1E"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5D2876FD"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Licitación Pública Nacional</w:t>
            </w:r>
          </w:p>
        </w:tc>
        <w:tc>
          <w:tcPr>
            <w:tcW w:w="1284" w:type="dxa"/>
            <w:vAlign w:val="center"/>
          </w:tcPr>
          <w:p w14:paraId="7469BBAC"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r w:rsidR="00B14AC9" w:rsidRPr="00541A04" w14:paraId="405B8970" w14:textId="77777777" w:rsidTr="00EB0F80">
        <w:trPr>
          <w:cantSplit/>
          <w:trHeight w:val="481"/>
          <w:jc w:val="center"/>
        </w:trPr>
        <w:tc>
          <w:tcPr>
            <w:tcW w:w="1839" w:type="dxa"/>
            <w:vMerge/>
          </w:tcPr>
          <w:p w14:paraId="329A6ACB" w14:textId="77777777" w:rsidR="00B14AC9" w:rsidRPr="00541A04" w:rsidRDefault="00B14AC9" w:rsidP="00B14AC9">
            <w:pPr>
              <w:rPr>
                <w:rFonts w:cs="Arial"/>
                <w:sz w:val="18"/>
                <w:szCs w:val="18"/>
                <w:lang w:val="es-ES_tradnl"/>
              </w:rPr>
            </w:pPr>
          </w:p>
        </w:tc>
        <w:tc>
          <w:tcPr>
            <w:tcW w:w="1822" w:type="dxa"/>
            <w:vAlign w:val="center"/>
          </w:tcPr>
          <w:p w14:paraId="68FFCA81"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3808B21F"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Comparación de Precios</w:t>
            </w:r>
          </w:p>
        </w:tc>
        <w:tc>
          <w:tcPr>
            <w:tcW w:w="1284" w:type="dxa"/>
            <w:vAlign w:val="center"/>
          </w:tcPr>
          <w:p w14:paraId="40A62162"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r w:rsidR="00B14AC9" w:rsidRPr="00541A04" w14:paraId="0A9ADBE1" w14:textId="77777777" w:rsidTr="00EB0F80">
        <w:trPr>
          <w:cantSplit/>
          <w:trHeight w:val="641"/>
          <w:jc w:val="center"/>
        </w:trPr>
        <w:tc>
          <w:tcPr>
            <w:tcW w:w="1839" w:type="dxa"/>
            <w:vAlign w:val="center"/>
          </w:tcPr>
          <w:p w14:paraId="12B4698D" w14:textId="77777777" w:rsidR="00B14AC9" w:rsidRPr="00541A04" w:rsidRDefault="00B14AC9" w:rsidP="00B14AC9">
            <w:pPr>
              <w:jc w:val="left"/>
              <w:rPr>
                <w:rFonts w:cs="Arial"/>
                <w:sz w:val="18"/>
                <w:szCs w:val="18"/>
                <w:lang w:val="es-ES_tradnl"/>
              </w:rPr>
            </w:pPr>
            <w:r w:rsidRPr="00541A04">
              <w:rPr>
                <w:rFonts w:cs="Arial"/>
                <w:sz w:val="18"/>
                <w:szCs w:val="18"/>
                <w:lang w:val="es-ES_tradnl"/>
              </w:rPr>
              <w:t>Servicios de Consultoría Individual</w:t>
            </w:r>
          </w:p>
        </w:tc>
        <w:tc>
          <w:tcPr>
            <w:tcW w:w="1822" w:type="dxa"/>
            <w:vAlign w:val="center"/>
          </w:tcPr>
          <w:p w14:paraId="2E421439"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380EABEB"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Comparación de calificaciones de los consultores individuales</w:t>
            </w:r>
          </w:p>
        </w:tc>
        <w:tc>
          <w:tcPr>
            <w:tcW w:w="1284" w:type="dxa"/>
            <w:vAlign w:val="center"/>
          </w:tcPr>
          <w:p w14:paraId="25E62EB7"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r w:rsidR="00B14AC9" w:rsidRPr="00541A04" w14:paraId="50BFB343" w14:textId="77777777" w:rsidTr="00EB0F80">
        <w:trPr>
          <w:cantSplit/>
          <w:trHeight w:val="749"/>
          <w:jc w:val="center"/>
        </w:trPr>
        <w:tc>
          <w:tcPr>
            <w:tcW w:w="1839" w:type="dxa"/>
            <w:vMerge w:val="restart"/>
            <w:vAlign w:val="center"/>
          </w:tcPr>
          <w:p w14:paraId="71F1FF75" w14:textId="77777777" w:rsidR="00B14AC9" w:rsidRPr="00541A04" w:rsidRDefault="00B14AC9" w:rsidP="00B14AC9">
            <w:pPr>
              <w:jc w:val="left"/>
              <w:rPr>
                <w:rFonts w:cs="Arial"/>
                <w:sz w:val="18"/>
                <w:szCs w:val="18"/>
                <w:lang w:val="es-ES_tradnl"/>
              </w:rPr>
            </w:pPr>
            <w:r w:rsidRPr="00541A04">
              <w:rPr>
                <w:rFonts w:cs="Arial"/>
                <w:sz w:val="18"/>
                <w:szCs w:val="18"/>
                <w:lang w:val="es-ES_tradnl"/>
              </w:rPr>
              <w:t>Servicios de consultoría</w:t>
            </w:r>
          </w:p>
          <w:p w14:paraId="6BE21899" w14:textId="77777777" w:rsidR="00B14AC9" w:rsidRPr="00541A04" w:rsidRDefault="00B14AC9" w:rsidP="00B14AC9">
            <w:pPr>
              <w:jc w:val="left"/>
              <w:rPr>
                <w:rFonts w:cs="Arial"/>
                <w:sz w:val="18"/>
                <w:szCs w:val="18"/>
                <w:lang w:val="es-ES_tradnl"/>
              </w:rPr>
            </w:pPr>
            <w:r w:rsidRPr="00541A04">
              <w:rPr>
                <w:rFonts w:cs="Arial"/>
                <w:sz w:val="18"/>
                <w:szCs w:val="18"/>
                <w:lang w:val="es-ES_tradnl"/>
              </w:rPr>
              <w:t>Firmas Consultoras</w:t>
            </w:r>
          </w:p>
        </w:tc>
        <w:tc>
          <w:tcPr>
            <w:tcW w:w="1822" w:type="dxa"/>
            <w:vAlign w:val="center"/>
          </w:tcPr>
          <w:p w14:paraId="5BD69167"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519504F1"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Lista corta con amplia participación geográfica</w:t>
            </w:r>
          </w:p>
        </w:tc>
        <w:tc>
          <w:tcPr>
            <w:tcW w:w="1284" w:type="dxa"/>
            <w:vAlign w:val="center"/>
          </w:tcPr>
          <w:p w14:paraId="5CEB7A4D"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r w:rsidR="00B14AC9" w:rsidRPr="00541A04" w14:paraId="2E2723C0" w14:textId="77777777" w:rsidTr="00EB0F80">
        <w:trPr>
          <w:cantSplit/>
          <w:trHeight w:val="142"/>
          <w:jc w:val="center"/>
        </w:trPr>
        <w:tc>
          <w:tcPr>
            <w:tcW w:w="1839" w:type="dxa"/>
            <w:vMerge/>
          </w:tcPr>
          <w:p w14:paraId="654D02A1" w14:textId="77777777" w:rsidR="00B14AC9" w:rsidRPr="00541A04" w:rsidRDefault="00B14AC9" w:rsidP="00B14AC9">
            <w:pPr>
              <w:rPr>
                <w:rFonts w:cs="Arial"/>
                <w:sz w:val="18"/>
                <w:szCs w:val="18"/>
                <w:lang w:val="es-ES_tradnl"/>
              </w:rPr>
            </w:pPr>
          </w:p>
        </w:tc>
        <w:tc>
          <w:tcPr>
            <w:tcW w:w="1822" w:type="dxa"/>
            <w:vAlign w:val="center"/>
          </w:tcPr>
          <w:p w14:paraId="566ACCE7" w14:textId="77777777" w:rsidR="00B14AC9" w:rsidRPr="00541A04" w:rsidRDefault="00B14AC9" w:rsidP="00B14AC9">
            <w:pPr>
              <w:jc w:val="center"/>
              <w:rPr>
                <w:rFonts w:cs="Arial"/>
                <w:sz w:val="18"/>
                <w:szCs w:val="18"/>
                <w:lang w:val="es-ES_tradnl"/>
              </w:rPr>
            </w:pPr>
            <w:r w:rsidRPr="00541A04">
              <w:rPr>
                <w:rFonts w:cs="Arial"/>
                <w:i/>
                <w:sz w:val="18"/>
                <w:szCs w:val="18"/>
                <w:lang w:val="es-ES_tradnl"/>
              </w:rPr>
              <w:t>Por definir</w:t>
            </w:r>
          </w:p>
        </w:tc>
        <w:tc>
          <w:tcPr>
            <w:tcW w:w="2278" w:type="dxa"/>
            <w:vAlign w:val="center"/>
          </w:tcPr>
          <w:p w14:paraId="5A43A1C4" w14:textId="77777777" w:rsidR="00B14AC9" w:rsidRPr="00541A04" w:rsidRDefault="00B14AC9" w:rsidP="00B14AC9">
            <w:pPr>
              <w:jc w:val="center"/>
              <w:rPr>
                <w:rFonts w:cs="Arial"/>
                <w:sz w:val="18"/>
                <w:szCs w:val="18"/>
                <w:lang w:val="es-ES_tradnl"/>
              </w:rPr>
            </w:pPr>
            <w:r w:rsidRPr="00541A04">
              <w:rPr>
                <w:rFonts w:cs="Arial"/>
                <w:sz w:val="18"/>
                <w:szCs w:val="18"/>
                <w:lang w:val="es-ES_tradnl"/>
              </w:rPr>
              <w:t>Lista corta podrá ser constituida por consultores nacionales</w:t>
            </w:r>
          </w:p>
        </w:tc>
        <w:tc>
          <w:tcPr>
            <w:tcW w:w="1284" w:type="dxa"/>
            <w:vAlign w:val="center"/>
          </w:tcPr>
          <w:p w14:paraId="6FA1D2F6" w14:textId="77777777" w:rsidR="00B14AC9" w:rsidRPr="00541A04" w:rsidRDefault="00B14AC9" w:rsidP="00B14AC9">
            <w:pPr>
              <w:jc w:val="left"/>
              <w:rPr>
                <w:rFonts w:cs="Arial"/>
                <w:sz w:val="18"/>
                <w:szCs w:val="18"/>
                <w:lang w:val="es-ES_tradnl"/>
              </w:rPr>
            </w:pPr>
            <w:r w:rsidRPr="00541A04">
              <w:rPr>
                <w:rFonts w:cs="Arial"/>
                <w:i/>
                <w:sz w:val="18"/>
                <w:szCs w:val="18"/>
                <w:lang w:val="es-ES_tradnl"/>
              </w:rPr>
              <w:t>Por definir</w:t>
            </w:r>
          </w:p>
        </w:tc>
      </w:tr>
    </w:tbl>
    <w:p w14:paraId="2E93444F" w14:textId="77777777" w:rsidR="00967043" w:rsidRPr="00541A04" w:rsidRDefault="00967043" w:rsidP="00967043">
      <w:pPr>
        <w:rPr>
          <w:rFonts w:cs="Arial"/>
          <w:lang w:val="es-ES_tradnl"/>
        </w:rPr>
      </w:pPr>
    </w:p>
    <w:p w14:paraId="62B05015" w14:textId="77777777" w:rsidR="00967043" w:rsidRPr="00541A04" w:rsidRDefault="00967043" w:rsidP="00B14AC9">
      <w:pPr>
        <w:pStyle w:val="Heading3"/>
        <w:rPr>
          <w:lang w:val="es-ES_tradnl"/>
        </w:rPr>
      </w:pPr>
      <w:bookmarkStart w:id="58" w:name="_Toc419368562"/>
      <w:bookmarkStart w:id="59" w:name="_Toc484678260"/>
      <w:r w:rsidRPr="00541A04">
        <w:rPr>
          <w:lang w:val="es-ES_tradnl"/>
        </w:rPr>
        <w:t>Disposiciones para la ejecución de las adquisiciones</w:t>
      </w:r>
      <w:bookmarkEnd w:id="58"/>
      <w:bookmarkEnd w:id="59"/>
    </w:p>
    <w:p w14:paraId="20FD171D" w14:textId="77777777" w:rsidR="00967043" w:rsidRPr="00541A04" w:rsidRDefault="00967043" w:rsidP="00967043">
      <w:pPr>
        <w:rPr>
          <w:rFonts w:cs="Arial"/>
          <w:lang w:val="es-ES_tradnl"/>
        </w:rPr>
      </w:pPr>
      <w:r w:rsidRPr="00541A04">
        <w:rPr>
          <w:rFonts w:cs="Arial"/>
          <w:u w:val="single"/>
          <w:lang w:val="es-ES_tradnl"/>
        </w:rPr>
        <w:t>El Plan de Adquisiciones.</w:t>
      </w:r>
      <w:r w:rsidRPr="00541A04">
        <w:rPr>
          <w:rFonts w:cs="Arial"/>
          <w:lang w:val="es-ES_tradnl"/>
        </w:rPr>
        <w:t xml:space="preserve"> Este plan de adquisiciones incorporará los insumos necesarios de las necesidades de los bienes, obras y servicios diferentes de consultoría requeridos por el Programa. El Plan de Adquisiciones deberá prepararse de manera conjunta entre la UEP</w:t>
      </w:r>
      <w:r w:rsidR="00EF336C" w:rsidRPr="00541A04">
        <w:rPr>
          <w:rFonts w:cs="Arial"/>
          <w:lang w:val="es-ES_tradnl"/>
        </w:rPr>
        <w:t xml:space="preserve"> </w:t>
      </w:r>
      <w:r w:rsidRPr="00541A04">
        <w:rPr>
          <w:rFonts w:cs="Arial"/>
          <w:lang w:val="es-ES_tradnl"/>
        </w:rPr>
        <w:t>y los enlaces técnicos de la Instituciones implicadas en la ejecución del mismo.</w:t>
      </w:r>
    </w:p>
    <w:p w14:paraId="286C7313" w14:textId="77777777" w:rsidR="00967043" w:rsidRPr="00541A04" w:rsidRDefault="00967043" w:rsidP="00967043">
      <w:pPr>
        <w:rPr>
          <w:rFonts w:cs="Arial"/>
          <w:lang w:val="es-ES_tradnl"/>
        </w:rPr>
      </w:pPr>
      <w:r w:rsidRPr="00541A04">
        <w:rPr>
          <w:rFonts w:cs="Arial"/>
          <w:u w:val="single"/>
          <w:lang w:val="es-ES_tradnl"/>
        </w:rPr>
        <w:lastRenderedPageBreak/>
        <w:t>Los Formatos de documentos.</w:t>
      </w:r>
      <w:r w:rsidRPr="00541A04">
        <w:rPr>
          <w:rFonts w:cs="Arial"/>
          <w:lang w:val="es-ES_tradnl"/>
        </w:rPr>
        <w:t xml:space="preserve"> Los contratos de bienes, obras y servicios diferentes de consultoría generados bajo el proyecto y sujetos a Licitación Pública Internacional (LPI) se ejecutarán utilizando los Documentos Estándar de Licitaciones (DELs) emitidos por el Banco. Las adquisiciones sujetas a Licitación Pública Nacional (LPN) se ejecutarán usando Documentos de Licitación Nacional satisfactorios al Banco. </w:t>
      </w:r>
    </w:p>
    <w:p w14:paraId="63877AF0" w14:textId="77777777" w:rsidR="00967043" w:rsidRPr="00541A04" w:rsidRDefault="00967043" w:rsidP="00967043">
      <w:pPr>
        <w:rPr>
          <w:rFonts w:cs="Arial"/>
          <w:lang w:val="es-ES_tradnl"/>
        </w:rPr>
      </w:pPr>
      <w:r w:rsidRPr="00541A04">
        <w:rPr>
          <w:rFonts w:cs="Arial"/>
          <w:u w:val="single"/>
          <w:lang w:val="es-ES_tradnl"/>
        </w:rPr>
        <w:t>Adquisiciones de sistemas de Tecnología de Información (TI):</w:t>
      </w:r>
      <w:r w:rsidRPr="00541A04">
        <w:rPr>
          <w:rFonts w:cs="Arial"/>
          <w:lang w:val="es-ES_tradnl"/>
        </w:rPr>
        <w:t xml:space="preserve"> Los contratos para la adquisición de tecnologías de información generados bajo el Proyecto y sujetos a Licitación Pública Internacional (LPI) se ejecutarán utilizando los Documentos Estándar de Licitaciones para la Adquisición de Productos y Servicios de Tecnología de la Información (DELs) emitidos por el Banco. Las adquisiciones sujetas a Licitación Pública Nacional (LPN) se ejecutarán usando Documentos de Licitación Nacional satisfactorios al Banco. </w:t>
      </w:r>
    </w:p>
    <w:p w14:paraId="5F843DA0" w14:textId="77777777" w:rsidR="00967043" w:rsidRPr="00541A04" w:rsidRDefault="00967043" w:rsidP="00967043">
      <w:pPr>
        <w:rPr>
          <w:rFonts w:cs="Arial"/>
          <w:lang w:val="es-ES_tradnl"/>
        </w:rPr>
      </w:pPr>
      <w:r w:rsidRPr="00541A04">
        <w:rPr>
          <w:rFonts w:cs="Arial"/>
          <w:u w:val="single"/>
          <w:lang w:val="es-ES_tradnl"/>
        </w:rPr>
        <w:t>Selección y Contratación de Consultores:</w:t>
      </w:r>
      <w:r w:rsidRPr="00541A04">
        <w:rPr>
          <w:rFonts w:cs="Arial"/>
          <w:lang w:val="es-ES_tradnl"/>
        </w:rPr>
        <w:t xml:space="preserve"> Los contratos de Servicios de Consultoría generados bajo el Proyecto estarán incluidos en el Plan de Adquisiciones Inicial y se ejecutarán utilizando la Solicitud Estándar de Propuestas (SEPs) emitida por el Banco. La lista podría estar integrada en su totalidad por firmas nacionales para contratos con valor inferior a los montos límites establecidos por el Banco para </w:t>
      </w:r>
      <w:r w:rsidR="00B94EC1" w:rsidRPr="00541A04">
        <w:rPr>
          <w:rFonts w:cs="Arial"/>
          <w:lang w:val="es-ES_tradnl"/>
        </w:rPr>
        <w:t>Panamá</w:t>
      </w:r>
      <w:r w:rsidRPr="00541A04">
        <w:rPr>
          <w:rFonts w:cs="Arial"/>
          <w:lang w:val="es-ES_tradnl"/>
        </w:rPr>
        <w:t>.</w:t>
      </w:r>
    </w:p>
    <w:p w14:paraId="6F3D074D" w14:textId="77777777" w:rsidR="00967043" w:rsidRPr="00541A04" w:rsidRDefault="00967043" w:rsidP="00967043">
      <w:pPr>
        <w:rPr>
          <w:rFonts w:cs="Arial"/>
          <w:lang w:val="es-ES_tradnl"/>
        </w:rPr>
      </w:pPr>
      <w:r w:rsidRPr="00541A04">
        <w:rPr>
          <w:rFonts w:cs="Arial"/>
          <w:u w:val="single"/>
          <w:lang w:val="es-ES_tradnl"/>
        </w:rPr>
        <w:t>La selección de los consultores individuales.</w:t>
      </w:r>
      <w:r w:rsidRPr="00541A04">
        <w:rPr>
          <w:rFonts w:cs="Arial"/>
          <w:lang w:val="es-ES_tradnl"/>
        </w:rPr>
        <w:t xml:space="preserve"> Se hará teniendo en cuenta sus calificaciones para realizar el trabajo, sobre la base de comparación de calificaciones de por lo menos tres (3) candidatos.</w:t>
      </w:r>
    </w:p>
    <w:p w14:paraId="134E0F8F" w14:textId="77777777" w:rsidR="00967043" w:rsidRPr="00541A04" w:rsidRDefault="00967043" w:rsidP="00967043">
      <w:pPr>
        <w:rPr>
          <w:rFonts w:cs="Arial"/>
          <w:lang w:val="es-ES_tradnl"/>
        </w:rPr>
      </w:pPr>
      <w:r w:rsidRPr="00541A04">
        <w:rPr>
          <w:rFonts w:cs="Arial"/>
          <w:lang w:val="es-ES_tradnl"/>
        </w:rPr>
        <w:t xml:space="preserve">La revisión de los términos de referencia para la contratación de servicios de consultoría, es responsabilidad del especialista sectorial del BID para el proyecto. Además, indicará si es conveniente disponer de apoyo externo para que ayude durante la evaluación de las ofertas, considerando la naturaleza y complejidad técnica de las adquisiciones que se procesan. </w:t>
      </w:r>
      <w:r w:rsidR="00FA2606" w:rsidRPr="00541A04">
        <w:rPr>
          <w:rFonts w:cs="Arial"/>
          <w:lang w:val="es-ES_tradnl"/>
        </w:rPr>
        <w:t>En caso de ser necesario, se podrán realizar contrataciones puntuales de apoyo mediante el Gestor Técnico del Programa.</w:t>
      </w:r>
    </w:p>
    <w:p w14:paraId="34B79AB8" w14:textId="77777777" w:rsidR="00967043" w:rsidRPr="00541A04" w:rsidRDefault="00967043" w:rsidP="00967043">
      <w:pPr>
        <w:rPr>
          <w:rFonts w:cs="Arial"/>
          <w:lang w:val="es-ES_tradnl"/>
        </w:rPr>
      </w:pPr>
      <w:r w:rsidRPr="00541A04">
        <w:rPr>
          <w:rFonts w:cs="Arial"/>
          <w:u w:val="single"/>
          <w:lang w:val="es-ES_tradnl"/>
        </w:rPr>
        <w:t>Capacitación.</w:t>
      </w:r>
      <w:r w:rsidRPr="00541A04">
        <w:rPr>
          <w:rFonts w:cs="Arial"/>
          <w:lang w:val="es-ES_tradnl"/>
        </w:rPr>
        <w:t xml:space="preserve"> Los contratos de Servicios de Consultoría para capacitaciones generados bajo el Proyecto estarán incluidos en el Plan de Adquisiciones Inicial y se ejecutarán utilizando la Solicitud Estándar de Propuestas (SEP) emitida por el Banco. </w:t>
      </w:r>
    </w:p>
    <w:p w14:paraId="02B76069" w14:textId="77777777" w:rsidR="00967043" w:rsidRPr="00541A04" w:rsidRDefault="00967043" w:rsidP="00967043">
      <w:pPr>
        <w:rPr>
          <w:rFonts w:cs="Arial"/>
          <w:lang w:val="es-ES_tradnl"/>
        </w:rPr>
      </w:pPr>
      <w:r w:rsidRPr="00541A04">
        <w:rPr>
          <w:rFonts w:cs="Arial"/>
          <w:u w:val="single"/>
          <w:lang w:val="es-ES_tradnl"/>
        </w:rPr>
        <w:t>Gastos Recurrentes.</w:t>
      </w:r>
      <w:r w:rsidRPr="00541A04">
        <w:rPr>
          <w:rFonts w:cs="Arial"/>
          <w:lang w:val="es-ES_tradnl"/>
        </w:rPr>
        <w:t xml:space="preserve"> Son aquellos gastos operativos y de mantenimiento requeridos para poner en funcionamiento el proyecto durante su vida útil y cubren lo referente a: gastos de comunicación, cargos bancarios, gastos de propaganda o anuncios, fotocopias, correos, etc.; estarían financiados por el Proyecto dentro del presupuesto anual aprobado por el Banco, y serían realizados siguiendo los procedimientos administrativos del Ejecutor, los cuales deberán ser revisados y aceptados por el Banco siempre que no vulneren los principios fundamentales de competencia, eficiencia, y economía. Los costos de operación no incluyen salarios de funcionarios en ejercicio público. </w:t>
      </w:r>
    </w:p>
    <w:p w14:paraId="4FFA4E45" w14:textId="77777777" w:rsidR="00967043" w:rsidRPr="00541A04" w:rsidRDefault="00967043" w:rsidP="00967043">
      <w:pPr>
        <w:rPr>
          <w:rFonts w:cs="Arial"/>
          <w:lang w:val="es-ES_tradnl"/>
        </w:rPr>
      </w:pPr>
      <w:r w:rsidRPr="00541A04">
        <w:rPr>
          <w:rFonts w:cs="Arial"/>
          <w:u w:val="single"/>
          <w:lang w:val="es-ES_tradnl"/>
        </w:rPr>
        <w:lastRenderedPageBreak/>
        <w:t>Prácticas Comerciales.</w:t>
      </w:r>
      <w:r w:rsidRPr="00541A04">
        <w:rPr>
          <w:rFonts w:cs="Arial"/>
          <w:lang w:val="es-ES_tradnl"/>
        </w:rPr>
        <w:t xml:space="preserve"> Todos los procesos de adquisiciones tienen que realizarse de acuerdo a las prácticas comerciales internacionales y no se deben imponer procedimientos o prácticas que vulneren los principios fundamentales de competencia, eficiencia y economía.</w:t>
      </w:r>
    </w:p>
    <w:p w14:paraId="50999AC3" w14:textId="77777777" w:rsidR="00967043" w:rsidRPr="00541A04" w:rsidRDefault="00967043" w:rsidP="00967043">
      <w:pPr>
        <w:rPr>
          <w:rFonts w:cs="Arial"/>
          <w:lang w:val="es-ES_tradnl"/>
        </w:rPr>
      </w:pPr>
      <w:r w:rsidRPr="00541A04">
        <w:rPr>
          <w:rFonts w:cs="Arial"/>
          <w:u w:val="single"/>
          <w:lang w:val="es-ES_tradnl"/>
        </w:rPr>
        <w:t>Preferencia Nacional.</w:t>
      </w:r>
      <w:r w:rsidRPr="00541A04">
        <w:rPr>
          <w:rFonts w:cs="Arial"/>
          <w:lang w:val="es-ES_tradnl"/>
        </w:rPr>
        <w:t xml:space="preserve"> Las ofertas de bienes con origen en el país tendrán una preferencia de precio equivalente al 15%, en contratos sujetos a Licitación Pública Internacional, conforme a lo establecido en el Apéndice 2 de las Políticas de Adquisiciones vigentes.</w:t>
      </w:r>
    </w:p>
    <w:p w14:paraId="2FD318B0" w14:textId="77777777" w:rsidR="00967043" w:rsidRPr="00541A04" w:rsidRDefault="00967043" w:rsidP="00FA2606">
      <w:pPr>
        <w:pStyle w:val="Heading3"/>
        <w:rPr>
          <w:lang w:val="es-ES_tradnl"/>
        </w:rPr>
      </w:pPr>
      <w:bookmarkStart w:id="60" w:name="_Toc419368563"/>
      <w:bookmarkStart w:id="61" w:name="_Toc484678261"/>
      <w:r w:rsidRPr="00541A04">
        <w:rPr>
          <w:lang w:val="es-ES_tradnl"/>
        </w:rPr>
        <w:t>Precios y licitaciones</w:t>
      </w:r>
      <w:bookmarkEnd w:id="60"/>
      <w:bookmarkEnd w:id="61"/>
    </w:p>
    <w:p w14:paraId="5066D65A" w14:textId="77777777" w:rsidR="00967043" w:rsidRPr="00541A04" w:rsidRDefault="00967043" w:rsidP="00967043">
      <w:pPr>
        <w:spacing w:after="0"/>
        <w:rPr>
          <w:rFonts w:cs="Arial"/>
          <w:lang w:val="es-ES_tradnl"/>
        </w:rPr>
      </w:pPr>
      <w:r w:rsidRPr="00541A04">
        <w:rPr>
          <w:rFonts w:cs="Arial"/>
          <w:lang w:val="es-ES_tradnl"/>
        </w:rPr>
        <w:t>Los contratos para ejecución de obras, adquisición de bienes y prestación de servicios para el Programa se deberán pactar a un costo razonable que será generalmente le precio más bajo del mercado, tomando en cuenta factores de calidad, eficiencia y otros que sean del caso.</w:t>
      </w:r>
    </w:p>
    <w:p w14:paraId="143A204D" w14:textId="77777777" w:rsidR="00967043" w:rsidRPr="00541A04" w:rsidRDefault="00967043" w:rsidP="002E67B1">
      <w:pPr>
        <w:pStyle w:val="Heading3"/>
        <w:rPr>
          <w:lang w:val="es-ES_tradnl"/>
        </w:rPr>
      </w:pPr>
      <w:bookmarkStart w:id="62" w:name="_Toc419368564"/>
      <w:bookmarkStart w:id="63" w:name="_Toc484678262"/>
      <w:r w:rsidRPr="00541A04">
        <w:rPr>
          <w:lang w:val="es-ES_tradnl"/>
        </w:rPr>
        <w:t>Ruta crítica para los procesos de contratación y adquisición</w:t>
      </w:r>
      <w:bookmarkEnd w:id="62"/>
      <w:bookmarkEnd w:id="63"/>
    </w:p>
    <w:p w14:paraId="14F5E924" w14:textId="77777777" w:rsidR="00967043" w:rsidRPr="00541A04" w:rsidRDefault="00967043" w:rsidP="00967043">
      <w:pPr>
        <w:rPr>
          <w:rFonts w:cs="Arial"/>
          <w:u w:val="single"/>
          <w:lang w:val="es-ES_tradnl"/>
        </w:rPr>
      </w:pPr>
      <w:r w:rsidRPr="00541A04">
        <w:rPr>
          <w:rFonts w:cs="Arial"/>
          <w:u w:val="single"/>
          <w:lang w:val="es-ES_tradnl"/>
        </w:rPr>
        <w:t>Proceso de Licitación Pública Nacional o Internacional</w:t>
      </w:r>
    </w:p>
    <w:p w14:paraId="38FDC246" w14:textId="77777777" w:rsidR="00967043" w:rsidRPr="00541A04" w:rsidRDefault="00967043" w:rsidP="00967043">
      <w:pPr>
        <w:numPr>
          <w:ilvl w:val="0"/>
          <w:numId w:val="19"/>
        </w:numPr>
        <w:spacing w:after="0"/>
        <w:rPr>
          <w:rFonts w:cs="Arial"/>
          <w:lang w:val="es-ES_tradnl"/>
        </w:rPr>
      </w:pPr>
      <w:r w:rsidRPr="00541A04">
        <w:rPr>
          <w:rFonts w:cs="Arial"/>
          <w:lang w:val="es-ES_tradnl"/>
        </w:rPr>
        <w:t>Preparación de las especificaciones técnicas.</w:t>
      </w:r>
    </w:p>
    <w:p w14:paraId="7A12DA1B" w14:textId="77777777" w:rsidR="00967043" w:rsidRPr="00541A04" w:rsidRDefault="00967043" w:rsidP="00967043">
      <w:pPr>
        <w:numPr>
          <w:ilvl w:val="0"/>
          <w:numId w:val="19"/>
        </w:numPr>
        <w:spacing w:after="0"/>
        <w:rPr>
          <w:rFonts w:cs="Arial"/>
          <w:lang w:val="es-ES_tradnl"/>
        </w:rPr>
      </w:pPr>
      <w:r w:rsidRPr="00541A04">
        <w:rPr>
          <w:rFonts w:cs="Arial"/>
          <w:lang w:val="es-ES_tradnl"/>
        </w:rPr>
        <w:t xml:space="preserve">Revisión/modificación de las especificaciones técnicas. </w:t>
      </w:r>
    </w:p>
    <w:p w14:paraId="4046467A" w14:textId="77777777" w:rsidR="00967043" w:rsidRPr="00541A04" w:rsidRDefault="00967043" w:rsidP="00967043">
      <w:pPr>
        <w:numPr>
          <w:ilvl w:val="0"/>
          <w:numId w:val="19"/>
        </w:numPr>
        <w:spacing w:after="0"/>
        <w:rPr>
          <w:rFonts w:cs="Arial"/>
          <w:lang w:val="es-ES_tradnl"/>
        </w:rPr>
      </w:pPr>
      <w:r w:rsidRPr="00541A04">
        <w:rPr>
          <w:rFonts w:cs="Arial"/>
          <w:lang w:val="es-ES_tradnl"/>
        </w:rPr>
        <w:t>Preparación del Documento Base y el aviso a publicar.</w:t>
      </w:r>
    </w:p>
    <w:p w14:paraId="630A9C25" w14:textId="77777777" w:rsidR="00967043" w:rsidRPr="00541A04" w:rsidRDefault="00967043" w:rsidP="00967043">
      <w:pPr>
        <w:numPr>
          <w:ilvl w:val="0"/>
          <w:numId w:val="19"/>
        </w:numPr>
        <w:spacing w:after="0"/>
        <w:rPr>
          <w:rFonts w:cs="Arial"/>
          <w:lang w:val="es-ES_tradnl"/>
        </w:rPr>
      </w:pPr>
      <w:r w:rsidRPr="00541A04">
        <w:rPr>
          <w:rFonts w:cs="Arial"/>
          <w:lang w:val="es-ES_tradnl"/>
        </w:rPr>
        <w:t>No-objeción del BID.</w:t>
      </w:r>
    </w:p>
    <w:p w14:paraId="291531E0" w14:textId="77777777" w:rsidR="00967043" w:rsidRPr="00541A04" w:rsidRDefault="00967043" w:rsidP="00967043">
      <w:pPr>
        <w:numPr>
          <w:ilvl w:val="0"/>
          <w:numId w:val="19"/>
        </w:numPr>
        <w:spacing w:after="0"/>
        <w:rPr>
          <w:rFonts w:cs="Arial"/>
          <w:lang w:val="es-ES_tradnl"/>
        </w:rPr>
      </w:pPr>
      <w:r w:rsidRPr="00541A04">
        <w:rPr>
          <w:rFonts w:cs="Arial"/>
          <w:lang w:val="es-ES_tradnl"/>
        </w:rPr>
        <w:t>Publicación de avisos.</w:t>
      </w:r>
    </w:p>
    <w:p w14:paraId="2D273093" w14:textId="77777777" w:rsidR="00967043" w:rsidRPr="00541A04" w:rsidRDefault="00967043" w:rsidP="00967043">
      <w:pPr>
        <w:numPr>
          <w:ilvl w:val="0"/>
          <w:numId w:val="19"/>
        </w:numPr>
        <w:spacing w:after="0"/>
        <w:rPr>
          <w:rFonts w:cs="Arial"/>
          <w:lang w:val="es-ES_tradnl"/>
        </w:rPr>
      </w:pPr>
      <w:r w:rsidRPr="00541A04">
        <w:rPr>
          <w:rFonts w:cs="Arial"/>
          <w:lang w:val="es-ES_tradnl"/>
        </w:rPr>
        <w:t>Preparación de ofertas.</w:t>
      </w:r>
    </w:p>
    <w:p w14:paraId="537F34D8" w14:textId="77777777" w:rsidR="00967043" w:rsidRPr="00541A04" w:rsidRDefault="00967043" w:rsidP="00967043">
      <w:pPr>
        <w:numPr>
          <w:ilvl w:val="0"/>
          <w:numId w:val="19"/>
        </w:numPr>
        <w:spacing w:after="0"/>
        <w:rPr>
          <w:rFonts w:cs="Arial"/>
          <w:lang w:val="es-ES_tradnl"/>
        </w:rPr>
      </w:pPr>
      <w:r w:rsidRPr="00541A04">
        <w:rPr>
          <w:rFonts w:cs="Arial"/>
          <w:lang w:val="es-ES_tradnl"/>
        </w:rPr>
        <w:t>Apertura de ofertas.</w:t>
      </w:r>
    </w:p>
    <w:p w14:paraId="521B1A36" w14:textId="77777777" w:rsidR="00967043" w:rsidRPr="00541A04" w:rsidRDefault="00967043" w:rsidP="00967043">
      <w:pPr>
        <w:numPr>
          <w:ilvl w:val="0"/>
          <w:numId w:val="19"/>
        </w:numPr>
        <w:spacing w:after="0"/>
        <w:rPr>
          <w:rFonts w:cs="Arial"/>
          <w:lang w:val="es-ES_tradnl"/>
        </w:rPr>
      </w:pPr>
      <w:r w:rsidRPr="00541A04">
        <w:rPr>
          <w:rFonts w:cs="Arial"/>
          <w:lang w:val="es-ES_tradnl"/>
        </w:rPr>
        <w:t>Evaluación de las Ofertas.</w:t>
      </w:r>
    </w:p>
    <w:p w14:paraId="74C957FD" w14:textId="77777777" w:rsidR="00967043" w:rsidRPr="00541A04" w:rsidRDefault="00967043" w:rsidP="00967043">
      <w:pPr>
        <w:numPr>
          <w:ilvl w:val="0"/>
          <w:numId w:val="19"/>
        </w:numPr>
        <w:spacing w:after="0"/>
        <w:rPr>
          <w:rFonts w:cs="Arial"/>
          <w:lang w:val="es-ES_tradnl"/>
        </w:rPr>
      </w:pPr>
      <w:r w:rsidRPr="00541A04">
        <w:rPr>
          <w:rFonts w:cs="Arial"/>
          <w:lang w:val="es-ES_tradnl"/>
        </w:rPr>
        <w:t>Aprobación del Informe de Evaluación.</w:t>
      </w:r>
    </w:p>
    <w:p w14:paraId="6B4184F6" w14:textId="77777777" w:rsidR="00967043" w:rsidRPr="00541A04" w:rsidRDefault="00967043" w:rsidP="00967043">
      <w:pPr>
        <w:numPr>
          <w:ilvl w:val="0"/>
          <w:numId w:val="19"/>
        </w:numPr>
        <w:spacing w:after="0"/>
        <w:rPr>
          <w:rFonts w:cs="Arial"/>
          <w:lang w:val="es-ES_tradnl"/>
        </w:rPr>
      </w:pPr>
      <w:r w:rsidRPr="00541A04">
        <w:rPr>
          <w:rFonts w:cs="Arial"/>
          <w:lang w:val="es-ES_tradnl"/>
        </w:rPr>
        <w:t>No-objeción del BID a la evaluación y recomendación de la adjudicación.</w:t>
      </w:r>
    </w:p>
    <w:p w14:paraId="4B96BB8A" w14:textId="77777777" w:rsidR="00967043" w:rsidRPr="00541A04" w:rsidRDefault="00967043" w:rsidP="00967043">
      <w:pPr>
        <w:numPr>
          <w:ilvl w:val="0"/>
          <w:numId w:val="19"/>
        </w:numPr>
        <w:spacing w:after="0"/>
        <w:rPr>
          <w:rFonts w:cs="Arial"/>
          <w:lang w:val="es-ES_tradnl"/>
        </w:rPr>
      </w:pPr>
      <w:r w:rsidRPr="00541A04">
        <w:rPr>
          <w:rFonts w:cs="Arial"/>
          <w:lang w:val="es-ES_tradnl"/>
        </w:rPr>
        <w:t>Adjudicación del contrato.</w:t>
      </w:r>
    </w:p>
    <w:p w14:paraId="70A585CE" w14:textId="77777777" w:rsidR="00967043" w:rsidRPr="00541A04" w:rsidRDefault="00967043" w:rsidP="00967043">
      <w:pPr>
        <w:numPr>
          <w:ilvl w:val="0"/>
          <w:numId w:val="19"/>
        </w:numPr>
        <w:spacing w:after="0"/>
        <w:rPr>
          <w:rFonts w:cs="Arial"/>
          <w:lang w:val="es-ES_tradnl"/>
        </w:rPr>
      </w:pPr>
      <w:r w:rsidRPr="00541A04">
        <w:rPr>
          <w:rFonts w:cs="Arial"/>
          <w:lang w:val="es-ES_tradnl"/>
        </w:rPr>
        <w:t>Elaboración del contrato.</w:t>
      </w:r>
    </w:p>
    <w:p w14:paraId="190B2686" w14:textId="77777777" w:rsidR="00967043" w:rsidRPr="00541A04" w:rsidRDefault="00967043" w:rsidP="00967043">
      <w:pPr>
        <w:numPr>
          <w:ilvl w:val="0"/>
          <w:numId w:val="19"/>
        </w:numPr>
        <w:spacing w:after="0"/>
        <w:rPr>
          <w:rFonts w:cs="Arial"/>
          <w:lang w:val="es-ES_tradnl"/>
        </w:rPr>
      </w:pPr>
      <w:r w:rsidRPr="00541A04">
        <w:rPr>
          <w:rFonts w:cs="Arial"/>
          <w:lang w:val="es-ES_tradnl"/>
        </w:rPr>
        <w:t>Firma del contrato.</w:t>
      </w:r>
    </w:p>
    <w:p w14:paraId="5BD1B1BA" w14:textId="77777777" w:rsidR="00967043" w:rsidRPr="00541A04" w:rsidRDefault="00967043" w:rsidP="00967043">
      <w:pPr>
        <w:spacing w:before="240"/>
        <w:rPr>
          <w:rFonts w:cs="Arial"/>
          <w:u w:val="single"/>
          <w:lang w:val="es-ES_tradnl"/>
        </w:rPr>
      </w:pPr>
      <w:r w:rsidRPr="00541A04">
        <w:rPr>
          <w:rFonts w:cs="Arial"/>
          <w:u w:val="single"/>
          <w:lang w:val="es-ES_tradnl"/>
        </w:rPr>
        <w:t>Proceso de Comparación de Precios</w:t>
      </w:r>
    </w:p>
    <w:p w14:paraId="169C1E9D" w14:textId="77777777" w:rsidR="00967043" w:rsidRPr="00541A04" w:rsidRDefault="00967043" w:rsidP="00967043">
      <w:pPr>
        <w:numPr>
          <w:ilvl w:val="0"/>
          <w:numId w:val="20"/>
        </w:numPr>
        <w:spacing w:after="0"/>
        <w:rPr>
          <w:rFonts w:cs="Arial"/>
          <w:lang w:val="es-ES_tradnl"/>
        </w:rPr>
      </w:pPr>
      <w:r w:rsidRPr="00541A04">
        <w:rPr>
          <w:rFonts w:cs="Arial"/>
          <w:lang w:val="es-ES_tradnl"/>
        </w:rPr>
        <w:t>Preparación de las especificaciones técnicas.</w:t>
      </w:r>
    </w:p>
    <w:p w14:paraId="7E4F320A" w14:textId="77777777" w:rsidR="00967043" w:rsidRPr="00541A04" w:rsidRDefault="00967043" w:rsidP="00967043">
      <w:pPr>
        <w:numPr>
          <w:ilvl w:val="0"/>
          <w:numId w:val="20"/>
        </w:numPr>
        <w:spacing w:after="0"/>
        <w:rPr>
          <w:rFonts w:cs="Arial"/>
          <w:lang w:val="es-ES_tradnl"/>
        </w:rPr>
      </w:pPr>
      <w:r w:rsidRPr="00541A04">
        <w:rPr>
          <w:rFonts w:cs="Arial"/>
          <w:lang w:val="es-ES_tradnl"/>
        </w:rPr>
        <w:t xml:space="preserve">Revisión/modificación de las especificaciones técnicas. </w:t>
      </w:r>
    </w:p>
    <w:p w14:paraId="3F3FB500" w14:textId="77777777" w:rsidR="00967043" w:rsidRPr="00541A04" w:rsidRDefault="00967043" w:rsidP="00967043">
      <w:pPr>
        <w:numPr>
          <w:ilvl w:val="0"/>
          <w:numId w:val="20"/>
        </w:numPr>
        <w:spacing w:after="0"/>
        <w:rPr>
          <w:rFonts w:cs="Arial"/>
          <w:lang w:val="es-ES_tradnl"/>
        </w:rPr>
      </w:pPr>
      <w:r w:rsidRPr="00541A04">
        <w:rPr>
          <w:rFonts w:cs="Arial"/>
          <w:lang w:val="es-ES_tradnl"/>
        </w:rPr>
        <w:t>Preparación de la Carta de Invitación a Cotizar.</w:t>
      </w:r>
    </w:p>
    <w:p w14:paraId="0A0F9526" w14:textId="77777777" w:rsidR="00967043" w:rsidRPr="00541A04" w:rsidRDefault="00967043" w:rsidP="00967043">
      <w:pPr>
        <w:numPr>
          <w:ilvl w:val="0"/>
          <w:numId w:val="20"/>
        </w:numPr>
        <w:spacing w:after="0"/>
        <w:rPr>
          <w:rFonts w:cs="Arial"/>
          <w:lang w:val="es-ES_tradnl"/>
        </w:rPr>
      </w:pPr>
      <w:r w:rsidRPr="00541A04">
        <w:rPr>
          <w:rFonts w:cs="Arial"/>
          <w:lang w:val="es-ES_tradnl"/>
        </w:rPr>
        <w:t xml:space="preserve">Preparar la lista corta de las empresas a invitar a cotizar. </w:t>
      </w:r>
    </w:p>
    <w:p w14:paraId="12D9859C" w14:textId="77777777" w:rsidR="00967043" w:rsidRPr="00541A04" w:rsidRDefault="00967043" w:rsidP="00967043">
      <w:pPr>
        <w:numPr>
          <w:ilvl w:val="0"/>
          <w:numId w:val="20"/>
        </w:numPr>
        <w:spacing w:after="0"/>
        <w:rPr>
          <w:rFonts w:cs="Arial"/>
          <w:lang w:val="es-ES_tradnl"/>
        </w:rPr>
      </w:pPr>
      <w:r w:rsidRPr="00541A04">
        <w:rPr>
          <w:rFonts w:cs="Arial"/>
          <w:lang w:val="es-ES_tradnl"/>
        </w:rPr>
        <w:t>No-objeción del BID (cuando aplica).</w:t>
      </w:r>
    </w:p>
    <w:p w14:paraId="3DE76AFE" w14:textId="77777777" w:rsidR="00967043" w:rsidRPr="00541A04" w:rsidRDefault="00967043" w:rsidP="00967043">
      <w:pPr>
        <w:numPr>
          <w:ilvl w:val="0"/>
          <w:numId w:val="20"/>
        </w:numPr>
        <w:spacing w:after="0"/>
        <w:rPr>
          <w:rFonts w:cs="Arial"/>
          <w:lang w:val="es-ES_tradnl"/>
        </w:rPr>
      </w:pPr>
      <w:r w:rsidRPr="00541A04">
        <w:rPr>
          <w:rFonts w:cs="Arial"/>
          <w:lang w:val="es-ES_tradnl"/>
        </w:rPr>
        <w:t>Enviar cartas de invitación a empresas.</w:t>
      </w:r>
    </w:p>
    <w:p w14:paraId="72006A63" w14:textId="77777777" w:rsidR="00967043" w:rsidRPr="00541A04" w:rsidRDefault="00967043" w:rsidP="00967043">
      <w:pPr>
        <w:numPr>
          <w:ilvl w:val="0"/>
          <w:numId w:val="20"/>
        </w:numPr>
        <w:spacing w:after="0"/>
        <w:rPr>
          <w:rFonts w:cs="Arial"/>
          <w:lang w:val="es-ES_tradnl"/>
        </w:rPr>
      </w:pPr>
      <w:r w:rsidRPr="00541A04">
        <w:rPr>
          <w:rFonts w:cs="Arial"/>
          <w:lang w:val="es-ES_tradnl"/>
        </w:rPr>
        <w:t>Recepción de ofertas en sobres cerrados.</w:t>
      </w:r>
    </w:p>
    <w:p w14:paraId="14FE492F" w14:textId="77777777" w:rsidR="00967043" w:rsidRPr="00541A04" w:rsidRDefault="00967043" w:rsidP="00967043">
      <w:pPr>
        <w:numPr>
          <w:ilvl w:val="0"/>
          <w:numId w:val="20"/>
        </w:numPr>
        <w:spacing w:after="0"/>
        <w:rPr>
          <w:rFonts w:cs="Arial"/>
          <w:lang w:val="es-ES_tradnl"/>
        </w:rPr>
      </w:pPr>
      <w:r w:rsidRPr="00541A04">
        <w:rPr>
          <w:rFonts w:cs="Arial"/>
          <w:lang w:val="es-ES_tradnl"/>
        </w:rPr>
        <w:t>Apertura de ofertas.</w:t>
      </w:r>
    </w:p>
    <w:p w14:paraId="7A4A553B" w14:textId="77777777" w:rsidR="00967043" w:rsidRPr="00541A04" w:rsidRDefault="00967043" w:rsidP="00967043">
      <w:pPr>
        <w:numPr>
          <w:ilvl w:val="0"/>
          <w:numId w:val="20"/>
        </w:numPr>
        <w:spacing w:after="0"/>
        <w:rPr>
          <w:rFonts w:cs="Arial"/>
          <w:lang w:val="es-ES_tradnl"/>
        </w:rPr>
      </w:pPr>
      <w:r w:rsidRPr="00541A04">
        <w:rPr>
          <w:rFonts w:cs="Arial"/>
          <w:lang w:val="es-ES_tradnl"/>
        </w:rPr>
        <w:lastRenderedPageBreak/>
        <w:t>Evaluación de las Ofertas.</w:t>
      </w:r>
    </w:p>
    <w:p w14:paraId="10B4AB60" w14:textId="77777777" w:rsidR="00967043" w:rsidRPr="00541A04" w:rsidRDefault="00967043" w:rsidP="00967043">
      <w:pPr>
        <w:numPr>
          <w:ilvl w:val="0"/>
          <w:numId w:val="20"/>
        </w:numPr>
        <w:spacing w:after="0"/>
        <w:rPr>
          <w:rFonts w:cs="Arial"/>
          <w:lang w:val="es-ES_tradnl"/>
        </w:rPr>
      </w:pPr>
      <w:r w:rsidRPr="00541A04">
        <w:rPr>
          <w:rFonts w:cs="Arial"/>
          <w:lang w:val="es-ES_tradnl"/>
        </w:rPr>
        <w:t>Preparación y aprobación del Informe de Evaluación y borrador de contrato.</w:t>
      </w:r>
    </w:p>
    <w:p w14:paraId="7E1F4DEC" w14:textId="77777777" w:rsidR="00967043" w:rsidRPr="00541A04" w:rsidRDefault="00967043" w:rsidP="00967043">
      <w:pPr>
        <w:numPr>
          <w:ilvl w:val="0"/>
          <w:numId w:val="20"/>
        </w:numPr>
        <w:spacing w:after="0"/>
        <w:rPr>
          <w:rFonts w:cs="Arial"/>
          <w:lang w:val="es-ES_tradnl"/>
        </w:rPr>
      </w:pPr>
      <w:r w:rsidRPr="00541A04">
        <w:rPr>
          <w:rFonts w:cs="Arial"/>
          <w:lang w:val="es-ES_tradnl"/>
        </w:rPr>
        <w:t>No-objeción del BID a la evaluación y recomendación de la adjudicación.</w:t>
      </w:r>
    </w:p>
    <w:p w14:paraId="11FD64F4" w14:textId="77777777" w:rsidR="00967043" w:rsidRPr="00541A04" w:rsidRDefault="00967043" w:rsidP="00967043">
      <w:pPr>
        <w:numPr>
          <w:ilvl w:val="0"/>
          <w:numId w:val="20"/>
        </w:numPr>
        <w:spacing w:after="0"/>
        <w:rPr>
          <w:rFonts w:cs="Arial"/>
          <w:lang w:val="es-ES_tradnl"/>
        </w:rPr>
      </w:pPr>
      <w:r w:rsidRPr="00541A04">
        <w:rPr>
          <w:rFonts w:cs="Arial"/>
          <w:lang w:val="es-ES_tradnl"/>
        </w:rPr>
        <w:t>Adjudicación del contrato.</w:t>
      </w:r>
    </w:p>
    <w:p w14:paraId="41168ED3" w14:textId="77777777" w:rsidR="00967043" w:rsidRPr="00541A04" w:rsidRDefault="00967043" w:rsidP="00967043">
      <w:pPr>
        <w:numPr>
          <w:ilvl w:val="0"/>
          <w:numId w:val="20"/>
        </w:numPr>
        <w:spacing w:after="0"/>
        <w:rPr>
          <w:rFonts w:cs="Arial"/>
          <w:lang w:val="es-ES_tradnl"/>
        </w:rPr>
      </w:pPr>
      <w:r w:rsidRPr="00541A04">
        <w:rPr>
          <w:rFonts w:cs="Arial"/>
          <w:lang w:val="es-ES_tradnl"/>
        </w:rPr>
        <w:t>Elaboración del contrato</w:t>
      </w:r>
    </w:p>
    <w:p w14:paraId="1972189C" w14:textId="77777777" w:rsidR="00967043" w:rsidRPr="00541A04" w:rsidRDefault="00967043" w:rsidP="00967043">
      <w:pPr>
        <w:numPr>
          <w:ilvl w:val="0"/>
          <w:numId w:val="20"/>
        </w:numPr>
        <w:spacing w:after="0"/>
        <w:rPr>
          <w:rFonts w:cs="Arial"/>
          <w:lang w:val="es-ES_tradnl"/>
        </w:rPr>
      </w:pPr>
      <w:r w:rsidRPr="00541A04">
        <w:rPr>
          <w:rFonts w:cs="Arial"/>
          <w:lang w:val="es-ES_tradnl"/>
        </w:rPr>
        <w:t>Firma del contrato.</w:t>
      </w:r>
    </w:p>
    <w:p w14:paraId="4926D7FC" w14:textId="77777777" w:rsidR="00967043" w:rsidRPr="00541A04" w:rsidRDefault="00967043" w:rsidP="00967043">
      <w:pPr>
        <w:spacing w:before="240"/>
        <w:rPr>
          <w:rFonts w:cs="Arial"/>
          <w:u w:val="single"/>
          <w:lang w:val="es-ES_tradnl"/>
        </w:rPr>
      </w:pPr>
      <w:r w:rsidRPr="00541A04">
        <w:rPr>
          <w:rFonts w:cs="Arial"/>
          <w:u w:val="single"/>
          <w:lang w:val="es-ES_tradnl"/>
        </w:rPr>
        <w:t>Proceso de Comparación de Selección de Firmas</w:t>
      </w:r>
    </w:p>
    <w:p w14:paraId="7238CB0A" w14:textId="77777777" w:rsidR="00967043" w:rsidRPr="00541A04" w:rsidRDefault="00967043" w:rsidP="00967043">
      <w:pPr>
        <w:numPr>
          <w:ilvl w:val="0"/>
          <w:numId w:val="21"/>
        </w:numPr>
        <w:spacing w:after="0"/>
        <w:rPr>
          <w:rFonts w:cs="Arial"/>
          <w:lang w:val="es-ES_tradnl"/>
        </w:rPr>
      </w:pPr>
      <w:r w:rsidRPr="00541A04">
        <w:rPr>
          <w:rFonts w:cs="Arial"/>
          <w:lang w:val="es-ES_tradnl"/>
        </w:rPr>
        <w:t>Preparación de los TDR.</w:t>
      </w:r>
    </w:p>
    <w:p w14:paraId="07D23F70" w14:textId="77777777" w:rsidR="00967043" w:rsidRPr="00541A04" w:rsidRDefault="00967043" w:rsidP="00967043">
      <w:pPr>
        <w:numPr>
          <w:ilvl w:val="0"/>
          <w:numId w:val="21"/>
        </w:numPr>
        <w:spacing w:after="0"/>
        <w:rPr>
          <w:rFonts w:cs="Arial"/>
          <w:lang w:val="es-ES_tradnl"/>
        </w:rPr>
      </w:pPr>
      <w:r w:rsidRPr="00541A04">
        <w:rPr>
          <w:rFonts w:cs="Arial"/>
          <w:lang w:val="es-ES_tradnl"/>
        </w:rPr>
        <w:t>Revisión/Modificación de los TDR.</w:t>
      </w:r>
    </w:p>
    <w:p w14:paraId="27D86875" w14:textId="77777777" w:rsidR="00967043" w:rsidRPr="00541A04" w:rsidRDefault="00967043" w:rsidP="00967043">
      <w:pPr>
        <w:numPr>
          <w:ilvl w:val="0"/>
          <w:numId w:val="21"/>
        </w:numPr>
        <w:spacing w:after="0"/>
        <w:rPr>
          <w:rFonts w:cs="Arial"/>
          <w:lang w:val="es-ES_tradnl"/>
        </w:rPr>
      </w:pPr>
      <w:r w:rsidRPr="00541A04">
        <w:rPr>
          <w:rFonts w:cs="Arial"/>
          <w:lang w:val="es-ES_tradnl"/>
        </w:rPr>
        <w:t>No-Objeción del BID a los TDR.</w:t>
      </w:r>
    </w:p>
    <w:p w14:paraId="342C0FE5" w14:textId="77777777" w:rsidR="00967043" w:rsidRPr="00541A04" w:rsidRDefault="00967043" w:rsidP="00967043">
      <w:pPr>
        <w:numPr>
          <w:ilvl w:val="0"/>
          <w:numId w:val="21"/>
        </w:numPr>
        <w:spacing w:after="0"/>
        <w:rPr>
          <w:rFonts w:cs="Arial"/>
          <w:lang w:val="es-ES_tradnl"/>
        </w:rPr>
      </w:pPr>
      <w:r w:rsidRPr="00541A04">
        <w:rPr>
          <w:rFonts w:cs="Arial"/>
          <w:lang w:val="es-ES_tradnl"/>
        </w:rPr>
        <w:t>Envío de aviso de solicitud de expresiones de interés a DB y publicaciones nacionales.</w:t>
      </w:r>
    </w:p>
    <w:p w14:paraId="196A914C" w14:textId="77777777" w:rsidR="00967043" w:rsidRPr="00541A04" w:rsidRDefault="00967043" w:rsidP="00967043">
      <w:pPr>
        <w:numPr>
          <w:ilvl w:val="0"/>
          <w:numId w:val="21"/>
        </w:numPr>
        <w:spacing w:after="0"/>
        <w:rPr>
          <w:rFonts w:cs="Arial"/>
          <w:lang w:val="es-ES_tradnl"/>
        </w:rPr>
      </w:pPr>
      <w:r w:rsidRPr="00541A04">
        <w:rPr>
          <w:rFonts w:cs="Arial"/>
          <w:lang w:val="es-ES_tradnl"/>
        </w:rPr>
        <w:t>Evaluación de expresiones de interés y selección de la lista corta.</w:t>
      </w:r>
    </w:p>
    <w:p w14:paraId="2854C091" w14:textId="77777777" w:rsidR="00967043" w:rsidRPr="00541A04" w:rsidRDefault="00967043" w:rsidP="00967043">
      <w:pPr>
        <w:numPr>
          <w:ilvl w:val="0"/>
          <w:numId w:val="21"/>
        </w:numPr>
        <w:spacing w:after="0"/>
        <w:rPr>
          <w:rFonts w:cs="Arial"/>
          <w:lang w:val="es-ES_tradnl"/>
        </w:rPr>
      </w:pPr>
      <w:r w:rsidRPr="00541A04">
        <w:rPr>
          <w:rFonts w:cs="Arial"/>
          <w:lang w:val="es-ES_tradnl"/>
        </w:rPr>
        <w:t>Aprobación de la lista corta.</w:t>
      </w:r>
    </w:p>
    <w:p w14:paraId="566C37BE" w14:textId="77777777" w:rsidR="00967043" w:rsidRPr="00541A04" w:rsidRDefault="00967043" w:rsidP="00967043">
      <w:pPr>
        <w:numPr>
          <w:ilvl w:val="0"/>
          <w:numId w:val="21"/>
        </w:numPr>
        <w:spacing w:after="0"/>
        <w:rPr>
          <w:rFonts w:cs="Arial"/>
          <w:lang w:val="es-ES_tradnl"/>
        </w:rPr>
      </w:pPr>
      <w:r w:rsidRPr="00541A04">
        <w:rPr>
          <w:rFonts w:cs="Arial"/>
          <w:lang w:val="es-ES_tradnl"/>
        </w:rPr>
        <w:t>No-objeción del BID a la lista corta.</w:t>
      </w:r>
    </w:p>
    <w:p w14:paraId="10A34F4A" w14:textId="77777777" w:rsidR="00967043" w:rsidRPr="00541A04" w:rsidRDefault="00967043" w:rsidP="00967043">
      <w:pPr>
        <w:numPr>
          <w:ilvl w:val="0"/>
          <w:numId w:val="21"/>
        </w:numPr>
        <w:spacing w:after="0"/>
        <w:rPr>
          <w:rFonts w:cs="Arial"/>
          <w:lang w:val="es-ES_tradnl"/>
        </w:rPr>
      </w:pPr>
      <w:r w:rsidRPr="00541A04">
        <w:rPr>
          <w:rFonts w:cs="Arial"/>
          <w:lang w:val="es-ES_tradnl"/>
        </w:rPr>
        <w:t>Preparación del documento Solicitud Estándar de Propuestas (SEP).</w:t>
      </w:r>
    </w:p>
    <w:p w14:paraId="6425867F" w14:textId="77777777" w:rsidR="00967043" w:rsidRPr="00541A04" w:rsidRDefault="00967043" w:rsidP="00967043">
      <w:pPr>
        <w:numPr>
          <w:ilvl w:val="0"/>
          <w:numId w:val="21"/>
        </w:numPr>
        <w:spacing w:after="0"/>
        <w:rPr>
          <w:rFonts w:cs="Arial"/>
          <w:lang w:val="es-ES_tradnl"/>
        </w:rPr>
      </w:pPr>
      <w:r w:rsidRPr="00541A04">
        <w:rPr>
          <w:rFonts w:cs="Arial"/>
          <w:lang w:val="es-ES_tradnl"/>
        </w:rPr>
        <w:t>No-objeción del BID a la Solicitud Estándar de Propuestas.</w:t>
      </w:r>
    </w:p>
    <w:p w14:paraId="0EA5B452" w14:textId="77777777" w:rsidR="00967043" w:rsidRPr="00541A04" w:rsidRDefault="00967043" w:rsidP="00967043">
      <w:pPr>
        <w:numPr>
          <w:ilvl w:val="0"/>
          <w:numId w:val="21"/>
        </w:numPr>
        <w:spacing w:after="0"/>
        <w:rPr>
          <w:rFonts w:cs="Arial"/>
          <w:lang w:val="es-ES_tradnl"/>
        </w:rPr>
      </w:pPr>
      <w:r w:rsidRPr="00541A04">
        <w:rPr>
          <w:rFonts w:cs="Arial"/>
          <w:lang w:val="es-ES_tradnl"/>
        </w:rPr>
        <w:t>Envió de la Solicitud Estándar de Propuestas a las firmas seleccionadas.</w:t>
      </w:r>
    </w:p>
    <w:p w14:paraId="06035CC6" w14:textId="77777777" w:rsidR="00967043" w:rsidRPr="00541A04" w:rsidRDefault="00967043" w:rsidP="00967043">
      <w:pPr>
        <w:numPr>
          <w:ilvl w:val="0"/>
          <w:numId w:val="21"/>
        </w:numPr>
        <w:spacing w:after="0"/>
        <w:rPr>
          <w:rFonts w:cs="Arial"/>
          <w:lang w:val="es-ES_tradnl"/>
        </w:rPr>
      </w:pPr>
      <w:r w:rsidRPr="00541A04">
        <w:rPr>
          <w:rFonts w:cs="Arial"/>
          <w:lang w:val="es-ES_tradnl"/>
        </w:rPr>
        <w:t>Recepción y Apertura de Propuestas.</w:t>
      </w:r>
    </w:p>
    <w:p w14:paraId="4A0AC722" w14:textId="77777777" w:rsidR="00967043" w:rsidRPr="00541A04" w:rsidRDefault="00967043" w:rsidP="00967043">
      <w:pPr>
        <w:numPr>
          <w:ilvl w:val="0"/>
          <w:numId w:val="21"/>
        </w:numPr>
        <w:spacing w:after="0"/>
        <w:rPr>
          <w:rFonts w:cs="Arial"/>
          <w:lang w:val="es-ES_tradnl"/>
        </w:rPr>
      </w:pPr>
      <w:r w:rsidRPr="00541A04">
        <w:rPr>
          <w:rFonts w:cs="Arial"/>
          <w:lang w:val="es-ES_tradnl"/>
        </w:rPr>
        <w:t>Evaluación de las Propuestas Técnicas.</w:t>
      </w:r>
    </w:p>
    <w:p w14:paraId="1A864DD4" w14:textId="77777777" w:rsidR="00967043" w:rsidRPr="00541A04" w:rsidRDefault="00967043" w:rsidP="00967043">
      <w:pPr>
        <w:numPr>
          <w:ilvl w:val="0"/>
          <w:numId w:val="21"/>
        </w:numPr>
        <w:spacing w:after="0"/>
        <w:rPr>
          <w:rFonts w:cs="Arial"/>
          <w:lang w:val="es-ES_tradnl"/>
        </w:rPr>
      </w:pPr>
      <w:r w:rsidRPr="00541A04">
        <w:rPr>
          <w:rFonts w:cs="Arial"/>
          <w:lang w:val="es-ES_tradnl"/>
        </w:rPr>
        <w:t>Aprobación del Informe de Evaluación Técnico.</w:t>
      </w:r>
    </w:p>
    <w:p w14:paraId="2D6475C4" w14:textId="77777777" w:rsidR="00967043" w:rsidRPr="00541A04" w:rsidRDefault="00967043" w:rsidP="00967043">
      <w:pPr>
        <w:numPr>
          <w:ilvl w:val="0"/>
          <w:numId w:val="21"/>
        </w:numPr>
        <w:spacing w:after="0"/>
        <w:rPr>
          <w:rFonts w:cs="Arial"/>
          <w:lang w:val="es-ES_tradnl"/>
        </w:rPr>
      </w:pPr>
      <w:r w:rsidRPr="00541A04">
        <w:rPr>
          <w:rFonts w:cs="Arial"/>
          <w:lang w:val="es-ES_tradnl"/>
        </w:rPr>
        <w:t>No-Objeción del BID al Informe de evaluación técnica.</w:t>
      </w:r>
    </w:p>
    <w:p w14:paraId="02069914" w14:textId="77777777" w:rsidR="00967043" w:rsidRPr="00541A04" w:rsidRDefault="00967043" w:rsidP="00967043">
      <w:pPr>
        <w:numPr>
          <w:ilvl w:val="0"/>
          <w:numId w:val="21"/>
        </w:numPr>
        <w:spacing w:after="0"/>
        <w:rPr>
          <w:rFonts w:cs="Arial"/>
          <w:lang w:val="es-ES_tradnl"/>
        </w:rPr>
      </w:pPr>
      <w:r w:rsidRPr="00541A04">
        <w:rPr>
          <w:rFonts w:cs="Arial"/>
          <w:lang w:val="es-ES_tradnl"/>
        </w:rPr>
        <w:t>Apertura de Propuestas Financieras.</w:t>
      </w:r>
    </w:p>
    <w:p w14:paraId="522B4292" w14:textId="77777777" w:rsidR="00967043" w:rsidRPr="00541A04" w:rsidRDefault="00967043" w:rsidP="00967043">
      <w:pPr>
        <w:numPr>
          <w:ilvl w:val="0"/>
          <w:numId w:val="21"/>
        </w:numPr>
        <w:spacing w:after="0"/>
        <w:rPr>
          <w:rFonts w:cs="Arial"/>
          <w:lang w:val="es-ES_tradnl"/>
        </w:rPr>
      </w:pPr>
      <w:r w:rsidRPr="00541A04">
        <w:rPr>
          <w:rFonts w:cs="Arial"/>
          <w:lang w:val="es-ES_tradnl"/>
        </w:rPr>
        <w:t>Evaluación de las Propuestas Financieras.</w:t>
      </w:r>
    </w:p>
    <w:p w14:paraId="60A5BE9F" w14:textId="77777777" w:rsidR="00967043" w:rsidRPr="00541A04" w:rsidRDefault="00967043" w:rsidP="00967043">
      <w:pPr>
        <w:numPr>
          <w:ilvl w:val="0"/>
          <w:numId w:val="21"/>
        </w:numPr>
        <w:spacing w:after="0"/>
        <w:rPr>
          <w:rFonts w:cs="Arial"/>
          <w:lang w:val="es-ES_tradnl"/>
        </w:rPr>
      </w:pPr>
      <w:r w:rsidRPr="00541A04">
        <w:rPr>
          <w:rFonts w:cs="Arial"/>
          <w:lang w:val="es-ES_tradnl"/>
        </w:rPr>
        <w:t>Evaluación combinada de la calidad y el costo.</w:t>
      </w:r>
    </w:p>
    <w:p w14:paraId="518EB39A" w14:textId="77777777" w:rsidR="00967043" w:rsidRPr="00541A04" w:rsidRDefault="00967043" w:rsidP="00967043">
      <w:pPr>
        <w:numPr>
          <w:ilvl w:val="0"/>
          <w:numId w:val="21"/>
        </w:numPr>
        <w:spacing w:after="0"/>
        <w:rPr>
          <w:rFonts w:cs="Arial"/>
          <w:lang w:val="es-ES_tradnl"/>
        </w:rPr>
      </w:pPr>
      <w:r w:rsidRPr="00541A04">
        <w:rPr>
          <w:rFonts w:cs="Arial"/>
          <w:lang w:val="es-ES_tradnl"/>
        </w:rPr>
        <w:t>No-objeción del BID a la evaluación y recomendación de la adjudicación.</w:t>
      </w:r>
    </w:p>
    <w:p w14:paraId="6A8CEC9D" w14:textId="77777777" w:rsidR="00967043" w:rsidRPr="00541A04" w:rsidRDefault="00967043" w:rsidP="00967043">
      <w:pPr>
        <w:numPr>
          <w:ilvl w:val="0"/>
          <w:numId w:val="21"/>
        </w:numPr>
        <w:spacing w:after="0"/>
        <w:rPr>
          <w:rFonts w:cs="Arial"/>
          <w:lang w:val="es-ES_tradnl"/>
        </w:rPr>
      </w:pPr>
      <w:r w:rsidRPr="00541A04">
        <w:rPr>
          <w:rFonts w:cs="Arial"/>
          <w:lang w:val="es-ES_tradnl"/>
        </w:rPr>
        <w:t>Negociación del Contrato.</w:t>
      </w:r>
    </w:p>
    <w:p w14:paraId="3B5E42CA" w14:textId="77777777" w:rsidR="00967043" w:rsidRPr="00541A04" w:rsidRDefault="00967043" w:rsidP="00967043">
      <w:pPr>
        <w:numPr>
          <w:ilvl w:val="0"/>
          <w:numId w:val="21"/>
        </w:numPr>
        <w:spacing w:after="0"/>
        <w:rPr>
          <w:rFonts w:cs="Arial"/>
          <w:lang w:val="es-ES_tradnl"/>
        </w:rPr>
      </w:pPr>
      <w:r w:rsidRPr="00541A04">
        <w:rPr>
          <w:rFonts w:cs="Arial"/>
          <w:lang w:val="es-ES_tradnl"/>
        </w:rPr>
        <w:t>No-objeción del BID al Contrato negociado.</w:t>
      </w:r>
    </w:p>
    <w:p w14:paraId="2A350D9C" w14:textId="77777777" w:rsidR="00967043" w:rsidRPr="00541A04" w:rsidRDefault="00967043" w:rsidP="00967043">
      <w:pPr>
        <w:numPr>
          <w:ilvl w:val="0"/>
          <w:numId w:val="21"/>
        </w:numPr>
        <w:spacing w:after="0"/>
        <w:rPr>
          <w:rFonts w:cs="Arial"/>
          <w:lang w:val="es-ES_tradnl"/>
        </w:rPr>
      </w:pPr>
      <w:r w:rsidRPr="00541A04">
        <w:rPr>
          <w:rFonts w:cs="Arial"/>
          <w:lang w:val="es-ES_tradnl"/>
        </w:rPr>
        <w:t>Firma del contrato.</w:t>
      </w:r>
    </w:p>
    <w:p w14:paraId="5057E56C" w14:textId="77777777" w:rsidR="00967043" w:rsidRPr="00541A04" w:rsidRDefault="00967043" w:rsidP="00967043">
      <w:pPr>
        <w:spacing w:before="240"/>
        <w:rPr>
          <w:rFonts w:cs="Arial"/>
          <w:u w:val="single"/>
          <w:lang w:val="es-ES_tradnl"/>
        </w:rPr>
      </w:pPr>
      <w:r w:rsidRPr="00541A04">
        <w:rPr>
          <w:rFonts w:cs="Arial"/>
          <w:u w:val="single"/>
          <w:lang w:val="es-ES_tradnl"/>
        </w:rPr>
        <w:t>Proceso para la selección de consultores individuales</w:t>
      </w:r>
    </w:p>
    <w:p w14:paraId="57095293" w14:textId="77777777" w:rsidR="00967043" w:rsidRPr="00541A04" w:rsidRDefault="00967043" w:rsidP="00967043">
      <w:pPr>
        <w:numPr>
          <w:ilvl w:val="0"/>
          <w:numId w:val="22"/>
        </w:numPr>
        <w:spacing w:after="0"/>
        <w:rPr>
          <w:rFonts w:cs="Arial"/>
          <w:lang w:val="es-ES_tradnl"/>
        </w:rPr>
      </w:pPr>
      <w:r w:rsidRPr="00541A04">
        <w:rPr>
          <w:rFonts w:cs="Arial"/>
          <w:lang w:val="es-ES_tradnl"/>
        </w:rPr>
        <w:t>Preparación de los TDR.</w:t>
      </w:r>
    </w:p>
    <w:p w14:paraId="1BB1B24A" w14:textId="77777777" w:rsidR="00967043" w:rsidRPr="00541A04" w:rsidRDefault="00967043" w:rsidP="00967043">
      <w:pPr>
        <w:numPr>
          <w:ilvl w:val="0"/>
          <w:numId w:val="22"/>
        </w:numPr>
        <w:spacing w:after="0"/>
        <w:rPr>
          <w:rFonts w:cs="Arial"/>
          <w:lang w:val="es-ES_tradnl"/>
        </w:rPr>
      </w:pPr>
      <w:r w:rsidRPr="00541A04">
        <w:rPr>
          <w:rFonts w:cs="Arial"/>
          <w:lang w:val="es-ES_tradnl"/>
        </w:rPr>
        <w:t>Revisión/modificación de los TDR.</w:t>
      </w:r>
    </w:p>
    <w:p w14:paraId="0B116F0B" w14:textId="77777777" w:rsidR="00967043" w:rsidRPr="00541A04" w:rsidRDefault="00967043" w:rsidP="00967043">
      <w:pPr>
        <w:numPr>
          <w:ilvl w:val="0"/>
          <w:numId w:val="22"/>
        </w:numPr>
        <w:spacing w:after="0"/>
        <w:rPr>
          <w:rFonts w:cs="Arial"/>
          <w:lang w:val="es-ES_tradnl"/>
        </w:rPr>
      </w:pPr>
      <w:r w:rsidRPr="00541A04">
        <w:rPr>
          <w:rFonts w:cs="Arial"/>
          <w:lang w:val="es-ES_tradnl"/>
        </w:rPr>
        <w:t>No-Objeción del BID a los TDR.</w:t>
      </w:r>
    </w:p>
    <w:p w14:paraId="36DDA847" w14:textId="77777777" w:rsidR="00967043" w:rsidRPr="00541A04" w:rsidRDefault="00967043" w:rsidP="00967043">
      <w:pPr>
        <w:numPr>
          <w:ilvl w:val="0"/>
          <w:numId w:val="22"/>
        </w:numPr>
        <w:spacing w:after="0"/>
        <w:rPr>
          <w:rFonts w:cs="Arial"/>
          <w:lang w:val="es-ES_tradnl"/>
        </w:rPr>
      </w:pPr>
      <w:r w:rsidRPr="00541A04">
        <w:rPr>
          <w:rFonts w:cs="Arial"/>
          <w:lang w:val="es-ES_tradnl"/>
        </w:rPr>
        <w:t>Envío de aviso de solicitud de expresiones de interés a DB y publicaciones nacionales.</w:t>
      </w:r>
    </w:p>
    <w:p w14:paraId="708D76DE" w14:textId="77777777" w:rsidR="00967043" w:rsidRPr="00541A04" w:rsidRDefault="00967043" w:rsidP="00967043">
      <w:pPr>
        <w:numPr>
          <w:ilvl w:val="0"/>
          <w:numId w:val="22"/>
        </w:numPr>
        <w:spacing w:after="0"/>
        <w:rPr>
          <w:rFonts w:cs="Arial"/>
          <w:lang w:val="es-ES_tradnl"/>
        </w:rPr>
      </w:pPr>
      <w:r w:rsidRPr="00541A04">
        <w:rPr>
          <w:rFonts w:cs="Arial"/>
          <w:lang w:val="es-ES_tradnl"/>
        </w:rPr>
        <w:t>Evaluación de Currículos.</w:t>
      </w:r>
    </w:p>
    <w:p w14:paraId="7E1622FF" w14:textId="77777777" w:rsidR="00967043" w:rsidRPr="00541A04" w:rsidRDefault="00967043" w:rsidP="00967043">
      <w:pPr>
        <w:numPr>
          <w:ilvl w:val="0"/>
          <w:numId w:val="22"/>
        </w:numPr>
        <w:spacing w:after="0"/>
        <w:rPr>
          <w:rFonts w:cs="Arial"/>
          <w:lang w:val="es-ES_tradnl"/>
        </w:rPr>
      </w:pPr>
      <w:r w:rsidRPr="00541A04">
        <w:rPr>
          <w:rFonts w:cs="Arial"/>
          <w:lang w:val="es-ES_tradnl"/>
        </w:rPr>
        <w:t>Entrevistas.</w:t>
      </w:r>
    </w:p>
    <w:p w14:paraId="324996AF" w14:textId="77777777" w:rsidR="00967043" w:rsidRPr="00541A04" w:rsidRDefault="00967043" w:rsidP="00967043">
      <w:pPr>
        <w:numPr>
          <w:ilvl w:val="0"/>
          <w:numId w:val="22"/>
        </w:numPr>
        <w:spacing w:after="0"/>
        <w:rPr>
          <w:rFonts w:cs="Arial"/>
          <w:lang w:val="es-ES_tradnl"/>
        </w:rPr>
      </w:pPr>
      <w:r w:rsidRPr="00541A04">
        <w:rPr>
          <w:rFonts w:cs="Arial"/>
          <w:lang w:val="es-ES_tradnl"/>
        </w:rPr>
        <w:t>No-objeción del BID al consultor individual seleccionado.</w:t>
      </w:r>
    </w:p>
    <w:p w14:paraId="4C268FC4" w14:textId="77777777" w:rsidR="00967043" w:rsidRPr="00541A04" w:rsidRDefault="00967043" w:rsidP="00967043">
      <w:pPr>
        <w:numPr>
          <w:ilvl w:val="0"/>
          <w:numId w:val="22"/>
        </w:numPr>
        <w:spacing w:after="200"/>
        <w:rPr>
          <w:rFonts w:cs="Arial"/>
          <w:lang w:val="es-ES_tradnl"/>
        </w:rPr>
      </w:pPr>
      <w:r w:rsidRPr="00541A04">
        <w:rPr>
          <w:rFonts w:cs="Arial"/>
          <w:lang w:val="es-ES_tradnl"/>
        </w:rPr>
        <w:lastRenderedPageBreak/>
        <w:t>Negociación y firma de contrato.</w:t>
      </w:r>
    </w:p>
    <w:p w14:paraId="7E662405" w14:textId="77777777" w:rsidR="00967043" w:rsidRPr="00541A04" w:rsidRDefault="00967043" w:rsidP="002E67B1">
      <w:pPr>
        <w:pStyle w:val="Heading3"/>
        <w:rPr>
          <w:lang w:val="es-ES_tradnl"/>
        </w:rPr>
      </w:pPr>
      <w:bookmarkStart w:id="64" w:name="_Toc419368565"/>
      <w:bookmarkStart w:id="65" w:name="_Toc484678263"/>
      <w:r w:rsidRPr="00541A04">
        <w:rPr>
          <w:lang w:val="es-ES_tradnl"/>
        </w:rPr>
        <w:t>Contenido mínimo de un expediente de adquisiciones</w:t>
      </w:r>
      <w:bookmarkEnd w:id="64"/>
      <w:bookmarkEnd w:id="65"/>
    </w:p>
    <w:p w14:paraId="2F80E182" w14:textId="77777777" w:rsidR="00967043" w:rsidRPr="00541A04" w:rsidRDefault="00967043" w:rsidP="00967043">
      <w:pPr>
        <w:rPr>
          <w:rFonts w:cs="Arial"/>
          <w:lang w:val="es-ES_tradnl"/>
        </w:rPr>
      </w:pPr>
      <w:r w:rsidRPr="00541A04">
        <w:rPr>
          <w:rFonts w:cs="Arial"/>
          <w:lang w:val="es-ES_tradnl"/>
        </w:rPr>
        <w:t xml:space="preserve">El contenido mínimo que debe tener cada expediente de adquisiciones y contrataciones gestionado por </w:t>
      </w:r>
      <w:r w:rsidR="002E67B1" w:rsidRPr="00541A04">
        <w:rPr>
          <w:rFonts w:cs="Arial"/>
          <w:lang w:val="es-ES_tradnl"/>
        </w:rPr>
        <w:t>el equipo de adquisiciones del Gestor Técnico</w:t>
      </w:r>
      <w:r w:rsidRPr="00541A04">
        <w:rPr>
          <w:rFonts w:cs="Arial"/>
          <w:lang w:val="es-ES_tradnl"/>
        </w:rPr>
        <w:t xml:space="preserve">, con apoyo </w:t>
      </w:r>
      <w:r w:rsidR="002E67B1" w:rsidRPr="00541A04">
        <w:rPr>
          <w:rFonts w:cs="Arial"/>
          <w:lang w:val="es-ES_tradnl"/>
        </w:rPr>
        <w:t>del Enlace Técnico</w:t>
      </w:r>
      <w:r w:rsidRPr="00541A04">
        <w:rPr>
          <w:rFonts w:cs="Arial"/>
          <w:lang w:val="es-ES_tradnl"/>
        </w:rPr>
        <w:t xml:space="preserve"> de cada institución es:</w:t>
      </w:r>
    </w:p>
    <w:p w14:paraId="7E57FE48" w14:textId="77777777" w:rsidR="00967043" w:rsidRPr="00541A04" w:rsidRDefault="004236E3" w:rsidP="00967043">
      <w:pPr>
        <w:numPr>
          <w:ilvl w:val="0"/>
          <w:numId w:val="23"/>
        </w:numPr>
        <w:spacing w:after="0"/>
        <w:rPr>
          <w:rFonts w:cs="Arial"/>
          <w:lang w:val="es-ES_tradnl"/>
        </w:rPr>
      </w:pPr>
      <w:r w:rsidRPr="00541A04">
        <w:rPr>
          <w:rFonts w:cs="Arial"/>
          <w:lang w:val="es-ES_tradnl"/>
        </w:rPr>
        <w:t>Requisición</w:t>
      </w:r>
      <w:r w:rsidR="00967043" w:rsidRPr="00541A04">
        <w:rPr>
          <w:rFonts w:cs="Arial"/>
          <w:lang w:val="es-ES_tradnl"/>
        </w:rPr>
        <w:t xml:space="preserve"> estándar</w:t>
      </w:r>
    </w:p>
    <w:p w14:paraId="10C309FE" w14:textId="77777777" w:rsidR="00967043" w:rsidRPr="00541A04" w:rsidRDefault="00967043" w:rsidP="00967043">
      <w:pPr>
        <w:numPr>
          <w:ilvl w:val="0"/>
          <w:numId w:val="23"/>
        </w:numPr>
        <w:spacing w:after="0"/>
        <w:rPr>
          <w:rFonts w:cs="Arial"/>
          <w:lang w:val="es-ES_tradnl"/>
        </w:rPr>
      </w:pPr>
      <w:r w:rsidRPr="00541A04">
        <w:rPr>
          <w:rFonts w:cs="Arial"/>
          <w:lang w:val="es-ES_tradnl"/>
        </w:rPr>
        <w:t>Documento base / pliego</w:t>
      </w:r>
    </w:p>
    <w:p w14:paraId="2563163D" w14:textId="77777777" w:rsidR="00967043" w:rsidRPr="00541A04" w:rsidRDefault="00967043" w:rsidP="00967043">
      <w:pPr>
        <w:numPr>
          <w:ilvl w:val="0"/>
          <w:numId w:val="23"/>
        </w:numPr>
        <w:spacing w:after="0"/>
        <w:rPr>
          <w:rFonts w:cs="Arial"/>
          <w:lang w:val="es-ES_tradnl"/>
        </w:rPr>
      </w:pPr>
      <w:r w:rsidRPr="00541A04">
        <w:rPr>
          <w:rFonts w:cs="Arial"/>
          <w:lang w:val="es-ES_tradnl"/>
        </w:rPr>
        <w:t>Llamado a licitación / publicación en diario</w:t>
      </w:r>
    </w:p>
    <w:p w14:paraId="6558E824" w14:textId="77777777" w:rsidR="00967043" w:rsidRPr="00541A04" w:rsidRDefault="00967043" w:rsidP="00967043">
      <w:pPr>
        <w:numPr>
          <w:ilvl w:val="0"/>
          <w:numId w:val="23"/>
        </w:numPr>
        <w:spacing w:after="0"/>
        <w:rPr>
          <w:rFonts w:cs="Arial"/>
          <w:lang w:val="es-ES_tradnl"/>
        </w:rPr>
      </w:pPr>
      <w:r w:rsidRPr="00541A04">
        <w:rPr>
          <w:rFonts w:cs="Arial"/>
          <w:lang w:val="es-ES_tradnl"/>
        </w:rPr>
        <w:t>No Objeción a 1 y 2.</w:t>
      </w:r>
    </w:p>
    <w:p w14:paraId="1ECE9FF2" w14:textId="77777777" w:rsidR="00967043" w:rsidRPr="00541A04" w:rsidRDefault="00967043" w:rsidP="00967043">
      <w:pPr>
        <w:numPr>
          <w:ilvl w:val="0"/>
          <w:numId w:val="23"/>
        </w:numPr>
        <w:spacing w:after="0"/>
        <w:rPr>
          <w:rFonts w:cs="Arial"/>
          <w:lang w:val="es-ES_tradnl"/>
        </w:rPr>
      </w:pPr>
      <w:r w:rsidRPr="00541A04">
        <w:rPr>
          <w:rFonts w:cs="Arial"/>
          <w:lang w:val="es-ES_tradnl"/>
        </w:rPr>
        <w:t>Listado de las empresas que adquieren el pliego</w:t>
      </w:r>
    </w:p>
    <w:p w14:paraId="77DACBD8" w14:textId="77777777" w:rsidR="00967043" w:rsidRPr="00541A04" w:rsidRDefault="00967043" w:rsidP="00967043">
      <w:pPr>
        <w:numPr>
          <w:ilvl w:val="0"/>
          <w:numId w:val="23"/>
        </w:numPr>
        <w:spacing w:after="0"/>
        <w:rPr>
          <w:rFonts w:cs="Arial"/>
          <w:lang w:val="es-ES_tradnl"/>
        </w:rPr>
      </w:pPr>
      <w:r w:rsidRPr="00541A04">
        <w:rPr>
          <w:rFonts w:cs="Arial"/>
          <w:lang w:val="es-ES_tradnl"/>
        </w:rPr>
        <w:t>Consultas y respuestas</w:t>
      </w:r>
    </w:p>
    <w:p w14:paraId="1FCB21DF" w14:textId="77777777" w:rsidR="00967043" w:rsidRPr="00541A04" w:rsidRDefault="00967043" w:rsidP="00967043">
      <w:pPr>
        <w:numPr>
          <w:ilvl w:val="0"/>
          <w:numId w:val="23"/>
        </w:numPr>
        <w:spacing w:after="0"/>
        <w:rPr>
          <w:rFonts w:cs="Arial"/>
          <w:lang w:val="es-ES_tradnl"/>
        </w:rPr>
      </w:pPr>
      <w:r w:rsidRPr="00541A04">
        <w:rPr>
          <w:rFonts w:cs="Arial"/>
          <w:lang w:val="es-ES_tradnl"/>
        </w:rPr>
        <w:t>Acta de apertura de ofertas</w:t>
      </w:r>
    </w:p>
    <w:p w14:paraId="4EDF19FD" w14:textId="77777777" w:rsidR="00967043" w:rsidRPr="00541A04" w:rsidRDefault="00967043" w:rsidP="00967043">
      <w:pPr>
        <w:numPr>
          <w:ilvl w:val="0"/>
          <w:numId w:val="23"/>
        </w:numPr>
        <w:spacing w:after="0"/>
        <w:rPr>
          <w:rFonts w:cs="Arial"/>
          <w:lang w:val="es-ES_tradnl"/>
        </w:rPr>
      </w:pPr>
      <w:r w:rsidRPr="00541A04">
        <w:rPr>
          <w:rFonts w:cs="Arial"/>
          <w:lang w:val="es-ES_tradnl"/>
        </w:rPr>
        <w:t>Informe de evaluación de ofertas</w:t>
      </w:r>
    </w:p>
    <w:p w14:paraId="5FF4DEAB" w14:textId="77777777" w:rsidR="00967043" w:rsidRPr="00541A04" w:rsidRDefault="00967043" w:rsidP="00967043">
      <w:pPr>
        <w:numPr>
          <w:ilvl w:val="0"/>
          <w:numId w:val="23"/>
        </w:numPr>
        <w:spacing w:after="0"/>
        <w:rPr>
          <w:rFonts w:cs="Arial"/>
          <w:lang w:val="es-ES_tradnl"/>
        </w:rPr>
      </w:pPr>
      <w:r w:rsidRPr="00541A04">
        <w:rPr>
          <w:rFonts w:cs="Arial"/>
          <w:lang w:val="es-ES_tradnl"/>
        </w:rPr>
        <w:t>Copia de las ofertas</w:t>
      </w:r>
    </w:p>
    <w:p w14:paraId="500F2534" w14:textId="77777777" w:rsidR="00967043" w:rsidRPr="00541A04" w:rsidRDefault="00967043" w:rsidP="00967043">
      <w:pPr>
        <w:numPr>
          <w:ilvl w:val="0"/>
          <w:numId w:val="23"/>
        </w:numPr>
        <w:spacing w:after="0"/>
        <w:rPr>
          <w:rFonts w:cs="Arial"/>
          <w:lang w:val="es-ES_tradnl"/>
        </w:rPr>
      </w:pPr>
      <w:r w:rsidRPr="00541A04">
        <w:rPr>
          <w:rFonts w:cs="Arial"/>
          <w:lang w:val="es-ES_tradnl"/>
        </w:rPr>
        <w:t>No Objeción informe de evaluación de ofertas</w:t>
      </w:r>
    </w:p>
    <w:p w14:paraId="701328FC" w14:textId="77777777" w:rsidR="00967043" w:rsidRPr="00541A04" w:rsidRDefault="00967043" w:rsidP="00967043">
      <w:pPr>
        <w:numPr>
          <w:ilvl w:val="0"/>
          <w:numId w:val="23"/>
        </w:numPr>
        <w:spacing w:after="0"/>
        <w:rPr>
          <w:rFonts w:cs="Arial"/>
          <w:lang w:val="es-ES_tradnl"/>
        </w:rPr>
      </w:pPr>
      <w:r w:rsidRPr="00541A04">
        <w:rPr>
          <w:rFonts w:cs="Arial"/>
          <w:lang w:val="es-ES_tradnl"/>
        </w:rPr>
        <w:t>Resolución de adjudicación</w:t>
      </w:r>
    </w:p>
    <w:p w14:paraId="2A18375F" w14:textId="77777777" w:rsidR="00967043" w:rsidRPr="00541A04" w:rsidRDefault="00967043" w:rsidP="00967043">
      <w:pPr>
        <w:numPr>
          <w:ilvl w:val="0"/>
          <w:numId w:val="23"/>
        </w:numPr>
        <w:spacing w:after="0"/>
        <w:rPr>
          <w:rFonts w:cs="Arial"/>
          <w:lang w:val="es-ES_tradnl"/>
        </w:rPr>
      </w:pPr>
      <w:r w:rsidRPr="00541A04">
        <w:rPr>
          <w:rFonts w:cs="Arial"/>
          <w:lang w:val="es-ES_tradnl"/>
        </w:rPr>
        <w:t>Copia del contrato</w:t>
      </w:r>
    </w:p>
    <w:p w14:paraId="7E10F9AC" w14:textId="77777777" w:rsidR="00967043" w:rsidRPr="00541A04" w:rsidRDefault="00967043" w:rsidP="00967043">
      <w:pPr>
        <w:numPr>
          <w:ilvl w:val="0"/>
          <w:numId w:val="23"/>
        </w:numPr>
        <w:spacing w:after="0"/>
        <w:rPr>
          <w:rFonts w:cs="Arial"/>
          <w:lang w:val="es-ES_tradnl"/>
        </w:rPr>
      </w:pPr>
      <w:r w:rsidRPr="00541A04">
        <w:rPr>
          <w:rFonts w:cs="Arial"/>
          <w:lang w:val="es-ES_tradnl"/>
        </w:rPr>
        <w:t>Copia de pagos</w:t>
      </w:r>
    </w:p>
    <w:p w14:paraId="6C47243B" w14:textId="77777777" w:rsidR="00967043" w:rsidRPr="00541A04" w:rsidRDefault="00967043" w:rsidP="00967043">
      <w:pPr>
        <w:numPr>
          <w:ilvl w:val="0"/>
          <w:numId w:val="23"/>
        </w:numPr>
        <w:spacing w:after="0"/>
        <w:rPr>
          <w:rFonts w:cs="Arial"/>
          <w:lang w:val="es-ES_tradnl"/>
        </w:rPr>
      </w:pPr>
      <w:r w:rsidRPr="00541A04">
        <w:rPr>
          <w:rFonts w:cs="Arial"/>
          <w:lang w:val="es-ES_tradnl"/>
        </w:rPr>
        <w:t>Actas de entrega o informes parciales y final.</w:t>
      </w:r>
    </w:p>
    <w:p w14:paraId="0045E93E" w14:textId="77777777" w:rsidR="00967043" w:rsidRPr="00541A04" w:rsidRDefault="00967043" w:rsidP="00967043">
      <w:pPr>
        <w:numPr>
          <w:ilvl w:val="0"/>
          <w:numId w:val="23"/>
        </w:numPr>
        <w:spacing w:after="0"/>
        <w:rPr>
          <w:rFonts w:cs="Arial"/>
          <w:lang w:val="es-ES_tradnl"/>
        </w:rPr>
      </w:pPr>
      <w:r w:rsidRPr="00541A04">
        <w:rPr>
          <w:rFonts w:cs="Arial"/>
          <w:lang w:val="es-ES_tradnl"/>
        </w:rPr>
        <w:t>Acta de recepción final de obras (cuando aplica)</w:t>
      </w:r>
    </w:p>
    <w:p w14:paraId="1511A21A" w14:textId="77777777" w:rsidR="00967043" w:rsidRPr="00541A04" w:rsidRDefault="00967043" w:rsidP="002E67B1">
      <w:pPr>
        <w:pStyle w:val="Heading3"/>
        <w:rPr>
          <w:lang w:val="es-ES_tradnl"/>
        </w:rPr>
      </w:pPr>
      <w:bookmarkStart w:id="66" w:name="_Toc419368566"/>
      <w:bookmarkStart w:id="67" w:name="_Toc484678264"/>
      <w:r w:rsidRPr="00541A04">
        <w:rPr>
          <w:lang w:val="es-ES_tradnl"/>
        </w:rPr>
        <w:t>Administración de Contratos</w:t>
      </w:r>
      <w:bookmarkEnd w:id="66"/>
      <w:bookmarkEnd w:id="67"/>
    </w:p>
    <w:p w14:paraId="60848A39" w14:textId="77777777" w:rsidR="002E67B1" w:rsidRPr="00541A04" w:rsidRDefault="002E67B1" w:rsidP="002E67B1">
      <w:pPr>
        <w:rPr>
          <w:lang w:val="es-ES_tradnl"/>
        </w:rPr>
      </w:pPr>
      <w:r w:rsidRPr="00541A04">
        <w:rPr>
          <w:lang w:val="es-ES_tradnl"/>
        </w:rPr>
        <w:t xml:space="preserve">La responsabilidad de la administración de contratos recaerá en la Institución solicitante y será el Enlace Técnico quien, en coordinación con el equipo de adquisiciones del Gestor Técnico, realice la administración y seguimiento del </w:t>
      </w:r>
      <w:r w:rsidR="00573CB2" w:rsidRPr="00541A04">
        <w:rPr>
          <w:lang w:val="es-ES_tradnl"/>
        </w:rPr>
        <w:t>contrato,</w:t>
      </w:r>
      <w:r w:rsidRPr="00541A04">
        <w:rPr>
          <w:lang w:val="es-ES_tradnl"/>
        </w:rPr>
        <w:t xml:space="preserve"> así como la recepción final de los entregables establecidos.</w:t>
      </w:r>
    </w:p>
    <w:p w14:paraId="57B79F8D" w14:textId="77777777" w:rsidR="00967043" w:rsidRPr="00541A04" w:rsidRDefault="00967043" w:rsidP="002E67B1">
      <w:pPr>
        <w:pStyle w:val="Heading3"/>
        <w:rPr>
          <w:lang w:val="es-ES_tradnl"/>
        </w:rPr>
      </w:pPr>
      <w:bookmarkStart w:id="68" w:name="_Toc419368567"/>
      <w:bookmarkStart w:id="69" w:name="_Toc484678265"/>
      <w:r w:rsidRPr="00541A04">
        <w:rPr>
          <w:lang w:val="es-ES_tradnl"/>
        </w:rPr>
        <w:t>Impuestos de las adquisiciones y las contrataciones</w:t>
      </w:r>
      <w:bookmarkEnd w:id="68"/>
      <w:bookmarkEnd w:id="69"/>
    </w:p>
    <w:p w14:paraId="3A70D763" w14:textId="77777777" w:rsidR="00967043" w:rsidRPr="00541A04" w:rsidRDefault="00967043" w:rsidP="00967043">
      <w:pPr>
        <w:rPr>
          <w:rFonts w:cs="Arial"/>
          <w:lang w:val="es-ES_tradnl"/>
        </w:rPr>
      </w:pPr>
      <w:r w:rsidRPr="00541A04">
        <w:rPr>
          <w:rFonts w:cs="Arial"/>
          <w:lang w:val="es-ES_tradnl"/>
        </w:rPr>
        <w:t>Los procesos de adquisición y contratación realizados con fondos BID incluirán todos los impuestos correspondientes a dichos procesos. Así mismo sucederá con los procesos realizados con recursos de contrapartida.</w:t>
      </w:r>
    </w:p>
    <w:p w14:paraId="1603D1C6" w14:textId="77777777" w:rsidR="00AB01A5" w:rsidRPr="00541A04" w:rsidRDefault="00AB01A5">
      <w:pPr>
        <w:spacing w:line="259" w:lineRule="auto"/>
        <w:jc w:val="left"/>
        <w:rPr>
          <w:lang w:val="es-ES_tradnl"/>
        </w:rPr>
      </w:pPr>
      <w:r w:rsidRPr="00541A04">
        <w:rPr>
          <w:lang w:val="es-ES_tradnl"/>
        </w:rPr>
        <w:br w:type="page"/>
      </w:r>
    </w:p>
    <w:p w14:paraId="2B93667B" w14:textId="77777777" w:rsidR="00AB01A5" w:rsidRPr="00541A04" w:rsidRDefault="00F4012D" w:rsidP="00F4012D">
      <w:pPr>
        <w:pStyle w:val="Heading1"/>
        <w:rPr>
          <w:lang w:val="es-ES_tradnl"/>
        </w:rPr>
      </w:pPr>
      <w:bookmarkStart w:id="70" w:name="_Toc484678266"/>
      <w:r w:rsidRPr="00541A04">
        <w:rPr>
          <w:lang w:val="es-ES_tradnl"/>
        </w:rPr>
        <w:lastRenderedPageBreak/>
        <w:t>Procesos de ejecución del Programa</w:t>
      </w:r>
      <w:bookmarkEnd w:id="70"/>
    </w:p>
    <w:p w14:paraId="50CF5672" w14:textId="77777777" w:rsidR="00967043" w:rsidRPr="00541A04" w:rsidRDefault="00967043" w:rsidP="00967043">
      <w:pPr>
        <w:rPr>
          <w:rFonts w:cs="Arial"/>
          <w:lang w:val="es-ES_tradnl"/>
        </w:rPr>
      </w:pPr>
      <w:r w:rsidRPr="00541A04">
        <w:rPr>
          <w:rFonts w:cs="Arial"/>
          <w:lang w:val="es-ES_tradnl"/>
        </w:rPr>
        <w:t>En este capítulo se recogen las diferentes acciones que aseguren la buena ejecución y gestión de las infraestructuras necesarias para cumplir las metas del Programa.</w:t>
      </w:r>
    </w:p>
    <w:p w14:paraId="3D34447B" w14:textId="77777777" w:rsidR="00967043" w:rsidRPr="00541A04" w:rsidRDefault="00967043" w:rsidP="00D519FC">
      <w:pPr>
        <w:pStyle w:val="Heading2"/>
        <w:numPr>
          <w:ilvl w:val="0"/>
          <w:numId w:val="27"/>
        </w:numPr>
        <w:rPr>
          <w:lang w:val="es-ES_tradnl"/>
        </w:rPr>
      </w:pPr>
      <w:bookmarkStart w:id="71" w:name="_Toc419368569"/>
      <w:bookmarkStart w:id="72" w:name="_Toc484678267"/>
      <w:r w:rsidRPr="00541A04">
        <w:rPr>
          <w:lang w:val="es-ES_tradnl"/>
        </w:rPr>
        <w:t>Obras del Programa</w:t>
      </w:r>
      <w:bookmarkEnd w:id="71"/>
      <w:bookmarkEnd w:id="72"/>
    </w:p>
    <w:p w14:paraId="19340032" w14:textId="77777777" w:rsidR="00967043" w:rsidRPr="00541A04" w:rsidRDefault="00967043" w:rsidP="00967043">
      <w:pPr>
        <w:rPr>
          <w:rFonts w:cs="Arial"/>
          <w:lang w:val="es-ES_tradnl"/>
        </w:rPr>
      </w:pPr>
      <w:r w:rsidRPr="00541A04">
        <w:rPr>
          <w:rFonts w:cs="Arial"/>
          <w:lang w:val="es-ES_tradnl"/>
        </w:rPr>
        <w:t>El Programa comprende la intervención de</w:t>
      </w:r>
      <w:r w:rsidR="002D6ED4" w:rsidRPr="00541A04">
        <w:rPr>
          <w:rFonts w:cs="Arial"/>
          <w:lang w:val="es-ES_tradnl"/>
        </w:rPr>
        <w:t xml:space="preserve"> los</w:t>
      </w:r>
      <w:r w:rsidRPr="00541A04">
        <w:rPr>
          <w:rFonts w:cs="Arial"/>
          <w:lang w:val="es-ES_tradnl"/>
        </w:rPr>
        <w:t xml:space="preserve"> tres Pasos de Frontera </w:t>
      </w:r>
      <w:r w:rsidR="00F23347" w:rsidRPr="00541A04">
        <w:rPr>
          <w:rFonts w:cs="Arial"/>
          <w:lang w:val="es-ES_tradnl"/>
        </w:rPr>
        <w:t>terrestres de Panamá con Costa Rica</w:t>
      </w:r>
      <w:r w:rsidRPr="00541A04">
        <w:rPr>
          <w:rFonts w:cs="Arial"/>
          <w:lang w:val="es-ES_tradnl"/>
        </w:rPr>
        <w:t xml:space="preserve">: modernización de Paso Canoas en un esquema de doble cabecera bajo </w:t>
      </w:r>
      <w:r w:rsidR="00AA4166" w:rsidRPr="00541A04">
        <w:rPr>
          <w:rFonts w:cs="Arial"/>
          <w:lang w:val="es-ES_tradnl"/>
        </w:rPr>
        <w:t>un centro</w:t>
      </w:r>
      <w:r w:rsidRPr="00541A04">
        <w:rPr>
          <w:rFonts w:cs="Arial"/>
          <w:lang w:val="es-ES_tradnl"/>
        </w:rPr>
        <w:t xml:space="preserve"> de control integrado, construcción de una cabecera única en el Paso de Frontera de Guabito y adecuación del Paso de Frontera de Río Sereno.</w:t>
      </w:r>
    </w:p>
    <w:p w14:paraId="7AF84C03" w14:textId="77777777" w:rsidR="00967043" w:rsidRPr="00541A04" w:rsidRDefault="00967043" w:rsidP="00D519FC">
      <w:pPr>
        <w:pStyle w:val="Heading2"/>
        <w:numPr>
          <w:ilvl w:val="0"/>
          <w:numId w:val="27"/>
        </w:numPr>
        <w:rPr>
          <w:lang w:val="es-ES_tradnl"/>
        </w:rPr>
      </w:pPr>
      <w:bookmarkStart w:id="73" w:name="_Toc419368570"/>
      <w:bookmarkStart w:id="74" w:name="_Toc484678268"/>
      <w:r w:rsidRPr="00541A04">
        <w:rPr>
          <w:lang w:val="es-ES_tradnl"/>
        </w:rPr>
        <w:t>Planificación y supervisión de las obras</w:t>
      </w:r>
      <w:bookmarkEnd w:id="73"/>
      <w:bookmarkEnd w:id="74"/>
    </w:p>
    <w:p w14:paraId="228904BB" w14:textId="77777777" w:rsidR="00967043" w:rsidRPr="00541A04" w:rsidRDefault="002E67B1" w:rsidP="00967043">
      <w:pPr>
        <w:rPr>
          <w:rFonts w:cs="Arial"/>
          <w:i/>
          <w:highlight w:val="green"/>
          <w:lang w:val="es-ES_tradnl"/>
        </w:rPr>
      </w:pPr>
      <w:r w:rsidRPr="00541A04">
        <w:rPr>
          <w:rFonts w:cs="Arial"/>
          <w:i/>
          <w:highlight w:val="green"/>
          <w:lang w:val="es-ES_tradnl"/>
        </w:rPr>
        <w:t xml:space="preserve">Las obras se realizarán conforme a los lineamientos establecidos por el CDEP en </w:t>
      </w:r>
      <w:r w:rsidR="0099254F" w:rsidRPr="00541A04">
        <w:rPr>
          <w:rFonts w:cs="Arial"/>
          <w:i/>
          <w:highlight w:val="green"/>
          <w:lang w:val="es-ES_tradnl"/>
        </w:rPr>
        <w:t>lo relativo a secuencia y esquema de operación</w:t>
      </w:r>
      <w:r w:rsidRPr="00541A04">
        <w:rPr>
          <w:rFonts w:cs="Arial"/>
          <w:i/>
          <w:highlight w:val="green"/>
          <w:lang w:val="es-ES_tradnl"/>
        </w:rPr>
        <w:t xml:space="preserve"> final</w:t>
      </w:r>
      <w:r w:rsidR="00967043" w:rsidRPr="00541A04">
        <w:rPr>
          <w:rFonts w:cs="Arial"/>
          <w:i/>
          <w:highlight w:val="green"/>
          <w:lang w:val="es-ES_tradnl"/>
        </w:rPr>
        <w:t>.</w:t>
      </w:r>
    </w:p>
    <w:p w14:paraId="7D87344D" w14:textId="77777777" w:rsidR="002E67B1" w:rsidRPr="00541A04" w:rsidRDefault="002E67B1" w:rsidP="00967043">
      <w:pPr>
        <w:rPr>
          <w:rFonts w:cs="Arial"/>
          <w:i/>
          <w:lang w:val="es-ES_tradnl"/>
        </w:rPr>
      </w:pPr>
      <w:r w:rsidRPr="00541A04">
        <w:rPr>
          <w:rFonts w:cs="Arial"/>
          <w:i/>
          <w:highlight w:val="green"/>
          <w:lang w:val="es-ES_tradnl"/>
        </w:rPr>
        <w:t>Cada obra, independientemente del método de contratación seleccionado, contará con una supervisión que será contratada para iniciar al menos 15 días antes del arranque de los trabajos y finalizará al menos 15 días después de la recepción definitiva.</w:t>
      </w:r>
      <w:r w:rsidR="0099254F" w:rsidRPr="00541A04">
        <w:rPr>
          <w:rFonts w:cs="Arial"/>
          <w:i/>
          <w:lang w:val="es-ES_tradnl"/>
        </w:rPr>
        <w:t xml:space="preserve"> </w:t>
      </w:r>
      <w:r w:rsidR="0099254F" w:rsidRPr="00541A04">
        <w:rPr>
          <w:rFonts w:cs="Arial"/>
          <w:i/>
          <w:highlight w:val="green"/>
          <w:lang w:val="es-ES_tradnl"/>
        </w:rPr>
        <w:t>Adicionalmente, el Gestor Técnico velará por el cumplimiento de los estándares de calidad para la construcción de las infraestructuras e instalación de equipamientos en los Pasos de Frontera, con los expertos técnicos necesarios que supervisen el avance de los trabajos.</w:t>
      </w:r>
    </w:p>
    <w:p w14:paraId="46EE5AEB" w14:textId="77777777" w:rsidR="00967043" w:rsidRPr="00541A04" w:rsidRDefault="00967043" w:rsidP="00D519FC">
      <w:pPr>
        <w:pStyle w:val="Heading2"/>
        <w:numPr>
          <w:ilvl w:val="0"/>
          <w:numId w:val="27"/>
        </w:numPr>
        <w:rPr>
          <w:lang w:val="es-ES_tradnl"/>
        </w:rPr>
      </w:pPr>
      <w:bookmarkStart w:id="75" w:name="_Toc419368571"/>
      <w:bookmarkStart w:id="76" w:name="_Toc484678269"/>
      <w:r w:rsidRPr="00541A04">
        <w:rPr>
          <w:lang w:val="es-ES_tradnl"/>
        </w:rPr>
        <w:t>Condición precedente a la construcción de las obras</w:t>
      </w:r>
      <w:bookmarkEnd w:id="75"/>
      <w:bookmarkEnd w:id="76"/>
    </w:p>
    <w:p w14:paraId="4122C768" w14:textId="77777777" w:rsidR="00967043" w:rsidRPr="00541A04" w:rsidRDefault="00F23347" w:rsidP="00967043">
      <w:pPr>
        <w:rPr>
          <w:rFonts w:cs="Arial"/>
          <w:lang w:val="es-ES_tradnl"/>
        </w:rPr>
      </w:pPr>
      <w:r w:rsidRPr="00541A04">
        <w:rPr>
          <w:rFonts w:cs="Arial"/>
          <w:lang w:val="es-ES_tradnl"/>
        </w:rPr>
        <w:t>Las obras que sean financiadas dentro del componente I deberán cumplir con los siguientes requisitos:</w:t>
      </w:r>
    </w:p>
    <w:p w14:paraId="6E48B90B" w14:textId="77777777" w:rsidR="00F23347" w:rsidRPr="00541A04" w:rsidRDefault="00F23347" w:rsidP="00912835">
      <w:pPr>
        <w:pStyle w:val="ListParagraph"/>
        <w:numPr>
          <w:ilvl w:val="0"/>
          <w:numId w:val="30"/>
        </w:numPr>
        <w:ind w:left="360"/>
        <w:rPr>
          <w:rFonts w:cs="Arial"/>
          <w:lang w:val="es-ES_tradnl"/>
        </w:rPr>
      </w:pPr>
      <w:r w:rsidRPr="00541A04">
        <w:rPr>
          <w:rFonts w:cs="Arial"/>
          <w:lang w:val="es-ES_tradnl"/>
        </w:rPr>
        <w:t>Que el proyecto cuente con factibilidad técnica, ambiental y social.</w:t>
      </w:r>
    </w:p>
    <w:p w14:paraId="76EFDA25" w14:textId="77777777" w:rsidR="00F23347" w:rsidRPr="00541A04" w:rsidRDefault="00F23347" w:rsidP="00912835">
      <w:pPr>
        <w:pStyle w:val="ListParagraph"/>
        <w:numPr>
          <w:ilvl w:val="0"/>
          <w:numId w:val="30"/>
        </w:numPr>
        <w:ind w:left="360"/>
        <w:rPr>
          <w:rFonts w:cs="Arial"/>
          <w:lang w:val="es-ES_tradnl"/>
        </w:rPr>
      </w:pPr>
      <w:r w:rsidRPr="00541A04">
        <w:rPr>
          <w:rFonts w:cs="Arial"/>
          <w:lang w:val="es-ES_tradnl"/>
        </w:rPr>
        <w:t>Que la rentabilidad económica, medida a través de la Tasa Interna de Retorno Económico (TIRE) del proyecto, sea superior o igual a 12.</w:t>
      </w:r>
    </w:p>
    <w:p w14:paraId="6A90C715" w14:textId="77777777" w:rsidR="00F23347" w:rsidRPr="00541A04" w:rsidRDefault="00F23347" w:rsidP="00912835">
      <w:pPr>
        <w:pStyle w:val="ListParagraph"/>
        <w:numPr>
          <w:ilvl w:val="0"/>
          <w:numId w:val="30"/>
        </w:numPr>
        <w:ind w:left="360"/>
        <w:rPr>
          <w:rFonts w:cs="Arial"/>
          <w:lang w:val="es-ES_tradnl"/>
        </w:rPr>
      </w:pPr>
      <w:r w:rsidRPr="00541A04">
        <w:rPr>
          <w:rFonts w:cs="Arial"/>
          <w:lang w:val="es-ES_tradnl"/>
        </w:rPr>
        <w:t>Que el proyecto esté clasificado con la Categoría “B” de la OP-703</w:t>
      </w:r>
      <w:r w:rsidRPr="00541A04">
        <w:rPr>
          <w:rStyle w:val="FootnoteReference"/>
          <w:rFonts w:cs="Arial"/>
          <w:lang w:val="es-ES_tradnl"/>
        </w:rPr>
        <w:footnoteReference w:id="2"/>
      </w:r>
      <w:r w:rsidRPr="00541A04">
        <w:rPr>
          <w:rFonts w:cs="Arial"/>
          <w:lang w:val="es-ES_tradnl"/>
        </w:rPr>
        <w:t>.</w:t>
      </w:r>
    </w:p>
    <w:p w14:paraId="5B424284" w14:textId="77777777" w:rsidR="00F23347" w:rsidRPr="00541A04" w:rsidRDefault="00F23347" w:rsidP="00912835">
      <w:pPr>
        <w:pStyle w:val="ListParagraph"/>
        <w:numPr>
          <w:ilvl w:val="0"/>
          <w:numId w:val="30"/>
        </w:numPr>
        <w:ind w:left="360"/>
        <w:rPr>
          <w:rFonts w:cs="Arial"/>
          <w:i/>
          <w:lang w:val="es-ES_tradnl"/>
        </w:rPr>
      </w:pPr>
      <w:r w:rsidRPr="00541A04">
        <w:rPr>
          <w:rFonts w:cs="Arial"/>
          <w:lang w:val="es-ES_tradnl"/>
        </w:rPr>
        <w:t>Que el proyecto cumpla con los requisitos ambientales y sociales establecido en el IGAS.</w:t>
      </w:r>
    </w:p>
    <w:p w14:paraId="17FEBB44" w14:textId="77777777" w:rsidR="00967043" w:rsidRPr="00541A04" w:rsidRDefault="00967043" w:rsidP="00D519FC">
      <w:pPr>
        <w:pStyle w:val="Heading2"/>
        <w:numPr>
          <w:ilvl w:val="0"/>
          <w:numId w:val="27"/>
        </w:numPr>
        <w:rPr>
          <w:lang w:val="es-ES_tradnl"/>
        </w:rPr>
      </w:pPr>
      <w:bookmarkStart w:id="77" w:name="_Toc419368572"/>
      <w:bookmarkStart w:id="78" w:name="_Toc484678270"/>
      <w:r w:rsidRPr="00541A04">
        <w:rPr>
          <w:lang w:val="es-ES_tradnl"/>
        </w:rPr>
        <w:t>Mantenimiento</w:t>
      </w:r>
      <w:bookmarkEnd w:id="77"/>
      <w:bookmarkEnd w:id="78"/>
    </w:p>
    <w:p w14:paraId="2262D61A" w14:textId="77777777" w:rsidR="00967043" w:rsidRPr="00541A04" w:rsidRDefault="00967043" w:rsidP="00967043">
      <w:pPr>
        <w:rPr>
          <w:rFonts w:cs="Arial"/>
          <w:lang w:val="es-ES_tradnl"/>
        </w:rPr>
      </w:pPr>
      <w:r w:rsidRPr="00541A04">
        <w:rPr>
          <w:rFonts w:cs="Arial"/>
          <w:lang w:val="es-ES_tradnl"/>
        </w:rPr>
        <w:t>La ANA se asegurará que las obras y equipos comprendidos en el Proyecto sean mantenidos adecuadamente de acuerdo con normas técnicas generalmente aceptadas</w:t>
      </w:r>
      <w:r w:rsidR="005E7FF2" w:rsidRPr="00541A04">
        <w:rPr>
          <w:rFonts w:cs="Arial"/>
          <w:lang w:val="es-ES_tradnl"/>
        </w:rPr>
        <w:t xml:space="preserve"> y a con lo especificado en el Contrato de Préstamo</w:t>
      </w:r>
      <w:r w:rsidRPr="00541A04">
        <w:rPr>
          <w:rFonts w:cs="Arial"/>
          <w:lang w:val="es-ES_tradnl"/>
        </w:rPr>
        <w:t xml:space="preserve">. </w:t>
      </w:r>
    </w:p>
    <w:p w14:paraId="44BC7857" w14:textId="77777777" w:rsidR="00967043" w:rsidRPr="00541A04" w:rsidRDefault="00967043" w:rsidP="00967043">
      <w:pPr>
        <w:rPr>
          <w:rFonts w:cs="Arial"/>
          <w:lang w:val="es-ES_tradnl"/>
        </w:rPr>
      </w:pPr>
      <w:r w:rsidRPr="00541A04">
        <w:rPr>
          <w:rFonts w:cs="Arial"/>
          <w:lang w:val="es-ES_tradnl"/>
        </w:rPr>
        <w:t xml:space="preserve">Durante los tres años después de la finalización de la primera de las obras del Proyecto, y dentro del primer trimestre de cada año calendario, la ANA presentará al Banco un </w:t>
      </w:r>
      <w:r w:rsidRPr="00541A04">
        <w:rPr>
          <w:rFonts w:cs="Arial"/>
          <w:lang w:val="es-ES_tradnl"/>
        </w:rPr>
        <w:lastRenderedPageBreak/>
        <w:t>informe sobre el estado de dichas obras y equipos, y el plan anual de mantenimiento para ese año. Esto deberá presentarse en el primer trimestre de cada año calendario. Si durante las inspecciones que realice el Banco, o de los informes que reciba, se determinara que el mantenimiento se efectúa por debajo de los niveles convenidos, la ANA deberá adoptar las medidas necesarias para que se corrijan las deficiencias.</w:t>
      </w:r>
    </w:p>
    <w:p w14:paraId="0D6173BB" w14:textId="77777777" w:rsidR="00F4012D" w:rsidRPr="00541A04" w:rsidRDefault="00F4012D">
      <w:pPr>
        <w:spacing w:line="259" w:lineRule="auto"/>
        <w:jc w:val="left"/>
        <w:rPr>
          <w:lang w:val="es-ES_tradnl"/>
        </w:rPr>
      </w:pPr>
      <w:r w:rsidRPr="00541A04">
        <w:rPr>
          <w:lang w:val="es-ES_tradnl"/>
        </w:rPr>
        <w:br w:type="page"/>
      </w:r>
    </w:p>
    <w:p w14:paraId="6EA18367" w14:textId="77777777" w:rsidR="00F4012D" w:rsidRPr="00541A04" w:rsidRDefault="00F4012D" w:rsidP="00F4012D">
      <w:pPr>
        <w:pStyle w:val="Heading1"/>
        <w:rPr>
          <w:lang w:val="es-ES_tradnl"/>
        </w:rPr>
      </w:pPr>
      <w:bookmarkStart w:id="79" w:name="_Toc484678271"/>
      <w:r w:rsidRPr="00541A04">
        <w:rPr>
          <w:lang w:val="es-ES_tradnl"/>
        </w:rPr>
        <w:lastRenderedPageBreak/>
        <w:t>Monitoreo, seguimiento y evaluación</w:t>
      </w:r>
      <w:bookmarkEnd w:id="79"/>
    </w:p>
    <w:p w14:paraId="453B08A5" w14:textId="77777777" w:rsidR="00967043" w:rsidRPr="00541A04" w:rsidRDefault="00967043" w:rsidP="00967043">
      <w:pPr>
        <w:rPr>
          <w:rFonts w:cs="Arial"/>
          <w:lang w:val="es-ES_tradnl"/>
        </w:rPr>
      </w:pPr>
      <w:r w:rsidRPr="00541A04">
        <w:rPr>
          <w:rFonts w:cs="Arial"/>
          <w:lang w:val="es-ES_tradnl"/>
        </w:rPr>
        <w:t>El sistema de monitoreo, seguimiento y evaluación es una herramienta gerencial que proporciona información periódica y oportuna que permite tanto a beneficiarios, decisores y/o involucrados en la ejecución de un programa o proyecto, adoptar medidas correctivas oportunas, evaluar el logro de los objetivos, resultados e impactos sobre los beneficiarios y el entorno.</w:t>
      </w:r>
    </w:p>
    <w:p w14:paraId="04C77018" w14:textId="77777777" w:rsidR="00967043" w:rsidRPr="00541A04" w:rsidRDefault="00967043" w:rsidP="00967043">
      <w:pPr>
        <w:rPr>
          <w:rFonts w:cs="Arial"/>
          <w:lang w:val="es-ES_tradnl"/>
        </w:rPr>
      </w:pPr>
      <w:r w:rsidRPr="00541A04">
        <w:rPr>
          <w:rFonts w:cs="Arial"/>
          <w:lang w:val="es-ES_tradnl"/>
        </w:rPr>
        <w:t>En particular, el monitoreo, seguimiento y evaluación debe permitir generar los insumos para evaluar los impactos, efectos y desempeño del Proyecto, tanto en su gestión como en los efectos que genera sobre las capacidades institucionales para el cumplimiento de los términos del Contrato de Préstamo.</w:t>
      </w:r>
    </w:p>
    <w:p w14:paraId="72240D80" w14:textId="77777777" w:rsidR="00967043" w:rsidRPr="00541A04" w:rsidRDefault="00967043" w:rsidP="00D519FC">
      <w:pPr>
        <w:pStyle w:val="Heading2"/>
        <w:numPr>
          <w:ilvl w:val="0"/>
          <w:numId w:val="28"/>
        </w:numPr>
        <w:rPr>
          <w:lang w:val="es-ES_tradnl"/>
        </w:rPr>
      </w:pPr>
      <w:bookmarkStart w:id="80" w:name="_Toc419368574"/>
      <w:bookmarkStart w:id="81" w:name="_Toc484678272"/>
      <w:r w:rsidRPr="00541A04">
        <w:rPr>
          <w:lang w:val="es-ES_tradnl"/>
        </w:rPr>
        <w:t>Herramientas de monitoreo</w:t>
      </w:r>
      <w:bookmarkEnd w:id="80"/>
      <w:bookmarkEnd w:id="81"/>
    </w:p>
    <w:p w14:paraId="6C26DDF6" w14:textId="77777777" w:rsidR="00967043" w:rsidRPr="00541A04" w:rsidRDefault="00967043" w:rsidP="00967043">
      <w:pPr>
        <w:rPr>
          <w:rFonts w:cs="Arial"/>
          <w:lang w:val="es-ES_tradnl"/>
        </w:rPr>
      </w:pPr>
      <w:r w:rsidRPr="00541A04">
        <w:rPr>
          <w:rFonts w:cs="Arial"/>
          <w:lang w:val="es-ES_tradnl"/>
        </w:rPr>
        <w:t>Las herramientas de monitoreo que se utilizaran para la supervisión del Proyecto son:</w:t>
      </w:r>
    </w:p>
    <w:p w14:paraId="2A1E06F4"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Matriz de Resultados</w:t>
      </w:r>
    </w:p>
    <w:p w14:paraId="5CFD775C"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Plan Financiero</w:t>
      </w:r>
    </w:p>
    <w:p w14:paraId="02D8F186"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Plan de Ejecución del Proyecto (PEP)</w:t>
      </w:r>
    </w:p>
    <w:p w14:paraId="57B640C6"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Plan Operativo Anual (POA)</w:t>
      </w:r>
    </w:p>
    <w:p w14:paraId="05DFD463"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Plan de adquisiciones</w:t>
      </w:r>
    </w:p>
    <w:p w14:paraId="76E38605" w14:textId="77777777" w:rsidR="00967043" w:rsidRPr="00541A04" w:rsidRDefault="00573CB2" w:rsidP="00967043">
      <w:pPr>
        <w:pStyle w:val="ListParagraph"/>
        <w:numPr>
          <w:ilvl w:val="0"/>
          <w:numId w:val="12"/>
        </w:numPr>
        <w:spacing w:after="200"/>
        <w:ind w:left="360"/>
        <w:rPr>
          <w:rFonts w:cs="Arial"/>
          <w:lang w:val="es-ES_tradnl"/>
        </w:rPr>
      </w:pPr>
      <w:r w:rsidRPr="00541A04">
        <w:rPr>
          <w:rFonts w:cs="Arial"/>
          <w:lang w:val="es-ES_tradnl"/>
        </w:rPr>
        <w:t>Plan de</w:t>
      </w:r>
      <w:r w:rsidR="00967043" w:rsidRPr="00541A04">
        <w:rPr>
          <w:rFonts w:cs="Arial"/>
          <w:lang w:val="es-ES_tradnl"/>
        </w:rPr>
        <w:t xml:space="preserve"> Mitigación de Riesgos</w:t>
      </w:r>
    </w:p>
    <w:p w14:paraId="11996687"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Plan de Gestión Ambiental y Social</w:t>
      </w:r>
    </w:p>
    <w:p w14:paraId="44FF147F" w14:textId="77777777" w:rsidR="00967043" w:rsidRPr="00541A04" w:rsidRDefault="00967043" w:rsidP="00967043">
      <w:pPr>
        <w:pStyle w:val="ListParagraph"/>
        <w:numPr>
          <w:ilvl w:val="0"/>
          <w:numId w:val="12"/>
        </w:numPr>
        <w:spacing w:after="200"/>
        <w:ind w:left="360"/>
        <w:rPr>
          <w:rFonts w:cs="Arial"/>
          <w:lang w:val="es-ES_tradnl"/>
        </w:rPr>
      </w:pPr>
      <w:r w:rsidRPr="00541A04">
        <w:rPr>
          <w:rFonts w:cs="Arial"/>
          <w:lang w:val="es-ES_tradnl"/>
        </w:rPr>
        <w:t>Plan de Reasentamiento Involuntario</w:t>
      </w:r>
    </w:p>
    <w:p w14:paraId="08C2229C" w14:textId="77777777" w:rsidR="00967043" w:rsidRPr="00541A04" w:rsidRDefault="00967043" w:rsidP="00D519FC">
      <w:pPr>
        <w:pStyle w:val="Heading2"/>
        <w:numPr>
          <w:ilvl w:val="0"/>
          <w:numId w:val="28"/>
        </w:numPr>
        <w:rPr>
          <w:lang w:val="es-ES_tradnl"/>
        </w:rPr>
      </w:pPr>
      <w:bookmarkStart w:id="82" w:name="_Toc419368575"/>
      <w:bookmarkStart w:id="83" w:name="_Toc484678273"/>
      <w:r w:rsidRPr="00541A04">
        <w:rPr>
          <w:lang w:val="es-ES_tradnl"/>
        </w:rPr>
        <w:t>Inspecciones</w:t>
      </w:r>
      <w:bookmarkEnd w:id="82"/>
      <w:bookmarkEnd w:id="83"/>
    </w:p>
    <w:p w14:paraId="1AB65F50" w14:textId="77777777" w:rsidR="00967043" w:rsidRPr="00541A04" w:rsidRDefault="00967043" w:rsidP="00967043">
      <w:pPr>
        <w:rPr>
          <w:rFonts w:cs="Arial"/>
          <w:lang w:val="es-ES_tradnl"/>
        </w:rPr>
      </w:pPr>
      <w:r w:rsidRPr="00541A04">
        <w:rPr>
          <w:rFonts w:cs="Arial"/>
          <w:highlight w:val="green"/>
          <w:lang w:val="es-ES_tradnl"/>
        </w:rPr>
        <w:t xml:space="preserve">La ANA facilitará al Banco el cumplimiento del Artículo XXX de las condiciones generales del Contrato de Préstamo. Las inspecciones podrán ser realizadas para efectos de verificar la información financiera, mecanismos de control interno. El Banco también podrá, a través del Especialista </w:t>
      </w:r>
      <w:r w:rsidR="00D519FC" w:rsidRPr="00541A04">
        <w:rPr>
          <w:rFonts w:cs="Arial"/>
          <w:highlight w:val="green"/>
          <w:lang w:val="es-ES_tradnl"/>
        </w:rPr>
        <w:t>del BID</w:t>
      </w:r>
      <w:r w:rsidRPr="00541A04">
        <w:rPr>
          <w:rFonts w:cs="Arial"/>
          <w:highlight w:val="green"/>
          <w:lang w:val="es-ES_tradnl"/>
        </w:rPr>
        <w:t>, verificar el desarrollo satisfactorio del Proyecto, realizando inspecciones periódicas a las obras en proceso de construcción.</w:t>
      </w:r>
    </w:p>
    <w:p w14:paraId="61735315" w14:textId="77777777" w:rsidR="00967043" w:rsidRPr="00541A04" w:rsidRDefault="00967043" w:rsidP="00D519FC">
      <w:pPr>
        <w:pStyle w:val="Heading2"/>
        <w:numPr>
          <w:ilvl w:val="0"/>
          <w:numId w:val="28"/>
        </w:numPr>
        <w:rPr>
          <w:lang w:val="es-ES_tradnl"/>
        </w:rPr>
      </w:pPr>
      <w:bookmarkStart w:id="84" w:name="_Toc419368576"/>
      <w:bookmarkStart w:id="85" w:name="_Toc484678274"/>
      <w:r w:rsidRPr="00541A04">
        <w:rPr>
          <w:lang w:val="es-ES_tradnl"/>
        </w:rPr>
        <w:t>Reportes de monitoreo y seguimiento</w:t>
      </w:r>
      <w:bookmarkEnd w:id="84"/>
      <w:bookmarkEnd w:id="85"/>
    </w:p>
    <w:p w14:paraId="2047305C" w14:textId="77777777" w:rsidR="00967043" w:rsidRPr="00541A04" w:rsidRDefault="00967043" w:rsidP="00967043">
      <w:pPr>
        <w:rPr>
          <w:rFonts w:cs="Arial"/>
          <w:lang w:val="es-ES_tradnl"/>
        </w:rPr>
      </w:pPr>
      <w:r w:rsidRPr="00541A04">
        <w:rPr>
          <w:rFonts w:cs="Arial"/>
          <w:highlight w:val="green"/>
          <w:lang w:val="es-ES_tradnl"/>
        </w:rPr>
        <w:t>De acuerdo al Artículo XXX de las Normas Generales del Contrato de Préstamo la ANA, deberá presentar a la satisfacción del Banco, los siguientes informes relativos a la ejecución del Proyecto:</w:t>
      </w:r>
    </w:p>
    <w:p w14:paraId="66170A31" w14:textId="77777777" w:rsidR="00967043" w:rsidRPr="00541A04" w:rsidRDefault="00967043" w:rsidP="00D519FC">
      <w:pPr>
        <w:pStyle w:val="Heading3"/>
        <w:rPr>
          <w:lang w:val="es-ES_tradnl"/>
        </w:rPr>
      </w:pPr>
      <w:bookmarkStart w:id="86" w:name="_Toc305004564"/>
      <w:bookmarkStart w:id="87" w:name="_Toc484678275"/>
      <w:bookmarkStart w:id="88" w:name="_Toc295110476"/>
      <w:r w:rsidRPr="00541A04">
        <w:rPr>
          <w:lang w:val="es-ES_tradnl"/>
        </w:rPr>
        <w:t>Reporte Trimestral</w:t>
      </w:r>
      <w:bookmarkEnd w:id="86"/>
      <w:bookmarkEnd w:id="87"/>
    </w:p>
    <w:p w14:paraId="1CEEF2AA" w14:textId="77777777" w:rsidR="00967043" w:rsidRPr="00541A04" w:rsidRDefault="00967043" w:rsidP="00967043">
      <w:pPr>
        <w:rPr>
          <w:rFonts w:cs="Arial"/>
          <w:lang w:val="es-ES_tradnl"/>
        </w:rPr>
      </w:pPr>
      <w:r w:rsidRPr="00541A04">
        <w:rPr>
          <w:rFonts w:cs="Arial"/>
          <w:lang w:val="es-ES_tradnl"/>
        </w:rPr>
        <w:t>En forma trimestral la ANA deberá hacer llegar al Banco informes financieros no auditados con toda la información de soporte que permita prever desviaciones a tiempo.</w:t>
      </w:r>
    </w:p>
    <w:p w14:paraId="15E016B6" w14:textId="77777777" w:rsidR="00967043" w:rsidRPr="00541A04" w:rsidRDefault="00967043" w:rsidP="00D519FC">
      <w:pPr>
        <w:pStyle w:val="Heading3"/>
        <w:rPr>
          <w:lang w:val="es-ES_tradnl"/>
        </w:rPr>
      </w:pPr>
      <w:bookmarkStart w:id="89" w:name="_Toc305004565"/>
      <w:bookmarkStart w:id="90" w:name="_Toc484678276"/>
      <w:r w:rsidRPr="00541A04">
        <w:rPr>
          <w:lang w:val="es-ES_tradnl"/>
        </w:rPr>
        <w:lastRenderedPageBreak/>
        <w:t>Informe de seguimiento del Progreso (PMR) Semestral</w:t>
      </w:r>
      <w:bookmarkEnd w:id="89"/>
      <w:bookmarkEnd w:id="90"/>
    </w:p>
    <w:p w14:paraId="50D40B60" w14:textId="77777777" w:rsidR="00967043" w:rsidRPr="00541A04" w:rsidRDefault="00967043" w:rsidP="00967043">
      <w:pPr>
        <w:rPr>
          <w:rFonts w:cs="Arial"/>
          <w:lang w:val="es-ES_tradnl"/>
        </w:rPr>
      </w:pPr>
      <w:r w:rsidRPr="00541A04">
        <w:rPr>
          <w:rFonts w:cs="Arial"/>
          <w:lang w:val="es-ES_tradnl"/>
        </w:rPr>
        <w:t xml:space="preserve">El informe semestral de seguimiento del Proyecto preparado por la ANA, reportará el desempeño global del proyecto y los avances logrados en la ejecución de cada uno de los </w:t>
      </w:r>
      <w:r w:rsidR="00D519FC" w:rsidRPr="00541A04">
        <w:rPr>
          <w:rFonts w:cs="Arial"/>
          <w:lang w:val="es-ES_tradnl"/>
        </w:rPr>
        <w:t>componentes,</w:t>
      </w:r>
      <w:r w:rsidRPr="00541A04">
        <w:rPr>
          <w:rFonts w:cs="Arial"/>
          <w:lang w:val="es-ES_tradnl"/>
        </w:rPr>
        <w:t xml:space="preserve"> así como la evolución de los indicadores de seguimiento seleccionados en el Marco de Resultados.</w:t>
      </w:r>
    </w:p>
    <w:p w14:paraId="71C531BF" w14:textId="77777777" w:rsidR="00967043" w:rsidRPr="00541A04" w:rsidRDefault="00967043" w:rsidP="00967043">
      <w:pPr>
        <w:rPr>
          <w:rFonts w:cs="Arial"/>
          <w:lang w:val="es-ES_tradnl"/>
        </w:rPr>
      </w:pPr>
      <w:r w:rsidRPr="00541A04">
        <w:rPr>
          <w:rFonts w:cs="Arial"/>
          <w:lang w:val="es-ES_tradnl"/>
        </w:rPr>
        <w:t xml:space="preserve">El Informe Semestral de Avance deberá enviarse al BID dentro de los sesenta días (60) siguientes a la finalización de cada semestre que se reporta y comprenderá: </w:t>
      </w:r>
    </w:p>
    <w:p w14:paraId="35125E5B" w14:textId="77777777" w:rsidR="00967043" w:rsidRPr="00541A04" w:rsidRDefault="00967043" w:rsidP="00967043">
      <w:pPr>
        <w:rPr>
          <w:rFonts w:cs="Arial"/>
          <w:lang w:val="es-ES_tradnl"/>
        </w:rPr>
      </w:pPr>
      <w:r w:rsidRPr="00541A04">
        <w:rPr>
          <w:rFonts w:cs="Arial"/>
          <w:lang w:val="es-ES_tradnl"/>
        </w:rPr>
        <w:t xml:space="preserve">El </w:t>
      </w:r>
      <w:r w:rsidRPr="00541A04">
        <w:rPr>
          <w:rFonts w:cs="Arial"/>
          <w:b/>
          <w:bCs/>
          <w:lang w:val="es-ES_tradnl"/>
        </w:rPr>
        <w:t>Reporte de Monitoreo de Progreso PMR</w:t>
      </w:r>
      <w:r w:rsidRPr="00541A04">
        <w:rPr>
          <w:rFonts w:cs="Arial"/>
          <w:lang w:val="es-ES_tradnl"/>
        </w:rPr>
        <w:t xml:space="preserve">, el cual incluye notas explicativas con las razones por las cuales ha existido una desviación de lo originalmente planteado, si lo existiera; </w:t>
      </w:r>
    </w:p>
    <w:p w14:paraId="1CBA872D" w14:textId="77777777" w:rsidR="00967043" w:rsidRPr="00541A04" w:rsidRDefault="00967043" w:rsidP="00967043">
      <w:pPr>
        <w:rPr>
          <w:rFonts w:cs="Arial"/>
          <w:lang w:val="es-ES_tradnl"/>
        </w:rPr>
      </w:pPr>
      <w:r w:rsidRPr="00541A04">
        <w:rPr>
          <w:rFonts w:cs="Arial"/>
          <w:b/>
          <w:lang w:val="es-ES_tradnl"/>
        </w:rPr>
        <w:t>Informe Ejecutivo</w:t>
      </w:r>
      <w:r w:rsidRPr="00541A04">
        <w:rPr>
          <w:rFonts w:cs="Arial"/>
          <w:lang w:val="es-ES_tradnl"/>
        </w:rPr>
        <w:t xml:space="preserve"> que describa el desempeño global del proyecto, los avances alcanzados durante el semestre de cada componente en términos de la matriz de resultados y uso de recursos para alcanzar las metas, comparación de la situación al inicio del período y los avances al final del período de 6 meses, haciendo una comparación con lo planificado, razones por las cuales difiere lo planificado y lo ejecutado (si es que acaso difiere) y en caso ser necesario presentar un plan de mejora en base a las posibles desviaciones de lo originalmente planteado. También hablará de las lecciones aprendidas durante la </w:t>
      </w:r>
      <w:r w:rsidR="00D519FC" w:rsidRPr="00541A04">
        <w:rPr>
          <w:rFonts w:cs="Arial"/>
          <w:lang w:val="es-ES_tradnl"/>
        </w:rPr>
        <w:t>ejecución,</w:t>
      </w:r>
      <w:r w:rsidRPr="00541A04">
        <w:rPr>
          <w:rFonts w:cs="Arial"/>
          <w:lang w:val="es-ES_tradnl"/>
        </w:rPr>
        <w:t xml:space="preserve"> así como de los riesgos (técnico, políticos, administrativos, externo) que podría enfrentar el proyecto durante lo que resta de ejecución y que podrían causar problemas al proyecto, así como las medidas a considerar para responder a dichos riesgos.</w:t>
      </w:r>
    </w:p>
    <w:p w14:paraId="3AE09314" w14:textId="77777777" w:rsidR="00967043" w:rsidRPr="00541A04" w:rsidRDefault="00967043" w:rsidP="00967043">
      <w:pPr>
        <w:rPr>
          <w:rFonts w:cs="Arial"/>
          <w:lang w:val="es-ES_tradnl"/>
        </w:rPr>
      </w:pPr>
      <w:r w:rsidRPr="00541A04">
        <w:rPr>
          <w:rFonts w:cs="Arial"/>
          <w:lang w:val="es-ES_tradnl"/>
        </w:rPr>
        <w:t>Adicionalmente, el informe deberá incluir información sobre las medidas ambientales y sociales que se hayan ejecutado de acuerdo al Plan de Gestión Ambiental y Social del Programa.</w:t>
      </w:r>
    </w:p>
    <w:p w14:paraId="547735EA" w14:textId="77777777" w:rsidR="00967043" w:rsidRPr="00541A04" w:rsidRDefault="00967043" w:rsidP="00D519FC">
      <w:pPr>
        <w:pStyle w:val="Heading3"/>
        <w:rPr>
          <w:lang w:val="es-ES_tradnl"/>
        </w:rPr>
      </w:pPr>
      <w:bookmarkStart w:id="91" w:name="_Toc419368577"/>
      <w:bookmarkStart w:id="92" w:name="_Toc484678277"/>
      <w:r w:rsidRPr="00541A04">
        <w:rPr>
          <w:lang w:val="es-ES_tradnl"/>
        </w:rPr>
        <w:t>Evaluaciones</w:t>
      </w:r>
      <w:bookmarkEnd w:id="91"/>
      <w:bookmarkEnd w:id="92"/>
    </w:p>
    <w:bookmarkEnd w:id="88"/>
    <w:p w14:paraId="7C5C2F11" w14:textId="77777777" w:rsidR="00967043" w:rsidRPr="00541A04" w:rsidRDefault="00967043" w:rsidP="00967043">
      <w:pPr>
        <w:rPr>
          <w:rFonts w:cs="Arial"/>
          <w:highlight w:val="green"/>
          <w:lang w:val="es-ES_tradnl"/>
        </w:rPr>
      </w:pPr>
      <w:r w:rsidRPr="00541A04">
        <w:rPr>
          <w:rFonts w:cs="Arial"/>
          <w:highlight w:val="green"/>
          <w:lang w:val="es-ES_tradnl"/>
        </w:rPr>
        <w:t xml:space="preserve">Durante la ejecución del proyecto, la ANA realizará dos evaluaciones externas e independientes de acuerdo a los siguientes momentos: </w:t>
      </w:r>
    </w:p>
    <w:p w14:paraId="77868FF1" w14:textId="77777777" w:rsidR="00967043" w:rsidRPr="00541A04" w:rsidRDefault="00967043" w:rsidP="00967043">
      <w:pPr>
        <w:rPr>
          <w:rFonts w:cs="Arial"/>
          <w:highlight w:val="green"/>
          <w:lang w:val="es-ES_tradnl"/>
        </w:rPr>
      </w:pPr>
      <w:r w:rsidRPr="00541A04">
        <w:rPr>
          <w:rFonts w:cs="Arial"/>
          <w:highlight w:val="green"/>
          <w:lang w:val="es-ES_tradnl"/>
        </w:rPr>
        <w:t>•</w:t>
      </w:r>
      <w:r w:rsidRPr="00541A04">
        <w:rPr>
          <w:rFonts w:cs="Arial"/>
          <w:highlight w:val="green"/>
          <w:lang w:val="es-ES_tradnl"/>
        </w:rPr>
        <w:tab/>
        <w:t>Contratación de la primera evaluación del proyecto una vez que hayan transcurrido 24 meses a partir del primer desembolso de los recursos del financiamiento, o comprometido el 50% de los recursos del proyecto (lo que ocurra primero).</w:t>
      </w:r>
    </w:p>
    <w:p w14:paraId="004CF8A1" w14:textId="77777777" w:rsidR="00967043" w:rsidRPr="00541A04" w:rsidRDefault="00967043" w:rsidP="00967043">
      <w:pPr>
        <w:rPr>
          <w:rFonts w:cs="Arial"/>
          <w:lang w:val="es-ES_tradnl"/>
        </w:rPr>
      </w:pPr>
      <w:r w:rsidRPr="00541A04">
        <w:rPr>
          <w:rFonts w:cs="Arial"/>
          <w:highlight w:val="green"/>
          <w:lang w:val="es-ES_tradnl"/>
        </w:rPr>
        <w:t>•</w:t>
      </w:r>
      <w:r w:rsidRPr="00541A04">
        <w:rPr>
          <w:rFonts w:cs="Arial"/>
          <w:highlight w:val="green"/>
          <w:lang w:val="es-ES_tradnl"/>
        </w:rPr>
        <w:tab/>
        <w:t>Contratación de la evaluación final una vez comprometido el 80% de los recursos del proyecto. La evaluación final del proyecto examinará: i) los resultados alcanzados por el proyecto, medidos en cuanto al logro de las metas y desempeño de los indicadores establecidos en el Marco de Resultados; ii) los procesos e intervenciones en cuanto a su pertinencia y eficacia; y iii) el manejo de los recursos del préstamo.</w:t>
      </w:r>
    </w:p>
    <w:p w14:paraId="23EAF781" w14:textId="77777777" w:rsidR="00F4012D" w:rsidRPr="00541A04" w:rsidRDefault="00F4012D">
      <w:pPr>
        <w:spacing w:line="259" w:lineRule="auto"/>
        <w:jc w:val="left"/>
        <w:rPr>
          <w:lang w:val="es-ES_tradnl"/>
        </w:rPr>
      </w:pPr>
      <w:r w:rsidRPr="00541A04">
        <w:rPr>
          <w:lang w:val="es-ES_tradnl"/>
        </w:rPr>
        <w:br w:type="page"/>
      </w:r>
    </w:p>
    <w:p w14:paraId="0825E07E" w14:textId="77777777" w:rsidR="00F4012D" w:rsidRPr="00541A04" w:rsidRDefault="00F4012D" w:rsidP="00F4012D">
      <w:pPr>
        <w:pStyle w:val="Heading1"/>
        <w:rPr>
          <w:lang w:val="es-ES_tradnl"/>
        </w:rPr>
      </w:pPr>
      <w:bookmarkStart w:id="93" w:name="_Toc484678278"/>
      <w:r w:rsidRPr="00541A04">
        <w:rPr>
          <w:lang w:val="es-ES_tradnl"/>
        </w:rPr>
        <w:lastRenderedPageBreak/>
        <w:t>Modificaciones al Reglamento Operativo del Programa</w:t>
      </w:r>
      <w:bookmarkEnd w:id="93"/>
    </w:p>
    <w:p w14:paraId="3021EE5B" w14:textId="77777777" w:rsidR="00967043" w:rsidRPr="00541A04" w:rsidRDefault="00967043" w:rsidP="00967043">
      <w:pPr>
        <w:rPr>
          <w:rFonts w:cs="Arial"/>
          <w:lang w:val="es-ES_tradnl"/>
        </w:rPr>
      </w:pPr>
      <w:r w:rsidRPr="00541A04">
        <w:rPr>
          <w:rFonts w:cs="Arial"/>
          <w:lang w:val="es-ES_tradnl"/>
        </w:rPr>
        <w:t xml:space="preserve">La ANA es la instancia responsable de administrar y actualizar las diferentes secciones, anexos y formularios del Reglamento Operativo del Programa y por lo tanto de divulgar las modificaciones. No </w:t>
      </w:r>
      <w:r w:rsidR="00D519FC" w:rsidRPr="00541A04">
        <w:rPr>
          <w:rFonts w:cs="Arial"/>
          <w:lang w:val="es-ES_tradnl"/>
        </w:rPr>
        <w:t>obstante,</w:t>
      </w:r>
      <w:r w:rsidRPr="00541A04">
        <w:rPr>
          <w:rFonts w:cs="Arial"/>
          <w:lang w:val="es-ES_tradnl"/>
        </w:rPr>
        <w:t xml:space="preserve"> las Instituciones involucradas podrán crear mecanismos y procedimientos internos complementarios a los ya definidos en este manual para garantizar la debida operatividad, control, orden y desempeño de las actividades a ejecutar en cada uno los procesos de adquisición o actividad que lo amerite, siempre y cuando no contravengan con lo estipulado en el presente Manual y las Políticas del Banco. </w:t>
      </w:r>
    </w:p>
    <w:p w14:paraId="20C1F5D2" w14:textId="77777777" w:rsidR="00967043" w:rsidRPr="00541A04" w:rsidRDefault="00967043" w:rsidP="00967043">
      <w:pPr>
        <w:rPr>
          <w:lang w:val="es-ES_tradnl"/>
        </w:rPr>
      </w:pPr>
      <w:r w:rsidRPr="00541A04">
        <w:rPr>
          <w:rFonts w:cs="Arial"/>
          <w:lang w:val="es-ES_tradnl"/>
        </w:rPr>
        <w:t>Sin embargo, será necesario el consentimiento escrito del BID para que puedan introducirse cambios en el Manual de Operaciones.</w:t>
      </w:r>
    </w:p>
    <w:sectPr w:rsidR="00967043" w:rsidRPr="00541A04" w:rsidSect="009B3FFC">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AE98F" w14:textId="77777777" w:rsidR="00CE3231" w:rsidRDefault="00CE3231" w:rsidP="00F9034E">
      <w:pPr>
        <w:spacing w:after="0" w:line="240" w:lineRule="auto"/>
      </w:pPr>
      <w:r>
        <w:separator/>
      </w:r>
    </w:p>
  </w:endnote>
  <w:endnote w:type="continuationSeparator" w:id="0">
    <w:p w14:paraId="6FEF2E53" w14:textId="77777777" w:rsidR="00CE3231" w:rsidRDefault="00CE3231" w:rsidP="00F90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67AC7" w14:textId="09981D59" w:rsidR="00C84892" w:rsidRPr="00D519FC" w:rsidRDefault="00C84892" w:rsidP="00D519FC">
    <w:pPr>
      <w:pStyle w:val="Footer"/>
      <w:rPr>
        <w:color w:val="2F5496" w:themeColor="accent1" w:themeShade="BF"/>
        <w:sz w:val="20"/>
        <w:lang w:val="es-ES_tradnl"/>
      </w:rPr>
    </w:pPr>
    <w:r w:rsidRPr="00D519FC">
      <w:rPr>
        <w:color w:val="2F5496" w:themeColor="accent1" w:themeShade="BF"/>
        <w:sz w:val="20"/>
        <w:lang w:val="es-ES_tradnl"/>
      </w:rPr>
      <w:t xml:space="preserve">Programa de Integración </w:t>
    </w:r>
    <w:r w:rsidR="008A1EA6">
      <w:rPr>
        <w:color w:val="2F5496" w:themeColor="accent1" w:themeShade="BF"/>
        <w:sz w:val="20"/>
        <w:lang w:val="es-ES_tradnl"/>
      </w:rPr>
      <w:t>Logística Aduanera</w:t>
    </w:r>
    <w:r w:rsidRPr="00D519FC">
      <w:rPr>
        <w:color w:val="2F5496" w:themeColor="accent1" w:themeShade="BF"/>
        <w:sz w:val="20"/>
        <w:lang w:val="es-ES_tradnl"/>
      </w:rPr>
      <w:tab/>
    </w:r>
    <w:r w:rsidRPr="00D519FC">
      <w:rPr>
        <w:color w:val="2F5496" w:themeColor="accent1" w:themeShade="BF"/>
        <w:sz w:val="20"/>
        <w:lang w:val="es-ES_tradnl"/>
      </w:rPr>
      <w:tab/>
      <w:t>Reglamento Operativo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4C9FB" w14:textId="77777777" w:rsidR="00CE3231" w:rsidRDefault="00CE3231" w:rsidP="00F9034E">
      <w:pPr>
        <w:spacing w:after="0" w:line="240" w:lineRule="auto"/>
      </w:pPr>
      <w:r>
        <w:separator/>
      </w:r>
    </w:p>
  </w:footnote>
  <w:footnote w:type="continuationSeparator" w:id="0">
    <w:p w14:paraId="28A0B879" w14:textId="77777777" w:rsidR="00CE3231" w:rsidRDefault="00CE3231" w:rsidP="00F9034E">
      <w:pPr>
        <w:spacing w:after="0" w:line="240" w:lineRule="auto"/>
      </w:pPr>
      <w:r>
        <w:continuationSeparator/>
      </w:r>
    </w:p>
  </w:footnote>
  <w:footnote w:id="1">
    <w:p w14:paraId="5FD4C98A" w14:textId="77777777" w:rsidR="00C84892" w:rsidRPr="00F9034E" w:rsidRDefault="00C84892">
      <w:pPr>
        <w:pStyle w:val="FootnoteText"/>
        <w:rPr>
          <w:lang w:val="es-ES_tradnl"/>
        </w:rPr>
      </w:pPr>
      <w:r w:rsidRPr="00F9034E">
        <w:rPr>
          <w:rStyle w:val="FootnoteReference"/>
          <w:sz w:val="18"/>
        </w:rPr>
        <w:footnoteRef/>
      </w:r>
      <w:r w:rsidRPr="00F9034E">
        <w:rPr>
          <w:sz w:val="18"/>
          <w:lang w:val="es-ES_tradnl"/>
        </w:rPr>
        <w:t xml:space="preserve"> Anexo II: Acuerdo de Cooperación Interinstitucional para crear el Comité de Dirección Estratéfica del PIF.</w:t>
      </w:r>
    </w:p>
  </w:footnote>
  <w:footnote w:id="2">
    <w:p w14:paraId="01448DCD" w14:textId="77777777" w:rsidR="00C84892" w:rsidRPr="00F23347" w:rsidRDefault="00C84892">
      <w:pPr>
        <w:pStyle w:val="FootnoteText"/>
        <w:rPr>
          <w:lang w:val="es-ES_tradnl"/>
        </w:rPr>
      </w:pPr>
      <w:r w:rsidRPr="00F23347">
        <w:rPr>
          <w:rStyle w:val="FootnoteReference"/>
          <w:sz w:val="18"/>
        </w:rPr>
        <w:footnoteRef/>
      </w:r>
      <w:r w:rsidRPr="00F23347">
        <w:rPr>
          <w:sz w:val="18"/>
          <w:lang w:val="es-ES_tradnl"/>
        </w:rPr>
        <w:t xml:space="preserve"> </w:t>
      </w:r>
      <w:r>
        <w:rPr>
          <w:sz w:val="18"/>
          <w:lang w:val="es-ES_tradnl"/>
        </w:rPr>
        <w:t xml:space="preserve">De acuerdo a la Política </w:t>
      </w:r>
      <w:r w:rsidRPr="00F23347">
        <w:rPr>
          <w:sz w:val="18"/>
          <w:lang w:val="es-ES_tradnl"/>
        </w:rPr>
        <w:t>OP</w:t>
      </w:r>
      <w:r>
        <w:rPr>
          <w:sz w:val="18"/>
          <w:lang w:val="es-ES_tradnl"/>
        </w:rPr>
        <w:t>-</w:t>
      </w:r>
      <w:r w:rsidRPr="00F23347">
        <w:rPr>
          <w:sz w:val="18"/>
          <w:lang w:val="es-ES_tradnl"/>
        </w:rPr>
        <w:t>703 del BID: Política de Medio Ambiente y Cumplimiento de Salvaguardas del 19/01/06</w:t>
      </w:r>
      <w:r>
        <w:rPr>
          <w:sz w:val="18"/>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2CB"/>
    <w:multiLevelType w:val="multilevel"/>
    <w:tmpl w:val="0C0A001F"/>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96687B"/>
    <w:multiLevelType w:val="hybridMultilevel"/>
    <w:tmpl w:val="EA9ABFC6"/>
    <w:lvl w:ilvl="0" w:tplc="C7BE5BE6">
      <w:start w:val="1"/>
      <w:numFmt w:val="upperRoman"/>
      <w:lvlText w:val="%1."/>
      <w:lvlJc w:val="right"/>
      <w:pPr>
        <w:ind w:left="720" w:hanging="360"/>
      </w:pPr>
      <w:rPr>
        <w:rFonts w:hint="default"/>
        <w:color w:val="2F5496"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C4552"/>
    <w:multiLevelType w:val="hybridMultilevel"/>
    <w:tmpl w:val="5B4ABD3C"/>
    <w:lvl w:ilvl="0" w:tplc="0A22F6F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CAD0380"/>
    <w:multiLevelType w:val="hybridMultilevel"/>
    <w:tmpl w:val="9F90CB20"/>
    <w:lvl w:ilvl="0" w:tplc="3A50912A">
      <w:start w:val="1"/>
      <w:numFmt w:val="upperRoman"/>
      <w:pStyle w:val="Heading1"/>
      <w:lvlText w:val="%1."/>
      <w:lvlJc w:val="right"/>
      <w:pPr>
        <w:ind w:left="720" w:hanging="360"/>
      </w:pPr>
      <w:rPr>
        <w:rFonts w:hint="default"/>
        <w:color w:val="2F5496"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B74E3"/>
    <w:multiLevelType w:val="hybridMultilevel"/>
    <w:tmpl w:val="41E09FC6"/>
    <w:lvl w:ilvl="0" w:tplc="131A31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0640412"/>
    <w:multiLevelType w:val="multilevel"/>
    <w:tmpl w:val="0BB0C108"/>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792" w:hanging="432"/>
      </w:pPr>
      <w:rPr>
        <w:color w:val="2F5496"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036C59"/>
    <w:multiLevelType w:val="multilevel"/>
    <w:tmpl w:val="0BB0C108"/>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792" w:hanging="432"/>
      </w:pPr>
      <w:rPr>
        <w:color w:val="2F5496"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84395E"/>
    <w:multiLevelType w:val="multilevel"/>
    <w:tmpl w:val="0BB0C108"/>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792" w:hanging="432"/>
      </w:pPr>
      <w:rPr>
        <w:color w:val="2F5496"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D81729"/>
    <w:multiLevelType w:val="hybridMultilevel"/>
    <w:tmpl w:val="00AE551C"/>
    <w:lvl w:ilvl="0" w:tplc="FF80682E">
      <w:start w:val="1"/>
      <w:numFmt w:val="decimal"/>
      <w:lvlText w:val="%1."/>
      <w:lvlJc w:val="left"/>
      <w:pPr>
        <w:ind w:left="980" w:hanging="6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EA52CD"/>
    <w:multiLevelType w:val="hybridMultilevel"/>
    <w:tmpl w:val="8EDABF28"/>
    <w:lvl w:ilvl="0" w:tplc="0C0A0019">
      <w:start w:val="1"/>
      <w:numFmt w:val="lowerLetter"/>
      <w:lvlText w:val="%1."/>
      <w:lvlJc w:val="left"/>
      <w:pPr>
        <w:ind w:left="1494" w:hanging="360"/>
      </w:p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0" w15:restartNumberingAfterBreak="0">
    <w:nsid w:val="25393A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500B00"/>
    <w:multiLevelType w:val="hybridMultilevel"/>
    <w:tmpl w:val="5614D7D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15:restartNumberingAfterBreak="0">
    <w:nsid w:val="319148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F21A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103EAF"/>
    <w:multiLevelType w:val="hybridMultilevel"/>
    <w:tmpl w:val="EEC49C36"/>
    <w:lvl w:ilvl="0" w:tplc="A55AE6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25762"/>
    <w:multiLevelType w:val="multilevel"/>
    <w:tmpl w:val="0BB0C108"/>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792" w:hanging="432"/>
      </w:pPr>
      <w:rPr>
        <w:color w:val="2F5496"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01563F"/>
    <w:multiLevelType w:val="multilevel"/>
    <w:tmpl w:val="0C0A001F"/>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801DBE"/>
    <w:multiLevelType w:val="hybridMultilevel"/>
    <w:tmpl w:val="FFC85158"/>
    <w:lvl w:ilvl="0" w:tplc="0A8875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2D0706B"/>
    <w:multiLevelType w:val="hybridMultilevel"/>
    <w:tmpl w:val="541AD722"/>
    <w:lvl w:ilvl="0" w:tplc="0A8875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4A36D4D"/>
    <w:multiLevelType w:val="hybridMultilevel"/>
    <w:tmpl w:val="F24E4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6B7AAF"/>
    <w:multiLevelType w:val="multilevel"/>
    <w:tmpl w:val="0BB0C108"/>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792" w:hanging="432"/>
      </w:pPr>
      <w:rPr>
        <w:color w:val="2F5496"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C53DA8"/>
    <w:multiLevelType w:val="hybridMultilevel"/>
    <w:tmpl w:val="16EC9BA8"/>
    <w:lvl w:ilvl="0" w:tplc="A55AE6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B6A"/>
    <w:multiLevelType w:val="hybridMultilevel"/>
    <w:tmpl w:val="4208BB22"/>
    <w:lvl w:ilvl="0" w:tplc="131A311E">
      <w:start w:val="1"/>
      <w:numFmt w:val="decimal"/>
      <w:lvlText w:val="%1."/>
      <w:lvlJc w:val="left"/>
      <w:pPr>
        <w:ind w:left="980" w:hanging="6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A9E2E12"/>
    <w:multiLevelType w:val="hybridMultilevel"/>
    <w:tmpl w:val="9F10B080"/>
    <w:lvl w:ilvl="0" w:tplc="BC546E8E">
      <w:start w:val="1"/>
      <w:numFmt w:val="upperRoman"/>
      <w:lvlText w:val="%1."/>
      <w:lvlJc w:val="right"/>
      <w:pPr>
        <w:ind w:left="360" w:hanging="360"/>
      </w:pPr>
      <w:rPr>
        <w:rFonts w:hint="default"/>
        <w:color w:val="2F5496"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FB08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AE2F06"/>
    <w:multiLevelType w:val="multilevel"/>
    <w:tmpl w:val="0C0A001F"/>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FE41DC"/>
    <w:multiLevelType w:val="multilevel"/>
    <w:tmpl w:val="0BB0C108"/>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792" w:hanging="432"/>
      </w:pPr>
      <w:rPr>
        <w:color w:val="2F5496"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E4635F"/>
    <w:multiLevelType w:val="hybridMultilevel"/>
    <w:tmpl w:val="E0105F3C"/>
    <w:lvl w:ilvl="0" w:tplc="3AFAF44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1A106B3"/>
    <w:multiLevelType w:val="multilevel"/>
    <w:tmpl w:val="0BB0C108"/>
    <w:lvl w:ilvl="0">
      <w:start w:val="1"/>
      <w:numFmt w:val="decimal"/>
      <w:lvlText w:val="%1."/>
      <w:lvlJc w:val="left"/>
      <w:pPr>
        <w:ind w:left="360" w:hanging="360"/>
      </w:pPr>
      <w:rPr>
        <w:rFonts w:hint="default"/>
        <w:color w:val="2F5496" w:themeColor="accent1" w:themeShade="BF"/>
      </w:rPr>
    </w:lvl>
    <w:lvl w:ilvl="1">
      <w:start w:val="1"/>
      <w:numFmt w:val="decimal"/>
      <w:lvlText w:val="%1.%2."/>
      <w:lvlJc w:val="left"/>
      <w:pPr>
        <w:ind w:left="792" w:hanging="432"/>
      </w:pPr>
      <w:rPr>
        <w:color w:val="2F5496"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46C2EAE"/>
    <w:multiLevelType w:val="hybridMultilevel"/>
    <w:tmpl w:val="77EAD6CE"/>
    <w:lvl w:ilvl="0" w:tplc="B5983452">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
  </w:num>
  <w:num w:numId="3">
    <w:abstractNumId w:val="1"/>
  </w:num>
  <w:num w:numId="4">
    <w:abstractNumId w:val="12"/>
  </w:num>
  <w:num w:numId="5">
    <w:abstractNumId w:val="10"/>
  </w:num>
  <w:num w:numId="6">
    <w:abstractNumId w:val="24"/>
  </w:num>
  <w:num w:numId="7">
    <w:abstractNumId w:val="29"/>
  </w:num>
  <w:num w:numId="8">
    <w:abstractNumId w:val="6"/>
  </w:num>
  <w:num w:numId="9">
    <w:abstractNumId w:val="13"/>
  </w:num>
  <w:num w:numId="10">
    <w:abstractNumId w:val="5"/>
  </w:num>
  <w:num w:numId="11">
    <w:abstractNumId w:val="21"/>
  </w:num>
  <w:num w:numId="12">
    <w:abstractNumId w:val="17"/>
  </w:num>
  <w:num w:numId="13">
    <w:abstractNumId w:val="18"/>
  </w:num>
  <w:num w:numId="14">
    <w:abstractNumId w:val="15"/>
  </w:num>
  <w:num w:numId="15">
    <w:abstractNumId w:val="11"/>
  </w:num>
  <w:num w:numId="16">
    <w:abstractNumId w:val="7"/>
  </w:num>
  <w:num w:numId="17">
    <w:abstractNumId w:val="9"/>
  </w:num>
  <w:num w:numId="18">
    <w:abstractNumId w:val="25"/>
  </w:num>
  <w:num w:numId="19">
    <w:abstractNumId w:val="8"/>
  </w:num>
  <w:num w:numId="20">
    <w:abstractNumId w:val="22"/>
  </w:num>
  <w:num w:numId="21">
    <w:abstractNumId w:val="4"/>
  </w:num>
  <w:num w:numId="22">
    <w:abstractNumId w:val="2"/>
  </w:num>
  <w:num w:numId="23">
    <w:abstractNumId w:val="27"/>
  </w:num>
  <w:num w:numId="24">
    <w:abstractNumId w:val="0"/>
  </w:num>
  <w:num w:numId="25">
    <w:abstractNumId w:val="16"/>
  </w:num>
  <w:num w:numId="26">
    <w:abstractNumId w:val="26"/>
  </w:num>
  <w:num w:numId="27">
    <w:abstractNumId w:val="20"/>
  </w:num>
  <w:num w:numId="28">
    <w:abstractNumId w:val="28"/>
  </w:num>
  <w:num w:numId="29">
    <w:abstractNumId w:val="1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1A5"/>
    <w:rsid w:val="000132A5"/>
    <w:rsid w:val="00015089"/>
    <w:rsid w:val="00020D7E"/>
    <w:rsid w:val="00025E71"/>
    <w:rsid w:val="00034BB5"/>
    <w:rsid w:val="000360AA"/>
    <w:rsid w:val="000425DE"/>
    <w:rsid w:val="0007255A"/>
    <w:rsid w:val="000734F4"/>
    <w:rsid w:val="00077F10"/>
    <w:rsid w:val="000928D9"/>
    <w:rsid w:val="000A19A5"/>
    <w:rsid w:val="000C683E"/>
    <w:rsid w:val="000E66F0"/>
    <w:rsid w:val="000F27C7"/>
    <w:rsid w:val="00127F1D"/>
    <w:rsid w:val="001614EF"/>
    <w:rsid w:val="0016529A"/>
    <w:rsid w:val="001728DE"/>
    <w:rsid w:val="00175E1A"/>
    <w:rsid w:val="0018045A"/>
    <w:rsid w:val="00184202"/>
    <w:rsid w:val="00184CA2"/>
    <w:rsid w:val="001A1C79"/>
    <w:rsid w:val="001A2DD7"/>
    <w:rsid w:val="001A622F"/>
    <w:rsid w:val="001B0DAB"/>
    <w:rsid w:val="001C0029"/>
    <w:rsid w:val="001C1CF1"/>
    <w:rsid w:val="001C4687"/>
    <w:rsid w:val="001C748C"/>
    <w:rsid w:val="001D027F"/>
    <w:rsid w:val="001D3D53"/>
    <w:rsid w:val="001D5AAC"/>
    <w:rsid w:val="001E078E"/>
    <w:rsid w:val="001E0DA5"/>
    <w:rsid w:val="001E3E24"/>
    <w:rsid w:val="00202C0A"/>
    <w:rsid w:val="00214B87"/>
    <w:rsid w:val="002172E4"/>
    <w:rsid w:val="002330C5"/>
    <w:rsid w:val="002419AF"/>
    <w:rsid w:val="0025173E"/>
    <w:rsid w:val="00251D0E"/>
    <w:rsid w:val="002578FA"/>
    <w:rsid w:val="00267C3A"/>
    <w:rsid w:val="002807FF"/>
    <w:rsid w:val="00283349"/>
    <w:rsid w:val="00292F72"/>
    <w:rsid w:val="002975BF"/>
    <w:rsid w:val="002C5776"/>
    <w:rsid w:val="002D6ED4"/>
    <w:rsid w:val="002E363A"/>
    <w:rsid w:val="002E3C99"/>
    <w:rsid w:val="002E67B1"/>
    <w:rsid w:val="003168B9"/>
    <w:rsid w:val="00346157"/>
    <w:rsid w:val="00352733"/>
    <w:rsid w:val="0037681A"/>
    <w:rsid w:val="00383372"/>
    <w:rsid w:val="003920C1"/>
    <w:rsid w:val="003970D5"/>
    <w:rsid w:val="003A0D6C"/>
    <w:rsid w:val="003C41B9"/>
    <w:rsid w:val="003C6B61"/>
    <w:rsid w:val="003E258E"/>
    <w:rsid w:val="003F2430"/>
    <w:rsid w:val="003F5FFB"/>
    <w:rsid w:val="004236E3"/>
    <w:rsid w:val="00430617"/>
    <w:rsid w:val="004332C2"/>
    <w:rsid w:val="00437010"/>
    <w:rsid w:val="00443DFF"/>
    <w:rsid w:val="0045154A"/>
    <w:rsid w:val="00457804"/>
    <w:rsid w:val="0045796C"/>
    <w:rsid w:val="004602ED"/>
    <w:rsid w:val="00460864"/>
    <w:rsid w:val="0046687A"/>
    <w:rsid w:val="0047535B"/>
    <w:rsid w:val="00484301"/>
    <w:rsid w:val="00490ACA"/>
    <w:rsid w:val="00496115"/>
    <w:rsid w:val="00496700"/>
    <w:rsid w:val="004A0756"/>
    <w:rsid w:val="004A3B0C"/>
    <w:rsid w:val="004C317B"/>
    <w:rsid w:val="004C6A72"/>
    <w:rsid w:val="004C6B28"/>
    <w:rsid w:val="004E3F39"/>
    <w:rsid w:val="004F7D15"/>
    <w:rsid w:val="00503860"/>
    <w:rsid w:val="00515EEF"/>
    <w:rsid w:val="00536EFC"/>
    <w:rsid w:val="00537A61"/>
    <w:rsid w:val="00541A04"/>
    <w:rsid w:val="00555CD7"/>
    <w:rsid w:val="00557741"/>
    <w:rsid w:val="00567E61"/>
    <w:rsid w:val="00570240"/>
    <w:rsid w:val="00573333"/>
    <w:rsid w:val="00573CB2"/>
    <w:rsid w:val="00582095"/>
    <w:rsid w:val="00583B15"/>
    <w:rsid w:val="00592CAB"/>
    <w:rsid w:val="005936D1"/>
    <w:rsid w:val="005A41BB"/>
    <w:rsid w:val="005C39B3"/>
    <w:rsid w:val="005C57E6"/>
    <w:rsid w:val="005E20DF"/>
    <w:rsid w:val="005E7FF2"/>
    <w:rsid w:val="00641C4B"/>
    <w:rsid w:val="00647FC6"/>
    <w:rsid w:val="00665410"/>
    <w:rsid w:val="00666126"/>
    <w:rsid w:val="0067700E"/>
    <w:rsid w:val="006904B1"/>
    <w:rsid w:val="006927E7"/>
    <w:rsid w:val="00693328"/>
    <w:rsid w:val="00693C19"/>
    <w:rsid w:val="006A38C1"/>
    <w:rsid w:val="006A3953"/>
    <w:rsid w:val="006A62C5"/>
    <w:rsid w:val="006B1D0C"/>
    <w:rsid w:val="006B2C51"/>
    <w:rsid w:val="006D29A2"/>
    <w:rsid w:val="006D33B4"/>
    <w:rsid w:val="006E4A2A"/>
    <w:rsid w:val="006F21E6"/>
    <w:rsid w:val="00700D76"/>
    <w:rsid w:val="00710F75"/>
    <w:rsid w:val="00731219"/>
    <w:rsid w:val="00734F30"/>
    <w:rsid w:val="00745E9B"/>
    <w:rsid w:val="00754D4A"/>
    <w:rsid w:val="00766077"/>
    <w:rsid w:val="007679F3"/>
    <w:rsid w:val="00791735"/>
    <w:rsid w:val="00791A1A"/>
    <w:rsid w:val="00797C37"/>
    <w:rsid w:val="007A08B6"/>
    <w:rsid w:val="007B14F6"/>
    <w:rsid w:val="007B2C83"/>
    <w:rsid w:val="007C491A"/>
    <w:rsid w:val="007D3E95"/>
    <w:rsid w:val="007D7DB8"/>
    <w:rsid w:val="007F13B3"/>
    <w:rsid w:val="00803AE5"/>
    <w:rsid w:val="00811C59"/>
    <w:rsid w:val="00820426"/>
    <w:rsid w:val="00831C0A"/>
    <w:rsid w:val="00833288"/>
    <w:rsid w:val="00837242"/>
    <w:rsid w:val="00841D06"/>
    <w:rsid w:val="00843347"/>
    <w:rsid w:val="0084449D"/>
    <w:rsid w:val="008465A8"/>
    <w:rsid w:val="00862A07"/>
    <w:rsid w:val="00872172"/>
    <w:rsid w:val="00873874"/>
    <w:rsid w:val="008738A0"/>
    <w:rsid w:val="008855FC"/>
    <w:rsid w:val="008918D4"/>
    <w:rsid w:val="008A1EA6"/>
    <w:rsid w:val="008A2089"/>
    <w:rsid w:val="008B63A6"/>
    <w:rsid w:val="008C2A02"/>
    <w:rsid w:val="008C4D15"/>
    <w:rsid w:val="008F05DC"/>
    <w:rsid w:val="008F289C"/>
    <w:rsid w:val="00912835"/>
    <w:rsid w:val="00927073"/>
    <w:rsid w:val="00927A7C"/>
    <w:rsid w:val="00931A6A"/>
    <w:rsid w:val="00934F49"/>
    <w:rsid w:val="0094120A"/>
    <w:rsid w:val="00961925"/>
    <w:rsid w:val="00963FC6"/>
    <w:rsid w:val="00964D1B"/>
    <w:rsid w:val="00967043"/>
    <w:rsid w:val="009714D0"/>
    <w:rsid w:val="00975091"/>
    <w:rsid w:val="0099254F"/>
    <w:rsid w:val="00992822"/>
    <w:rsid w:val="009A0955"/>
    <w:rsid w:val="009A3FCE"/>
    <w:rsid w:val="009A5591"/>
    <w:rsid w:val="009A59A9"/>
    <w:rsid w:val="009B3FFC"/>
    <w:rsid w:val="009D2914"/>
    <w:rsid w:val="009E21CE"/>
    <w:rsid w:val="009E3260"/>
    <w:rsid w:val="009E3558"/>
    <w:rsid w:val="009E71E7"/>
    <w:rsid w:val="009E7765"/>
    <w:rsid w:val="009F27DF"/>
    <w:rsid w:val="00A0150A"/>
    <w:rsid w:val="00A07D53"/>
    <w:rsid w:val="00A100CC"/>
    <w:rsid w:val="00A16784"/>
    <w:rsid w:val="00A3359B"/>
    <w:rsid w:val="00A469A1"/>
    <w:rsid w:val="00A67B2A"/>
    <w:rsid w:val="00A67DC9"/>
    <w:rsid w:val="00A71586"/>
    <w:rsid w:val="00A771EA"/>
    <w:rsid w:val="00A77A29"/>
    <w:rsid w:val="00A82AC7"/>
    <w:rsid w:val="00A8651C"/>
    <w:rsid w:val="00A94747"/>
    <w:rsid w:val="00AA260D"/>
    <w:rsid w:val="00AA2ABE"/>
    <w:rsid w:val="00AA4166"/>
    <w:rsid w:val="00AB01A5"/>
    <w:rsid w:val="00AB69D4"/>
    <w:rsid w:val="00AC40F6"/>
    <w:rsid w:val="00AD3B3D"/>
    <w:rsid w:val="00B06228"/>
    <w:rsid w:val="00B107CB"/>
    <w:rsid w:val="00B14AC9"/>
    <w:rsid w:val="00B21078"/>
    <w:rsid w:val="00B241A8"/>
    <w:rsid w:val="00B35ECB"/>
    <w:rsid w:val="00B416D1"/>
    <w:rsid w:val="00B43431"/>
    <w:rsid w:val="00B51713"/>
    <w:rsid w:val="00B60836"/>
    <w:rsid w:val="00B63D60"/>
    <w:rsid w:val="00B91AFB"/>
    <w:rsid w:val="00B94EC1"/>
    <w:rsid w:val="00BA1936"/>
    <w:rsid w:val="00BA2F8E"/>
    <w:rsid w:val="00BA37CC"/>
    <w:rsid w:val="00BD298F"/>
    <w:rsid w:val="00BE49F5"/>
    <w:rsid w:val="00BF6FDC"/>
    <w:rsid w:val="00C00394"/>
    <w:rsid w:val="00C02F11"/>
    <w:rsid w:val="00C237C2"/>
    <w:rsid w:val="00C32B2B"/>
    <w:rsid w:val="00C554FA"/>
    <w:rsid w:val="00C70453"/>
    <w:rsid w:val="00C84892"/>
    <w:rsid w:val="00C9305A"/>
    <w:rsid w:val="00CA1190"/>
    <w:rsid w:val="00CA72CC"/>
    <w:rsid w:val="00CB33D5"/>
    <w:rsid w:val="00CB491B"/>
    <w:rsid w:val="00CB6F19"/>
    <w:rsid w:val="00CC059A"/>
    <w:rsid w:val="00CE091B"/>
    <w:rsid w:val="00CE2F34"/>
    <w:rsid w:val="00CE3231"/>
    <w:rsid w:val="00CE343F"/>
    <w:rsid w:val="00CE62D2"/>
    <w:rsid w:val="00CF3ACD"/>
    <w:rsid w:val="00CF4B68"/>
    <w:rsid w:val="00CF6A92"/>
    <w:rsid w:val="00D1066D"/>
    <w:rsid w:val="00D15CBC"/>
    <w:rsid w:val="00D2398B"/>
    <w:rsid w:val="00D41BD0"/>
    <w:rsid w:val="00D44A9B"/>
    <w:rsid w:val="00D519FC"/>
    <w:rsid w:val="00D844D2"/>
    <w:rsid w:val="00D86B4D"/>
    <w:rsid w:val="00DA1426"/>
    <w:rsid w:val="00DD25F2"/>
    <w:rsid w:val="00DD55E2"/>
    <w:rsid w:val="00DD5882"/>
    <w:rsid w:val="00DE6173"/>
    <w:rsid w:val="00DE61EC"/>
    <w:rsid w:val="00DF4E88"/>
    <w:rsid w:val="00E00CE6"/>
    <w:rsid w:val="00E0797A"/>
    <w:rsid w:val="00E20584"/>
    <w:rsid w:val="00E40901"/>
    <w:rsid w:val="00E57DFB"/>
    <w:rsid w:val="00E672F7"/>
    <w:rsid w:val="00E67F9A"/>
    <w:rsid w:val="00E72452"/>
    <w:rsid w:val="00E742DB"/>
    <w:rsid w:val="00E80892"/>
    <w:rsid w:val="00E82752"/>
    <w:rsid w:val="00E86CA4"/>
    <w:rsid w:val="00E91374"/>
    <w:rsid w:val="00E9701B"/>
    <w:rsid w:val="00EA733E"/>
    <w:rsid w:val="00EB0F80"/>
    <w:rsid w:val="00EC345C"/>
    <w:rsid w:val="00EC79BB"/>
    <w:rsid w:val="00EE39DE"/>
    <w:rsid w:val="00EF336C"/>
    <w:rsid w:val="00F13116"/>
    <w:rsid w:val="00F22F08"/>
    <w:rsid w:val="00F23347"/>
    <w:rsid w:val="00F4012D"/>
    <w:rsid w:val="00F421C2"/>
    <w:rsid w:val="00F43198"/>
    <w:rsid w:val="00F63EE9"/>
    <w:rsid w:val="00F73D08"/>
    <w:rsid w:val="00F75621"/>
    <w:rsid w:val="00F9034E"/>
    <w:rsid w:val="00F90D32"/>
    <w:rsid w:val="00F93842"/>
    <w:rsid w:val="00F96929"/>
    <w:rsid w:val="00FA2606"/>
    <w:rsid w:val="00FA36FE"/>
    <w:rsid w:val="00FA5BE8"/>
    <w:rsid w:val="00FA6AA4"/>
    <w:rsid w:val="00FA737F"/>
    <w:rsid w:val="00FB574C"/>
    <w:rsid w:val="00FB787E"/>
    <w:rsid w:val="00FC4346"/>
    <w:rsid w:val="00FC75C5"/>
    <w:rsid w:val="00FD2B84"/>
    <w:rsid w:val="00FE4D54"/>
    <w:rsid w:val="00FE50B4"/>
    <w:rsid w:val="00FE6243"/>
    <w:rsid w:val="00FF4D28"/>
  </w:rsids>
  <m:mathPr>
    <m:mathFont m:val="Cambria Math"/>
    <m:brkBin m:val="before"/>
    <m:brkBinSub m:val="--"/>
    <m:smallFrac/>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7372D4"/>
  <w15:docId w15:val="{9CE99018-A276-4520-892F-0495DDF3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3288"/>
    <w:pPr>
      <w:spacing w:after="160" w:line="276" w:lineRule="auto"/>
      <w:jc w:val="both"/>
    </w:pPr>
    <w:rPr>
      <w:rFonts w:ascii="Arial" w:hAnsi="Arial"/>
      <w:sz w:val="24"/>
    </w:rPr>
  </w:style>
  <w:style w:type="paragraph" w:styleId="Heading1">
    <w:name w:val="heading 1"/>
    <w:basedOn w:val="Normal"/>
    <w:next w:val="Normal"/>
    <w:link w:val="Heading1Char"/>
    <w:uiPriority w:val="9"/>
    <w:qFormat/>
    <w:rsid w:val="007A08B6"/>
    <w:pPr>
      <w:keepNext/>
      <w:keepLines/>
      <w:numPr>
        <w:numId w:val="2"/>
      </w:numPr>
      <w:spacing w:before="200" w:after="200"/>
      <w:ind w:left="0" w:firstLine="0"/>
      <w:contextualSpacing/>
      <w:outlineLvl w:val="0"/>
    </w:pPr>
    <w:rPr>
      <w:rFonts w:eastAsiaTheme="majorEastAsia" w:cstheme="majorBidi"/>
      <w:b/>
      <w:smallCaps/>
      <w:color w:val="595959" w:themeColor="text1" w:themeTint="A6"/>
      <w:sz w:val="28"/>
      <w:szCs w:val="40"/>
    </w:rPr>
  </w:style>
  <w:style w:type="paragraph" w:styleId="Heading2">
    <w:name w:val="heading 2"/>
    <w:basedOn w:val="Normal"/>
    <w:next w:val="Normal"/>
    <w:link w:val="Heading2Char"/>
    <w:uiPriority w:val="9"/>
    <w:unhideWhenUsed/>
    <w:qFormat/>
    <w:rsid w:val="007A08B6"/>
    <w:pPr>
      <w:keepNext/>
      <w:keepLines/>
      <w:spacing w:before="120" w:after="120" w:line="240" w:lineRule="auto"/>
      <w:outlineLvl w:val="1"/>
    </w:pPr>
    <w:rPr>
      <w:rFonts w:eastAsiaTheme="majorEastAsia" w:cstheme="majorBidi"/>
      <w:smallCaps/>
      <w:color w:val="595959" w:themeColor="text1" w:themeTint="A6"/>
      <w:szCs w:val="28"/>
    </w:rPr>
  </w:style>
  <w:style w:type="paragraph" w:styleId="Heading3">
    <w:name w:val="heading 3"/>
    <w:basedOn w:val="Normal"/>
    <w:next w:val="Normal"/>
    <w:link w:val="Heading3Char"/>
    <w:uiPriority w:val="9"/>
    <w:unhideWhenUsed/>
    <w:qFormat/>
    <w:rsid w:val="00184CA2"/>
    <w:pPr>
      <w:keepNext/>
      <w:keepLines/>
      <w:spacing w:before="160" w:line="240" w:lineRule="auto"/>
      <w:outlineLvl w:val="2"/>
    </w:pPr>
    <w:rPr>
      <w:rFonts w:eastAsiaTheme="majorEastAsia" w:cstheme="majorBidi"/>
      <w:b/>
      <w:color w:val="595959" w:themeColor="text1" w:themeTint="A6"/>
      <w:szCs w:val="24"/>
    </w:rPr>
  </w:style>
  <w:style w:type="paragraph" w:styleId="Heading4">
    <w:name w:val="heading 4"/>
    <w:basedOn w:val="Normal"/>
    <w:next w:val="Normal"/>
    <w:link w:val="Heading4Char"/>
    <w:uiPriority w:val="9"/>
    <w:semiHidden/>
    <w:unhideWhenUsed/>
    <w:qFormat/>
    <w:rsid w:val="00DE61EC"/>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DE61EC"/>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DE61EC"/>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DE61EC"/>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DE61EC"/>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DE61EC"/>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8B6"/>
    <w:rPr>
      <w:rFonts w:ascii="Arial" w:eastAsiaTheme="majorEastAsia" w:hAnsi="Arial" w:cstheme="majorBidi"/>
      <w:b/>
      <w:smallCaps/>
      <w:color w:val="595959" w:themeColor="text1" w:themeTint="A6"/>
      <w:sz w:val="28"/>
      <w:szCs w:val="40"/>
    </w:rPr>
  </w:style>
  <w:style w:type="character" w:customStyle="1" w:styleId="Heading2Char">
    <w:name w:val="Heading 2 Char"/>
    <w:basedOn w:val="DefaultParagraphFont"/>
    <w:link w:val="Heading2"/>
    <w:uiPriority w:val="9"/>
    <w:rsid w:val="007A08B6"/>
    <w:rPr>
      <w:rFonts w:ascii="Arial" w:eastAsiaTheme="majorEastAsia" w:hAnsi="Arial" w:cstheme="majorBidi"/>
      <w:smallCaps/>
      <w:color w:val="595959" w:themeColor="text1" w:themeTint="A6"/>
      <w:sz w:val="24"/>
      <w:szCs w:val="28"/>
    </w:rPr>
  </w:style>
  <w:style w:type="character" w:customStyle="1" w:styleId="Heading3Char">
    <w:name w:val="Heading 3 Char"/>
    <w:basedOn w:val="DefaultParagraphFont"/>
    <w:link w:val="Heading3"/>
    <w:uiPriority w:val="9"/>
    <w:rsid w:val="00184CA2"/>
    <w:rPr>
      <w:rFonts w:ascii="Arial" w:eastAsiaTheme="majorEastAsia" w:hAnsi="Arial" w:cstheme="majorBidi"/>
      <w:b/>
      <w:color w:val="595959" w:themeColor="text1" w:themeTint="A6"/>
      <w:sz w:val="24"/>
      <w:szCs w:val="24"/>
    </w:rPr>
  </w:style>
  <w:style w:type="character" w:customStyle="1" w:styleId="Heading4Char">
    <w:name w:val="Heading 4 Char"/>
    <w:basedOn w:val="DefaultParagraphFont"/>
    <w:link w:val="Heading4"/>
    <w:uiPriority w:val="9"/>
    <w:semiHidden/>
    <w:rsid w:val="00DE61EC"/>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DE61EC"/>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DE61EC"/>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DE61EC"/>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DE61EC"/>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DE61EC"/>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DE61EC"/>
    <w:pPr>
      <w:spacing w:line="240" w:lineRule="auto"/>
    </w:pPr>
    <w:rPr>
      <w:b/>
      <w:bCs/>
      <w:smallCaps/>
      <w:color w:val="595959" w:themeColor="text1" w:themeTint="A6"/>
    </w:rPr>
  </w:style>
  <w:style w:type="paragraph" w:styleId="Title">
    <w:name w:val="Title"/>
    <w:basedOn w:val="Normal"/>
    <w:next w:val="Normal"/>
    <w:link w:val="TitleChar"/>
    <w:uiPriority w:val="10"/>
    <w:qFormat/>
    <w:rsid w:val="00DE61EC"/>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DE61EC"/>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DE61EC"/>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DE61EC"/>
    <w:rPr>
      <w:rFonts w:asciiTheme="majorHAnsi" w:eastAsiaTheme="majorEastAsia" w:hAnsiTheme="majorHAnsi" w:cstheme="majorBidi"/>
      <w:sz w:val="30"/>
      <w:szCs w:val="30"/>
    </w:rPr>
  </w:style>
  <w:style w:type="character" w:styleId="Strong">
    <w:name w:val="Strong"/>
    <w:basedOn w:val="DefaultParagraphFont"/>
    <w:uiPriority w:val="22"/>
    <w:qFormat/>
    <w:rsid w:val="00DE61EC"/>
    <w:rPr>
      <w:b/>
      <w:bCs/>
    </w:rPr>
  </w:style>
  <w:style w:type="character" w:styleId="Emphasis">
    <w:name w:val="Emphasis"/>
    <w:basedOn w:val="DefaultParagraphFont"/>
    <w:uiPriority w:val="20"/>
    <w:qFormat/>
    <w:rsid w:val="00DE61EC"/>
    <w:rPr>
      <w:i/>
      <w:iCs/>
      <w:color w:val="70AD47" w:themeColor="accent6"/>
    </w:rPr>
  </w:style>
  <w:style w:type="paragraph" w:styleId="NoSpacing">
    <w:name w:val="No Spacing"/>
    <w:link w:val="NoSpacingChar"/>
    <w:uiPriority w:val="1"/>
    <w:qFormat/>
    <w:rsid w:val="00DE61EC"/>
    <w:pPr>
      <w:spacing w:after="0" w:line="240" w:lineRule="auto"/>
    </w:pPr>
  </w:style>
  <w:style w:type="paragraph" w:styleId="Quote">
    <w:name w:val="Quote"/>
    <w:basedOn w:val="Normal"/>
    <w:next w:val="Normal"/>
    <w:link w:val="QuoteChar"/>
    <w:uiPriority w:val="29"/>
    <w:qFormat/>
    <w:rsid w:val="00DE61EC"/>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DE61EC"/>
    <w:rPr>
      <w:i/>
      <w:iCs/>
      <w:color w:val="262626" w:themeColor="text1" w:themeTint="D9"/>
    </w:rPr>
  </w:style>
  <w:style w:type="paragraph" w:styleId="IntenseQuote">
    <w:name w:val="Intense Quote"/>
    <w:basedOn w:val="Normal"/>
    <w:next w:val="Normal"/>
    <w:link w:val="IntenseQuoteChar"/>
    <w:uiPriority w:val="30"/>
    <w:qFormat/>
    <w:rsid w:val="00DE61EC"/>
    <w:pPr>
      <w:spacing w:before="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DE61EC"/>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DE61EC"/>
    <w:rPr>
      <w:i/>
      <w:iCs/>
    </w:rPr>
  </w:style>
  <w:style w:type="character" w:styleId="IntenseEmphasis">
    <w:name w:val="Intense Emphasis"/>
    <w:basedOn w:val="DefaultParagraphFont"/>
    <w:uiPriority w:val="21"/>
    <w:qFormat/>
    <w:rsid w:val="00DE61EC"/>
    <w:rPr>
      <w:b/>
      <w:bCs/>
      <w:i/>
      <w:iCs/>
    </w:rPr>
  </w:style>
  <w:style w:type="character" w:styleId="SubtleReference">
    <w:name w:val="Subtle Reference"/>
    <w:basedOn w:val="DefaultParagraphFont"/>
    <w:uiPriority w:val="31"/>
    <w:qFormat/>
    <w:rsid w:val="00DE61EC"/>
    <w:rPr>
      <w:smallCaps/>
      <w:color w:val="595959" w:themeColor="text1" w:themeTint="A6"/>
    </w:rPr>
  </w:style>
  <w:style w:type="character" w:styleId="IntenseReference">
    <w:name w:val="Intense Reference"/>
    <w:basedOn w:val="DefaultParagraphFont"/>
    <w:uiPriority w:val="32"/>
    <w:qFormat/>
    <w:rsid w:val="00DE61EC"/>
    <w:rPr>
      <w:b/>
      <w:bCs/>
      <w:smallCaps/>
      <w:color w:val="70AD47" w:themeColor="accent6"/>
    </w:rPr>
  </w:style>
  <w:style w:type="character" w:styleId="BookTitle">
    <w:name w:val="Book Title"/>
    <w:basedOn w:val="DefaultParagraphFont"/>
    <w:uiPriority w:val="33"/>
    <w:qFormat/>
    <w:rsid w:val="00DE61EC"/>
    <w:rPr>
      <w:b/>
      <w:bCs/>
      <w:caps w:val="0"/>
      <w:smallCaps/>
      <w:spacing w:val="7"/>
      <w:sz w:val="21"/>
      <w:szCs w:val="21"/>
    </w:rPr>
  </w:style>
  <w:style w:type="paragraph" w:styleId="TOCHeading">
    <w:name w:val="TOC Heading"/>
    <w:basedOn w:val="Heading1"/>
    <w:next w:val="Normal"/>
    <w:uiPriority w:val="39"/>
    <w:unhideWhenUsed/>
    <w:qFormat/>
    <w:rsid w:val="00DE61EC"/>
    <w:pPr>
      <w:outlineLvl w:val="9"/>
    </w:pPr>
  </w:style>
  <w:style w:type="character" w:customStyle="1" w:styleId="NoSpacingChar">
    <w:name w:val="No Spacing Char"/>
    <w:basedOn w:val="DefaultParagraphFont"/>
    <w:link w:val="NoSpacing"/>
    <w:uiPriority w:val="1"/>
    <w:rsid w:val="009B3FFC"/>
  </w:style>
  <w:style w:type="paragraph" w:customStyle="1" w:styleId="ROP">
    <w:name w:val="ROP"/>
    <w:basedOn w:val="Heading1"/>
    <w:link w:val="ROPChar"/>
    <w:rsid w:val="00127F1D"/>
  </w:style>
  <w:style w:type="paragraph" w:styleId="TOC2">
    <w:name w:val="toc 2"/>
    <w:basedOn w:val="Normal"/>
    <w:next w:val="Normal"/>
    <w:autoRedefine/>
    <w:uiPriority w:val="39"/>
    <w:unhideWhenUsed/>
    <w:rsid w:val="00592CAB"/>
    <w:pPr>
      <w:spacing w:after="100" w:line="259" w:lineRule="auto"/>
      <w:ind w:left="220"/>
      <w:jc w:val="left"/>
    </w:pPr>
    <w:rPr>
      <w:rFonts w:asciiTheme="minorHAnsi" w:hAnsiTheme="minorHAnsi" w:cs="Times New Roman"/>
      <w:sz w:val="22"/>
      <w:szCs w:val="22"/>
    </w:rPr>
  </w:style>
  <w:style w:type="character" w:customStyle="1" w:styleId="ROPChar">
    <w:name w:val="ROP Char"/>
    <w:basedOn w:val="Heading1Char"/>
    <w:link w:val="ROP"/>
    <w:rsid w:val="00127F1D"/>
    <w:rPr>
      <w:rFonts w:ascii="Arial" w:eastAsiaTheme="majorEastAsia" w:hAnsi="Arial" w:cstheme="majorBidi"/>
      <w:b/>
      <w:smallCaps/>
      <w:color w:val="595959" w:themeColor="text1" w:themeTint="A6"/>
      <w:sz w:val="28"/>
      <w:szCs w:val="40"/>
    </w:rPr>
  </w:style>
  <w:style w:type="paragraph" w:styleId="TOC1">
    <w:name w:val="toc 1"/>
    <w:basedOn w:val="Normal"/>
    <w:next w:val="Normal"/>
    <w:autoRedefine/>
    <w:uiPriority w:val="39"/>
    <w:unhideWhenUsed/>
    <w:rsid w:val="00592CAB"/>
    <w:pPr>
      <w:spacing w:after="100" w:line="259" w:lineRule="auto"/>
      <w:jc w:val="left"/>
    </w:pPr>
    <w:rPr>
      <w:rFonts w:asciiTheme="minorHAnsi" w:hAnsiTheme="minorHAnsi" w:cs="Times New Roman"/>
      <w:sz w:val="22"/>
      <w:szCs w:val="22"/>
    </w:rPr>
  </w:style>
  <w:style w:type="paragraph" w:styleId="TOC3">
    <w:name w:val="toc 3"/>
    <w:basedOn w:val="Normal"/>
    <w:next w:val="Normal"/>
    <w:autoRedefine/>
    <w:uiPriority w:val="39"/>
    <w:unhideWhenUsed/>
    <w:rsid w:val="00592CAB"/>
    <w:pPr>
      <w:spacing w:after="100" w:line="259" w:lineRule="auto"/>
      <w:ind w:left="440"/>
      <w:jc w:val="left"/>
    </w:pPr>
    <w:rPr>
      <w:rFonts w:asciiTheme="minorHAnsi" w:hAnsiTheme="minorHAnsi" w:cs="Times New Roman"/>
      <w:sz w:val="22"/>
      <w:szCs w:val="22"/>
    </w:rPr>
  </w:style>
  <w:style w:type="character" w:styleId="Hyperlink">
    <w:name w:val="Hyperlink"/>
    <w:basedOn w:val="DefaultParagraphFont"/>
    <w:uiPriority w:val="99"/>
    <w:unhideWhenUsed/>
    <w:rsid w:val="00592CAB"/>
    <w:rPr>
      <w:color w:val="0563C1" w:themeColor="hyperlink"/>
      <w:u w:val="single"/>
    </w:rPr>
  </w:style>
  <w:style w:type="table" w:styleId="TableGrid">
    <w:name w:val="Table Grid"/>
    <w:basedOn w:val="TableNormal"/>
    <w:uiPriority w:val="59"/>
    <w:rsid w:val="00647F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A075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07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756"/>
    <w:rPr>
      <w:rFonts w:ascii="Segoe UI" w:hAnsi="Segoe UI" w:cs="Segoe UI"/>
      <w:sz w:val="18"/>
      <w:szCs w:val="18"/>
    </w:rPr>
  </w:style>
  <w:style w:type="paragraph" w:styleId="ListParagraph">
    <w:name w:val="List Paragraph"/>
    <w:aliases w:val="titulo 5"/>
    <w:basedOn w:val="Normal"/>
    <w:link w:val="ListParagraphChar"/>
    <w:qFormat/>
    <w:rsid w:val="00490ACA"/>
    <w:pPr>
      <w:ind w:left="720"/>
      <w:contextualSpacing/>
    </w:pPr>
  </w:style>
  <w:style w:type="character" w:customStyle="1" w:styleId="ListParagraphChar">
    <w:name w:val="List Paragraph Char"/>
    <w:aliases w:val="titulo 5 Char"/>
    <w:basedOn w:val="DefaultParagraphFont"/>
    <w:link w:val="ListParagraph"/>
    <w:locked/>
    <w:rsid w:val="00C70453"/>
    <w:rPr>
      <w:rFonts w:ascii="Arial" w:hAnsi="Arial"/>
      <w:sz w:val="24"/>
    </w:rPr>
  </w:style>
  <w:style w:type="character" w:styleId="CommentReference">
    <w:name w:val="annotation reference"/>
    <w:basedOn w:val="DefaultParagraphFont"/>
    <w:unhideWhenUsed/>
    <w:rsid w:val="003A0D6C"/>
    <w:rPr>
      <w:sz w:val="16"/>
      <w:szCs w:val="16"/>
    </w:rPr>
  </w:style>
  <w:style w:type="paragraph" w:styleId="CommentText">
    <w:name w:val="annotation text"/>
    <w:basedOn w:val="Normal"/>
    <w:link w:val="CommentTextChar"/>
    <w:unhideWhenUsed/>
    <w:rsid w:val="003A0D6C"/>
    <w:pPr>
      <w:spacing w:after="200" w:line="240" w:lineRule="auto"/>
    </w:pPr>
    <w:rPr>
      <w:rFonts w:asciiTheme="minorHAnsi" w:eastAsiaTheme="minorHAnsi" w:hAnsiTheme="minorHAnsi"/>
      <w:sz w:val="20"/>
      <w:szCs w:val="20"/>
      <w:lang w:val="es-ES"/>
    </w:rPr>
  </w:style>
  <w:style w:type="character" w:customStyle="1" w:styleId="CommentTextChar">
    <w:name w:val="Comment Text Char"/>
    <w:basedOn w:val="DefaultParagraphFont"/>
    <w:link w:val="CommentText"/>
    <w:rsid w:val="003A0D6C"/>
    <w:rPr>
      <w:rFonts w:eastAsiaTheme="minorHAnsi"/>
      <w:sz w:val="20"/>
      <w:szCs w:val="20"/>
      <w:lang w:val="es-ES"/>
    </w:rPr>
  </w:style>
  <w:style w:type="paragraph" w:styleId="CommentSubject">
    <w:name w:val="annotation subject"/>
    <w:basedOn w:val="CommentText"/>
    <w:next w:val="CommentText"/>
    <w:link w:val="CommentSubjectChar"/>
    <w:uiPriority w:val="99"/>
    <w:semiHidden/>
    <w:unhideWhenUsed/>
    <w:rsid w:val="009E21CE"/>
    <w:pPr>
      <w:spacing w:after="160"/>
    </w:pPr>
    <w:rPr>
      <w:rFonts w:ascii="Arial" w:eastAsiaTheme="minorEastAsia" w:hAnsi="Arial"/>
      <w:b/>
      <w:bCs/>
      <w:lang w:val="en-US"/>
    </w:rPr>
  </w:style>
  <w:style w:type="character" w:customStyle="1" w:styleId="CommentSubjectChar">
    <w:name w:val="Comment Subject Char"/>
    <w:basedOn w:val="CommentTextChar"/>
    <w:link w:val="CommentSubject"/>
    <w:uiPriority w:val="99"/>
    <w:semiHidden/>
    <w:rsid w:val="009E21CE"/>
    <w:rPr>
      <w:rFonts w:ascii="Arial" w:eastAsiaTheme="minorHAnsi" w:hAnsi="Arial"/>
      <w:b/>
      <w:bCs/>
      <w:sz w:val="20"/>
      <w:szCs w:val="20"/>
      <w:lang w:val="es-ES"/>
    </w:rPr>
  </w:style>
  <w:style w:type="paragraph" w:styleId="Revision">
    <w:name w:val="Revision"/>
    <w:hidden/>
    <w:uiPriority w:val="99"/>
    <w:semiHidden/>
    <w:rsid w:val="009E21CE"/>
    <w:pPr>
      <w:spacing w:after="0" w:line="240" w:lineRule="auto"/>
    </w:pPr>
    <w:rPr>
      <w:rFonts w:ascii="Arial" w:hAnsi="Arial"/>
      <w:sz w:val="24"/>
    </w:rPr>
  </w:style>
  <w:style w:type="paragraph" w:styleId="FootnoteText">
    <w:name w:val="footnote text"/>
    <w:basedOn w:val="Normal"/>
    <w:link w:val="FootnoteTextChar"/>
    <w:uiPriority w:val="99"/>
    <w:semiHidden/>
    <w:unhideWhenUsed/>
    <w:rsid w:val="00F903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034E"/>
    <w:rPr>
      <w:rFonts w:ascii="Arial" w:hAnsi="Arial"/>
      <w:sz w:val="20"/>
      <w:szCs w:val="20"/>
    </w:rPr>
  </w:style>
  <w:style w:type="character" w:styleId="FootnoteReference">
    <w:name w:val="footnote reference"/>
    <w:basedOn w:val="DefaultParagraphFont"/>
    <w:uiPriority w:val="99"/>
    <w:semiHidden/>
    <w:unhideWhenUsed/>
    <w:rsid w:val="00F9034E"/>
    <w:rPr>
      <w:vertAlign w:val="superscript"/>
    </w:rPr>
  </w:style>
  <w:style w:type="paragraph" w:styleId="Header">
    <w:name w:val="header"/>
    <w:basedOn w:val="Normal"/>
    <w:link w:val="HeaderChar"/>
    <w:uiPriority w:val="99"/>
    <w:unhideWhenUsed/>
    <w:rsid w:val="00D51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9FC"/>
    <w:rPr>
      <w:rFonts w:ascii="Arial" w:hAnsi="Arial"/>
      <w:sz w:val="24"/>
    </w:rPr>
  </w:style>
  <w:style w:type="paragraph" w:styleId="Footer">
    <w:name w:val="footer"/>
    <w:basedOn w:val="Normal"/>
    <w:link w:val="FooterChar"/>
    <w:uiPriority w:val="99"/>
    <w:unhideWhenUsed/>
    <w:rsid w:val="00D51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9F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E931F370704F45842FC1C36D8F6C41"/>
        <w:category>
          <w:name w:val="General"/>
          <w:gallery w:val="placeholder"/>
        </w:category>
        <w:types>
          <w:type w:val="bbPlcHdr"/>
        </w:types>
        <w:behaviors>
          <w:behavior w:val="content"/>
        </w:behaviors>
        <w:guid w:val="{9601FBF9-6828-496B-B993-DCEBF4F223FF}"/>
      </w:docPartPr>
      <w:docPartBody>
        <w:p w:rsidR="00686064" w:rsidRDefault="00211ACA" w:rsidP="00211ACA">
          <w:pPr>
            <w:pStyle w:val="5CE931F370704F45842FC1C36D8F6C41"/>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2"/>
  </w:compat>
  <w:rsids>
    <w:rsidRoot w:val="00211ACA"/>
    <w:rsid w:val="000E65B1"/>
    <w:rsid w:val="00197B35"/>
    <w:rsid w:val="001D7C89"/>
    <w:rsid w:val="00211ACA"/>
    <w:rsid w:val="005F12DE"/>
    <w:rsid w:val="006066DC"/>
    <w:rsid w:val="006572D7"/>
    <w:rsid w:val="00686064"/>
    <w:rsid w:val="006A6628"/>
    <w:rsid w:val="007D7EBF"/>
    <w:rsid w:val="00E4614C"/>
    <w:rsid w:val="00F147F1"/>
    <w:rsid w:val="00F2111D"/>
  </w:rsids>
  <m:mathPr>
    <m:mathFont m:val="Cambria Math"/>
    <m:brkBin m:val="before"/>
    <m:brkBinSub m:val="--"/>
    <m:smallFrac/>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12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E931F370704F45842FC1C36D8F6C41">
    <w:name w:val="5CE931F370704F45842FC1C36D8F6C41"/>
    <w:rsid w:val="00211ACA"/>
  </w:style>
  <w:style w:type="paragraph" w:customStyle="1" w:styleId="55AEF559C4884CB2A6E82C2676ACEF8F">
    <w:name w:val="55AEF559C4884CB2A6E82C2676ACEF8F"/>
    <w:rsid w:val="00211ACA"/>
  </w:style>
  <w:style w:type="paragraph" w:customStyle="1" w:styleId="C2676372D14E4967ADC7F4BDE4679837">
    <w:name w:val="C2676372D14E4967ADC7F4BDE4679837"/>
    <w:rsid w:val="00211ACA"/>
  </w:style>
  <w:style w:type="paragraph" w:customStyle="1" w:styleId="BD341C143B644FC4A4C3B58CFB929B66">
    <w:name w:val="BD341C143B644FC4A4C3B58CFB929B66"/>
    <w:rsid w:val="00211ACA"/>
  </w:style>
  <w:style w:type="paragraph" w:customStyle="1" w:styleId="70915A6405154D5D840A0AC1746680C7">
    <w:name w:val="70915A6405154D5D840A0AC1746680C7"/>
    <w:rsid w:val="00211A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5 de junio de 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4728F9-3A6A-45A2-9026-4371074F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12449</Words>
  <Characters>70961</Characters>
  <Application>Microsoft Office Word</Application>
  <DocSecurity>0</DocSecurity>
  <Lines>591</Lines>
  <Paragraphs>166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integración fronteriza (pn-l1107)</vt:lpstr>
      <vt:lpstr>programa de integración fronteriza (pn-l1107)</vt:lpstr>
    </vt:vector>
  </TitlesOfParts>
  <Company>Autoridad Nacional de aduanas</Company>
  <LinksUpToDate>false</LinksUpToDate>
  <CharactersWithSpaces>83244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integración Logística Aduanera (pn-l1107)</dc:title>
  <dc:subject>Reglamento Operativo del Programa</dc:subject>
  <dc:creator>Sarria Orti, Agustin</dc:creator>
  <cp:lastModifiedBy>Sarria Orti, Agustin</cp:lastModifiedBy>
  <cp:revision>3</cp:revision>
  <dcterms:created xsi:type="dcterms:W3CDTF">2017-10-15T19:52:00Z</dcterms:created>
  <dcterms:modified xsi:type="dcterms:W3CDTF">2017-10-15T19:53:00Z</dcterms:modified>
</cp:coreProperties>
</file>