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13F7F" w14:textId="77777777" w:rsidR="00C341B4" w:rsidRPr="00E30756" w:rsidRDefault="00C341B4" w:rsidP="00C341B4">
      <w:pPr>
        <w:widowControl w:val="0"/>
        <w:tabs>
          <w:tab w:val="left" w:pos="1440"/>
          <w:tab w:val="left" w:pos="3060"/>
        </w:tabs>
        <w:jc w:val="center"/>
        <w:rPr>
          <w:b/>
          <w:smallCaps/>
          <w:sz w:val="32"/>
          <w:lang w:val="es-ES"/>
        </w:rPr>
      </w:pPr>
    </w:p>
    <w:p w14:paraId="2C113F80" w14:textId="77777777" w:rsidR="00295479" w:rsidRPr="00E30756" w:rsidRDefault="00295479" w:rsidP="00C341B4">
      <w:pPr>
        <w:widowControl w:val="0"/>
        <w:tabs>
          <w:tab w:val="left" w:pos="1440"/>
          <w:tab w:val="left" w:pos="3060"/>
        </w:tabs>
        <w:jc w:val="center"/>
        <w:rPr>
          <w:b/>
          <w:smallCaps/>
          <w:sz w:val="32"/>
          <w:lang w:val="es-ES"/>
        </w:rPr>
      </w:pPr>
    </w:p>
    <w:p w14:paraId="2C113F81" w14:textId="77777777" w:rsidR="00295479" w:rsidRPr="00E30756" w:rsidRDefault="00295479" w:rsidP="00C341B4">
      <w:pPr>
        <w:widowControl w:val="0"/>
        <w:tabs>
          <w:tab w:val="left" w:pos="1440"/>
          <w:tab w:val="left" w:pos="3060"/>
        </w:tabs>
        <w:jc w:val="center"/>
        <w:rPr>
          <w:b/>
          <w:smallCaps/>
          <w:sz w:val="32"/>
          <w:lang w:val="es-ES"/>
        </w:rPr>
      </w:pPr>
    </w:p>
    <w:p w14:paraId="2C113F82" w14:textId="77777777" w:rsidR="00295479" w:rsidRPr="00E30756" w:rsidRDefault="00295479" w:rsidP="00C341B4">
      <w:pPr>
        <w:widowControl w:val="0"/>
        <w:tabs>
          <w:tab w:val="left" w:pos="1440"/>
          <w:tab w:val="left" w:pos="3060"/>
        </w:tabs>
        <w:jc w:val="center"/>
        <w:rPr>
          <w:b/>
          <w:smallCaps/>
          <w:sz w:val="32"/>
          <w:lang w:val="es-ES"/>
        </w:rPr>
      </w:pPr>
    </w:p>
    <w:p w14:paraId="2C113F83" w14:textId="77777777" w:rsidR="00295479" w:rsidRPr="00E30756" w:rsidRDefault="00295479" w:rsidP="00C341B4">
      <w:pPr>
        <w:widowControl w:val="0"/>
        <w:tabs>
          <w:tab w:val="left" w:pos="1440"/>
          <w:tab w:val="left" w:pos="3060"/>
        </w:tabs>
        <w:jc w:val="center"/>
        <w:rPr>
          <w:b/>
          <w:smallCaps/>
          <w:sz w:val="32"/>
          <w:lang w:val="es-ES"/>
        </w:rPr>
      </w:pPr>
    </w:p>
    <w:p w14:paraId="2C113F84" w14:textId="77777777" w:rsidR="00295479" w:rsidRPr="00E30756" w:rsidRDefault="00295479" w:rsidP="00C341B4">
      <w:pPr>
        <w:widowControl w:val="0"/>
        <w:tabs>
          <w:tab w:val="left" w:pos="1440"/>
          <w:tab w:val="left" w:pos="3060"/>
        </w:tabs>
        <w:jc w:val="center"/>
        <w:rPr>
          <w:b/>
          <w:smallCaps/>
          <w:sz w:val="32"/>
          <w:lang w:val="es-ES"/>
        </w:rPr>
      </w:pPr>
    </w:p>
    <w:p w14:paraId="2C113F85" w14:textId="77777777" w:rsidR="00C341B4" w:rsidRPr="00E30756" w:rsidRDefault="00D11C93" w:rsidP="00C341B4">
      <w:pPr>
        <w:widowControl w:val="0"/>
        <w:tabs>
          <w:tab w:val="left" w:pos="1440"/>
          <w:tab w:val="left" w:pos="3060"/>
        </w:tabs>
        <w:jc w:val="center"/>
        <w:rPr>
          <w:b/>
          <w:smallCaps/>
          <w:sz w:val="32"/>
          <w:lang w:val="es-ES"/>
        </w:rPr>
      </w:pPr>
      <w:r>
        <w:rPr>
          <w:b/>
          <w:smallCaps/>
          <w:sz w:val="32"/>
          <w:lang w:val="es-ES"/>
        </w:rPr>
        <w:t>Panamá</w:t>
      </w:r>
    </w:p>
    <w:p w14:paraId="2C113F86" w14:textId="77777777" w:rsidR="00C341B4" w:rsidRPr="00E30756" w:rsidRDefault="00C341B4" w:rsidP="00C341B4">
      <w:pPr>
        <w:widowControl w:val="0"/>
        <w:tabs>
          <w:tab w:val="left" w:pos="1440"/>
          <w:tab w:val="left" w:pos="3060"/>
        </w:tabs>
        <w:jc w:val="center"/>
        <w:rPr>
          <w:b/>
          <w:smallCaps/>
          <w:sz w:val="32"/>
          <w:lang w:val="es-ES"/>
        </w:rPr>
      </w:pPr>
    </w:p>
    <w:p w14:paraId="2C113F87" w14:textId="77777777" w:rsidR="00C341B4" w:rsidRPr="00E30756" w:rsidRDefault="00C341B4" w:rsidP="00C341B4">
      <w:pPr>
        <w:widowControl w:val="0"/>
        <w:tabs>
          <w:tab w:val="left" w:pos="1440"/>
          <w:tab w:val="left" w:pos="3060"/>
        </w:tabs>
        <w:jc w:val="center"/>
        <w:rPr>
          <w:b/>
          <w:smallCaps/>
          <w:sz w:val="32"/>
          <w:lang w:val="es-ES"/>
        </w:rPr>
      </w:pPr>
    </w:p>
    <w:p w14:paraId="2C113F88" w14:textId="77777777" w:rsidR="00C341B4" w:rsidRPr="00E30756" w:rsidRDefault="00C341B4" w:rsidP="00C341B4">
      <w:pPr>
        <w:widowControl w:val="0"/>
        <w:tabs>
          <w:tab w:val="left" w:pos="1440"/>
          <w:tab w:val="left" w:pos="3060"/>
        </w:tabs>
        <w:jc w:val="center"/>
        <w:rPr>
          <w:b/>
          <w:smallCaps/>
          <w:sz w:val="32"/>
          <w:lang w:val="es-ES"/>
        </w:rPr>
      </w:pPr>
    </w:p>
    <w:p w14:paraId="380D0237" w14:textId="77777777" w:rsidR="00A207A6" w:rsidRDefault="00E31551" w:rsidP="00C341B4">
      <w:pPr>
        <w:widowControl w:val="0"/>
        <w:tabs>
          <w:tab w:val="left" w:pos="1440"/>
          <w:tab w:val="left" w:pos="3060"/>
        </w:tabs>
        <w:jc w:val="center"/>
        <w:rPr>
          <w:b/>
          <w:smallCaps/>
          <w:sz w:val="28"/>
          <w:lang w:val="es-ES"/>
        </w:rPr>
      </w:pPr>
      <w:r>
        <w:rPr>
          <w:b/>
          <w:smallCaps/>
          <w:sz w:val="28"/>
          <w:lang w:val="es-ES"/>
        </w:rPr>
        <w:t xml:space="preserve">Programa de Integración </w:t>
      </w:r>
      <w:r w:rsidR="00A207A6">
        <w:rPr>
          <w:b/>
          <w:smallCaps/>
          <w:sz w:val="28"/>
          <w:lang w:val="es-ES"/>
        </w:rPr>
        <w:t>Logística Aduanera</w:t>
      </w:r>
    </w:p>
    <w:p w14:paraId="2C113F8A" w14:textId="03404D98" w:rsidR="00C341B4" w:rsidRPr="00E30756" w:rsidRDefault="00A207A6" w:rsidP="00A207A6">
      <w:pPr>
        <w:widowControl w:val="0"/>
        <w:tabs>
          <w:tab w:val="left" w:pos="1440"/>
          <w:tab w:val="left" w:pos="3060"/>
        </w:tabs>
        <w:jc w:val="center"/>
      </w:pPr>
      <w:r>
        <w:rPr>
          <w:b/>
          <w:smallCaps/>
          <w:sz w:val="28"/>
          <w:lang w:val="es-ES"/>
        </w:rPr>
        <w:t>PILA</w:t>
      </w:r>
    </w:p>
    <w:p w14:paraId="2C113F8B" w14:textId="77777777" w:rsidR="00C341B4" w:rsidRPr="00E30756" w:rsidRDefault="00C341B4" w:rsidP="00C341B4">
      <w:pPr>
        <w:widowControl w:val="0"/>
        <w:tabs>
          <w:tab w:val="left" w:pos="1440"/>
          <w:tab w:val="left" w:pos="3060"/>
        </w:tabs>
        <w:jc w:val="center"/>
        <w:rPr>
          <w:b/>
          <w:smallCaps/>
          <w:sz w:val="30"/>
          <w:szCs w:val="30"/>
          <w:lang w:val="es-ES"/>
        </w:rPr>
      </w:pPr>
    </w:p>
    <w:p w14:paraId="2C113F8C" w14:textId="77777777" w:rsidR="00C341B4" w:rsidRPr="00E30756" w:rsidRDefault="00C341B4" w:rsidP="00C341B4">
      <w:pPr>
        <w:widowControl w:val="0"/>
        <w:tabs>
          <w:tab w:val="left" w:pos="1440"/>
          <w:tab w:val="left" w:pos="3060"/>
        </w:tabs>
        <w:jc w:val="center"/>
        <w:rPr>
          <w:b/>
          <w:smallCaps/>
          <w:sz w:val="30"/>
          <w:szCs w:val="30"/>
          <w:lang w:val="es-ES"/>
        </w:rPr>
      </w:pPr>
      <w:r w:rsidRPr="00E30756">
        <w:rPr>
          <w:b/>
          <w:smallCaps/>
          <w:sz w:val="30"/>
          <w:szCs w:val="30"/>
          <w:lang w:val="es-ES"/>
        </w:rPr>
        <w:t>(</w:t>
      </w:r>
      <w:r w:rsidR="00D11C93">
        <w:rPr>
          <w:b/>
          <w:smallCaps/>
          <w:sz w:val="30"/>
          <w:szCs w:val="30"/>
          <w:lang w:val="es-ES"/>
        </w:rPr>
        <w:t>PN</w:t>
      </w:r>
      <w:r w:rsidRPr="00E30756">
        <w:rPr>
          <w:b/>
          <w:smallCaps/>
          <w:sz w:val="30"/>
          <w:szCs w:val="30"/>
          <w:lang w:val="es-ES"/>
        </w:rPr>
        <w:t>-L1</w:t>
      </w:r>
      <w:r w:rsidR="00D11C93">
        <w:rPr>
          <w:b/>
          <w:smallCaps/>
          <w:sz w:val="30"/>
          <w:szCs w:val="30"/>
          <w:lang w:val="es-ES"/>
        </w:rPr>
        <w:t>107</w:t>
      </w:r>
      <w:r w:rsidRPr="00E30756">
        <w:rPr>
          <w:b/>
          <w:smallCaps/>
          <w:sz w:val="30"/>
          <w:szCs w:val="30"/>
          <w:lang w:val="es-ES"/>
        </w:rPr>
        <w:t>)</w:t>
      </w:r>
    </w:p>
    <w:p w14:paraId="2C113F8D" w14:textId="77777777" w:rsidR="00C341B4" w:rsidRPr="00E30756" w:rsidRDefault="00C341B4" w:rsidP="00C341B4">
      <w:pPr>
        <w:widowControl w:val="0"/>
        <w:tabs>
          <w:tab w:val="left" w:pos="1440"/>
          <w:tab w:val="left" w:pos="3060"/>
        </w:tabs>
        <w:jc w:val="center"/>
        <w:rPr>
          <w:smallCaps/>
          <w:lang w:val="es-ES"/>
        </w:rPr>
      </w:pPr>
    </w:p>
    <w:p w14:paraId="2C113F8E" w14:textId="77777777" w:rsidR="00C341B4" w:rsidRPr="00E30756" w:rsidRDefault="00C341B4" w:rsidP="00C341B4">
      <w:pPr>
        <w:widowControl w:val="0"/>
        <w:tabs>
          <w:tab w:val="left" w:pos="1440"/>
          <w:tab w:val="left" w:pos="3060"/>
        </w:tabs>
        <w:jc w:val="center"/>
        <w:rPr>
          <w:smallCaps/>
          <w:lang w:val="es-ES"/>
        </w:rPr>
      </w:pPr>
    </w:p>
    <w:p w14:paraId="2C113F8F" w14:textId="77777777" w:rsidR="00C341B4" w:rsidRPr="00E30756" w:rsidRDefault="00C341B4" w:rsidP="00C341B4">
      <w:pPr>
        <w:widowControl w:val="0"/>
        <w:tabs>
          <w:tab w:val="left" w:pos="1440"/>
          <w:tab w:val="left" w:pos="3060"/>
        </w:tabs>
        <w:jc w:val="center"/>
        <w:rPr>
          <w:smallCaps/>
          <w:lang w:val="es-ES"/>
        </w:rPr>
      </w:pPr>
    </w:p>
    <w:p w14:paraId="2C113F90" w14:textId="77777777" w:rsidR="00C341B4" w:rsidRPr="00E30756" w:rsidRDefault="00C341B4" w:rsidP="00C341B4">
      <w:pPr>
        <w:widowControl w:val="0"/>
        <w:tabs>
          <w:tab w:val="left" w:pos="1440"/>
          <w:tab w:val="left" w:pos="3060"/>
        </w:tabs>
        <w:jc w:val="center"/>
        <w:rPr>
          <w:smallCaps/>
          <w:lang w:val="es-ES"/>
        </w:rPr>
      </w:pPr>
    </w:p>
    <w:p w14:paraId="2C113F91" w14:textId="77777777" w:rsidR="00C341B4" w:rsidRPr="00E30756" w:rsidRDefault="00C341B4" w:rsidP="00C341B4">
      <w:pPr>
        <w:widowControl w:val="0"/>
        <w:tabs>
          <w:tab w:val="left" w:pos="1440"/>
          <w:tab w:val="left" w:pos="3060"/>
        </w:tabs>
        <w:jc w:val="center"/>
        <w:rPr>
          <w:smallCaps/>
          <w:lang w:val="es-ES"/>
        </w:rPr>
      </w:pPr>
    </w:p>
    <w:p w14:paraId="2C113F92" w14:textId="77777777" w:rsidR="00C341B4" w:rsidRPr="00E30756" w:rsidRDefault="00C341B4" w:rsidP="00C341B4">
      <w:pPr>
        <w:widowControl w:val="0"/>
        <w:tabs>
          <w:tab w:val="left" w:pos="1440"/>
          <w:tab w:val="left" w:pos="3060"/>
        </w:tabs>
        <w:jc w:val="center"/>
        <w:rPr>
          <w:smallCaps/>
          <w:lang w:val="es-ES"/>
        </w:rPr>
      </w:pPr>
    </w:p>
    <w:p w14:paraId="2C113F93" w14:textId="77777777" w:rsidR="00C341B4" w:rsidRPr="00E30756" w:rsidRDefault="00C341B4" w:rsidP="00C341B4">
      <w:pPr>
        <w:widowControl w:val="0"/>
        <w:tabs>
          <w:tab w:val="left" w:pos="1440"/>
          <w:tab w:val="left" w:pos="3060"/>
        </w:tabs>
        <w:jc w:val="center"/>
        <w:outlineLvl w:val="0"/>
        <w:rPr>
          <w:b/>
          <w:smallCaps/>
          <w:sz w:val="28"/>
          <w:szCs w:val="28"/>
          <w:lang w:val="es-ES"/>
        </w:rPr>
      </w:pPr>
    </w:p>
    <w:p w14:paraId="2C113F94" w14:textId="77777777" w:rsidR="00C341B4" w:rsidRPr="00E30756" w:rsidRDefault="00C341B4" w:rsidP="00C341B4">
      <w:pPr>
        <w:widowControl w:val="0"/>
        <w:tabs>
          <w:tab w:val="left" w:pos="1440"/>
          <w:tab w:val="left" w:pos="3060"/>
        </w:tabs>
        <w:jc w:val="center"/>
        <w:outlineLvl w:val="0"/>
        <w:rPr>
          <w:b/>
          <w:smallCaps/>
          <w:sz w:val="28"/>
          <w:szCs w:val="28"/>
          <w:lang w:val="es-ES"/>
        </w:rPr>
      </w:pPr>
    </w:p>
    <w:p w14:paraId="2C113F95" w14:textId="77777777" w:rsidR="00C341B4" w:rsidRPr="00E30756" w:rsidRDefault="002327B4" w:rsidP="00C341B4">
      <w:pPr>
        <w:widowControl w:val="0"/>
        <w:tabs>
          <w:tab w:val="left" w:pos="1440"/>
          <w:tab w:val="left" w:pos="3060"/>
        </w:tabs>
        <w:jc w:val="center"/>
        <w:outlineLvl w:val="0"/>
        <w:rPr>
          <w:b/>
          <w:smallCaps/>
          <w:sz w:val="26"/>
          <w:szCs w:val="28"/>
          <w:lang w:val="es-ES"/>
        </w:rPr>
      </w:pPr>
      <w:r>
        <w:rPr>
          <w:b/>
          <w:smallCaps/>
          <w:sz w:val="26"/>
          <w:szCs w:val="28"/>
          <w:lang w:val="es-ES"/>
        </w:rPr>
        <w:t>Plan</w:t>
      </w:r>
      <w:r w:rsidR="00C341B4" w:rsidRPr="00E30756">
        <w:rPr>
          <w:b/>
          <w:smallCaps/>
          <w:sz w:val="26"/>
          <w:szCs w:val="28"/>
          <w:lang w:val="es-ES"/>
        </w:rPr>
        <w:t xml:space="preserve"> de Monitoreo y Evaluación del Programa </w:t>
      </w:r>
    </w:p>
    <w:p w14:paraId="2C113F96" w14:textId="77777777" w:rsidR="00C341B4" w:rsidRPr="00E30756" w:rsidRDefault="00C341B4" w:rsidP="004C45A0">
      <w:pPr>
        <w:widowControl w:val="0"/>
        <w:autoSpaceDE w:val="0"/>
        <w:autoSpaceDN w:val="0"/>
        <w:adjustRightInd w:val="0"/>
        <w:jc w:val="center"/>
        <w:rPr>
          <w:b/>
          <w:szCs w:val="24"/>
          <w:lang w:val="es-ES"/>
        </w:rPr>
      </w:pPr>
    </w:p>
    <w:p w14:paraId="2C113F97" w14:textId="77777777" w:rsidR="008D5CE5" w:rsidRPr="00E30756" w:rsidRDefault="008D5CE5" w:rsidP="004C45A0">
      <w:pPr>
        <w:widowControl w:val="0"/>
        <w:autoSpaceDE w:val="0"/>
        <w:autoSpaceDN w:val="0"/>
        <w:adjustRightInd w:val="0"/>
        <w:jc w:val="center"/>
        <w:rPr>
          <w:b/>
          <w:szCs w:val="24"/>
          <w:lang w:val="es-ES"/>
        </w:rPr>
      </w:pPr>
    </w:p>
    <w:p w14:paraId="2C113F98" w14:textId="77777777" w:rsidR="008D5CE5" w:rsidRPr="00E30756" w:rsidRDefault="008D5CE5" w:rsidP="004C45A0">
      <w:pPr>
        <w:widowControl w:val="0"/>
        <w:autoSpaceDE w:val="0"/>
        <w:autoSpaceDN w:val="0"/>
        <w:adjustRightInd w:val="0"/>
        <w:jc w:val="center"/>
        <w:rPr>
          <w:b/>
          <w:szCs w:val="24"/>
          <w:lang w:val="es-ES"/>
        </w:rPr>
      </w:pPr>
    </w:p>
    <w:p w14:paraId="2C113F99" w14:textId="77777777" w:rsidR="008D5CE5" w:rsidRPr="00E30756" w:rsidRDefault="008D5CE5" w:rsidP="004C45A0">
      <w:pPr>
        <w:widowControl w:val="0"/>
        <w:autoSpaceDE w:val="0"/>
        <w:autoSpaceDN w:val="0"/>
        <w:adjustRightInd w:val="0"/>
        <w:jc w:val="center"/>
        <w:rPr>
          <w:b/>
          <w:szCs w:val="24"/>
          <w:lang w:val="es-ES"/>
        </w:rPr>
      </w:pPr>
    </w:p>
    <w:p w14:paraId="2C113F9A" w14:textId="77777777" w:rsidR="008D5CE5" w:rsidRPr="00E30756" w:rsidRDefault="008D5CE5" w:rsidP="004C45A0">
      <w:pPr>
        <w:widowControl w:val="0"/>
        <w:autoSpaceDE w:val="0"/>
        <w:autoSpaceDN w:val="0"/>
        <w:adjustRightInd w:val="0"/>
        <w:jc w:val="center"/>
        <w:rPr>
          <w:b/>
          <w:szCs w:val="24"/>
          <w:lang w:val="es-ES"/>
        </w:rPr>
      </w:pPr>
    </w:p>
    <w:p w14:paraId="2C113F9B" w14:textId="04920F93" w:rsidR="008D5CE5" w:rsidRPr="00E30756" w:rsidRDefault="00A207A6" w:rsidP="004C45A0">
      <w:pPr>
        <w:widowControl w:val="0"/>
        <w:autoSpaceDE w:val="0"/>
        <w:autoSpaceDN w:val="0"/>
        <w:adjustRightInd w:val="0"/>
        <w:jc w:val="center"/>
        <w:rPr>
          <w:b/>
          <w:szCs w:val="24"/>
          <w:lang w:val="es-ES"/>
        </w:rPr>
      </w:pPr>
      <w:r>
        <w:rPr>
          <w:b/>
          <w:szCs w:val="24"/>
          <w:lang w:val="es-ES"/>
        </w:rPr>
        <w:t>Octubre</w:t>
      </w:r>
      <w:r w:rsidR="00682486">
        <w:rPr>
          <w:b/>
          <w:szCs w:val="24"/>
          <w:lang w:val="es-ES"/>
        </w:rPr>
        <w:t xml:space="preserve"> </w:t>
      </w:r>
      <w:r w:rsidR="00015FE8">
        <w:rPr>
          <w:b/>
          <w:szCs w:val="24"/>
          <w:lang w:val="es-ES"/>
        </w:rPr>
        <w:t>de 201</w:t>
      </w:r>
      <w:r>
        <w:rPr>
          <w:b/>
          <w:szCs w:val="24"/>
          <w:lang w:val="es-ES"/>
        </w:rPr>
        <w:t>7</w:t>
      </w:r>
    </w:p>
    <w:p w14:paraId="2C113F9C" w14:textId="77777777" w:rsidR="008D5CE5" w:rsidRPr="00E30756" w:rsidRDefault="008D5CE5" w:rsidP="004C45A0">
      <w:pPr>
        <w:widowControl w:val="0"/>
        <w:autoSpaceDE w:val="0"/>
        <w:autoSpaceDN w:val="0"/>
        <w:adjustRightInd w:val="0"/>
        <w:jc w:val="center"/>
        <w:rPr>
          <w:b/>
          <w:szCs w:val="24"/>
          <w:lang w:val="es-ES"/>
        </w:rPr>
      </w:pPr>
    </w:p>
    <w:p w14:paraId="2C113F9D" w14:textId="77777777" w:rsidR="008D5CE5" w:rsidRPr="00E30756" w:rsidRDefault="008D5CE5" w:rsidP="004C45A0">
      <w:pPr>
        <w:widowControl w:val="0"/>
        <w:autoSpaceDE w:val="0"/>
        <w:autoSpaceDN w:val="0"/>
        <w:adjustRightInd w:val="0"/>
        <w:jc w:val="center"/>
        <w:rPr>
          <w:b/>
          <w:szCs w:val="24"/>
          <w:lang w:val="es-ES"/>
        </w:rPr>
      </w:pPr>
    </w:p>
    <w:p w14:paraId="2C113F9E" w14:textId="77777777" w:rsidR="008D5CE5" w:rsidRPr="00E30756" w:rsidRDefault="008D5CE5" w:rsidP="004C45A0">
      <w:pPr>
        <w:widowControl w:val="0"/>
        <w:autoSpaceDE w:val="0"/>
        <w:autoSpaceDN w:val="0"/>
        <w:adjustRightInd w:val="0"/>
        <w:jc w:val="center"/>
        <w:rPr>
          <w:b/>
          <w:szCs w:val="24"/>
          <w:lang w:val="es-ES"/>
        </w:rPr>
      </w:pPr>
    </w:p>
    <w:p w14:paraId="2C113F9F" w14:textId="77777777" w:rsidR="008D5CE5" w:rsidRPr="00E30756" w:rsidRDefault="008D5CE5" w:rsidP="004C45A0">
      <w:pPr>
        <w:widowControl w:val="0"/>
        <w:autoSpaceDE w:val="0"/>
        <w:autoSpaceDN w:val="0"/>
        <w:adjustRightInd w:val="0"/>
        <w:jc w:val="center"/>
        <w:rPr>
          <w:b/>
          <w:szCs w:val="24"/>
          <w:lang w:val="es-ES"/>
        </w:rPr>
      </w:pPr>
    </w:p>
    <w:p w14:paraId="2C113FA0" w14:textId="77777777" w:rsidR="008D5CE5" w:rsidRPr="00E30756" w:rsidRDefault="008D5CE5" w:rsidP="004C45A0">
      <w:pPr>
        <w:widowControl w:val="0"/>
        <w:autoSpaceDE w:val="0"/>
        <w:autoSpaceDN w:val="0"/>
        <w:adjustRightInd w:val="0"/>
        <w:jc w:val="center"/>
        <w:rPr>
          <w:b/>
          <w:szCs w:val="24"/>
          <w:lang w:val="es-ES"/>
        </w:rPr>
      </w:pPr>
    </w:p>
    <w:p w14:paraId="2C113FA1" w14:textId="77777777" w:rsidR="008D5CE5" w:rsidRPr="00E30756" w:rsidRDefault="008D5CE5" w:rsidP="004C45A0">
      <w:pPr>
        <w:widowControl w:val="0"/>
        <w:autoSpaceDE w:val="0"/>
        <w:autoSpaceDN w:val="0"/>
        <w:adjustRightInd w:val="0"/>
        <w:jc w:val="center"/>
        <w:rPr>
          <w:b/>
          <w:szCs w:val="24"/>
          <w:lang w:val="es-ES"/>
        </w:rPr>
      </w:pPr>
    </w:p>
    <w:p w14:paraId="2C113FA2" w14:textId="77777777" w:rsidR="008D5CE5" w:rsidRPr="00E30756" w:rsidRDefault="008D5CE5" w:rsidP="004C45A0">
      <w:pPr>
        <w:widowControl w:val="0"/>
        <w:autoSpaceDE w:val="0"/>
        <w:autoSpaceDN w:val="0"/>
        <w:adjustRightInd w:val="0"/>
        <w:jc w:val="center"/>
        <w:rPr>
          <w:b/>
          <w:szCs w:val="24"/>
          <w:lang w:val="es-ES"/>
        </w:rPr>
      </w:pPr>
    </w:p>
    <w:p w14:paraId="2C113FA3" w14:textId="77777777" w:rsidR="008D5CE5" w:rsidRPr="00E30756" w:rsidRDefault="008D5CE5" w:rsidP="004C45A0">
      <w:pPr>
        <w:widowControl w:val="0"/>
        <w:autoSpaceDE w:val="0"/>
        <w:autoSpaceDN w:val="0"/>
        <w:adjustRightInd w:val="0"/>
        <w:jc w:val="center"/>
        <w:rPr>
          <w:b/>
          <w:szCs w:val="24"/>
          <w:lang w:val="es-ES"/>
        </w:rPr>
      </w:pPr>
    </w:p>
    <w:p w14:paraId="2C113FA4" w14:textId="77777777" w:rsidR="008D5CE5" w:rsidRPr="00E30756" w:rsidRDefault="008D5CE5" w:rsidP="004C45A0">
      <w:pPr>
        <w:widowControl w:val="0"/>
        <w:autoSpaceDE w:val="0"/>
        <w:autoSpaceDN w:val="0"/>
        <w:adjustRightInd w:val="0"/>
        <w:jc w:val="center"/>
        <w:rPr>
          <w:b/>
          <w:szCs w:val="24"/>
          <w:lang w:val="es-ES"/>
        </w:rPr>
      </w:pPr>
    </w:p>
    <w:p w14:paraId="2C113FA5" w14:textId="77777777" w:rsidR="008D5CE5" w:rsidRPr="00E30756" w:rsidRDefault="008D5CE5" w:rsidP="004C45A0">
      <w:pPr>
        <w:widowControl w:val="0"/>
        <w:autoSpaceDE w:val="0"/>
        <w:autoSpaceDN w:val="0"/>
        <w:adjustRightInd w:val="0"/>
        <w:jc w:val="center"/>
        <w:rPr>
          <w:b/>
          <w:szCs w:val="24"/>
          <w:lang w:val="es-ES"/>
        </w:rPr>
      </w:pPr>
    </w:p>
    <w:p w14:paraId="2C113FA6" w14:textId="77777777" w:rsidR="008D5CE5" w:rsidRPr="00E30756" w:rsidRDefault="008D5CE5" w:rsidP="004C45A0">
      <w:pPr>
        <w:widowControl w:val="0"/>
        <w:autoSpaceDE w:val="0"/>
        <w:autoSpaceDN w:val="0"/>
        <w:adjustRightInd w:val="0"/>
        <w:jc w:val="center"/>
        <w:rPr>
          <w:b/>
          <w:szCs w:val="24"/>
          <w:lang w:val="es-ES"/>
        </w:rPr>
      </w:pPr>
    </w:p>
    <w:p w14:paraId="2C113FA7" w14:textId="77777777" w:rsidR="008D5CE5" w:rsidRPr="00E30756" w:rsidRDefault="008D5CE5" w:rsidP="004C45A0">
      <w:pPr>
        <w:widowControl w:val="0"/>
        <w:autoSpaceDE w:val="0"/>
        <w:autoSpaceDN w:val="0"/>
        <w:adjustRightInd w:val="0"/>
        <w:jc w:val="center"/>
        <w:rPr>
          <w:b/>
          <w:szCs w:val="24"/>
          <w:lang w:val="es-ES"/>
        </w:rPr>
      </w:pPr>
    </w:p>
    <w:p w14:paraId="2C113FA8" w14:textId="77777777" w:rsidR="008073C6" w:rsidRPr="00E30756" w:rsidRDefault="008073C6" w:rsidP="00B6584D">
      <w:pPr>
        <w:pStyle w:val="Heading3"/>
        <w:numPr>
          <w:ilvl w:val="0"/>
          <w:numId w:val="8"/>
        </w:numPr>
        <w:rPr>
          <w:color w:val="000000" w:themeColor="text1"/>
          <w:lang w:val="es-ES"/>
        </w:rPr>
      </w:pPr>
      <w:r w:rsidRPr="00E30756">
        <w:rPr>
          <w:color w:val="000000" w:themeColor="text1"/>
          <w:lang w:val="es-ES"/>
        </w:rPr>
        <w:lastRenderedPageBreak/>
        <w:t>Introducción</w:t>
      </w:r>
    </w:p>
    <w:p w14:paraId="2C113FA9" w14:textId="4C52EA4A" w:rsidR="003C7E91" w:rsidRPr="00A93066" w:rsidRDefault="003C7E91" w:rsidP="00F463DF">
      <w:pPr>
        <w:pStyle w:val="Paragraph"/>
        <w:numPr>
          <w:ilvl w:val="0"/>
          <w:numId w:val="0"/>
        </w:numPr>
        <w:rPr>
          <w:lang w:val="es-ES"/>
        </w:rPr>
      </w:pPr>
      <w:bookmarkStart w:id="0" w:name="_Ref237411433"/>
      <w:bookmarkStart w:id="1" w:name="_Ref233285248"/>
      <w:bookmarkStart w:id="2" w:name="_Ref274638508"/>
      <w:r w:rsidRPr="00A93066">
        <w:rPr>
          <w:lang w:val="es-ES"/>
        </w:rPr>
        <w:t xml:space="preserve">El Programa de </w:t>
      </w:r>
      <w:r w:rsidR="00962706">
        <w:rPr>
          <w:lang w:val="es-ES"/>
        </w:rPr>
        <w:t xml:space="preserve">Integración </w:t>
      </w:r>
      <w:r w:rsidR="00A207A6">
        <w:rPr>
          <w:lang w:val="es-ES"/>
        </w:rPr>
        <w:t xml:space="preserve">Logística Aduanera </w:t>
      </w:r>
      <w:r w:rsidR="00A207A6">
        <w:rPr>
          <w:lang w:val="es-ES_tradnl"/>
        </w:rPr>
        <w:t xml:space="preserve">-PILA- </w:t>
      </w:r>
      <w:r w:rsidR="00250880">
        <w:rPr>
          <w:lang w:val="es-ES"/>
        </w:rPr>
        <w:t>tiene como objetivo c</w:t>
      </w:r>
      <w:r w:rsidR="00250880" w:rsidRPr="00250880">
        <w:rPr>
          <w:lang w:val="es-ES"/>
        </w:rPr>
        <w:t>ontribuir a la mejora del desempeño del sector logístico de Panamá mediante la modernización de la infraestructura, el equipamiento y los controles en los p</w:t>
      </w:r>
      <w:r w:rsidR="000C1940">
        <w:rPr>
          <w:lang w:val="es-ES"/>
        </w:rPr>
        <w:t>asos fronterizos con Costa Rica</w:t>
      </w:r>
      <w:r w:rsidR="00962706" w:rsidRPr="00962706">
        <w:rPr>
          <w:lang w:val="es-ES"/>
        </w:rPr>
        <w:t>, buscando garantizar la coordinación eficiente y eficaz de los controles por parte de las instituciones con responsabilidad sobre lo</w:t>
      </w:r>
      <w:bookmarkStart w:id="3" w:name="_GoBack"/>
      <w:bookmarkEnd w:id="3"/>
      <w:r w:rsidR="00962706" w:rsidRPr="00962706">
        <w:rPr>
          <w:lang w:val="es-ES"/>
        </w:rPr>
        <w:t xml:space="preserve">s mismos. </w:t>
      </w:r>
    </w:p>
    <w:p w14:paraId="2C113FAA" w14:textId="77777777" w:rsidR="00250880" w:rsidRPr="00250880" w:rsidRDefault="00250880" w:rsidP="00250880">
      <w:pPr>
        <w:pStyle w:val="Paragraph"/>
        <w:numPr>
          <w:ilvl w:val="0"/>
          <w:numId w:val="0"/>
        </w:numPr>
        <w:rPr>
          <w:rFonts w:ascii="Arial" w:hAnsi="Arial" w:cs="Arial"/>
          <w:sz w:val="22"/>
          <w:szCs w:val="22"/>
          <w:lang w:val="es-ES"/>
        </w:rPr>
      </w:pPr>
      <w:bookmarkStart w:id="4" w:name="_Ref441576457"/>
      <w:r w:rsidRPr="00250880">
        <w:rPr>
          <w:lang w:val="es-ES"/>
        </w:rPr>
        <w:t>Panamá y Costa Rica comparten 378 km de frontera que se extienden desde la costa pacífica hasta la atlántica, en los cuales existen tres puestos fronterizos. Paso Canoas, ubicado sobre el Corredor Pacífico Mesoamericano (CPM) es el más importante, movilizando 956 mil toneladas de carga en 2014, que corresponden al 85% de los flujos carreteros y el 99% de la carga de ZLC con destino a Centroamérica y un total de 209.295 turistas (71,3% del total de ingresos por tierra al país). Guabito, ubicado en el Caribe es relevante para la actividad bananera y turística de la zona de Bocas del Toro, además de permitir flujos migratorios estacionales entre ambos países. En 2014 ingresaron al país 78.409 personas por este paso fronterizo (27% del total de ingresos por tierra). Río Sereno se ubica en la región central y es relevante para el tránsito y actividad económica local, no registrando significativos movimientos de mercancías</w:t>
      </w:r>
      <w:r>
        <w:rPr>
          <w:rFonts w:ascii="Arial" w:hAnsi="Arial" w:cs="Arial"/>
          <w:sz w:val="22"/>
          <w:szCs w:val="22"/>
          <w:lang w:val="es-ES_tradnl"/>
        </w:rPr>
        <w:t>.</w:t>
      </w:r>
      <w:bookmarkEnd w:id="4"/>
    </w:p>
    <w:p w14:paraId="2C113FAB" w14:textId="77777777" w:rsidR="00962706" w:rsidRDefault="00250880" w:rsidP="00250880">
      <w:pPr>
        <w:pStyle w:val="Paragraph"/>
        <w:numPr>
          <w:ilvl w:val="0"/>
          <w:numId w:val="0"/>
        </w:numPr>
        <w:tabs>
          <w:tab w:val="num" w:pos="720"/>
        </w:tabs>
        <w:rPr>
          <w:lang w:val="es-ES"/>
        </w:rPr>
      </w:pPr>
      <w:r w:rsidRPr="00250880">
        <w:rPr>
          <w:lang w:val="es-ES"/>
        </w:rPr>
        <w:t xml:space="preserve">A pesar de sus circunstancias notoriamente favorables para desempeñar servicios de transporte y logística, y con ello promover mejores condiciones para la competitividad, Panamá enfrenta una serie de condicionantes que le impiden aprovechar todo el potencial de sus ventajas comparativas geográficas y de servicios logísticos. </w:t>
      </w:r>
    </w:p>
    <w:p w14:paraId="2C113FAC" w14:textId="77777777" w:rsidR="002F53E2" w:rsidRPr="001E4D5B" w:rsidRDefault="00351659" w:rsidP="00F463DF">
      <w:pPr>
        <w:pStyle w:val="Paragraph"/>
        <w:numPr>
          <w:ilvl w:val="0"/>
          <w:numId w:val="0"/>
        </w:numPr>
        <w:rPr>
          <w:bCs/>
          <w:lang w:val="es-ES"/>
        </w:rPr>
      </w:pPr>
      <w:r w:rsidRPr="00A93066">
        <w:rPr>
          <w:lang w:val="es-ES"/>
        </w:rPr>
        <w:t xml:space="preserve">La </w:t>
      </w:r>
      <w:r w:rsidR="00376E6B" w:rsidRPr="00A93066">
        <w:rPr>
          <w:lang w:val="es-ES"/>
        </w:rPr>
        <w:t>M</w:t>
      </w:r>
      <w:r w:rsidRPr="00A93066">
        <w:rPr>
          <w:lang w:val="es-ES"/>
        </w:rPr>
        <w:t xml:space="preserve">atriz de </w:t>
      </w:r>
      <w:r w:rsidR="006B554A" w:rsidRPr="00A93066">
        <w:rPr>
          <w:lang w:val="es-ES"/>
        </w:rPr>
        <w:t>Resultados</w:t>
      </w:r>
      <w:r w:rsidRPr="00A93066">
        <w:rPr>
          <w:lang w:val="es-ES"/>
        </w:rPr>
        <w:t xml:space="preserve">, representa la base para el monitoreo y evaluación del programa y contiene los indicadores que deberán ser aplicados. </w:t>
      </w:r>
      <w:r w:rsidR="008073C6" w:rsidRPr="00A93066">
        <w:rPr>
          <w:lang w:val="es-ES"/>
        </w:rPr>
        <w:t xml:space="preserve">El </w:t>
      </w:r>
      <w:r w:rsidR="006B554A" w:rsidRPr="00A93066">
        <w:rPr>
          <w:lang w:val="es-ES"/>
        </w:rPr>
        <w:t>P</w:t>
      </w:r>
      <w:r w:rsidR="008073C6" w:rsidRPr="00A93066">
        <w:rPr>
          <w:lang w:val="es-ES"/>
        </w:rPr>
        <w:t xml:space="preserve">lan de </w:t>
      </w:r>
      <w:r w:rsidR="006B554A" w:rsidRPr="00A93066">
        <w:rPr>
          <w:lang w:val="es-ES"/>
        </w:rPr>
        <w:t xml:space="preserve">Seguimiento y Evaluación </w:t>
      </w:r>
      <w:r w:rsidR="008073C6" w:rsidRPr="00A93066">
        <w:rPr>
          <w:lang w:val="es-ES"/>
        </w:rPr>
        <w:t xml:space="preserve">tiene por objetivo acompañar la ejecución del Programa, la realización de las actividades propuestas, y la ejecución física y financiera de los productos. El mismo incorpora tres elementos principales: (i) monitoreo administrativo y control del Programa; (ii) monitoreo de las actividades y productos; y (iii) monitoreo de los </w:t>
      </w:r>
      <w:r w:rsidR="008073C6" w:rsidRPr="001E4D5B">
        <w:rPr>
          <w:bCs/>
          <w:lang w:val="es-ES"/>
        </w:rPr>
        <w:t>resultados del mismo.</w:t>
      </w:r>
      <w:r w:rsidRPr="001E4D5B">
        <w:rPr>
          <w:bCs/>
          <w:lang w:val="es-ES"/>
        </w:rPr>
        <w:t xml:space="preserve"> </w:t>
      </w:r>
      <w:r w:rsidR="008073C6" w:rsidRPr="00A93066">
        <w:rPr>
          <w:bCs/>
          <w:lang w:val="es-ES"/>
        </w:rPr>
        <w:t>La evaluación pretende, en cuanto a los resultados esperados, medir</w:t>
      </w:r>
      <w:r w:rsidRPr="00A93066">
        <w:rPr>
          <w:bCs/>
          <w:lang w:val="es-ES"/>
        </w:rPr>
        <w:t xml:space="preserve"> si la intervención</w:t>
      </w:r>
      <w:r w:rsidR="008073C6" w:rsidRPr="00A93066">
        <w:rPr>
          <w:bCs/>
          <w:lang w:val="es-ES"/>
        </w:rPr>
        <w:t xml:space="preserve"> ha logrado</w:t>
      </w:r>
      <w:r w:rsidR="002F53E2" w:rsidRPr="00A93066">
        <w:rPr>
          <w:bCs/>
          <w:lang w:val="es-ES"/>
        </w:rPr>
        <w:t>:</w:t>
      </w:r>
      <w:r w:rsidR="002F53E2" w:rsidRPr="001E4D5B">
        <w:rPr>
          <w:bCs/>
          <w:lang w:val="es-ES"/>
        </w:rPr>
        <w:t xml:space="preserve"> i) mejorar la eficiencia y la eficacia de los pasos de frontera;</w:t>
      </w:r>
      <w:r w:rsidRPr="001E4D5B">
        <w:rPr>
          <w:bCs/>
          <w:lang w:val="es-ES"/>
        </w:rPr>
        <w:t xml:space="preserve"> y ii</w:t>
      </w:r>
      <w:r w:rsidR="002F53E2" w:rsidRPr="001E4D5B">
        <w:rPr>
          <w:bCs/>
          <w:lang w:val="es-ES"/>
        </w:rPr>
        <w:t>) mejorar la calidad del servicio prestado por las instituciones presentes en los pasos de frontera.</w:t>
      </w:r>
    </w:p>
    <w:p w14:paraId="2C113FAD" w14:textId="77777777" w:rsidR="00601F61" w:rsidRPr="00A93066" w:rsidRDefault="00601F61" w:rsidP="00F463DF">
      <w:pPr>
        <w:pStyle w:val="Paragraph"/>
        <w:numPr>
          <w:ilvl w:val="0"/>
          <w:numId w:val="0"/>
        </w:numPr>
        <w:rPr>
          <w:lang w:val="es-ES"/>
        </w:rPr>
      </w:pPr>
      <w:r w:rsidRPr="00A93066">
        <w:rPr>
          <w:lang w:val="es-ES"/>
        </w:rPr>
        <w:t>El esquema de seguimiento y evaluación está compuesto por:</w:t>
      </w:r>
    </w:p>
    <w:p w14:paraId="2C113FAE" w14:textId="77777777" w:rsidR="00601F61" w:rsidRPr="003D4C15" w:rsidRDefault="008D5CE5" w:rsidP="00B6584D">
      <w:pPr>
        <w:pStyle w:val="subpar"/>
        <w:numPr>
          <w:ilvl w:val="0"/>
          <w:numId w:val="17"/>
        </w:numPr>
        <w:rPr>
          <w:rFonts w:eastAsia="Batang"/>
          <w:lang w:val="es-ES"/>
        </w:rPr>
      </w:pPr>
      <w:r w:rsidRPr="003D4C15">
        <w:rPr>
          <w:rFonts w:eastAsia="Batang"/>
          <w:lang w:val="es-ES"/>
        </w:rPr>
        <w:t>E</w:t>
      </w:r>
      <w:r w:rsidR="00601F61" w:rsidRPr="003D4C15">
        <w:rPr>
          <w:rFonts w:eastAsia="Batang"/>
          <w:lang w:val="es-ES"/>
        </w:rPr>
        <w:t>l Plan de Ejecución del Proyecto (PEP), el plan de adquisiciones</w:t>
      </w:r>
      <w:r w:rsidR="00AC2889" w:rsidRPr="003D4C15">
        <w:rPr>
          <w:rFonts w:eastAsia="Batang"/>
          <w:lang w:val="es-ES"/>
        </w:rPr>
        <w:t xml:space="preserve"> y</w:t>
      </w:r>
      <w:r w:rsidR="00601F61" w:rsidRPr="003D4C15">
        <w:rPr>
          <w:rFonts w:eastAsia="Batang"/>
          <w:lang w:val="es-ES"/>
        </w:rPr>
        <w:t xml:space="preserve"> los indicadores establecidos en la matriz de resultados; </w:t>
      </w:r>
    </w:p>
    <w:p w14:paraId="2C113FAF" w14:textId="77777777" w:rsidR="003C5688" w:rsidRPr="00E30756" w:rsidRDefault="008D5CE5" w:rsidP="00B6584D">
      <w:pPr>
        <w:pStyle w:val="subpar"/>
        <w:numPr>
          <w:ilvl w:val="0"/>
          <w:numId w:val="17"/>
        </w:numPr>
        <w:rPr>
          <w:rFonts w:eastAsia="Batang"/>
          <w:lang w:val="es-ES"/>
        </w:rPr>
      </w:pPr>
      <w:r w:rsidRPr="00E30756">
        <w:rPr>
          <w:lang w:val="es-ES"/>
        </w:rPr>
        <w:t>L</w:t>
      </w:r>
      <w:r w:rsidR="00601F61" w:rsidRPr="00E30756">
        <w:rPr>
          <w:lang w:val="es-ES"/>
        </w:rPr>
        <w:t xml:space="preserve">os Planes Operativos Anuales (POA) que a su vez incluyen las acciones acordadas y necesarias para mitigar los riesgos identificados en la Matriz de Riesgos, los cuales serán revisados periódicamente por el Banco; </w:t>
      </w:r>
    </w:p>
    <w:p w14:paraId="2C113FB0" w14:textId="77777777" w:rsidR="003C5688" w:rsidRPr="00E30756" w:rsidRDefault="008D5CE5" w:rsidP="00B6584D">
      <w:pPr>
        <w:pStyle w:val="subpar"/>
        <w:numPr>
          <w:ilvl w:val="0"/>
          <w:numId w:val="17"/>
        </w:numPr>
        <w:rPr>
          <w:rFonts w:eastAsia="Batang"/>
          <w:lang w:val="es-ES"/>
        </w:rPr>
      </w:pPr>
      <w:r w:rsidRPr="00E30756">
        <w:rPr>
          <w:lang w:val="es-ES"/>
        </w:rPr>
        <w:t>L</w:t>
      </w:r>
      <w:r w:rsidR="00601F61" w:rsidRPr="00E30756">
        <w:rPr>
          <w:lang w:val="es-ES"/>
        </w:rPr>
        <w:t xml:space="preserve">os informes de avance semestrales y PMR, que incluyen el avance logrado en el POA, los resultados obtenidos de la ejecución de las actividades, seguimiento de los aspectos ambientales y sociales del Programa y un plan de acción para el semestre siguiente en aquellos aspectos que requieren acciones correctivas para mejorar el desempeño del Programa; </w:t>
      </w:r>
    </w:p>
    <w:p w14:paraId="2C113FB1" w14:textId="67C8F83A" w:rsidR="00391E6B" w:rsidRPr="002715CE" w:rsidRDefault="008D5CE5" w:rsidP="00B6584D">
      <w:pPr>
        <w:pStyle w:val="subpar"/>
        <w:numPr>
          <w:ilvl w:val="0"/>
          <w:numId w:val="17"/>
        </w:numPr>
        <w:rPr>
          <w:rFonts w:eastAsia="Batang"/>
          <w:lang w:val="es-ES"/>
        </w:rPr>
      </w:pPr>
      <w:r w:rsidRPr="00391E6B">
        <w:rPr>
          <w:lang w:val="es-ES"/>
        </w:rPr>
        <w:t>E</w:t>
      </w:r>
      <w:r w:rsidR="00601F61" w:rsidRPr="00391E6B">
        <w:rPr>
          <w:lang w:val="es-ES"/>
        </w:rPr>
        <w:t>valuaci</w:t>
      </w:r>
      <w:r w:rsidR="00391E6B">
        <w:rPr>
          <w:lang w:val="es-ES"/>
        </w:rPr>
        <w:t>ón</w:t>
      </w:r>
      <w:r w:rsidR="00601F61" w:rsidRPr="00391E6B">
        <w:rPr>
          <w:lang w:val="es-ES"/>
        </w:rPr>
        <w:t xml:space="preserve"> de desempeño</w:t>
      </w:r>
      <w:r w:rsidR="00A207A6">
        <w:rPr>
          <w:lang w:val="es-ES"/>
        </w:rPr>
        <w:t xml:space="preserve"> intermedia y</w:t>
      </w:r>
      <w:r w:rsidR="00601F61" w:rsidRPr="00391E6B">
        <w:rPr>
          <w:lang w:val="es-ES"/>
        </w:rPr>
        <w:t xml:space="preserve"> </w:t>
      </w:r>
      <w:r w:rsidR="00391E6B">
        <w:rPr>
          <w:lang w:val="es-ES"/>
        </w:rPr>
        <w:t>final</w:t>
      </w:r>
      <w:r w:rsidR="00A207A6">
        <w:rPr>
          <w:lang w:val="es-ES"/>
        </w:rPr>
        <w:t>.</w:t>
      </w:r>
    </w:p>
    <w:p w14:paraId="2C113FB2" w14:textId="77777777" w:rsidR="00841EEA" w:rsidRPr="00391E6B" w:rsidRDefault="008D5CE5" w:rsidP="00B6584D">
      <w:pPr>
        <w:pStyle w:val="subpar"/>
        <w:numPr>
          <w:ilvl w:val="0"/>
          <w:numId w:val="17"/>
        </w:numPr>
        <w:rPr>
          <w:rFonts w:eastAsia="Batang"/>
          <w:lang w:val="es-ES"/>
        </w:rPr>
      </w:pPr>
      <w:r w:rsidRPr="00391E6B">
        <w:rPr>
          <w:rFonts w:eastAsia="Batang"/>
          <w:lang w:val="es-ES"/>
        </w:rPr>
        <w:t>El plan de evaluación presentado en este anexo.</w:t>
      </w:r>
    </w:p>
    <w:p w14:paraId="2C113FB3" w14:textId="77777777" w:rsidR="00191CB1" w:rsidRDefault="00191CB1" w:rsidP="00F463DF">
      <w:pPr>
        <w:pStyle w:val="Paragraph"/>
        <w:numPr>
          <w:ilvl w:val="0"/>
          <w:numId w:val="0"/>
        </w:numPr>
        <w:rPr>
          <w:lang w:val="es-ES"/>
        </w:rPr>
      </w:pPr>
    </w:p>
    <w:p w14:paraId="2C113FB4" w14:textId="77777777" w:rsidR="008073C6" w:rsidRDefault="00073EDF" w:rsidP="00F463DF">
      <w:pPr>
        <w:pStyle w:val="Paragraph"/>
        <w:numPr>
          <w:ilvl w:val="0"/>
          <w:numId w:val="0"/>
        </w:numPr>
        <w:rPr>
          <w:lang w:val="es-ES"/>
        </w:rPr>
      </w:pPr>
      <w:r>
        <w:rPr>
          <w:lang w:val="es-ES"/>
        </w:rPr>
        <w:t>En la</w:t>
      </w:r>
      <w:r w:rsidR="008073C6" w:rsidRPr="00FD763E">
        <w:rPr>
          <w:lang w:val="es-ES"/>
        </w:rPr>
        <w:t xml:space="preserve"> implementación del </w:t>
      </w:r>
      <w:r>
        <w:rPr>
          <w:lang w:val="es-ES"/>
        </w:rPr>
        <w:t xml:space="preserve">plan de </w:t>
      </w:r>
      <w:r w:rsidR="008073C6" w:rsidRPr="00FD763E">
        <w:rPr>
          <w:lang w:val="es-ES"/>
        </w:rPr>
        <w:t>monitoreo</w:t>
      </w:r>
      <w:r>
        <w:rPr>
          <w:lang w:val="es-ES"/>
        </w:rPr>
        <w:t xml:space="preserve"> y evaluación d</w:t>
      </w:r>
      <w:r w:rsidR="008073C6" w:rsidRPr="00FD763E">
        <w:rPr>
          <w:lang w:val="es-ES"/>
        </w:rPr>
        <w:t xml:space="preserve">el Programa intervienen distintas entidades responsables de la coordinación y ejecución de las obras, como </w:t>
      </w:r>
      <w:r w:rsidR="00250880">
        <w:rPr>
          <w:lang w:val="es-ES"/>
        </w:rPr>
        <w:t>la Autoridad Nacional de Aduanas</w:t>
      </w:r>
      <w:r w:rsidR="00833005">
        <w:rPr>
          <w:lang w:val="es-ES"/>
        </w:rPr>
        <w:t xml:space="preserve"> (ANA)</w:t>
      </w:r>
      <w:r w:rsidR="00AC2889" w:rsidRPr="00073EDF">
        <w:rPr>
          <w:lang w:val="es-ES"/>
        </w:rPr>
        <w:t>,</w:t>
      </w:r>
      <w:r>
        <w:rPr>
          <w:lang w:val="es-ES"/>
        </w:rPr>
        <w:t xml:space="preserve"> a</w:t>
      </w:r>
      <w:r w:rsidR="00191CB1">
        <w:rPr>
          <w:lang w:val="es-ES"/>
        </w:rPr>
        <w:t>ctuando a</w:t>
      </w:r>
      <w:r>
        <w:rPr>
          <w:lang w:val="es-ES"/>
        </w:rPr>
        <w:t xml:space="preserve"> través </w:t>
      </w:r>
      <w:r w:rsidR="00250880">
        <w:rPr>
          <w:lang w:val="es-ES"/>
        </w:rPr>
        <w:t>la Unidad Ejecutora del Programa (UEP)</w:t>
      </w:r>
      <w:r w:rsidRPr="00073EDF">
        <w:rPr>
          <w:lang w:val="es-ES"/>
        </w:rPr>
        <w:t xml:space="preserve">; además del </w:t>
      </w:r>
      <w:r w:rsidR="00AC2889" w:rsidRPr="00FD763E">
        <w:rPr>
          <w:lang w:val="es-ES"/>
        </w:rPr>
        <w:t xml:space="preserve">personal del </w:t>
      </w:r>
      <w:r w:rsidR="008073C6" w:rsidRPr="00FD763E">
        <w:rPr>
          <w:lang w:val="es-ES"/>
        </w:rPr>
        <w:t>BID</w:t>
      </w:r>
      <w:r w:rsidR="00AC2889" w:rsidRPr="00FD763E">
        <w:rPr>
          <w:lang w:val="es-ES"/>
        </w:rPr>
        <w:t>,</w:t>
      </w:r>
      <w:r w:rsidR="008073C6" w:rsidRPr="00FD763E">
        <w:rPr>
          <w:lang w:val="es-ES"/>
        </w:rPr>
        <w:t xml:space="preserve"> tanto de la Sede como de la Oficina de País.</w:t>
      </w:r>
      <w:r w:rsidR="008073C6" w:rsidRPr="00073EDF">
        <w:rPr>
          <w:lang w:val="es-ES"/>
        </w:rPr>
        <w:t xml:space="preserve"> </w:t>
      </w:r>
    </w:p>
    <w:p w14:paraId="2C113FB5" w14:textId="77777777" w:rsidR="004D539A" w:rsidRPr="004D539A" w:rsidRDefault="004D539A" w:rsidP="00F463DF">
      <w:pPr>
        <w:pStyle w:val="Paragraph"/>
        <w:numPr>
          <w:ilvl w:val="0"/>
          <w:numId w:val="0"/>
        </w:numPr>
        <w:rPr>
          <w:lang w:val="es-ES"/>
        </w:rPr>
      </w:pPr>
      <w:r>
        <w:rPr>
          <w:lang w:val="es-ES"/>
        </w:rPr>
        <w:t xml:space="preserve">Para las tareas de monitoreo y evaluación </w:t>
      </w:r>
      <w:r w:rsidRPr="004D539A">
        <w:rPr>
          <w:lang w:val="es-ES"/>
        </w:rPr>
        <w:t>del programa la UEP contará con una firma denominada Ente Gestor Técnico y de Apoyo</w:t>
      </w:r>
      <w:r>
        <w:rPr>
          <w:lang w:val="es-ES"/>
        </w:rPr>
        <w:t>.</w:t>
      </w:r>
      <w:r w:rsidRPr="004D539A">
        <w:rPr>
          <w:lang w:val="es-ES"/>
        </w:rPr>
        <w:t xml:space="preserve"> </w:t>
      </w:r>
    </w:p>
    <w:p w14:paraId="2C113FB6" w14:textId="77777777" w:rsidR="00166ECE" w:rsidRPr="00496222" w:rsidRDefault="00351659" w:rsidP="00B6584D">
      <w:pPr>
        <w:pStyle w:val="Heading3"/>
        <w:numPr>
          <w:ilvl w:val="0"/>
          <w:numId w:val="8"/>
        </w:numPr>
        <w:rPr>
          <w:color w:val="000000" w:themeColor="text1"/>
          <w:lang w:val="es-ES"/>
        </w:rPr>
      </w:pPr>
      <w:r w:rsidRPr="00E30756">
        <w:rPr>
          <w:color w:val="000000" w:themeColor="text1"/>
          <w:lang w:val="es-ES"/>
        </w:rPr>
        <w:t xml:space="preserve">Monitoreo </w:t>
      </w:r>
      <w:bookmarkStart w:id="5" w:name="Objetivos_seguim_6_3"/>
    </w:p>
    <w:p w14:paraId="2C113FB7" w14:textId="77777777" w:rsidR="00C82599" w:rsidRPr="00496222" w:rsidRDefault="00166ECE" w:rsidP="00B6584D">
      <w:pPr>
        <w:pStyle w:val="Heading3"/>
        <w:numPr>
          <w:ilvl w:val="1"/>
          <w:numId w:val="4"/>
        </w:numPr>
        <w:ind w:left="0" w:firstLine="0"/>
        <w:rPr>
          <w:color w:val="000000" w:themeColor="text1"/>
          <w:lang w:val="es-ES"/>
        </w:rPr>
      </w:pPr>
      <w:r w:rsidRPr="00496222">
        <w:rPr>
          <w:color w:val="000000" w:themeColor="text1"/>
          <w:lang w:val="es-ES"/>
        </w:rPr>
        <w:t xml:space="preserve">Objetivo del </w:t>
      </w:r>
      <w:r w:rsidR="00C82599" w:rsidRPr="00496222">
        <w:rPr>
          <w:color w:val="000000" w:themeColor="text1"/>
          <w:lang w:val="es-ES"/>
        </w:rPr>
        <w:t xml:space="preserve">monitoreo </w:t>
      </w:r>
    </w:p>
    <w:p w14:paraId="2C113FB8" w14:textId="77777777" w:rsidR="00C82599" w:rsidRPr="00F463DF" w:rsidRDefault="00C82599" w:rsidP="00F463DF">
      <w:pPr>
        <w:pStyle w:val="Paragraph"/>
        <w:numPr>
          <w:ilvl w:val="0"/>
          <w:numId w:val="0"/>
        </w:numPr>
        <w:rPr>
          <w:lang w:val="es-ES"/>
        </w:rPr>
      </w:pPr>
      <w:r w:rsidRPr="00F463DF">
        <w:rPr>
          <w:lang w:val="es-ES"/>
        </w:rPr>
        <w:t>El objetivo del monitoreo será revisar el grado de avance del programa y de su plan de ejecución, el cumplimiento del cronograma de desembolsos, el grado de cumplimiento obtenido en los objetivos, la identificación de problemas que se presenten y acordar las posibles soluciones, incluyendo si es el caso, el alcance que tendría una eventual reformulación.</w:t>
      </w:r>
    </w:p>
    <w:p w14:paraId="2C113FB9" w14:textId="77777777" w:rsidR="00B20A4C" w:rsidRPr="007E1F5B" w:rsidRDefault="00C82599" w:rsidP="00B6584D">
      <w:pPr>
        <w:pStyle w:val="Heading3"/>
        <w:numPr>
          <w:ilvl w:val="1"/>
          <w:numId w:val="4"/>
        </w:numPr>
        <w:ind w:left="0" w:firstLine="0"/>
        <w:rPr>
          <w:color w:val="000000" w:themeColor="text1"/>
          <w:lang w:val="es-ES"/>
        </w:rPr>
      </w:pPr>
      <w:r w:rsidRPr="007E1F5B">
        <w:rPr>
          <w:color w:val="000000" w:themeColor="text1"/>
          <w:lang w:val="es-ES"/>
        </w:rPr>
        <w:t>Indicadores del Programa</w:t>
      </w:r>
      <w:r w:rsidR="007E1F5B">
        <w:rPr>
          <w:color w:val="000000" w:themeColor="text1"/>
          <w:lang w:val="es-ES"/>
        </w:rPr>
        <w:t>.</w:t>
      </w:r>
    </w:p>
    <w:p w14:paraId="2C113FBA" w14:textId="77777777" w:rsidR="00B20A4C" w:rsidRPr="00E30756" w:rsidRDefault="00B20A4C" w:rsidP="00F463DF">
      <w:pPr>
        <w:pStyle w:val="Paragraph"/>
        <w:numPr>
          <w:ilvl w:val="0"/>
          <w:numId w:val="0"/>
        </w:numPr>
        <w:rPr>
          <w:lang w:val="es-ES"/>
        </w:rPr>
      </w:pPr>
      <w:r w:rsidRPr="00E30756">
        <w:rPr>
          <w:lang w:val="es-ES"/>
        </w:rPr>
        <w:t>E</w:t>
      </w:r>
      <w:r w:rsidR="00AD782B" w:rsidRPr="00E30756">
        <w:rPr>
          <w:lang w:val="es-ES"/>
        </w:rPr>
        <w:t>l</w:t>
      </w:r>
      <w:r w:rsidRPr="00E30756">
        <w:rPr>
          <w:lang w:val="es-ES"/>
        </w:rPr>
        <w:t xml:space="preserve"> Cuadro 1</w:t>
      </w:r>
      <w:r w:rsidR="00AD782B" w:rsidRPr="00E30756">
        <w:rPr>
          <w:lang w:val="es-ES"/>
        </w:rPr>
        <w:t xml:space="preserve"> </w:t>
      </w:r>
      <w:r w:rsidRPr="00E30756">
        <w:rPr>
          <w:lang w:val="es-ES"/>
        </w:rPr>
        <w:t xml:space="preserve">se exponen los indicadores de productos a los que se dará seguimiento y que se consignarán en los informes semestrales de seguimiento del programa. Todos los indicadores de productos serán medidos directamente. Los avances correspondientes a los diferentes indicadores serán contrastados con los productos y resultados esperados de la Matriz de Resultados. </w:t>
      </w:r>
    </w:p>
    <w:p w14:paraId="2C113FBB" w14:textId="77777777" w:rsidR="00E2213E" w:rsidRDefault="00E2213E" w:rsidP="00C161C8">
      <w:pPr>
        <w:spacing w:before="120" w:after="120"/>
        <w:ind w:left="709" w:right="1008"/>
        <w:jc w:val="both"/>
        <w:outlineLvl w:val="1"/>
        <w:rPr>
          <w:sz w:val="22"/>
          <w:szCs w:val="22"/>
          <w:lang w:val="es-ES"/>
        </w:rPr>
        <w:sectPr w:rsidR="00E2213E" w:rsidSect="00CE13D6">
          <w:headerReference w:type="default" r:id="rId8"/>
          <w:footerReference w:type="default" r:id="rId9"/>
          <w:pgSz w:w="12240" w:h="15840" w:code="1"/>
          <w:pgMar w:top="1440" w:right="1440" w:bottom="1440" w:left="1440" w:header="720" w:footer="720" w:gutter="0"/>
          <w:cols w:space="720"/>
          <w:titlePg/>
          <w:docGrid w:linePitch="360"/>
        </w:sectPr>
      </w:pPr>
    </w:p>
    <w:p w14:paraId="2C113FBC" w14:textId="77777777" w:rsidR="005F0BEE" w:rsidRPr="002715CE" w:rsidRDefault="005F0BEE" w:rsidP="002715CE">
      <w:pPr>
        <w:spacing w:before="120" w:after="120"/>
        <w:rPr>
          <w:lang w:val="es-ES"/>
        </w:rPr>
      </w:pPr>
      <w:r w:rsidRPr="002715CE">
        <w:rPr>
          <w:b/>
          <w:lang w:val="es-ES"/>
        </w:rPr>
        <w:lastRenderedPageBreak/>
        <w:t xml:space="preserve">Cuadro </w:t>
      </w:r>
      <w:r w:rsidR="00E141B8" w:rsidRPr="002715CE">
        <w:rPr>
          <w:b/>
          <w:lang w:val="es-ES"/>
        </w:rPr>
        <w:fldChar w:fldCharType="begin"/>
      </w:r>
      <w:r w:rsidRPr="002715CE">
        <w:rPr>
          <w:b/>
          <w:lang w:val="es-ES"/>
        </w:rPr>
        <w:instrText xml:space="preserve"> SEQ Cuadro \* ARABIC </w:instrText>
      </w:r>
      <w:r w:rsidR="00E141B8" w:rsidRPr="002715CE">
        <w:rPr>
          <w:b/>
          <w:lang w:val="es-ES"/>
        </w:rPr>
        <w:fldChar w:fldCharType="separate"/>
      </w:r>
      <w:r w:rsidR="00745B35">
        <w:rPr>
          <w:b/>
          <w:noProof/>
          <w:lang w:val="es-ES"/>
        </w:rPr>
        <w:t>1</w:t>
      </w:r>
      <w:r w:rsidR="00E141B8" w:rsidRPr="002715CE">
        <w:rPr>
          <w:b/>
          <w:lang w:val="es-ES"/>
        </w:rPr>
        <w:fldChar w:fldCharType="end"/>
      </w:r>
      <w:r w:rsidRPr="002715CE">
        <w:rPr>
          <w:b/>
          <w:lang w:val="es-ES"/>
        </w:rPr>
        <w:t xml:space="preserve"> Indicadores de Monitoreo de Productos</w:t>
      </w:r>
    </w:p>
    <w:tbl>
      <w:tblPr>
        <w:tblW w:w="13317" w:type="dxa"/>
        <w:tblLayout w:type="fixed"/>
        <w:tblCellMar>
          <w:left w:w="70" w:type="dxa"/>
          <w:right w:w="70" w:type="dxa"/>
        </w:tblCellMar>
        <w:tblLook w:val="04A0" w:firstRow="1" w:lastRow="0" w:firstColumn="1" w:lastColumn="0" w:noHBand="0" w:noVBand="1"/>
      </w:tblPr>
      <w:tblGrid>
        <w:gridCol w:w="2234"/>
        <w:gridCol w:w="1003"/>
        <w:gridCol w:w="714"/>
        <w:gridCol w:w="711"/>
        <w:gridCol w:w="474"/>
        <w:gridCol w:w="535"/>
        <w:gridCol w:w="573"/>
        <w:gridCol w:w="565"/>
        <w:gridCol w:w="557"/>
        <w:gridCol w:w="711"/>
        <w:gridCol w:w="690"/>
        <w:gridCol w:w="8"/>
        <w:gridCol w:w="1561"/>
        <w:gridCol w:w="11"/>
        <w:gridCol w:w="2970"/>
      </w:tblGrid>
      <w:tr w:rsidR="00A207A6" w:rsidRPr="00EB3701" w14:paraId="7C1BB983" w14:textId="77777777" w:rsidTr="00A23885">
        <w:trPr>
          <w:cantSplit/>
          <w:trHeight w:val="255"/>
          <w:tblHeader/>
        </w:trPr>
        <w:tc>
          <w:tcPr>
            <w:tcW w:w="839"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4A106"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Indicadores</w:t>
            </w:r>
          </w:p>
        </w:tc>
        <w:tc>
          <w:tcPr>
            <w:tcW w:w="377"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F233EA"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Unidad de medida</w:t>
            </w:r>
          </w:p>
        </w:tc>
        <w:tc>
          <w:tcPr>
            <w:tcW w:w="535"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4BE7A2B"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Línea de base</w:t>
            </w:r>
          </w:p>
        </w:tc>
        <w:tc>
          <w:tcPr>
            <w:tcW w:w="1015" w:type="pct"/>
            <w:gridSpan w:val="5"/>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A617527"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Mediciones intermedias</w:t>
            </w:r>
          </w:p>
        </w:tc>
        <w:tc>
          <w:tcPr>
            <w:tcW w:w="529" w:type="pct"/>
            <w:gridSpan w:val="3"/>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7D80F1E"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Meta final</w:t>
            </w:r>
          </w:p>
        </w:tc>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C8C359"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Fuente / medio de verificación</w:t>
            </w:r>
          </w:p>
        </w:tc>
        <w:tc>
          <w:tcPr>
            <w:tcW w:w="1115"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EFAF1D0"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Observaciones</w:t>
            </w:r>
          </w:p>
        </w:tc>
      </w:tr>
      <w:tr w:rsidR="00A207A6" w:rsidRPr="00EB3701" w14:paraId="6FD6C946" w14:textId="77777777" w:rsidTr="00A23885">
        <w:trPr>
          <w:trHeight w:val="255"/>
        </w:trPr>
        <w:tc>
          <w:tcPr>
            <w:tcW w:w="839" w:type="pct"/>
            <w:vMerge/>
            <w:tcBorders>
              <w:top w:val="single" w:sz="4" w:space="0" w:color="auto"/>
              <w:left w:val="single" w:sz="4" w:space="0" w:color="auto"/>
              <w:bottom w:val="single" w:sz="4" w:space="0" w:color="auto"/>
              <w:right w:val="single" w:sz="4" w:space="0" w:color="auto"/>
            </w:tcBorders>
            <w:vAlign w:val="center"/>
            <w:hideMark/>
          </w:tcPr>
          <w:p w14:paraId="4EA8C7A8" w14:textId="77777777" w:rsidR="00A207A6" w:rsidRPr="00EB3701" w:rsidRDefault="00A207A6" w:rsidP="00A23885">
            <w:pPr>
              <w:rPr>
                <w:rFonts w:ascii="Arial" w:hAnsi="Arial" w:cs="Arial"/>
                <w:color w:val="000000"/>
                <w:sz w:val="20"/>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3C00559E" w14:textId="77777777" w:rsidR="00A207A6" w:rsidRPr="00EB3701" w:rsidRDefault="00A207A6" w:rsidP="00A23885">
            <w:pPr>
              <w:rPr>
                <w:rFonts w:ascii="Arial" w:hAnsi="Arial" w:cs="Arial"/>
                <w:color w:val="000000"/>
                <w:sz w:val="20"/>
              </w:rPr>
            </w:pPr>
          </w:p>
        </w:tc>
        <w:tc>
          <w:tcPr>
            <w:tcW w:w="268" w:type="pct"/>
            <w:tcBorders>
              <w:top w:val="nil"/>
              <w:left w:val="nil"/>
              <w:bottom w:val="single" w:sz="4" w:space="0" w:color="auto"/>
              <w:right w:val="single" w:sz="4" w:space="0" w:color="auto"/>
            </w:tcBorders>
            <w:shd w:val="clear" w:color="auto" w:fill="BFBFBF" w:themeFill="background1" w:themeFillShade="BF"/>
            <w:vAlign w:val="center"/>
            <w:hideMark/>
          </w:tcPr>
          <w:p w14:paraId="73E16337"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Valor</w:t>
            </w:r>
          </w:p>
        </w:tc>
        <w:tc>
          <w:tcPr>
            <w:tcW w:w="267" w:type="pct"/>
            <w:tcBorders>
              <w:top w:val="nil"/>
              <w:left w:val="nil"/>
              <w:bottom w:val="single" w:sz="4" w:space="0" w:color="auto"/>
              <w:right w:val="single" w:sz="4" w:space="0" w:color="auto"/>
            </w:tcBorders>
            <w:shd w:val="clear" w:color="auto" w:fill="BFBFBF" w:themeFill="background1" w:themeFillShade="BF"/>
            <w:vAlign w:val="center"/>
            <w:hideMark/>
          </w:tcPr>
          <w:p w14:paraId="28A82680"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Año</w:t>
            </w:r>
          </w:p>
        </w:tc>
        <w:tc>
          <w:tcPr>
            <w:tcW w:w="178" w:type="pct"/>
            <w:tcBorders>
              <w:top w:val="nil"/>
              <w:left w:val="nil"/>
              <w:bottom w:val="single" w:sz="4" w:space="0" w:color="auto"/>
              <w:right w:val="single" w:sz="4" w:space="0" w:color="auto"/>
            </w:tcBorders>
            <w:shd w:val="clear" w:color="auto" w:fill="BFBFBF" w:themeFill="background1" w:themeFillShade="BF"/>
            <w:vAlign w:val="center"/>
            <w:hideMark/>
          </w:tcPr>
          <w:p w14:paraId="55D9B72B"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1</w:t>
            </w:r>
          </w:p>
        </w:tc>
        <w:tc>
          <w:tcPr>
            <w:tcW w:w="201" w:type="pct"/>
            <w:tcBorders>
              <w:top w:val="nil"/>
              <w:left w:val="nil"/>
              <w:bottom w:val="single" w:sz="4" w:space="0" w:color="auto"/>
              <w:right w:val="single" w:sz="4" w:space="0" w:color="auto"/>
            </w:tcBorders>
            <w:shd w:val="clear" w:color="auto" w:fill="BFBFBF" w:themeFill="background1" w:themeFillShade="BF"/>
            <w:vAlign w:val="center"/>
            <w:hideMark/>
          </w:tcPr>
          <w:p w14:paraId="1C54CF14"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w:t>
            </w:r>
          </w:p>
        </w:tc>
        <w:tc>
          <w:tcPr>
            <w:tcW w:w="215" w:type="pct"/>
            <w:tcBorders>
              <w:top w:val="nil"/>
              <w:left w:val="nil"/>
              <w:bottom w:val="single" w:sz="4" w:space="0" w:color="auto"/>
              <w:right w:val="single" w:sz="4" w:space="0" w:color="auto"/>
            </w:tcBorders>
            <w:shd w:val="clear" w:color="auto" w:fill="BFBFBF" w:themeFill="background1" w:themeFillShade="BF"/>
            <w:vAlign w:val="center"/>
            <w:hideMark/>
          </w:tcPr>
          <w:p w14:paraId="7C98FFAA"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3</w:t>
            </w:r>
          </w:p>
        </w:tc>
        <w:tc>
          <w:tcPr>
            <w:tcW w:w="212" w:type="pct"/>
            <w:tcBorders>
              <w:top w:val="nil"/>
              <w:left w:val="nil"/>
              <w:bottom w:val="single" w:sz="4" w:space="0" w:color="auto"/>
              <w:right w:val="single" w:sz="4" w:space="0" w:color="auto"/>
            </w:tcBorders>
            <w:shd w:val="clear" w:color="auto" w:fill="BFBFBF" w:themeFill="background1" w:themeFillShade="BF"/>
            <w:vAlign w:val="center"/>
            <w:hideMark/>
          </w:tcPr>
          <w:p w14:paraId="14950EF4"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4</w:t>
            </w:r>
          </w:p>
        </w:tc>
        <w:tc>
          <w:tcPr>
            <w:tcW w:w="209" w:type="pct"/>
            <w:tcBorders>
              <w:top w:val="nil"/>
              <w:left w:val="nil"/>
              <w:bottom w:val="single" w:sz="4" w:space="0" w:color="auto"/>
              <w:right w:val="single" w:sz="4" w:space="0" w:color="auto"/>
            </w:tcBorders>
            <w:shd w:val="clear" w:color="auto" w:fill="BFBFBF" w:themeFill="background1" w:themeFillShade="BF"/>
            <w:vAlign w:val="center"/>
            <w:hideMark/>
          </w:tcPr>
          <w:p w14:paraId="356B5339"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5</w:t>
            </w:r>
          </w:p>
        </w:tc>
        <w:tc>
          <w:tcPr>
            <w:tcW w:w="267" w:type="pct"/>
            <w:tcBorders>
              <w:top w:val="nil"/>
              <w:left w:val="nil"/>
              <w:bottom w:val="single" w:sz="4" w:space="0" w:color="auto"/>
              <w:right w:val="single" w:sz="4" w:space="0" w:color="auto"/>
            </w:tcBorders>
            <w:shd w:val="clear" w:color="auto" w:fill="BFBFBF" w:themeFill="background1" w:themeFillShade="BF"/>
            <w:vAlign w:val="center"/>
            <w:hideMark/>
          </w:tcPr>
          <w:p w14:paraId="71648E77"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Valor</w:t>
            </w:r>
          </w:p>
        </w:tc>
        <w:tc>
          <w:tcPr>
            <w:tcW w:w="262" w:type="pct"/>
            <w:gridSpan w:val="2"/>
            <w:tcBorders>
              <w:top w:val="nil"/>
              <w:left w:val="nil"/>
              <w:bottom w:val="single" w:sz="4" w:space="0" w:color="auto"/>
              <w:right w:val="single" w:sz="4" w:space="0" w:color="auto"/>
            </w:tcBorders>
            <w:shd w:val="clear" w:color="auto" w:fill="BFBFBF" w:themeFill="background1" w:themeFillShade="BF"/>
            <w:vAlign w:val="center"/>
            <w:hideMark/>
          </w:tcPr>
          <w:p w14:paraId="39BA667D"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Año</w:t>
            </w:r>
          </w:p>
        </w:tc>
        <w:tc>
          <w:tcPr>
            <w:tcW w:w="590" w:type="pct"/>
            <w:gridSpan w:val="2"/>
            <w:vMerge/>
            <w:tcBorders>
              <w:top w:val="nil"/>
              <w:left w:val="nil"/>
              <w:bottom w:val="single" w:sz="4" w:space="0" w:color="auto"/>
              <w:right w:val="single" w:sz="4" w:space="0" w:color="auto"/>
            </w:tcBorders>
            <w:vAlign w:val="center"/>
            <w:hideMark/>
          </w:tcPr>
          <w:p w14:paraId="3EFA9B9B" w14:textId="77777777" w:rsidR="00A207A6" w:rsidRPr="00EB3701" w:rsidRDefault="00A207A6" w:rsidP="00A23885">
            <w:pPr>
              <w:rPr>
                <w:rFonts w:ascii="Arial" w:hAnsi="Arial" w:cs="Arial"/>
                <w:color w:val="000000"/>
                <w:sz w:val="20"/>
              </w:rPr>
            </w:pPr>
          </w:p>
        </w:tc>
        <w:tc>
          <w:tcPr>
            <w:tcW w:w="1115" w:type="pct"/>
            <w:vMerge/>
            <w:tcBorders>
              <w:top w:val="nil"/>
              <w:left w:val="nil"/>
              <w:bottom w:val="single" w:sz="4" w:space="0" w:color="auto"/>
              <w:right w:val="single" w:sz="4" w:space="0" w:color="auto"/>
            </w:tcBorders>
            <w:vAlign w:val="center"/>
            <w:hideMark/>
          </w:tcPr>
          <w:p w14:paraId="2F306D1D" w14:textId="77777777" w:rsidR="00A207A6" w:rsidRPr="00EB3701" w:rsidRDefault="00A207A6" w:rsidP="00A23885">
            <w:pPr>
              <w:rPr>
                <w:rFonts w:ascii="Arial" w:hAnsi="Arial" w:cs="Arial"/>
                <w:color w:val="000000"/>
                <w:sz w:val="20"/>
              </w:rPr>
            </w:pPr>
          </w:p>
        </w:tc>
      </w:tr>
      <w:tr w:rsidR="00A207A6" w:rsidRPr="00EB3701" w14:paraId="44D7DACD" w14:textId="77777777" w:rsidTr="00A23885">
        <w:trPr>
          <w:trHeight w:val="1415"/>
        </w:trPr>
        <w:tc>
          <w:tcPr>
            <w:tcW w:w="839" w:type="pct"/>
            <w:tcBorders>
              <w:top w:val="nil"/>
              <w:left w:val="single" w:sz="4" w:space="0" w:color="auto"/>
              <w:bottom w:val="single" w:sz="4" w:space="0" w:color="auto"/>
              <w:right w:val="single" w:sz="4" w:space="0" w:color="auto"/>
            </w:tcBorders>
            <w:noWrap/>
            <w:vAlign w:val="center"/>
            <w:hideMark/>
          </w:tcPr>
          <w:p w14:paraId="1DF4772C" w14:textId="77777777" w:rsidR="00A207A6" w:rsidRPr="00EB3701" w:rsidRDefault="00A207A6" w:rsidP="00A23885">
            <w:pPr>
              <w:jc w:val="both"/>
              <w:rPr>
                <w:rFonts w:ascii="Arial" w:hAnsi="Arial" w:cs="Arial"/>
                <w:color w:val="000000"/>
                <w:sz w:val="20"/>
              </w:rPr>
            </w:pPr>
            <w:r w:rsidRPr="00EB3701">
              <w:rPr>
                <w:rFonts w:ascii="Arial" w:hAnsi="Arial" w:cs="Arial"/>
                <w:color w:val="000000"/>
                <w:sz w:val="20"/>
              </w:rPr>
              <w:t>Producto 1</w:t>
            </w:r>
            <w:r w:rsidRPr="00EB3701">
              <w:rPr>
                <w:rFonts w:ascii="Arial" w:hAnsi="Arial" w:cs="Arial"/>
                <w:sz w:val="20"/>
                <w:lang w:eastAsia="es-PY"/>
              </w:rPr>
              <w:t>: Paso de Frontera Paso Canoas construido y/o rehabilitado, equipado y operable</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468C8676"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Paso de frontera</w:t>
            </w:r>
          </w:p>
        </w:tc>
        <w:tc>
          <w:tcPr>
            <w:tcW w:w="268" w:type="pct"/>
            <w:tcBorders>
              <w:top w:val="nil"/>
              <w:left w:val="nil"/>
              <w:bottom w:val="single" w:sz="4" w:space="0" w:color="auto"/>
              <w:right w:val="single" w:sz="4" w:space="0" w:color="auto"/>
            </w:tcBorders>
            <w:noWrap/>
            <w:vAlign w:val="center"/>
            <w:hideMark/>
          </w:tcPr>
          <w:p w14:paraId="180F2E8B"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nil"/>
              <w:left w:val="nil"/>
              <w:bottom w:val="single" w:sz="4" w:space="0" w:color="auto"/>
              <w:right w:val="single" w:sz="4" w:space="0" w:color="auto"/>
            </w:tcBorders>
            <w:noWrap/>
            <w:vAlign w:val="center"/>
            <w:hideMark/>
          </w:tcPr>
          <w:p w14:paraId="19793D86"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nil"/>
              <w:left w:val="nil"/>
              <w:bottom w:val="single" w:sz="4" w:space="0" w:color="auto"/>
              <w:right w:val="single" w:sz="4" w:space="0" w:color="auto"/>
            </w:tcBorders>
            <w:noWrap/>
            <w:vAlign w:val="center"/>
          </w:tcPr>
          <w:p w14:paraId="5B3A0BE7" w14:textId="77777777" w:rsidR="00A207A6" w:rsidRPr="00EB3701" w:rsidRDefault="00A207A6" w:rsidP="00A23885">
            <w:pPr>
              <w:jc w:val="center"/>
              <w:rPr>
                <w:rFonts w:ascii="Arial" w:hAnsi="Arial" w:cs="Arial"/>
                <w:sz w:val="20"/>
                <w:lang w:eastAsia="es-PY"/>
              </w:rPr>
            </w:pPr>
          </w:p>
        </w:tc>
        <w:tc>
          <w:tcPr>
            <w:tcW w:w="201" w:type="pct"/>
            <w:tcBorders>
              <w:top w:val="nil"/>
              <w:left w:val="nil"/>
              <w:bottom w:val="single" w:sz="4" w:space="0" w:color="auto"/>
              <w:right w:val="single" w:sz="4" w:space="0" w:color="auto"/>
            </w:tcBorders>
            <w:noWrap/>
            <w:vAlign w:val="center"/>
          </w:tcPr>
          <w:p w14:paraId="5CE78F08" w14:textId="77777777" w:rsidR="00A207A6" w:rsidRPr="00EB3701" w:rsidRDefault="00A207A6" w:rsidP="00A23885">
            <w:pPr>
              <w:jc w:val="center"/>
              <w:rPr>
                <w:rFonts w:ascii="Arial" w:hAnsi="Arial" w:cs="Arial"/>
                <w:sz w:val="20"/>
                <w:lang w:eastAsia="es-PY"/>
              </w:rPr>
            </w:pPr>
          </w:p>
        </w:tc>
        <w:tc>
          <w:tcPr>
            <w:tcW w:w="215" w:type="pct"/>
            <w:tcBorders>
              <w:top w:val="nil"/>
              <w:left w:val="nil"/>
              <w:bottom w:val="single" w:sz="4" w:space="0" w:color="auto"/>
              <w:right w:val="single" w:sz="4" w:space="0" w:color="auto"/>
            </w:tcBorders>
            <w:noWrap/>
            <w:vAlign w:val="center"/>
          </w:tcPr>
          <w:p w14:paraId="3A67183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12" w:type="pct"/>
            <w:tcBorders>
              <w:top w:val="nil"/>
              <w:left w:val="nil"/>
              <w:bottom w:val="single" w:sz="4" w:space="0" w:color="auto"/>
              <w:right w:val="single" w:sz="4" w:space="0" w:color="auto"/>
            </w:tcBorders>
            <w:noWrap/>
            <w:vAlign w:val="center"/>
            <w:hideMark/>
          </w:tcPr>
          <w:p w14:paraId="201A09C5" w14:textId="77777777" w:rsidR="00A207A6" w:rsidRPr="00EB3701" w:rsidRDefault="00A207A6" w:rsidP="00A23885">
            <w:pPr>
              <w:jc w:val="center"/>
              <w:rPr>
                <w:rFonts w:ascii="Arial" w:hAnsi="Arial" w:cs="Arial"/>
                <w:sz w:val="20"/>
                <w:lang w:eastAsia="es-PY"/>
              </w:rPr>
            </w:pPr>
          </w:p>
        </w:tc>
        <w:tc>
          <w:tcPr>
            <w:tcW w:w="209" w:type="pct"/>
            <w:tcBorders>
              <w:top w:val="nil"/>
              <w:left w:val="nil"/>
              <w:bottom w:val="single" w:sz="4" w:space="0" w:color="auto"/>
              <w:right w:val="single" w:sz="4" w:space="0" w:color="auto"/>
            </w:tcBorders>
            <w:noWrap/>
            <w:vAlign w:val="center"/>
          </w:tcPr>
          <w:p w14:paraId="21F59F16" w14:textId="77777777" w:rsidR="00A207A6" w:rsidRPr="00EB3701" w:rsidRDefault="00A207A6" w:rsidP="00A23885">
            <w:pPr>
              <w:jc w:val="center"/>
              <w:rPr>
                <w:rFonts w:ascii="Arial" w:hAnsi="Arial" w:cs="Arial"/>
                <w:sz w:val="20"/>
                <w:lang w:eastAsia="es-PY"/>
              </w:rPr>
            </w:pPr>
          </w:p>
        </w:tc>
        <w:tc>
          <w:tcPr>
            <w:tcW w:w="267" w:type="pct"/>
            <w:tcBorders>
              <w:top w:val="nil"/>
              <w:left w:val="nil"/>
              <w:bottom w:val="single" w:sz="4" w:space="0" w:color="auto"/>
              <w:right w:val="single" w:sz="4" w:space="0" w:color="auto"/>
            </w:tcBorders>
            <w:noWrap/>
            <w:vAlign w:val="center"/>
            <w:hideMark/>
          </w:tcPr>
          <w:p w14:paraId="66E4E4A2"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62" w:type="pct"/>
            <w:gridSpan w:val="2"/>
            <w:tcBorders>
              <w:top w:val="nil"/>
              <w:left w:val="nil"/>
              <w:bottom w:val="single" w:sz="4" w:space="0" w:color="auto"/>
              <w:right w:val="single" w:sz="4" w:space="0" w:color="auto"/>
            </w:tcBorders>
            <w:noWrap/>
            <w:vAlign w:val="center"/>
            <w:hideMark/>
          </w:tcPr>
          <w:p w14:paraId="76240C4A"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2022</w:t>
            </w:r>
          </w:p>
        </w:tc>
        <w:tc>
          <w:tcPr>
            <w:tcW w:w="590" w:type="pct"/>
            <w:gridSpan w:val="2"/>
            <w:tcBorders>
              <w:top w:val="nil"/>
              <w:left w:val="nil"/>
              <w:bottom w:val="single" w:sz="4" w:space="0" w:color="auto"/>
              <w:right w:val="single" w:sz="4" w:space="0" w:color="auto"/>
            </w:tcBorders>
            <w:noWrap/>
            <w:vAlign w:val="center"/>
            <w:hideMark/>
          </w:tcPr>
          <w:p w14:paraId="5FF8733C" w14:textId="77777777" w:rsidR="00A207A6" w:rsidRPr="00EB3701" w:rsidRDefault="00A207A6" w:rsidP="00A23885">
            <w:pPr>
              <w:rPr>
                <w:rFonts w:ascii="Arial" w:hAnsi="Arial" w:cs="Arial"/>
                <w:sz w:val="20"/>
                <w:lang w:eastAsia="es-PY"/>
              </w:rPr>
            </w:pPr>
            <w:r>
              <w:rPr>
                <w:rFonts w:ascii="Arial" w:hAnsi="Arial" w:cs="Arial"/>
                <w:sz w:val="20"/>
                <w:lang w:eastAsia="es-PY"/>
              </w:rPr>
              <w:t xml:space="preserve">Acta/Certificado recepción </w:t>
            </w:r>
            <w:r w:rsidRPr="00EB3701">
              <w:rPr>
                <w:rFonts w:ascii="Arial" w:hAnsi="Arial" w:cs="Arial"/>
                <w:sz w:val="20"/>
                <w:lang w:eastAsia="es-PY"/>
              </w:rPr>
              <w:t>obra</w:t>
            </w:r>
          </w:p>
        </w:tc>
        <w:tc>
          <w:tcPr>
            <w:tcW w:w="1115" w:type="pct"/>
            <w:tcBorders>
              <w:top w:val="nil"/>
              <w:left w:val="nil"/>
              <w:bottom w:val="single" w:sz="4" w:space="0" w:color="auto"/>
              <w:right w:val="single" w:sz="4" w:space="0" w:color="auto"/>
            </w:tcBorders>
            <w:noWrap/>
            <w:vAlign w:val="center"/>
            <w:hideMark/>
          </w:tcPr>
          <w:p w14:paraId="5969A47B" w14:textId="77777777" w:rsidR="00A207A6" w:rsidRPr="00EB3701" w:rsidRDefault="00A207A6" w:rsidP="00A23885">
            <w:pPr>
              <w:rPr>
                <w:rFonts w:ascii="Arial" w:hAnsi="Arial" w:cs="Arial"/>
                <w:color w:val="000000"/>
                <w:sz w:val="20"/>
              </w:rPr>
            </w:pPr>
            <w:r w:rsidRPr="00EB3701">
              <w:rPr>
                <w:rFonts w:ascii="Arial" w:hAnsi="Arial" w:cs="Arial"/>
                <w:color w:val="000000"/>
                <w:sz w:val="20"/>
              </w:rPr>
              <w:t> </w:t>
            </w:r>
          </w:p>
        </w:tc>
      </w:tr>
      <w:tr w:rsidR="00A207A6" w:rsidRPr="00EB3701" w14:paraId="2EDD43FD" w14:textId="77777777" w:rsidTr="00A23885">
        <w:trPr>
          <w:trHeight w:val="1421"/>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27F1B554" w14:textId="77777777" w:rsidR="00A207A6" w:rsidRPr="00EB3701" w:rsidRDefault="00A207A6" w:rsidP="00A23885">
            <w:pPr>
              <w:jc w:val="both"/>
              <w:rPr>
                <w:rFonts w:ascii="Arial" w:hAnsi="Arial" w:cs="Arial"/>
                <w:color w:val="000000"/>
                <w:sz w:val="20"/>
              </w:rPr>
            </w:pPr>
            <w:r w:rsidRPr="00EB3701">
              <w:rPr>
                <w:rFonts w:ascii="Arial" w:hAnsi="Arial" w:cs="Arial"/>
                <w:sz w:val="20"/>
                <w:lang w:eastAsia="es-PY"/>
              </w:rPr>
              <w:t>Producto 2: Paso de Frontera Río Sereno construido y/o rehabilitado, equipado y operable</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7EC61C99"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Paso de frontera</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1144058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single" w:sz="4" w:space="0" w:color="auto"/>
              <w:bottom w:val="single" w:sz="4" w:space="0" w:color="auto"/>
              <w:right w:val="single" w:sz="4" w:space="0" w:color="auto"/>
            </w:tcBorders>
            <w:noWrap/>
            <w:vAlign w:val="center"/>
            <w:hideMark/>
          </w:tcPr>
          <w:p w14:paraId="7995E8AE" w14:textId="77777777" w:rsidR="00A207A6" w:rsidRPr="00EB3701" w:rsidRDefault="00A207A6" w:rsidP="00A23885">
            <w:pPr>
              <w:jc w:val="center"/>
              <w:rPr>
                <w:rFonts w:ascii="Arial" w:hAnsi="Arial" w:cs="Arial"/>
                <w:sz w:val="20"/>
              </w:rPr>
            </w:pPr>
            <w:r w:rsidRPr="00EB3701">
              <w:rPr>
                <w:rFonts w:ascii="Arial" w:hAnsi="Arial" w:cs="Arial"/>
                <w:color w:val="000000"/>
                <w:sz w:val="20"/>
              </w:rPr>
              <w:t>2017</w:t>
            </w:r>
          </w:p>
        </w:tc>
        <w:tc>
          <w:tcPr>
            <w:tcW w:w="178" w:type="pct"/>
            <w:tcBorders>
              <w:top w:val="single" w:sz="4" w:space="0" w:color="auto"/>
              <w:left w:val="single" w:sz="4" w:space="0" w:color="auto"/>
              <w:bottom w:val="single" w:sz="4" w:space="0" w:color="auto"/>
              <w:right w:val="single" w:sz="4" w:space="0" w:color="auto"/>
            </w:tcBorders>
            <w:noWrap/>
            <w:vAlign w:val="center"/>
          </w:tcPr>
          <w:p w14:paraId="070C6216"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single" w:sz="4" w:space="0" w:color="auto"/>
              <w:bottom w:val="single" w:sz="4" w:space="0" w:color="auto"/>
              <w:right w:val="single" w:sz="4" w:space="0" w:color="auto"/>
            </w:tcBorders>
            <w:noWrap/>
            <w:vAlign w:val="center"/>
          </w:tcPr>
          <w:p w14:paraId="011B97AC"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single" w:sz="4" w:space="0" w:color="auto"/>
              <w:bottom w:val="single" w:sz="4" w:space="0" w:color="auto"/>
              <w:right w:val="single" w:sz="4" w:space="0" w:color="auto"/>
            </w:tcBorders>
            <w:noWrap/>
            <w:vAlign w:val="center"/>
          </w:tcPr>
          <w:p w14:paraId="1A96655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12" w:type="pct"/>
            <w:tcBorders>
              <w:top w:val="single" w:sz="4" w:space="0" w:color="auto"/>
              <w:left w:val="single" w:sz="4" w:space="0" w:color="auto"/>
              <w:bottom w:val="single" w:sz="4" w:space="0" w:color="auto"/>
              <w:right w:val="single" w:sz="4" w:space="0" w:color="auto"/>
            </w:tcBorders>
            <w:noWrap/>
            <w:vAlign w:val="center"/>
          </w:tcPr>
          <w:p w14:paraId="16BBB6B8"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single" w:sz="4" w:space="0" w:color="auto"/>
              <w:bottom w:val="single" w:sz="4" w:space="0" w:color="auto"/>
              <w:right w:val="single" w:sz="4" w:space="0" w:color="auto"/>
            </w:tcBorders>
            <w:noWrap/>
            <w:vAlign w:val="center"/>
          </w:tcPr>
          <w:p w14:paraId="3A5D8194"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single" w:sz="4" w:space="0" w:color="auto"/>
              <w:bottom w:val="single" w:sz="4" w:space="0" w:color="auto"/>
              <w:right w:val="single" w:sz="4" w:space="0" w:color="auto"/>
            </w:tcBorders>
            <w:noWrap/>
            <w:vAlign w:val="center"/>
            <w:hideMark/>
          </w:tcPr>
          <w:p w14:paraId="3040ECF6"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62" w:type="pct"/>
            <w:gridSpan w:val="2"/>
            <w:tcBorders>
              <w:top w:val="single" w:sz="4" w:space="0" w:color="auto"/>
              <w:left w:val="single" w:sz="4" w:space="0" w:color="auto"/>
              <w:bottom w:val="single" w:sz="4" w:space="0" w:color="auto"/>
              <w:right w:val="single" w:sz="4" w:space="0" w:color="auto"/>
            </w:tcBorders>
            <w:noWrap/>
            <w:vAlign w:val="center"/>
            <w:hideMark/>
          </w:tcPr>
          <w:p w14:paraId="45CF6199"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90" w:type="pct"/>
            <w:gridSpan w:val="2"/>
            <w:tcBorders>
              <w:top w:val="single" w:sz="4" w:space="0" w:color="auto"/>
              <w:left w:val="single" w:sz="4" w:space="0" w:color="auto"/>
              <w:bottom w:val="single" w:sz="4" w:space="0" w:color="auto"/>
              <w:right w:val="single" w:sz="4" w:space="0" w:color="auto"/>
            </w:tcBorders>
            <w:noWrap/>
            <w:vAlign w:val="center"/>
            <w:hideMark/>
          </w:tcPr>
          <w:p w14:paraId="3FE00851" w14:textId="77777777" w:rsidR="00A207A6" w:rsidRPr="00EB3701" w:rsidRDefault="00A207A6" w:rsidP="00A23885">
            <w:pPr>
              <w:rPr>
                <w:rFonts w:ascii="Arial" w:hAnsi="Arial" w:cs="Arial"/>
                <w:sz w:val="20"/>
                <w:lang w:eastAsia="es-PY"/>
              </w:rPr>
            </w:pPr>
            <w:r>
              <w:rPr>
                <w:rFonts w:ascii="Arial" w:hAnsi="Arial" w:cs="Arial"/>
                <w:sz w:val="20"/>
                <w:lang w:eastAsia="es-PY"/>
              </w:rPr>
              <w:t>Acta/</w:t>
            </w:r>
            <w:r w:rsidRPr="00EB3701">
              <w:rPr>
                <w:rFonts w:ascii="Arial" w:hAnsi="Arial" w:cs="Arial"/>
                <w:sz w:val="20"/>
                <w:lang w:eastAsia="es-PY"/>
              </w:rPr>
              <w:t>Certificado de recepción de obra</w:t>
            </w:r>
          </w:p>
        </w:tc>
        <w:tc>
          <w:tcPr>
            <w:tcW w:w="1115" w:type="pct"/>
            <w:tcBorders>
              <w:top w:val="single" w:sz="4" w:space="0" w:color="auto"/>
              <w:left w:val="single" w:sz="4" w:space="0" w:color="auto"/>
              <w:bottom w:val="single" w:sz="4" w:space="0" w:color="auto"/>
              <w:right w:val="single" w:sz="4" w:space="0" w:color="auto"/>
            </w:tcBorders>
            <w:noWrap/>
            <w:vAlign w:val="center"/>
          </w:tcPr>
          <w:p w14:paraId="10ABEE2F" w14:textId="77777777" w:rsidR="00A207A6" w:rsidRPr="00EB3701" w:rsidRDefault="00A207A6" w:rsidP="00A23885">
            <w:pPr>
              <w:rPr>
                <w:rFonts w:ascii="Arial" w:hAnsi="Arial" w:cs="Arial"/>
                <w:color w:val="000000"/>
                <w:sz w:val="20"/>
              </w:rPr>
            </w:pPr>
          </w:p>
        </w:tc>
      </w:tr>
      <w:tr w:rsidR="00A207A6" w:rsidRPr="00EB3701" w14:paraId="33559417" w14:textId="77777777" w:rsidTr="00A23885">
        <w:trPr>
          <w:trHeight w:val="1413"/>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7985FC40" w14:textId="77777777" w:rsidR="00A207A6" w:rsidRPr="00EB3701" w:rsidRDefault="00A207A6" w:rsidP="00A23885">
            <w:pPr>
              <w:jc w:val="both"/>
              <w:rPr>
                <w:rFonts w:ascii="Arial" w:hAnsi="Arial" w:cs="Arial"/>
                <w:color w:val="000000"/>
                <w:sz w:val="20"/>
              </w:rPr>
            </w:pPr>
            <w:r w:rsidRPr="00EB3701">
              <w:rPr>
                <w:rFonts w:ascii="Arial" w:hAnsi="Arial" w:cs="Arial"/>
                <w:sz w:val="20"/>
                <w:lang w:eastAsia="es-PY"/>
              </w:rPr>
              <w:t>Producto 3: Paso de Frontera Guabito construido y/o rehabilitado, equipado y operable</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242B1E0F"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Paso de frontera</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252CF433"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single" w:sz="4" w:space="0" w:color="auto"/>
              <w:bottom w:val="single" w:sz="4" w:space="0" w:color="auto"/>
              <w:right w:val="single" w:sz="4" w:space="0" w:color="auto"/>
            </w:tcBorders>
            <w:noWrap/>
            <w:vAlign w:val="center"/>
            <w:hideMark/>
          </w:tcPr>
          <w:p w14:paraId="48A11EB2" w14:textId="77777777" w:rsidR="00A207A6" w:rsidRPr="00EB3701" w:rsidRDefault="00A207A6" w:rsidP="00A23885">
            <w:pPr>
              <w:jc w:val="center"/>
              <w:rPr>
                <w:rFonts w:ascii="Arial" w:hAnsi="Arial" w:cs="Arial"/>
                <w:sz w:val="20"/>
              </w:rPr>
            </w:pPr>
            <w:r w:rsidRPr="00EB3701">
              <w:rPr>
                <w:rFonts w:ascii="Arial" w:hAnsi="Arial" w:cs="Arial"/>
                <w:color w:val="000000"/>
                <w:sz w:val="20"/>
              </w:rPr>
              <w:t>2017</w:t>
            </w:r>
          </w:p>
        </w:tc>
        <w:tc>
          <w:tcPr>
            <w:tcW w:w="178" w:type="pct"/>
            <w:tcBorders>
              <w:top w:val="single" w:sz="4" w:space="0" w:color="auto"/>
              <w:left w:val="single" w:sz="4" w:space="0" w:color="auto"/>
              <w:bottom w:val="single" w:sz="4" w:space="0" w:color="auto"/>
              <w:right w:val="single" w:sz="4" w:space="0" w:color="auto"/>
            </w:tcBorders>
            <w:noWrap/>
            <w:vAlign w:val="center"/>
          </w:tcPr>
          <w:p w14:paraId="68236828"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single" w:sz="4" w:space="0" w:color="auto"/>
              <w:bottom w:val="single" w:sz="4" w:space="0" w:color="auto"/>
              <w:right w:val="single" w:sz="4" w:space="0" w:color="auto"/>
            </w:tcBorders>
            <w:noWrap/>
            <w:vAlign w:val="center"/>
          </w:tcPr>
          <w:p w14:paraId="315FAA0A"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single" w:sz="4" w:space="0" w:color="auto"/>
              <w:bottom w:val="single" w:sz="4" w:space="0" w:color="auto"/>
              <w:right w:val="single" w:sz="4" w:space="0" w:color="auto"/>
            </w:tcBorders>
            <w:noWrap/>
            <w:vAlign w:val="center"/>
          </w:tcPr>
          <w:p w14:paraId="3E0AFD80"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single" w:sz="4" w:space="0" w:color="auto"/>
              <w:bottom w:val="single" w:sz="4" w:space="0" w:color="auto"/>
              <w:right w:val="single" w:sz="4" w:space="0" w:color="auto"/>
            </w:tcBorders>
            <w:noWrap/>
            <w:vAlign w:val="center"/>
          </w:tcPr>
          <w:p w14:paraId="46ABF65C"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09" w:type="pct"/>
            <w:tcBorders>
              <w:top w:val="single" w:sz="4" w:space="0" w:color="auto"/>
              <w:left w:val="single" w:sz="4" w:space="0" w:color="auto"/>
              <w:bottom w:val="single" w:sz="4" w:space="0" w:color="auto"/>
              <w:right w:val="single" w:sz="4" w:space="0" w:color="auto"/>
            </w:tcBorders>
            <w:noWrap/>
            <w:vAlign w:val="center"/>
            <w:hideMark/>
          </w:tcPr>
          <w:p w14:paraId="4E16FF9D"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single" w:sz="4" w:space="0" w:color="auto"/>
              <w:bottom w:val="single" w:sz="4" w:space="0" w:color="auto"/>
              <w:right w:val="single" w:sz="4" w:space="0" w:color="auto"/>
            </w:tcBorders>
            <w:noWrap/>
            <w:vAlign w:val="center"/>
            <w:hideMark/>
          </w:tcPr>
          <w:p w14:paraId="6358FBDB"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62" w:type="pct"/>
            <w:gridSpan w:val="2"/>
            <w:tcBorders>
              <w:top w:val="single" w:sz="4" w:space="0" w:color="auto"/>
              <w:left w:val="single" w:sz="4" w:space="0" w:color="auto"/>
              <w:bottom w:val="single" w:sz="4" w:space="0" w:color="auto"/>
              <w:right w:val="single" w:sz="4" w:space="0" w:color="auto"/>
            </w:tcBorders>
            <w:noWrap/>
            <w:vAlign w:val="center"/>
            <w:hideMark/>
          </w:tcPr>
          <w:p w14:paraId="67C2E7E2"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90" w:type="pct"/>
            <w:gridSpan w:val="2"/>
            <w:tcBorders>
              <w:top w:val="single" w:sz="4" w:space="0" w:color="auto"/>
              <w:left w:val="single" w:sz="4" w:space="0" w:color="auto"/>
              <w:bottom w:val="single" w:sz="4" w:space="0" w:color="auto"/>
              <w:right w:val="single" w:sz="4" w:space="0" w:color="auto"/>
            </w:tcBorders>
            <w:noWrap/>
            <w:vAlign w:val="center"/>
            <w:hideMark/>
          </w:tcPr>
          <w:p w14:paraId="3B46B573" w14:textId="77777777" w:rsidR="00A207A6" w:rsidRPr="00EB3701" w:rsidRDefault="00A207A6" w:rsidP="00A23885">
            <w:pPr>
              <w:rPr>
                <w:rFonts w:ascii="Arial" w:hAnsi="Arial" w:cs="Arial"/>
                <w:sz w:val="20"/>
                <w:lang w:eastAsia="es-PY"/>
              </w:rPr>
            </w:pPr>
            <w:r>
              <w:rPr>
                <w:rFonts w:ascii="Arial" w:hAnsi="Arial" w:cs="Arial"/>
                <w:sz w:val="20"/>
                <w:lang w:eastAsia="es-PY"/>
              </w:rPr>
              <w:t>Acta/</w:t>
            </w:r>
            <w:r w:rsidRPr="00EB3701">
              <w:rPr>
                <w:rFonts w:ascii="Arial" w:hAnsi="Arial" w:cs="Arial"/>
                <w:sz w:val="20"/>
                <w:lang w:eastAsia="es-PY"/>
              </w:rPr>
              <w:t>Certificado de recepción de obra</w:t>
            </w:r>
          </w:p>
        </w:tc>
        <w:tc>
          <w:tcPr>
            <w:tcW w:w="1115" w:type="pct"/>
            <w:tcBorders>
              <w:top w:val="single" w:sz="4" w:space="0" w:color="auto"/>
              <w:left w:val="single" w:sz="4" w:space="0" w:color="auto"/>
              <w:bottom w:val="single" w:sz="4" w:space="0" w:color="auto"/>
              <w:right w:val="single" w:sz="4" w:space="0" w:color="auto"/>
            </w:tcBorders>
            <w:noWrap/>
            <w:vAlign w:val="center"/>
          </w:tcPr>
          <w:p w14:paraId="22ABC948" w14:textId="77777777" w:rsidR="00A207A6" w:rsidRPr="00EB3701" w:rsidRDefault="00A207A6" w:rsidP="00A23885">
            <w:pPr>
              <w:rPr>
                <w:rFonts w:ascii="Arial" w:hAnsi="Arial" w:cs="Arial"/>
                <w:color w:val="000000"/>
                <w:sz w:val="20"/>
              </w:rPr>
            </w:pPr>
          </w:p>
        </w:tc>
      </w:tr>
      <w:tr w:rsidR="00A207A6" w:rsidRPr="005A575D" w14:paraId="5B4826B7" w14:textId="77777777" w:rsidTr="00A23885">
        <w:trPr>
          <w:trHeight w:val="634"/>
        </w:trPr>
        <w:tc>
          <w:tcPr>
            <w:tcW w:w="839" w:type="pct"/>
            <w:tcBorders>
              <w:top w:val="single" w:sz="4" w:space="0" w:color="auto"/>
              <w:left w:val="single" w:sz="4" w:space="0" w:color="auto"/>
              <w:bottom w:val="single" w:sz="4" w:space="0" w:color="auto"/>
              <w:right w:val="single" w:sz="4" w:space="0" w:color="auto"/>
            </w:tcBorders>
            <w:noWrap/>
            <w:vAlign w:val="center"/>
          </w:tcPr>
          <w:p w14:paraId="751F1463"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Producto 4: Sistema RFID instalado en las rutas fiscales y puntos fronterizos</w:t>
            </w:r>
          </w:p>
        </w:tc>
        <w:tc>
          <w:tcPr>
            <w:tcW w:w="377" w:type="pct"/>
            <w:tcBorders>
              <w:top w:val="single" w:sz="4" w:space="0" w:color="auto"/>
              <w:left w:val="single" w:sz="4" w:space="0" w:color="auto"/>
              <w:bottom w:val="single" w:sz="4" w:space="0" w:color="auto"/>
              <w:right w:val="single" w:sz="4" w:space="0" w:color="auto"/>
            </w:tcBorders>
            <w:noWrap/>
            <w:vAlign w:val="center"/>
          </w:tcPr>
          <w:p w14:paraId="445E1898"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Sistema</w:t>
            </w:r>
          </w:p>
        </w:tc>
        <w:tc>
          <w:tcPr>
            <w:tcW w:w="268" w:type="pct"/>
            <w:tcBorders>
              <w:top w:val="single" w:sz="4" w:space="0" w:color="auto"/>
              <w:left w:val="single" w:sz="4" w:space="0" w:color="auto"/>
              <w:bottom w:val="single" w:sz="4" w:space="0" w:color="auto"/>
              <w:right w:val="single" w:sz="4" w:space="0" w:color="auto"/>
            </w:tcBorders>
            <w:noWrap/>
            <w:vAlign w:val="center"/>
          </w:tcPr>
          <w:p w14:paraId="68E25828"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4E5CE7AC"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5D3095F6"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2BF5EE76"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14C9F485"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22B64904"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461BE8DB"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67" w:type="pct"/>
            <w:tcBorders>
              <w:top w:val="single" w:sz="4" w:space="0" w:color="auto"/>
              <w:left w:val="nil"/>
              <w:bottom w:val="single" w:sz="4" w:space="0" w:color="auto"/>
              <w:right w:val="single" w:sz="4" w:space="0" w:color="auto"/>
            </w:tcBorders>
            <w:noWrap/>
            <w:vAlign w:val="center"/>
          </w:tcPr>
          <w:p w14:paraId="37C1018F" w14:textId="77777777" w:rsidR="00A207A6" w:rsidRPr="00EB3701" w:rsidRDefault="00A207A6" w:rsidP="00A23885">
            <w:pPr>
              <w:jc w:val="center"/>
              <w:rPr>
                <w:rFonts w:ascii="Arial" w:hAnsi="Arial" w:cs="Arial"/>
                <w:sz w:val="20"/>
                <w:lang w:eastAsia="es-PY"/>
              </w:rPr>
            </w:pPr>
          </w:p>
        </w:tc>
        <w:tc>
          <w:tcPr>
            <w:tcW w:w="259" w:type="pct"/>
            <w:tcBorders>
              <w:top w:val="single" w:sz="4" w:space="0" w:color="auto"/>
              <w:left w:val="nil"/>
              <w:bottom w:val="single" w:sz="4" w:space="0" w:color="auto"/>
              <w:right w:val="single" w:sz="4" w:space="0" w:color="auto"/>
            </w:tcBorders>
            <w:noWrap/>
            <w:vAlign w:val="center"/>
          </w:tcPr>
          <w:p w14:paraId="0265A94A"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tcPr>
          <w:p w14:paraId="111C234C"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Informe de control del Centro de Control y Monitoreo de las cargas</w:t>
            </w:r>
          </w:p>
        </w:tc>
        <w:tc>
          <w:tcPr>
            <w:tcW w:w="1119" w:type="pct"/>
            <w:gridSpan w:val="2"/>
            <w:tcBorders>
              <w:top w:val="single" w:sz="4" w:space="0" w:color="auto"/>
              <w:left w:val="nil"/>
              <w:bottom w:val="single" w:sz="4" w:space="0" w:color="auto"/>
              <w:right w:val="single" w:sz="4" w:space="0" w:color="auto"/>
            </w:tcBorders>
            <w:noWrap/>
            <w:vAlign w:val="center"/>
          </w:tcPr>
          <w:p w14:paraId="7F82E2EA" w14:textId="77777777" w:rsidR="00A207A6" w:rsidRPr="00EB3701" w:rsidRDefault="00A207A6" w:rsidP="00A23885">
            <w:pPr>
              <w:jc w:val="both"/>
              <w:rPr>
                <w:rFonts w:ascii="Arial" w:hAnsi="Arial" w:cs="Arial"/>
                <w:sz w:val="20"/>
                <w:lang w:eastAsia="es-PY"/>
              </w:rPr>
            </w:pPr>
          </w:p>
        </w:tc>
      </w:tr>
      <w:tr w:rsidR="00A207A6" w:rsidRPr="005A575D" w14:paraId="1F2D2E85" w14:textId="77777777" w:rsidTr="00A23885">
        <w:trPr>
          <w:trHeight w:val="634"/>
        </w:trPr>
        <w:tc>
          <w:tcPr>
            <w:tcW w:w="839" w:type="pct"/>
            <w:tcBorders>
              <w:top w:val="single" w:sz="4" w:space="0" w:color="auto"/>
              <w:left w:val="single" w:sz="4" w:space="0" w:color="auto"/>
              <w:bottom w:val="single" w:sz="4" w:space="0" w:color="auto"/>
              <w:right w:val="single" w:sz="4" w:space="0" w:color="auto"/>
            </w:tcBorders>
            <w:noWrap/>
            <w:vAlign w:val="center"/>
          </w:tcPr>
          <w:p w14:paraId="7A02101F" w14:textId="77777777" w:rsidR="00A207A6" w:rsidRPr="00EB3701" w:rsidRDefault="00A207A6" w:rsidP="00A23885">
            <w:pPr>
              <w:jc w:val="both"/>
              <w:rPr>
                <w:rFonts w:ascii="Arial" w:hAnsi="Arial" w:cs="Arial"/>
                <w:sz w:val="20"/>
                <w:highlight w:val="yellow"/>
                <w:lang w:eastAsia="es-PY"/>
              </w:rPr>
            </w:pPr>
            <w:r w:rsidRPr="00EB3701">
              <w:rPr>
                <w:rFonts w:ascii="Arial" w:hAnsi="Arial" w:cs="Arial"/>
                <w:sz w:val="20"/>
                <w:lang w:eastAsia="es-PY"/>
              </w:rPr>
              <w:t>Producto 5: Sistemas y procesos para la Gestión Coordinada de Fronteras implementados y funcionando</w:t>
            </w:r>
          </w:p>
        </w:tc>
        <w:tc>
          <w:tcPr>
            <w:tcW w:w="377" w:type="pct"/>
            <w:tcBorders>
              <w:top w:val="single" w:sz="4" w:space="0" w:color="auto"/>
              <w:left w:val="single" w:sz="4" w:space="0" w:color="auto"/>
              <w:bottom w:val="single" w:sz="4" w:space="0" w:color="auto"/>
              <w:right w:val="single" w:sz="4" w:space="0" w:color="auto"/>
            </w:tcBorders>
            <w:noWrap/>
            <w:vAlign w:val="center"/>
          </w:tcPr>
          <w:p w14:paraId="3C3166B4"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Unidad</w:t>
            </w:r>
          </w:p>
        </w:tc>
        <w:tc>
          <w:tcPr>
            <w:tcW w:w="268" w:type="pct"/>
            <w:tcBorders>
              <w:top w:val="single" w:sz="4" w:space="0" w:color="auto"/>
              <w:left w:val="single" w:sz="4" w:space="0" w:color="auto"/>
              <w:bottom w:val="single" w:sz="4" w:space="0" w:color="auto"/>
              <w:right w:val="single" w:sz="4" w:space="0" w:color="auto"/>
            </w:tcBorders>
            <w:noWrap/>
            <w:vAlign w:val="center"/>
          </w:tcPr>
          <w:p w14:paraId="4E3DE187"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3701E597"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5ED19AC2"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2A2AFA91"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4DDB4A57"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12" w:type="pct"/>
            <w:tcBorders>
              <w:top w:val="single" w:sz="4" w:space="0" w:color="auto"/>
              <w:left w:val="nil"/>
              <w:bottom w:val="single" w:sz="4" w:space="0" w:color="auto"/>
              <w:right w:val="single" w:sz="4" w:space="0" w:color="auto"/>
            </w:tcBorders>
            <w:noWrap/>
            <w:vAlign w:val="center"/>
          </w:tcPr>
          <w:p w14:paraId="70BFD840"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0AD7F7A1"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tcPr>
          <w:p w14:paraId="1A439004" w14:textId="77777777" w:rsidR="00A207A6" w:rsidRPr="00EB3701" w:rsidRDefault="00A207A6" w:rsidP="00A23885">
            <w:pPr>
              <w:jc w:val="center"/>
              <w:rPr>
                <w:rFonts w:ascii="Arial" w:hAnsi="Arial" w:cs="Arial"/>
                <w:sz w:val="20"/>
                <w:lang w:eastAsia="es-PY"/>
              </w:rPr>
            </w:pPr>
          </w:p>
        </w:tc>
        <w:tc>
          <w:tcPr>
            <w:tcW w:w="259" w:type="pct"/>
            <w:tcBorders>
              <w:top w:val="single" w:sz="4" w:space="0" w:color="auto"/>
              <w:left w:val="nil"/>
              <w:bottom w:val="single" w:sz="4" w:space="0" w:color="auto"/>
              <w:right w:val="single" w:sz="4" w:space="0" w:color="auto"/>
            </w:tcBorders>
            <w:noWrap/>
            <w:vAlign w:val="center"/>
          </w:tcPr>
          <w:p w14:paraId="2CF8A998"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tcPr>
          <w:p w14:paraId="5A8EF247" w14:textId="77777777" w:rsidR="00A207A6" w:rsidRPr="00EB3701" w:rsidRDefault="00A207A6" w:rsidP="00A23885">
            <w:pPr>
              <w:rPr>
                <w:rFonts w:ascii="Arial" w:hAnsi="Arial" w:cs="Arial"/>
                <w:sz w:val="20"/>
                <w:lang w:eastAsia="es-PY"/>
              </w:rPr>
            </w:pPr>
          </w:p>
        </w:tc>
        <w:tc>
          <w:tcPr>
            <w:tcW w:w="1119" w:type="pct"/>
            <w:gridSpan w:val="2"/>
            <w:tcBorders>
              <w:top w:val="single" w:sz="4" w:space="0" w:color="auto"/>
              <w:left w:val="nil"/>
              <w:bottom w:val="single" w:sz="4" w:space="0" w:color="auto"/>
              <w:right w:val="single" w:sz="4" w:space="0" w:color="auto"/>
            </w:tcBorders>
            <w:noWrap/>
            <w:vAlign w:val="center"/>
          </w:tcPr>
          <w:p w14:paraId="38F16144"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Se refiere al conjunto de herramientas, sistemas y procesos necesarios para asegurar el funcionamiento del modelo de Gestión Coordinada de Fronteras seleccionado en cada caso.</w:t>
            </w:r>
          </w:p>
        </w:tc>
      </w:tr>
      <w:tr w:rsidR="00A207A6" w:rsidRPr="005A575D" w14:paraId="4AB4A1E9" w14:textId="77777777" w:rsidTr="00A23885">
        <w:trPr>
          <w:trHeight w:val="634"/>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235E5C5D" w14:textId="77777777" w:rsidR="00A207A6" w:rsidRPr="00EB3701" w:rsidRDefault="00A207A6" w:rsidP="00A23885">
            <w:pPr>
              <w:ind w:left="215"/>
              <w:jc w:val="both"/>
              <w:rPr>
                <w:rFonts w:ascii="Arial" w:hAnsi="Arial" w:cs="Arial"/>
                <w:i/>
                <w:sz w:val="20"/>
                <w:lang w:eastAsia="es-PY"/>
              </w:rPr>
            </w:pPr>
            <w:r w:rsidRPr="00EB3701">
              <w:rPr>
                <w:rFonts w:ascii="Arial" w:hAnsi="Arial" w:cs="Arial"/>
                <w:i/>
                <w:sz w:val="20"/>
                <w:lang w:eastAsia="es-PY"/>
              </w:rPr>
              <w:lastRenderedPageBreak/>
              <w:t>Hito 5.1: Procesos de controles de gestión integrada</w:t>
            </w:r>
            <w:r w:rsidRPr="00EB3701">
              <w:rPr>
                <w:rStyle w:val="FootnoteReference"/>
                <w:rFonts w:ascii="Arial" w:hAnsi="Arial" w:cs="Arial"/>
                <w:i/>
                <w:sz w:val="20"/>
                <w:lang w:eastAsia="es-PY"/>
              </w:rPr>
              <w:footnoteReference w:id="1"/>
            </w:r>
            <w:r w:rsidRPr="00EB3701">
              <w:rPr>
                <w:rFonts w:ascii="Arial" w:hAnsi="Arial" w:cs="Arial"/>
                <w:i/>
                <w:sz w:val="20"/>
                <w:lang w:eastAsia="es-PY"/>
              </w:rPr>
              <w:t xml:space="preserve"> acordados y firmados</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760A3087"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Unidad</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7FF49596"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651BA715"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70E5B9C0"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01" w:type="pct"/>
            <w:tcBorders>
              <w:top w:val="single" w:sz="4" w:space="0" w:color="auto"/>
              <w:left w:val="nil"/>
              <w:bottom w:val="single" w:sz="4" w:space="0" w:color="auto"/>
              <w:right w:val="single" w:sz="4" w:space="0" w:color="auto"/>
            </w:tcBorders>
            <w:noWrap/>
            <w:vAlign w:val="center"/>
            <w:hideMark/>
          </w:tcPr>
          <w:p w14:paraId="3813F4E2"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70A65EEF"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3994F90D"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232335E0"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18D69729"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59" w:type="pct"/>
            <w:tcBorders>
              <w:top w:val="single" w:sz="4" w:space="0" w:color="auto"/>
              <w:left w:val="nil"/>
              <w:bottom w:val="single" w:sz="4" w:space="0" w:color="auto"/>
              <w:right w:val="single" w:sz="4" w:space="0" w:color="auto"/>
            </w:tcBorders>
            <w:noWrap/>
            <w:vAlign w:val="center"/>
            <w:hideMark/>
          </w:tcPr>
          <w:p w14:paraId="7B71CFFD"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584523C8"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Disposición legal de aprobación</w:t>
            </w:r>
          </w:p>
        </w:tc>
        <w:tc>
          <w:tcPr>
            <w:tcW w:w="1119" w:type="pct"/>
            <w:gridSpan w:val="2"/>
            <w:tcBorders>
              <w:top w:val="single" w:sz="4" w:space="0" w:color="auto"/>
              <w:left w:val="nil"/>
              <w:bottom w:val="single" w:sz="4" w:space="0" w:color="auto"/>
              <w:right w:val="single" w:sz="4" w:space="0" w:color="auto"/>
            </w:tcBorders>
            <w:noWrap/>
            <w:vAlign w:val="center"/>
            <w:hideMark/>
          </w:tcPr>
          <w:p w14:paraId="6F7A87B2"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Incluye Reglamento Operativo de Gestión Coordinada de Fronteras, elaboración de procesos, taller de dimensión y socialización del RO-GCF</w:t>
            </w:r>
          </w:p>
        </w:tc>
      </w:tr>
      <w:tr w:rsidR="00A207A6" w:rsidRPr="005A575D" w14:paraId="1F309E21" w14:textId="77777777" w:rsidTr="00A23885">
        <w:trPr>
          <w:trHeight w:val="700"/>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0EB4575E" w14:textId="77777777" w:rsidR="00A207A6" w:rsidRPr="00EB3701" w:rsidRDefault="00A207A6" w:rsidP="00A23885">
            <w:pPr>
              <w:ind w:left="215"/>
              <w:jc w:val="both"/>
              <w:rPr>
                <w:rFonts w:ascii="Arial" w:hAnsi="Arial" w:cs="Arial"/>
                <w:sz w:val="20"/>
                <w:lang w:eastAsia="es-PY"/>
              </w:rPr>
            </w:pPr>
            <w:r w:rsidRPr="00EB3701">
              <w:rPr>
                <w:rFonts w:ascii="Arial" w:hAnsi="Arial" w:cs="Arial"/>
                <w:i/>
                <w:sz w:val="20"/>
                <w:lang w:eastAsia="es-PY"/>
              </w:rPr>
              <w:t>Hito 5.2: Marco normativo de control</w:t>
            </w:r>
            <w:r w:rsidRPr="00EB3701">
              <w:rPr>
                <w:rStyle w:val="FootnoteReference"/>
                <w:rFonts w:ascii="Arial" w:hAnsi="Arial" w:cs="Arial"/>
                <w:i/>
                <w:sz w:val="20"/>
                <w:lang w:eastAsia="es-PY"/>
              </w:rPr>
              <w:footnoteReference w:id="2"/>
            </w:r>
            <w:r w:rsidRPr="00EB3701">
              <w:rPr>
                <w:rFonts w:ascii="Arial" w:hAnsi="Arial" w:cs="Arial"/>
                <w:i/>
                <w:sz w:val="20"/>
                <w:lang w:eastAsia="es-PY"/>
              </w:rPr>
              <w:t xml:space="preserve"> implementado y funcionando</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37885DF5"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Unidad</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05894B50"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7F1ADE3A"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44CC50AE"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01" w:type="pct"/>
            <w:tcBorders>
              <w:top w:val="single" w:sz="4" w:space="0" w:color="auto"/>
              <w:left w:val="nil"/>
              <w:bottom w:val="single" w:sz="4" w:space="0" w:color="auto"/>
              <w:right w:val="single" w:sz="4" w:space="0" w:color="auto"/>
            </w:tcBorders>
            <w:noWrap/>
            <w:vAlign w:val="center"/>
            <w:hideMark/>
          </w:tcPr>
          <w:p w14:paraId="6D3FF58E"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49BC3A54"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5516782A"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5A0CC051"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363AD432"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59" w:type="pct"/>
            <w:tcBorders>
              <w:top w:val="single" w:sz="4" w:space="0" w:color="auto"/>
              <w:left w:val="nil"/>
              <w:bottom w:val="single" w:sz="4" w:space="0" w:color="auto"/>
              <w:right w:val="single" w:sz="4" w:space="0" w:color="auto"/>
            </w:tcBorders>
            <w:noWrap/>
            <w:vAlign w:val="center"/>
            <w:hideMark/>
          </w:tcPr>
          <w:p w14:paraId="09EB43CE"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2194EDCF"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Disposición legal de aprobación</w:t>
            </w:r>
          </w:p>
        </w:tc>
        <w:tc>
          <w:tcPr>
            <w:tcW w:w="1119" w:type="pct"/>
            <w:gridSpan w:val="2"/>
            <w:tcBorders>
              <w:top w:val="single" w:sz="4" w:space="0" w:color="auto"/>
              <w:left w:val="nil"/>
              <w:bottom w:val="single" w:sz="4" w:space="0" w:color="auto"/>
              <w:right w:val="single" w:sz="4" w:space="0" w:color="auto"/>
            </w:tcBorders>
            <w:noWrap/>
            <w:vAlign w:val="center"/>
            <w:hideMark/>
          </w:tcPr>
          <w:p w14:paraId="6973EBF9"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Incluye manual de procedimientos, manual operativo y adecuaciones legales para operativizar el proceso de implementación del RO-GCF</w:t>
            </w:r>
          </w:p>
        </w:tc>
      </w:tr>
      <w:tr w:rsidR="00A207A6" w:rsidRPr="005A575D" w14:paraId="4D61CA58" w14:textId="77777777" w:rsidTr="00A23885">
        <w:trPr>
          <w:trHeight w:val="1118"/>
        </w:trPr>
        <w:tc>
          <w:tcPr>
            <w:tcW w:w="839" w:type="pct"/>
            <w:tcBorders>
              <w:top w:val="single" w:sz="4" w:space="0" w:color="auto"/>
              <w:left w:val="single" w:sz="4" w:space="0" w:color="auto"/>
              <w:bottom w:val="single" w:sz="4" w:space="0" w:color="auto"/>
              <w:right w:val="single" w:sz="4" w:space="0" w:color="auto"/>
            </w:tcBorders>
            <w:noWrap/>
            <w:vAlign w:val="center"/>
          </w:tcPr>
          <w:p w14:paraId="272F1655" w14:textId="77777777" w:rsidR="00A207A6" w:rsidRPr="00EB3701" w:rsidRDefault="00A207A6" w:rsidP="00A23885">
            <w:pPr>
              <w:ind w:left="215"/>
              <w:jc w:val="both"/>
              <w:rPr>
                <w:rFonts w:ascii="Arial" w:hAnsi="Arial" w:cs="Arial"/>
                <w:sz w:val="20"/>
                <w:lang w:eastAsia="es-PY"/>
              </w:rPr>
            </w:pPr>
            <w:r w:rsidRPr="00EB3701">
              <w:rPr>
                <w:rFonts w:ascii="Arial" w:hAnsi="Arial" w:cs="Arial"/>
                <w:i/>
                <w:sz w:val="20"/>
                <w:lang w:eastAsia="es-PY"/>
              </w:rPr>
              <w:t>Hito 5.3: Sistema de gestión integral de riesgo instalado y funcionando</w:t>
            </w:r>
          </w:p>
        </w:tc>
        <w:tc>
          <w:tcPr>
            <w:tcW w:w="377" w:type="pct"/>
            <w:tcBorders>
              <w:top w:val="single" w:sz="4" w:space="0" w:color="auto"/>
              <w:left w:val="single" w:sz="4" w:space="0" w:color="auto"/>
              <w:bottom w:val="single" w:sz="4" w:space="0" w:color="auto"/>
              <w:right w:val="single" w:sz="4" w:space="0" w:color="auto"/>
            </w:tcBorders>
            <w:noWrap/>
            <w:vAlign w:val="center"/>
          </w:tcPr>
          <w:p w14:paraId="54787326"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Sistema</w:t>
            </w:r>
          </w:p>
        </w:tc>
        <w:tc>
          <w:tcPr>
            <w:tcW w:w="268" w:type="pct"/>
            <w:tcBorders>
              <w:top w:val="single" w:sz="4" w:space="0" w:color="auto"/>
              <w:left w:val="single" w:sz="4" w:space="0" w:color="auto"/>
              <w:bottom w:val="single" w:sz="4" w:space="0" w:color="auto"/>
              <w:right w:val="single" w:sz="4" w:space="0" w:color="auto"/>
            </w:tcBorders>
            <w:noWrap/>
            <w:vAlign w:val="center"/>
          </w:tcPr>
          <w:p w14:paraId="2BE66275"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405BDA53"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1ED3885B"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3422DB9C"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15" w:type="pct"/>
            <w:tcBorders>
              <w:top w:val="single" w:sz="4" w:space="0" w:color="auto"/>
              <w:left w:val="nil"/>
              <w:bottom w:val="single" w:sz="4" w:space="0" w:color="auto"/>
              <w:right w:val="single" w:sz="4" w:space="0" w:color="auto"/>
            </w:tcBorders>
            <w:noWrap/>
            <w:vAlign w:val="center"/>
          </w:tcPr>
          <w:p w14:paraId="384FAD44"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63B6C904"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764A8AF2"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tcPr>
          <w:p w14:paraId="24C166B8"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59" w:type="pct"/>
            <w:tcBorders>
              <w:top w:val="single" w:sz="4" w:space="0" w:color="auto"/>
              <w:left w:val="nil"/>
              <w:bottom w:val="single" w:sz="4" w:space="0" w:color="auto"/>
              <w:right w:val="single" w:sz="4" w:space="0" w:color="auto"/>
            </w:tcBorders>
            <w:noWrap/>
            <w:vAlign w:val="center"/>
          </w:tcPr>
          <w:p w14:paraId="2A8E5D9D"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2022</w:t>
            </w:r>
          </w:p>
        </w:tc>
        <w:tc>
          <w:tcPr>
            <w:tcW w:w="589" w:type="pct"/>
            <w:gridSpan w:val="2"/>
            <w:vMerge w:val="restart"/>
            <w:tcBorders>
              <w:top w:val="single" w:sz="4" w:space="0" w:color="auto"/>
              <w:left w:val="nil"/>
              <w:right w:val="single" w:sz="4" w:space="0" w:color="auto"/>
            </w:tcBorders>
            <w:noWrap/>
            <w:vAlign w:val="center"/>
          </w:tcPr>
          <w:p w14:paraId="32AA0F6D" w14:textId="77777777" w:rsidR="00A207A6" w:rsidRPr="00EB3701" w:rsidRDefault="00A207A6" w:rsidP="00A23885">
            <w:pPr>
              <w:rPr>
                <w:rFonts w:ascii="Arial" w:hAnsi="Arial" w:cs="Arial"/>
                <w:sz w:val="20"/>
                <w:lang w:eastAsia="es-PY"/>
              </w:rPr>
            </w:pPr>
            <w:r>
              <w:rPr>
                <w:rFonts w:ascii="Arial" w:hAnsi="Arial" w:cs="Arial"/>
                <w:sz w:val="20"/>
                <w:lang w:eastAsia="es-PY"/>
              </w:rPr>
              <w:t xml:space="preserve">Acta </w:t>
            </w:r>
            <w:r w:rsidRPr="00EB3701">
              <w:rPr>
                <w:rFonts w:ascii="Arial" w:hAnsi="Arial" w:cs="Arial"/>
                <w:sz w:val="20"/>
                <w:lang w:eastAsia="es-PY"/>
              </w:rPr>
              <w:t xml:space="preserve"> cumplimiento satisfactorio de servicios</w:t>
            </w:r>
          </w:p>
        </w:tc>
        <w:tc>
          <w:tcPr>
            <w:tcW w:w="1119" w:type="pct"/>
            <w:gridSpan w:val="2"/>
            <w:tcBorders>
              <w:top w:val="single" w:sz="4" w:space="0" w:color="auto"/>
              <w:left w:val="nil"/>
              <w:bottom w:val="single" w:sz="4" w:space="0" w:color="auto"/>
              <w:right w:val="single" w:sz="4" w:space="0" w:color="auto"/>
            </w:tcBorders>
            <w:noWrap/>
            <w:vAlign w:val="center"/>
          </w:tcPr>
          <w:p w14:paraId="411E95B3"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Incluye desarrollo de perfiles, protocolos de riesgo, reglamento del Administrador del Sistema, programación del sistema y hardware</w:t>
            </w:r>
          </w:p>
        </w:tc>
      </w:tr>
      <w:tr w:rsidR="00A207A6" w:rsidRPr="0003399F" w14:paraId="2124A8E5" w14:textId="77777777" w:rsidTr="00A23885">
        <w:trPr>
          <w:trHeight w:val="1118"/>
        </w:trPr>
        <w:tc>
          <w:tcPr>
            <w:tcW w:w="839" w:type="pct"/>
            <w:tcBorders>
              <w:top w:val="single" w:sz="4" w:space="0" w:color="auto"/>
              <w:left w:val="single" w:sz="4" w:space="0" w:color="auto"/>
              <w:bottom w:val="single" w:sz="4" w:space="0" w:color="auto"/>
              <w:right w:val="single" w:sz="4" w:space="0" w:color="auto"/>
            </w:tcBorders>
            <w:noWrap/>
            <w:vAlign w:val="center"/>
          </w:tcPr>
          <w:p w14:paraId="3B9C7566" w14:textId="77777777" w:rsidR="00A207A6" w:rsidRPr="00EB3701" w:rsidRDefault="00A207A6" w:rsidP="00A23885">
            <w:pPr>
              <w:ind w:left="215"/>
              <w:jc w:val="both"/>
              <w:rPr>
                <w:rFonts w:ascii="Arial" w:hAnsi="Arial" w:cs="Arial"/>
                <w:sz w:val="20"/>
                <w:lang w:eastAsia="es-PY"/>
              </w:rPr>
            </w:pPr>
            <w:r w:rsidRPr="00EB3701">
              <w:rPr>
                <w:rFonts w:ascii="Arial" w:hAnsi="Arial" w:cs="Arial"/>
                <w:i/>
                <w:sz w:val="20"/>
                <w:lang w:eastAsia="es-PY"/>
              </w:rPr>
              <w:t>Hito 5.4: Sistema de Control de Gestión instalado y operando</w:t>
            </w:r>
          </w:p>
        </w:tc>
        <w:tc>
          <w:tcPr>
            <w:tcW w:w="377" w:type="pct"/>
            <w:tcBorders>
              <w:top w:val="single" w:sz="4" w:space="0" w:color="auto"/>
              <w:left w:val="single" w:sz="4" w:space="0" w:color="auto"/>
              <w:bottom w:val="single" w:sz="4" w:space="0" w:color="auto"/>
              <w:right w:val="single" w:sz="4" w:space="0" w:color="auto"/>
            </w:tcBorders>
            <w:noWrap/>
            <w:vAlign w:val="center"/>
          </w:tcPr>
          <w:p w14:paraId="7C50A550"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Sistema</w:t>
            </w:r>
          </w:p>
        </w:tc>
        <w:tc>
          <w:tcPr>
            <w:tcW w:w="268" w:type="pct"/>
            <w:tcBorders>
              <w:top w:val="single" w:sz="4" w:space="0" w:color="auto"/>
              <w:left w:val="single" w:sz="4" w:space="0" w:color="auto"/>
              <w:bottom w:val="single" w:sz="4" w:space="0" w:color="auto"/>
              <w:right w:val="single" w:sz="4" w:space="0" w:color="auto"/>
            </w:tcBorders>
            <w:noWrap/>
            <w:vAlign w:val="center"/>
          </w:tcPr>
          <w:p w14:paraId="3CE2F768"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6A3A28AB"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54372ACC"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6371A58E"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15" w:type="pct"/>
            <w:tcBorders>
              <w:top w:val="single" w:sz="4" w:space="0" w:color="auto"/>
              <w:left w:val="nil"/>
              <w:bottom w:val="single" w:sz="4" w:space="0" w:color="auto"/>
              <w:right w:val="single" w:sz="4" w:space="0" w:color="auto"/>
            </w:tcBorders>
            <w:noWrap/>
            <w:vAlign w:val="center"/>
          </w:tcPr>
          <w:p w14:paraId="19E92370"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200133EA"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693162A2"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tcPr>
          <w:p w14:paraId="26A1DDC2"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59" w:type="pct"/>
            <w:tcBorders>
              <w:top w:val="single" w:sz="4" w:space="0" w:color="auto"/>
              <w:left w:val="nil"/>
              <w:bottom w:val="single" w:sz="4" w:space="0" w:color="auto"/>
              <w:right w:val="single" w:sz="4" w:space="0" w:color="auto"/>
            </w:tcBorders>
            <w:noWrap/>
            <w:vAlign w:val="center"/>
          </w:tcPr>
          <w:p w14:paraId="2AC52D73"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2022</w:t>
            </w:r>
          </w:p>
        </w:tc>
        <w:tc>
          <w:tcPr>
            <w:tcW w:w="589" w:type="pct"/>
            <w:gridSpan w:val="2"/>
            <w:vMerge/>
            <w:tcBorders>
              <w:left w:val="nil"/>
              <w:right w:val="single" w:sz="4" w:space="0" w:color="auto"/>
            </w:tcBorders>
            <w:noWrap/>
            <w:vAlign w:val="center"/>
          </w:tcPr>
          <w:p w14:paraId="696D63AD" w14:textId="77777777" w:rsidR="00A207A6" w:rsidRPr="00EB3701" w:rsidRDefault="00A207A6" w:rsidP="00A23885">
            <w:pPr>
              <w:rPr>
                <w:rFonts w:ascii="Arial" w:hAnsi="Arial" w:cs="Arial"/>
                <w:sz w:val="20"/>
                <w:lang w:eastAsia="es-PY"/>
              </w:rPr>
            </w:pPr>
          </w:p>
        </w:tc>
        <w:tc>
          <w:tcPr>
            <w:tcW w:w="1119" w:type="pct"/>
            <w:gridSpan w:val="2"/>
            <w:tcBorders>
              <w:top w:val="single" w:sz="4" w:space="0" w:color="auto"/>
              <w:left w:val="nil"/>
              <w:bottom w:val="single" w:sz="4" w:space="0" w:color="auto"/>
              <w:right w:val="single" w:sz="4" w:space="0" w:color="auto"/>
            </w:tcBorders>
            <w:noWrap/>
            <w:vAlign w:val="center"/>
          </w:tcPr>
          <w:p w14:paraId="2495C7F4" w14:textId="77777777" w:rsidR="00A207A6" w:rsidRPr="00EB3701" w:rsidRDefault="00A207A6" w:rsidP="00A23885">
            <w:pPr>
              <w:jc w:val="both"/>
              <w:rPr>
                <w:rFonts w:ascii="Arial" w:hAnsi="Arial" w:cs="Arial"/>
                <w:sz w:val="20"/>
                <w:lang w:eastAsia="es-PY"/>
              </w:rPr>
            </w:pPr>
          </w:p>
        </w:tc>
      </w:tr>
      <w:tr w:rsidR="00A207A6" w:rsidRPr="0003399F" w14:paraId="1EDE6429" w14:textId="77777777" w:rsidTr="00A23885">
        <w:trPr>
          <w:trHeight w:val="1118"/>
        </w:trPr>
        <w:tc>
          <w:tcPr>
            <w:tcW w:w="839" w:type="pct"/>
            <w:tcBorders>
              <w:top w:val="single" w:sz="4" w:space="0" w:color="auto"/>
              <w:left w:val="single" w:sz="4" w:space="0" w:color="auto"/>
              <w:bottom w:val="single" w:sz="4" w:space="0" w:color="auto"/>
              <w:right w:val="single" w:sz="4" w:space="0" w:color="auto"/>
            </w:tcBorders>
            <w:noWrap/>
            <w:vAlign w:val="center"/>
          </w:tcPr>
          <w:p w14:paraId="16701716" w14:textId="77777777" w:rsidR="00A207A6" w:rsidRPr="00EB3701" w:rsidRDefault="00A207A6" w:rsidP="00A23885">
            <w:pPr>
              <w:ind w:left="215"/>
              <w:jc w:val="both"/>
              <w:rPr>
                <w:rFonts w:ascii="Arial" w:hAnsi="Arial" w:cs="Arial"/>
                <w:i/>
                <w:sz w:val="20"/>
                <w:lang w:eastAsia="es-PY"/>
              </w:rPr>
            </w:pPr>
            <w:r w:rsidRPr="00EB3701">
              <w:rPr>
                <w:rFonts w:ascii="Arial" w:hAnsi="Arial" w:cs="Arial"/>
                <w:i/>
                <w:sz w:val="20"/>
                <w:lang w:eastAsia="es-PY"/>
              </w:rPr>
              <w:t>Hito 5.5: Sistema aduanero modernizado y operando</w:t>
            </w:r>
          </w:p>
        </w:tc>
        <w:tc>
          <w:tcPr>
            <w:tcW w:w="377" w:type="pct"/>
            <w:tcBorders>
              <w:top w:val="single" w:sz="4" w:space="0" w:color="auto"/>
              <w:left w:val="single" w:sz="4" w:space="0" w:color="auto"/>
              <w:bottom w:val="single" w:sz="4" w:space="0" w:color="auto"/>
              <w:right w:val="single" w:sz="4" w:space="0" w:color="auto"/>
            </w:tcBorders>
            <w:noWrap/>
            <w:vAlign w:val="center"/>
          </w:tcPr>
          <w:p w14:paraId="65325BD1"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Sistema</w:t>
            </w:r>
          </w:p>
        </w:tc>
        <w:tc>
          <w:tcPr>
            <w:tcW w:w="268" w:type="pct"/>
            <w:tcBorders>
              <w:top w:val="single" w:sz="4" w:space="0" w:color="auto"/>
              <w:left w:val="single" w:sz="4" w:space="0" w:color="auto"/>
              <w:bottom w:val="single" w:sz="4" w:space="0" w:color="auto"/>
              <w:right w:val="single" w:sz="4" w:space="0" w:color="auto"/>
            </w:tcBorders>
            <w:noWrap/>
            <w:vAlign w:val="center"/>
          </w:tcPr>
          <w:p w14:paraId="57F93CF0"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0FA39F21"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131C6399"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4325974F"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142A8A6B"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3F0CE0B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09" w:type="pct"/>
            <w:tcBorders>
              <w:top w:val="single" w:sz="4" w:space="0" w:color="auto"/>
              <w:left w:val="nil"/>
              <w:bottom w:val="single" w:sz="4" w:space="0" w:color="auto"/>
              <w:right w:val="single" w:sz="4" w:space="0" w:color="auto"/>
            </w:tcBorders>
            <w:noWrap/>
            <w:vAlign w:val="center"/>
          </w:tcPr>
          <w:p w14:paraId="6C16C9DD"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tcPr>
          <w:p w14:paraId="414B1241"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59" w:type="pct"/>
            <w:tcBorders>
              <w:top w:val="single" w:sz="4" w:space="0" w:color="auto"/>
              <w:left w:val="nil"/>
              <w:bottom w:val="single" w:sz="4" w:space="0" w:color="auto"/>
              <w:right w:val="single" w:sz="4" w:space="0" w:color="auto"/>
            </w:tcBorders>
            <w:noWrap/>
            <w:vAlign w:val="center"/>
          </w:tcPr>
          <w:p w14:paraId="780821E6"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2022</w:t>
            </w:r>
          </w:p>
        </w:tc>
        <w:tc>
          <w:tcPr>
            <w:tcW w:w="589" w:type="pct"/>
            <w:gridSpan w:val="2"/>
            <w:vMerge/>
            <w:tcBorders>
              <w:left w:val="nil"/>
              <w:bottom w:val="single" w:sz="4" w:space="0" w:color="auto"/>
              <w:right w:val="single" w:sz="4" w:space="0" w:color="auto"/>
            </w:tcBorders>
            <w:noWrap/>
            <w:vAlign w:val="center"/>
          </w:tcPr>
          <w:p w14:paraId="6B097009" w14:textId="77777777" w:rsidR="00A207A6" w:rsidRPr="00EB3701" w:rsidRDefault="00A207A6" w:rsidP="00A23885">
            <w:pPr>
              <w:rPr>
                <w:rFonts w:ascii="Arial" w:hAnsi="Arial" w:cs="Arial"/>
                <w:sz w:val="20"/>
                <w:lang w:eastAsia="es-PY"/>
              </w:rPr>
            </w:pPr>
          </w:p>
        </w:tc>
        <w:tc>
          <w:tcPr>
            <w:tcW w:w="1119" w:type="pct"/>
            <w:gridSpan w:val="2"/>
            <w:tcBorders>
              <w:top w:val="single" w:sz="4" w:space="0" w:color="auto"/>
              <w:left w:val="nil"/>
              <w:bottom w:val="single" w:sz="4" w:space="0" w:color="auto"/>
              <w:right w:val="single" w:sz="4" w:space="0" w:color="auto"/>
            </w:tcBorders>
            <w:noWrap/>
            <w:vAlign w:val="center"/>
          </w:tcPr>
          <w:p w14:paraId="641BF04B" w14:textId="77777777" w:rsidR="00A207A6" w:rsidRPr="00EB3701" w:rsidRDefault="00A207A6" w:rsidP="00A23885">
            <w:pPr>
              <w:jc w:val="both"/>
              <w:rPr>
                <w:rFonts w:ascii="Arial" w:hAnsi="Arial" w:cs="Arial"/>
                <w:sz w:val="20"/>
                <w:lang w:eastAsia="es-PY"/>
              </w:rPr>
            </w:pPr>
          </w:p>
        </w:tc>
      </w:tr>
      <w:tr w:rsidR="00A207A6" w:rsidRPr="00EB3701" w14:paraId="429E3396" w14:textId="77777777" w:rsidTr="00A23885">
        <w:trPr>
          <w:trHeight w:val="1118"/>
        </w:trPr>
        <w:tc>
          <w:tcPr>
            <w:tcW w:w="839" w:type="pct"/>
            <w:tcBorders>
              <w:top w:val="single" w:sz="4" w:space="0" w:color="auto"/>
              <w:left w:val="single" w:sz="4" w:space="0" w:color="auto"/>
              <w:bottom w:val="single" w:sz="4" w:space="0" w:color="auto"/>
              <w:right w:val="single" w:sz="4" w:space="0" w:color="auto"/>
            </w:tcBorders>
            <w:noWrap/>
            <w:vAlign w:val="center"/>
          </w:tcPr>
          <w:p w14:paraId="54B5367C" w14:textId="77777777" w:rsidR="00A207A6" w:rsidRPr="00EB3701" w:rsidRDefault="00A207A6" w:rsidP="00A23885">
            <w:pPr>
              <w:ind w:left="215"/>
              <w:jc w:val="both"/>
              <w:rPr>
                <w:rFonts w:ascii="Arial" w:hAnsi="Arial" w:cs="Arial"/>
                <w:i/>
                <w:sz w:val="20"/>
                <w:lang w:eastAsia="es-PY"/>
              </w:rPr>
            </w:pPr>
            <w:r w:rsidRPr="00EB3701">
              <w:rPr>
                <w:rFonts w:ascii="Arial" w:hAnsi="Arial" w:cs="Arial"/>
                <w:i/>
                <w:sz w:val="20"/>
                <w:lang w:eastAsia="es-PY"/>
              </w:rPr>
              <w:t>Hito 5.6:  funcionarios públicos capacitados en el manejo de los nuevos sistemas y procesos</w:t>
            </w:r>
          </w:p>
        </w:tc>
        <w:tc>
          <w:tcPr>
            <w:tcW w:w="377" w:type="pct"/>
            <w:tcBorders>
              <w:top w:val="single" w:sz="4" w:space="0" w:color="auto"/>
              <w:left w:val="single" w:sz="4" w:space="0" w:color="auto"/>
              <w:bottom w:val="single" w:sz="4" w:space="0" w:color="auto"/>
              <w:right w:val="single" w:sz="4" w:space="0" w:color="auto"/>
            </w:tcBorders>
            <w:noWrap/>
            <w:vAlign w:val="center"/>
          </w:tcPr>
          <w:p w14:paraId="46F818B9" w14:textId="77777777" w:rsidR="00A207A6" w:rsidRPr="00EB3701" w:rsidRDefault="00A207A6" w:rsidP="00A23885">
            <w:pPr>
              <w:rPr>
                <w:rFonts w:ascii="Arial" w:hAnsi="Arial" w:cs="Arial"/>
                <w:sz w:val="20"/>
                <w:lang w:eastAsia="es-PY"/>
              </w:rPr>
            </w:pPr>
            <w:r w:rsidRPr="00EB3701">
              <w:rPr>
                <w:rFonts w:ascii="Arial" w:hAnsi="Arial" w:cs="Arial"/>
                <w:sz w:val="16"/>
                <w:lang w:eastAsia="es-PY"/>
              </w:rPr>
              <w:t>Funcionario</w:t>
            </w:r>
          </w:p>
        </w:tc>
        <w:tc>
          <w:tcPr>
            <w:tcW w:w="268" w:type="pct"/>
            <w:tcBorders>
              <w:top w:val="single" w:sz="4" w:space="0" w:color="auto"/>
              <w:left w:val="single" w:sz="4" w:space="0" w:color="auto"/>
              <w:bottom w:val="single" w:sz="4" w:space="0" w:color="auto"/>
              <w:right w:val="single" w:sz="4" w:space="0" w:color="auto"/>
            </w:tcBorders>
            <w:noWrap/>
            <w:vAlign w:val="center"/>
          </w:tcPr>
          <w:p w14:paraId="36D95DB4"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4BEC9CD4"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4F495412"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4B2B1553"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100</w:t>
            </w:r>
          </w:p>
        </w:tc>
        <w:tc>
          <w:tcPr>
            <w:tcW w:w="215" w:type="pct"/>
            <w:tcBorders>
              <w:top w:val="single" w:sz="4" w:space="0" w:color="auto"/>
              <w:left w:val="nil"/>
              <w:bottom w:val="single" w:sz="4" w:space="0" w:color="auto"/>
              <w:right w:val="single" w:sz="4" w:space="0" w:color="auto"/>
            </w:tcBorders>
            <w:noWrap/>
            <w:vAlign w:val="center"/>
          </w:tcPr>
          <w:p w14:paraId="4EDDE260"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20</w:t>
            </w:r>
          </w:p>
        </w:tc>
        <w:tc>
          <w:tcPr>
            <w:tcW w:w="212" w:type="pct"/>
            <w:tcBorders>
              <w:top w:val="single" w:sz="4" w:space="0" w:color="auto"/>
              <w:left w:val="nil"/>
              <w:bottom w:val="single" w:sz="4" w:space="0" w:color="auto"/>
              <w:right w:val="single" w:sz="4" w:space="0" w:color="auto"/>
            </w:tcBorders>
            <w:noWrap/>
            <w:vAlign w:val="center"/>
          </w:tcPr>
          <w:p w14:paraId="314252D2"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20</w:t>
            </w:r>
          </w:p>
        </w:tc>
        <w:tc>
          <w:tcPr>
            <w:tcW w:w="209" w:type="pct"/>
            <w:tcBorders>
              <w:top w:val="single" w:sz="4" w:space="0" w:color="auto"/>
              <w:left w:val="nil"/>
              <w:bottom w:val="single" w:sz="4" w:space="0" w:color="auto"/>
              <w:right w:val="single" w:sz="4" w:space="0" w:color="auto"/>
            </w:tcBorders>
            <w:noWrap/>
            <w:vAlign w:val="center"/>
          </w:tcPr>
          <w:p w14:paraId="587002E0"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20</w:t>
            </w:r>
          </w:p>
        </w:tc>
        <w:tc>
          <w:tcPr>
            <w:tcW w:w="267" w:type="pct"/>
            <w:tcBorders>
              <w:top w:val="single" w:sz="4" w:space="0" w:color="auto"/>
              <w:left w:val="nil"/>
              <w:bottom w:val="single" w:sz="4" w:space="0" w:color="auto"/>
              <w:right w:val="single" w:sz="4" w:space="0" w:color="auto"/>
            </w:tcBorders>
            <w:noWrap/>
            <w:vAlign w:val="center"/>
          </w:tcPr>
          <w:p w14:paraId="5C2B3B3E"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160</w:t>
            </w:r>
          </w:p>
        </w:tc>
        <w:tc>
          <w:tcPr>
            <w:tcW w:w="259" w:type="pct"/>
            <w:tcBorders>
              <w:top w:val="single" w:sz="4" w:space="0" w:color="auto"/>
              <w:left w:val="nil"/>
              <w:bottom w:val="single" w:sz="4" w:space="0" w:color="auto"/>
              <w:right w:val="single" w:sz="4" w:space="0" w:color="auto"/>
            </w:tcBorders>
            <w:noWrap/>
            <w:vAlign w:val="center"/>
          </w:tcPr>
          <w:p w14:paraId="018C9AA2"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tcPr>
          <w:p w14:paraId="0A14FBEA" w14:textId="77777777" w:rsidR="00A207A6" w:rsidRPr="00EB3701" w:rsidRDefault="00A207A6" w:rsidP="00A23885">
            <w:pPr>
              <w:rPr>
                <w:rFonts w:ascii="Arial" w:hAnsi="Arial" w:cs="Arial"/>
                <w:sz w:val="20"/>
                <w:lang w:eastAsia="es-PY"/>
              </w:rPr>
            </w:pPr>
            <w:r>
              <w:rPr>
                <w:rFonts w:ascii="Arial" w:hAnsi="Arial" w:cs="Arial"/>
                <w:sz w:val="20"/>
                <w:lang w:eastAsia="es-PY"/>
              </w:rPr>
              <w:t xml:space="preserve">Listas </w:t>
            </w:r>
            <w:r w:rsidRPr="00EB3701">
              <w:rPr>
                <w:rFonts w:ascii="Arial" w:hAnsi="Arial" w:cs="Arial"/>
                <w:sz w:val="20"/>
                <w:lang w:eastAsia="es-PY"/>
              </w:rPr>
              <w:t>funcionarios capacitados</w:t>
            </w:r>
          </w:p>
        </w:tc>
        <w:tc>
          <w:tcPr>
            <w:tcW w:w="1119" w:type="pct"/>
            <w:gridSpan w:val="2"/>
            <w:tcBorders>
              <w:top w:val="single" w:sz="4" w:space="0" w:color="auto"/>
              <w:left w:val="nil"/>
              <w:bottom w:val="single" w:sz="4" w:space="0" w:color="auto"/>
              <w:right w:val="single" w:sz="4" w:space="0" w:color="auto"/>
            </w:tcBorders>
            <w:noWrap/>
            <w:vAlign w:val="center"/>
          </w:tcPr>
          <w:p w14:paraId="62110949" w14:textId="77777777" w:rsidR="00A207A6" w:rsidRPr="00EB3701" w:rsidRDefault="00A207A6" w:rsidP="00A23885">
            <w:pPr>
              <w:jc w:val="both"/>
              <w:rPr>
                <w:rFonts w:ascii="Arial" w:hAnsi="Arial" w:cs="Arial"/>
                <w:sz w:val="20"/>
                <w:lang w:eastAsia="es-PY"/>
              </w:rPr>
            </w:pPr>
          </w:p>
        </w:tc>
      </w:tr>
      <w:tr w:rsidR="00A207A6" w:rsidRPr="00EB3701" w14:paraId="371BF026" w14:textId="77777777" w:rsidTr="00A23885">
        <w:trPr>
          <w:trHeight w:val="1118"/>
        </w:trPr>
        <w:tc>
          <w:tcPr>
            <w:tcW w:w="839" w:type="pct"/>
            <w:tcBorders>
              <w:top w:val="single" w:sz="4" w:space="0" w:color="auto"/>
              <w:left w:val="single" w:sz="4" w:space="0" w:color="auto"/>
              <w:bottom w:val="single" w:sz="4" w:space="0" w:color="auto"/>
              <w:right w:val="single" w:sz="4" w:space="0" w:color="auto"/>
            </w:tcBorders>
            <w:noWrap/>
            <w:vAlign w:val="center"/>
          </w:tcPr>
          <w:p w14:paraId="4A2DDF9A" w14:textId="77777777" w:rsidR="00A207A6" w:rsidRPr="00EB3701" w:rsidRDefault="00A207A6" w:rsidP="00A23885">
            <w:pPr>
              <w:ind w:left="215"/>
              <w:jc w:val="both"/>
              <w:rPr>
                <w:rFonts w:ascii="Arial" w:hAnsi="Arial" w:cs="Arial"/>
                <w:i/>
                <w:sz w:val="20"/>
                <w:lang w:eastAsia="es-PY"/>
              </w:rPr>
            </w:pPr>
            <w:r w:rsidRPr="00EB3701">
              <w:rPr>
                <w:rFonts w:ascii="Arial" w:hAnsi="Arial" w:cs="Arial"/>
                <w:i/>
                <w:sz w:val="20"/>
                <w:lang w:eastAsia="es-PY"/>
              </w:rPr>
              <w:lastRenderedPageBreak/>
              <w:t xml:space="preserve">Hito 5.7: Divulgación a involucrados sobre la Implementación de la </w:t>
            </w:r>
            <w:r>
              <w:rPr>
                <w:rFonts w:ascii="Arial" w:hAnsi="Arial" w:cs="Arial"/>
                <w:i/>
                <w:sz w:val="20"/>
                <w:lang w:eastAsia="es-PY"/>
              </w:rPr>
              <w:t>GCF</w:t>
            </w:r>
            <w:r w:rsidRPr="00EB3701">
              <w:rPr>
                <w:rFonts w:ascii="Arial" w:hAnsi="Arial" w:cs="Arial"/>
                <w:i/>
                <w:sz w:val="20"/>
                <w:lang w:eastAsia="es-PY"/>
              </w:rPr>
              <w:t xml:space="preserve"> en Panamá</w:t>
            </w:r>
          </w:p>
        </w:tc>
        <w:tc>
          <w:tcPr>
            <w:tcW w:w="377" w:type="pct"/>
            <w:tcBorders>
              <w:top w:val="single" w:sz="4" w:space="0" w:color="auto"/>
              <w:left w:val="single" w:sz="4" w:space="0" w:color="auto"/>
              <w:bottom w:val="single" w:sz="4" w:space="0" w:color="auto"/>
              <w:right w:val="single" w:sz="4" w:space="0" w:color="auto"/>
            </w:tcBorders>
            <w:noWrap/>
            <w:vAlign w:val="center"/>
          </w:tcPr>
          <w:p w14:paraId="5CE7F62D"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Persona</w:t>
            </w:r>
          </w:p>
        </w:tc>
        <w:tc>
          <w:tcPr>
            <w:tcW w:w="268" w:type="pct"/>
            <w:tcBorders>
              <w:top w:val="single" w:sz="4" w:space="0" w:color="auto"/>
              <w:left w:val="single" w:sz="4" w:space="0" w:color="auto"/>
              <w:bottom w:val="single" w:sz="4" w:space="0" w:color="auto"/>
              <w:right w:val="single" w:sz="4" w:space="0" w:color="auto"/>
            </w:tcBorders>
            <w:noWrap/>
            <w:vAlign w:val="center"/>
          </w:tcPr>
          <w:p w14:paraId="49DC1761"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1B79C7D2"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29F38620"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7E6D545C"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300</w:t>
            </w:r>
          </w:p>
        </w:tc>
        <w:tc>
          <w:tcPr>
            <w:tcW w:w="215" w:type="pct"/>
            <w:tcBorders>
              <w:top w:val="single" w:sz="4" w:space="0" w:color="auto"/>
              <w:left w:val="nil"/>
              <w:bottom w:val="single" w:sz="4" w:space="0" w:color="auto"/>
              <w:right w:val="single" w:sz="4" w:space="0" w:color="auto"/>
            </w:tcBorders>
            <w:noWrap/>
            <w:vAlign w:val="center"/>
          </w:tcPr>
          <w:p w14:paraId="434A4C5A"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100</w:t>
            </w:r>
          </w:p>
        </w:tc>
        <w:tc>
          <w:tcPr>
            <w:tcW w:w="212" w:type="pct"/>
            <w:tcBorders>
              <w:top w:val="single" w:sz="4" w:space="0" w:color="auto"/>
              <w:left w:val="nil"/>
              <w:bottom w:val="single" w:sz="4" w:space="0" w:color="auto"/>
              <w:right w:val="single" w:sz="4" w:space="0" w:color="auto"/>
            </w:tcBorders>
            <w:noWrap/>
            <w:vAlign w:val="center"/>
          </w:tcPr>
          <w:p w14:paraId="145FE726"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100</w:t>
            </w:r>
          </w:p>
        </w:tc>
        <w:tc>
          <w:tcPr>
            <w:tcW w:w="209" w:type="pct"/>
            <w:tcBorders>
              <w:top w:val="single" w:sz="4" w:space="0" w:color="auto"/>
              <w:left w:val="nil"/>
              <w:bottom w:val="single" w:sz="4" w:space="0" w:color="auto"/>
              <w:right w:val="single" w:sz="4" w:space="0" w:color="auto"/>
            </w:tcBorders>
            <w:noWrap/>
            <w:vAlign w:val="center"/>
          </w:tcPr>
          <w:p w14:paraId="3E335719"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100</w:t>
            </w:r>
          </w:p>
        </w:tc>
        <w:tc>
          <w:tcPr>
            <w:tcW w:w="267" w:type="pct"/>
            <w:tcBorders>
              <w:top w:val="single" w:sz="4" w:space="0" w:color="auto"/>
              <w:left w:val="nil"/>
              <w:bottom w:val="single" w:sz="4" w:space="0" w:color="auto"/>
              <w:right w:val="single" w:sz="4" w:space="0" w:color="auto"/>
            </w:tcBorders>
            <w:noWrap/>
            <w:vAlign w:val="center"/>
          </w:tcPr>
          <w:p w14:paraId="52A1400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600</w:t>
            </w:r>
          </w:p>
        </w:tc>
        <w:tc>
          <w:tcPr>
            <w:tcW w:w="259" w:type="pct"/>
            <w:tcBorders>
              <w:top w:val="single" w:sz="4" w:space="0" w:color="auto"/>
              <w:left w:val="nil"/>
              <w:bottom w:val="single" w:sz="4" w:space="0" w:color="auto"/>
              <w:right w:val="single" w:sz="4" w:space="0" w:color="auto"/>
            </w:tcBorders>
            <w:noWrap/>
            <w:vAlign w:val="center"/>
          </w:tcPr>
          <w:p w14:paraId="0F236175"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tcPr>
          <w:p w14:paraId="5B5E8F75" w14:textId="77777777" w:rsidR="00A207A6" w:rsidRPr="00EB3701" w:rsidRDefault="00A207A6" w:rsidP="00A23885">
            <w:pPr>
              <w:rPr>
                <w:rFonts w:ascii="Arial" w:hAnsi="Arial" w:cs="Arial"/>
                <w:sz w:val="20"/>
                <w:lang w:eastAsia="es-PY"/>
              </w:rPr>
            </w:pPr>
            <w:r>
              <w:rPr>
                <w:rFonts w:ascii="Arial" w:hAnsi="Arial" w:cs="Arial"/>
                <w:sz w:val="20"/>
                <w:lang w:eastAsia="es-PY"/>
              </w:rPr>
              <w:t xml:space="preserve">Listas </w:t>
            </w:r>
            <w:r w:rsidRPr="00EB3701">
              <w:rPr>
                <w:rFonts w:ascii="Arial" w:hAnsi="Arial" w:cs="Arial"/>
                <w:sz w:val="20"/>
                <w:lang w:eastAsia="es-PY"/>
              </w:rPr>
              <w:t>participantes</w:t>
            </w:r>
          </w:p>
        </w:tc>
        <w:tc>
          <w:tcPr>
            <w:tcW w:w="1119" w:type="pct"/>
            <w:gridSpan w:val="2"/>
            <w:tcBorders>
              <w:top w:val="single" w:sz="4" w:space="0" w:color="auto"/>
              <w:left w:val="nil"/>
              <w:bottom w:val="single" w:sz="4" w:space="0" w:color="auto"/>
              <w:right w:val="single" w:sz="4" w:space="0" w:color="auto"/>
            </w:tcBorders>
            <w:noWrap/>
            <w:vAlign w:val="center"/>
          </w:tcPr>
          <w:p w14:paraId="55B2600F" w14:textId="77777777" w:rsidR="00A207A6" w:rsidRPr="00EB3701" w:rsidRDefault="00A207A6" w:rsidP="00A23885">
            <w:pPr>
              <w:jc w:val="both"/>
              <w:rPr>
                <w:rFonts w:ascii="Arial" w:hAnsi="Arial" w:cs="Arial"/>
                <w:sz w:val="20"/>
                <w:lang w:eastAsia="es-PY"/>
              </w:rPr>
            </w:pPr>
          </w:p>
        </w:tc>
      </w:tr>
      <w:tr w:rsidR="00A207A6" w:rsidRPr="005A575D" w14:paraId="05F55FEA" w14:textId="77777777" w:rsidTr="00A23885">
        <w:trPr>
          <w:trHeight w:val="1118"/>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45D8AD55"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Producto 6: Catálogos de procesos para Ventanilla Única de Comercio Exterior (VUCE) desarrollados</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247E7351" w14:textId="77777777" w:rsidR="00A207A6" w:rsidRPr="00EB3701" w:rsidRDefault="00A207A6" w:rsidP="00A23885">
            <w:pPr>
              <w:rPr>
                <w:rFonts w:ascii="Arial" w:hAnsi="Arial" w:cs="Arial"/>
                <w:sz w:val="20"/>
                <w:lang w:eastAsia="es-PY"/>
              </w:rPr>
            </w:pPr>
            <w:r w:rsidRPr="00EB3701">
              <w:rPr>
                <w:rFonts w:ascii="Arial" w:hAnsi="Arial" w:cs="Arial"/>
                <w:sz w:val="18"/>
                <w:lang w:eastAsia="es-PY"/>
              </w:rPr>
              <w:t>Catálogos</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221AB14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7510F717"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26E433EE"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1BA8EDA2"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4</w:t>
            </w:r>
          </w:p>
        </w:tc>
        <w:tc>
          <w:tcPr>
            <w:tcW w:w="215" w:type="pct"/>
            <w:tcBorders>
              <w:top w:val="single" w:sz="4" w:space="0" w:color="auto"/>
              <w:left w:val="nil"/>
              <w:bottom w:val="single" w:sz="4" w:space="0" w:color="auto"/>
              <w:right w:val="single" w:sz="4" w:space="0" w:color="auto"/>
            </w:tcBorders>
            <w:noWrap/>
            <w:vAlign w:val="center"/>
          </w:tcPr>
          <w:p w14:paraId="3AB10DDC"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356D78A1"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43B98BCF"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40355D70"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4</w:t>
            </w:r>
          </w:p>
        </w:tc>
        <w:tc>
          <w:tcPr>
            <w:tcW w:w="259" w:type="pct"/>
            <w:tcBorders>
              <w:top w:val="single" w:sz="4" w:space="0" w:color="auto"/>
              <w:left w:val="nil"/>
              <w:bottom w:val="single" w:sz="4" w:space="0" w:color="auto"/>
              <w:right w:val="single" w:sz="4" w:space="0" w:color="auto"/>
            </w:tcBorders>
            <w:noWrap/>
            <w:vAlign w:val="center"/>
            <w:hideMark/>
          </w:tcPr>
          <w:p w14:paraId="5A4E7857"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0F6B759A" w14:textId="77777777" w:rsidR="00A207A6" w:rsidRPr="00EB3701" w:rsidRDefault="00A207A6" w:rsidP="00A23885">
            <w:pPr>
              <w:rPr>
                <w:rFonts w:ascii="Arial" w:hAnsi="Arial" w:cs="Arial"/>
                <w:sz w:val="20"/>
                <w:lang w:eastAsia="es-PY"/>
              </w:rPr>
            </w:pPr>
            <w:r>
              <w:rPr>
                <w:rFonts w:ascii="Arial" w:hAnsi="Arial" w:cs="Arial"/>
                <w:sz w:val="20"/>
                <w:lang w:eastAsia="es-PY"/>
              </w:rPr>
              <w:t xml:space="preserve">Informes  avance </w:t>
            </w:r>
            <w:r w:rsidRPr="00EB3701">
              <w:rPr>
                <w:rFonts w:ascii="Arial" w:hAnsi="Arial" w:cs="Arial"/>
                <w:sz w:val="20"/>
                <w:lang w:eastAsia="es-PY"/>
              </w:rPr>
              <w:t>programa</w:t>
            </w:r>
          </w:p>
        </w:tc>
        <w:tc>
          <w:tcPr>
            <w:tcW w:w="1119" w:type="pct"/>
            <w:gridSpan w:val="2"/>
            <w:tcBorders>
              <w:top w:val="single" w:sz="4" w:space="0" w:color="auto"/>
              <w:left w:val="nil"/>
              <w:bottom w:val="single" w:sz="4" w:space="0" w:color="auto"/>
              <w:right w:val="single" w:sz="4" w:space="0" w:color="auto"/>
            </w:tcBorders>
            <w:noWrap/>
            <w:vAlign w:val="center"/>
          </w:tcPr>
          <w:p w14:paraId="288B602D"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Los catálogos llevan ligada una herramienta informática que permitirá su actualización</w:t>
            </w:r>
          </w:p>
        </w:tc>
      </w:tr>
      <w:tr w:rsidR="00A207A6" w:rsidRPr="005A575D" w14:paraId="71AD9DD5" w14:textId="77777777" w:rsidTr="00A23885">
        <w:trPr>
          <w:trHeight w:val="1155"/>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316D4503"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Producto 7: Interfase de conexión entre las plataformas informáticas de Panamá y Costa Rica</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47FD55FC"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Interfase</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5CD892D7"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7B862A54"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6512CBC1"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1D1F930B"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5F58BDFF"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6A7DD7E5"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09" w:type="pct"/>
            <w:tcBorders>
              <w:top w:val="single" w:sz="4" w:space="0" w:color="auto"/>
              <w:left w:val="nil"/>
              <w:bottom w:val="single" w:sz="4" w:space="0" w:color="auto"/>
              <w:right w:val="single" w:sz="4" w:space="0" w:color="auto"/>
            </w:tcBorders>
            <w:noWrap/>
            <w:vAlign w:val="center"/>
            <w:hideMark/>
          </w:tcPr>
          <w:p w14:paraId="78D05A7C"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6C2C2F45"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59" w:type="pct"/>
            <w:tcBorders>
              <w:top w:val="single" w:sz="4" w:space="0" w:color="auto"/>
              <w:left w:val="nil"/>
              <w:bottom w:val="single" w:sz="4" w:space="0" w:color="auto"/>
              <w:right w:val="single" w:sz="4" w:space="0" w:color="auto"/>
            </w:tcBorders>
            <w:noWrap/>
            <w:vAlign w:val="center"/>
            <w:hideMark/>
          </w:tcPr>
          <w:p w14:paraId="761E5D61"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05F14110" w14:textId="77777777" w:rsidR="00A207A6" w:rsidRPr="00EB3701" w:rsidRDefault="00A207A6" w:rsidP="00A23885">
            <w:pPr>
              <w:rPr>
                <w:rFonts w:ascii="Arial" w:hAnsi="Arial" w:cs="Arial"/>
                <w:sz w:val="20"/>
                <w:lang w:eastAsia="es-PY"/>
              </w:rPr>
            </w:pPr>
            <w:r>
              <w:rPr>
                <w:rFonts w:ascii="Arial" w:hAnsi="Arial" w:cs="Arial"/>
                <w:sz w:val="20"/>
                <w:lang w:eastAsia="es-PY"/>
              </w:rPr>
              <w:t>Acta</w:t>
            </w:r>
            <w:r w:rsidRPr="00EB3701">
              <w:rPr>
                <w:rFonts w:ascii="Arial" w:hAnsi="Arial" w:cs="Arial"/>
                <w:sz w:val="20"/>
                <w:lang w:eastAsia="es-PY"/>
              </w:rPr>
              <w:t xml:space="preserve"> cumplimiento satisfactorio de servicios</w:t>
            </w:r>
          </w:p>
        </w:tc>
        <w:tc>
          <w:tcPr>
            <w:tcW w:w="1119" w:type="pct"/>
            <w:gridSpan w:val="2"/>
            <w:tcBorders>
              <w:top w:val="single" w:sz="4" w:space="0" w:color="auto"/>
              <w:left w:val="nil"/>
              <w:bottom w:val="single" w:sz="4" w:space="0" w:color="auto"/>
              <w:right w:val="single" w:sz="4" w:space="0" w:color="auto"/>
            </w:tcBorders>
            <w:noWrap/>
            <w:vAlign w:val="center"/>
          </w:tcPr>
          <w:p w14:paraId="1359A8CE" w14:textId="77777777" w:rsidR="00A207A6" w:rsidRPr="00EB3701" w:rsidRDefault="00A207A6" w:rsidP="00A23885">
            <w:pPr>
              <w:rPr>
                <w:rFonts w:ascii="Arial" w:hAnsi="Arial" w:cs="Arial"/>
                <w:sz w:val="20"/>
                <w:lang w:eastAsia="es-PY"/>
              </w:rPr>
            </w:pPr>
          </w:p>
        </w:tc>
      </w:tr>
      <w:tr w:rsidR="00A207A6" w:rsidRPr="00EB3701" w14:paraId="76725A40" w14:textId="77777777" w:rsidTr="00A23885">
        <w:trPr>
          <w:trHeight w:val="255"/>
        </w:trPr>
        <w:tc>
          <w:tcPr>
            <w:tcW w:w="839" w:type="pct"/>
            <w:tcBorders>
              <w:top w:val="single" w:sz="4" w:space="0" w:color="auto"/>
              <w:left w:val="single" w:sz="4" w:space="0" w:color="auto"/>
              <w:bottom w:val="single" w:sz="4" w:space="0" w:color="auto"/>
              <w:right w:val="single" w:sz="4" w:space="0" w:color="auto"/>
            </w:tcBorders>
            <w:noWrap/>
            <w:vAlign w:val="center"/>
          </w:tcPr>
          <w:p w14:paraId="2C8CDAA8"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Producto 8: Programa de Operador Económico Autorizado (OEA) implementado</w:t>
            </w:r>
          </w:p>
          <w:p w14:paraId="32AD36A0" w14:textId="77777777" w:rsidR="00A207A6" w:rsidRPr="00EB3701" w:rsidRDefault="00A207A6" w:rsidP="00A23885">
            <w:pPr>
              <w:jc w:val="both"/>
              <w:rPr>
                <w:rFonts w:ascii="Arial" w:hAnsi="Arial" w:cs="Arial"/>
                <w:sz w:val="20"/>
                <w:lang w:eastAsia="es-PY"/>
              </w:rPr>
            </w:pP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3A155890"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Operador</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5FF36E3E"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18D929E0"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5E2838AF"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hideMark/>
          </w:tcPr>
          <w:p w14:paraId="48138843"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15" w:type="pct"/>
            <w:tcBorders>
              <w:top w:val="single" w:sz="4" w:space="0" w:color="auto"/>
              <w:left w:val="nil"/>
              <w:bottom w:val="single" w:sz="4" w:space="0" w:color="auto"/>
              <w:right w:val="single" w:sz="4" w:space="0" w:color="auto"/>
            </w:tcBorders>
            <w:noWrap/>
            <w:vAlign w:val="center"/>
            <w:hideMark/>
          </w:tcPr>
          <w:p w14:paraId="305F4164"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w:t>
            </w:r>
          </w:p>
        </w:tc>
        <w:tc>
          <w:tcPr>
            <w:tcW w:w="212" w:type="pct"/>
            <w:tcBorders>
              <w:top w:val="single" w:sz="4" w:space="0" w:color="auto"/>
              <w:left w:val="nil"/>
              <w:bottom w:val="single" w:sz="4" w:space="0" w:color="auto"/>
              <w:right w:val="single" w:sz="4" w:space="0" w:color="auto"/>
            </w:tcBorders>
            <w:noWrap/>
            <w:vAlign w:val="center"/>
          </w:tcPr>
          <w:p w14:paraId="515C6501"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609BC2BC"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528A8B4D"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3</w:t>
            </w:r>
          </w:p>
        </w:tc>
        <w:tc>
          <w:tcPr>
            <w:tcW w:w="259" w:type="pct"/>
            <w:tcBorders>
              <w:top w:val="single" w:sz="4" w:space="0" w:color="auto"/>
              <w:left w:val="nil"/>
              <w:bottom w:val="single" w:sz="4" w:space="0" w:color="auto"/>
              <w:right w:val="single" w:sz="4" w:space="0" w:color="auto"/>
            </w:tcBorders>
            <w:noWrap/>
            <w:vAlign w:val="center"/>
            <w:hideMark/>
          </w:tcPr>
          <w:p w14:paraId="280EDD1E"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5D45A110"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Listas de empresas participantes</w:t>
            </w:r>
          </w:p>
        </w:tc>
        <w:tc>
          <w:tcPr>
            <w:tcW w:w="1119" w:type="pct"/>
            <w:gridSpan w:val="2"/>
            <w:tcBorders>
              <w:top w:val="single" w:sz="4" w:space="0" w:color="auto"/>
              <w:left w:val="nil"/>
              <w:bottom w:val="single" w:sz="4" w:space="0" w:color="auto"/>
              <w:right w:val="single" w:sz="4" w:space="0" w:color="auto"/>
            </w:tcBorders>
            <w:noWrap/>
            <w:vAlign w:val="center"/>
          </w:tcPr>
          <w:p w14:paraId="5340C27F" w14:textId="77777777" w:rsidR="00A207A6" w:rsidRPr="00EB3701" w:rsidRDefault="00A207A6" w:rsidP="00A23885">
            <w:pPr>
              <w:rPr>
                <w:rFonts w:ascii="Arial" w:hAnsi="Arial" w:cs="Arial"/>
                <w:sz w:val="20"/>
                <w:lang w:eastAsia="es-PY"/>
              </w:rPr>
            </w:pPr>
          </w:p>
        </w:tc>
      </w:tr>
      <w:tr w:rsidR="00A207A6" w:rsidRPr="0003399F" w14:paraId="1A637032" w14:textId="77777777" w:rsidTr="00A23885">
        <w:trPr>
          <w:trHeight w:val="260"/>
        </w:trPr>
        <w:tc>
          <w:tcPr>
            <w:tcW w:w="839" w:type="pct"/>
            <w:tcBorders>
              <w:top w:val="single" w:sz="4" w:space="0" w:color="auto"/>
              <w:left w:val="single" w:sz="4" w:space="0" w:color="auto"/>
              <w:bottom w:val="single" w:sz="4" w:space="0" w:color="auto"/>
              <w:right w:val="single" w:sz="4" w:space="0" w:color="auto"/>
            </w:tcBorders>
            <w:noWrap/>
            <w:vAlign w:val="center"/>
          </w:tcPr>
          <w:p w14:paraId="1BFD3A78" w14:textId="77777777" w:rsidR="00A207A6" w:rsidRPr="00EB3701" w:rsidRDefault="00A207A6" w:rsidP="00A23885">
            <w:pPr>
              <w:jc w:val="both"/>
              <w:rPr>
                <w:rFonts w:ascii="Arial" w:hAnsi="Arial" w:cs="Arial"/>
                <w:sz w:val="20"/>
                <w:highlight w:val="yellow"/>
                <w:lang w:eastAsia="es-PY"/>
              </w:rPr>
            </w:pPr>
            <w:r w:rsidRPr="00EB3701">
              <w:rPr>
                <w:rFonts w:ascii="Arial" w:hAnsi="Arial" w:cs="Arial"/>
                <w:sz w:val="20"/>
                <w:lang w:eastAsia="es-PY"/>
              </w:rPr>
              <w:t>Producto 9: Planes Parciales de Ordenamiento Territorial formulados, aprobados y ejecutados</w:t>
            </w:r>
          </w:p>
        </w:tc>
        <w:tc>
          <w:tcPr>
            <w:tcW w:w="377" w:type="pct"/>
            <w:tcBorders>
              <w:top w:val="single" w:sz="4" w:space="0" w:color="auto"/>
              <w:left w:val="single" w:sz="4" w:space="0" w:color="auto"/>
              <w:bottom w:val="single" w:sz="4" w:space="0" w:color="auto"/>
              <w:right w:val="single" w:sz="4" w:space="0" w:color="auto"/>
            </w:tcBorders>
            <w:noWrap/>
            <w:vAlign w:val="center"/>
          </w:tcPr>
          <w:p w14:paraId="5CB8D2C0"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Plan</w:t>
            </w:r>
          </w:p>
        </w:tc>
        <w:tc>
          <w:tcPr>
            <w:tcW w:w="268" w:type="pct"/>
            <w:tcBorders>
              <w:top w:val="single" w:sz="4" w:space="0" w:color="auto"/>
              <w:left w:val="single" w:sz="4" w:space="0" w:color="auto"/>
              <w:bottom w:val="single" w:sz="4" w:space="0" w:color="auto"/>
              <w:right w:val="single" w:sz="4" w:space="0" w:color="auto"/>
            </w:tcBorders>
            <w:noWrap/>
            <w:vAlign w:val="center"/>
          </w:tcPr>
          <w:p w14:paraId="397A02B1"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18C60C35"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00CF00CF"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205EB77A"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6CB19896" w14:textId="77777777" w:rsidR="00A207A6" w:rsidRPr="00EB3701" w:rsidRDefault="00A207A6" w:rsidP="00A23885">
            <w:pPr>
              <w:jc w:val="center"/>
              <w:rPr>
                <w:rFonts w:ascii="Arial" w:hAnsi="Arial" w:cs="Arial"/>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7437B2F4"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17D93800"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tcPr>
          <w:p w14:paraId="03460722"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3</w:t>
            </w:r>
          </w:p>
        </w:tc>
        <w:tc>
          <w:tcPr>
            <w:tcW w:w="259" w:type="pct"/>
            <w:tcBorders>
              <w:top w:val="single" w:sz="4" w:space="0" w:color="auto"/>
              <w:left w:val="nil"/>
              <w:bottom w:val="single" w:sz="4" w:space="0" w:color="auto"/>
              <w:right w:val="single" w:sz="4" w:space="0" w:color="auto"/>
            </w:tcBorders>
            <w:noWrap/>
            <w:vAlign w:val="center"/>
          </w:tcPr>
          <w:p w14:paraId="308C607F"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tcPr>
          <w:p w14:paraId="145EA402"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Informes de Ejecución</w:t>
            </w:r>
          </w:p>
        </w:tc>
        <w:tc>
          <w:tcPr>
            <w:tcW w:w="1119" w:type="pct"/>
            <w:gridSpan w:val="2"/>
            <w:tcBorders>
              <w:top w:val="single" w:sz="4" w:space="0" w:color="auto"/>
              <w:left w:val="nil"/>
              <w:bottom w:val="single" w:sz="4" w:space="0" w:color="auto"/>
              <w:right w:val="single" w:sz="4" w:space="0" w:color="auto"/>
            </w:tcBorders>
            <w:noWrap/>
            <w:vAlign w:val="center"/>
          </w:tcPr>
          <w:p w14:paraId="0DC6B03B" w14:textId="77777777" w:rsidR="00A207A6" w:rsidRPr="00EB3701" w:rsidRDefault="00A207A6" w:rsidP="00A23885">
            <w:pPr>
              <w:rPr>
                <w:rFonts w:ascii="Arial" w:hAnsi="Arial" w:cs="Arial"/>
                <w:sz w:val="20"/>
                <w:lang w:eastAsia="es-PY"/>
              </w:rPr>
            </w:pPr>
          </w:p>
        </w:tc>
      </w:tr>
      <w:tr w:rsidR="00A207A6" w:rsidRPr="0003399F" w14:paraId="2C61490E" w14:textId="77777777" w:rsidTr="00A23885">
        <w:trPr>
          <w:trHeight w:val="255"/>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73D400CF" w14:textId="77777777" w:rsidR="00A207A6" w:rsidRPr="00EB3701" w:rsidRDefault="00A207A6" w:rsidP="00A23885">
            <w:pPr>
              <w:ind w:left="35"/>
              <w:jc w:val="both"/>
              <w:rPr>
                <w:rFonts w:ascii="Arial" w:hAnsi="Arial" w:cs="Arial"/>
                <w:sz w:val="20"/>
                <w:lang w:eastAsia="es-PY"/>
              </w:rPr>
            </w:pPr>
            <w:r w:rsidRPr="00EB3701">
              <w:rPr>
                <w:rFonts w:ascii="Arial" w:hAnsi="Arial" w:cs="Arial"/>
                <w:sz w:val="20"/>
                <w:lang w:eastAsia="es-PY"/>
              </w:rPr>
              <w:t>Hito 9.1: Planes parciales de ordenamiento territorial – PPOT formulados y aprobados, incluye portafolio de proyectos priorizados</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272FEC74"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Plan</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748EDD4D"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27CCD7E6"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78834F05"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hideMark/>
          </w:tcPr>
          <w:p w14:paraId="607B630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w:t>
            </w:r>
          </w:p>
        </w:tc>
        <w:tc>
          <w:tcPr>
            <w:tcW w:w="215" w:type="pct"/>
            <w:tcBorders>
              <w:top w:val="single" w:sz="4" w:space="0" w:color="auto"/>
              <w:left w:val="nil"/>
              <w:bottom w:val="single" w:sz="4" w:space="0" w:color="auto"/>
              <w:right w:val="single" w:sz="4" w:space="0" w:color="auto"/>
            </w:tcBorders>
            <w:noWrap/>
            <w:vAlign w:val="center"/>
            <w:hideMark/>
          </w:tcPr>
          <w:p w14:paraId="7894142E"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12" w:type="pct"/>
            <w:tcBorders>
              <w:top w:val="single" w:sz="4" w:space="0" w:color="auto"/>
              <w:left w:val="nil"/>
              <w:bottom w:val="single" w:sz="4" w:space="0" w:color="auto"/>
              <w:right w:val="single" w:sz="4" w:space="0" w:color="auto"/>
            </w:tcBorders>
            <w:noWrap/>
            <w:vAlign w:val="center"/>
          </w:tcPr>
          <w:p w14:paraId="63D731D4" w14:textId="77777777" w:rsidR="00A207A6" w:rsidRPr="00EB3701" w:rsidRDefault="00A207A6" w:rsidP="00A23885">
            <w:pPr>
              <w:jc w:val="center"/>
              <w:rPr>
                <w:rFonts w:ascii="Arial" w:hAnsi="Arial" w:cs="Arial"/>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519F7B70"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6E4F6754"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3</w:t>
            </w:r>
          </w:p>
        </w:tc>
        <w:tc>
          <w:tcPr>
            <w:tcW w:w="259" w:type="pct"/>
            <w:tcBorders>
              <w:top w:val="single" w:sz="4" w:space="0" w:color="auto"/>
              <w:left w:val="nil"/>
              <w:bottom w:val="single" w:sz="4" w:space="0" w:color="auto"/>
              <w:right w:val="single" w:sz="4" w:space="0" w:color="auto"/>
            </w:tcBorders>
            <w:noWrap/>
            <w:vAlign w:val="center"/>
            <w:hideMark/>
          </w:tcPr>
          <w:p w14:paraId="773BF414"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520F9921"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Acuerdo Municipal</w:t>
            </w:r>
          </w:p>
        </w:tc>
        <w:tc>
          <w:tcPr>
            <w:tcW w:w="1119" w:type="pct"/>
            <w:gridSpan w:val="2"/>
            <w:tcBorders>
              <w:top w:val="single" w:sz="4" w:space="0" w:color="auto"/>
              <w:left w:val="nil"/>
              <w:bottom w:val="single" w:sz="4" w:space="0" w:color="auto"/>
              <w:right w:val="single" w:sz="4" w:space="0" w:color="auto"/>
            </w:tcBorders>
            <w:noWrap/>
            <w:vAlign w:val="center"/>
            <w:hideMark/>
          </w:tcPr>
          <w:p w14:paraId="3B725630" w14:textId="77777777" w:rsidR="00A207A6" w:rsidRPr="00EB3701" w:rsidRDefault="00A207A6" w:rsidP="00A23885">
            <w:pPr>
              <w:rPr>
                <w:rFonts w:ascii="Arial" w:hAnsi="Arial" w:cs="Arial"/>
                <w:sz w:val="20"/>
                <w:lang w:eastAsia="es-PY"/>
              </w:rPr>
            </w:pPr>
          </w:p>
        </w:tc>
      </w:tr>
      <w:tr w:rsidR="00A207A6" w:rsidRPr="0003399F" w14:paraId="466BC375" w14:textId="77777777" w:rsidTr="00A23885">
        <w:trPr>
          <w:trHeight w:val="255"/>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2B3C5ADB" w14:textId="77777777" w:rsidR="00A207A6" w:rsidRPr="00EB3701" w:rsidRDefault="00A207A6" w:rsidP="00A23885">
            <w:pPr>
              <w:ind w:left="35"/>
              <w:jc w:val="both"/>
              <w:rPr>
                <w:rFonts w:ascii="Arial" w:hAnsi="Arial" w:cs="Arial"/>
                <w:sz w:val="20"/>
                <w:lang w:eastAsia="es-PY"/>
              </w:rPr>
            </w:pPr>
            <w:r w:rsidRPr="00EB3701">
              <w:rPr>
                <w:rFonts w:ascii="Arial" w:hAnsi="Arial" w:cs="Arial"/>
                <w:sz w:val="20"/>
                <w:lang w:eastAsia="es-PY"/>
              </w:rPr>
              <w:t xml:space="preserve">Hito 9.2: funcionarios municipales capacitados en planificación y gestión territorial, en formulación y </w:t>
            </w:r>
            <w:r w:rsidRPr="00EB3701">
              <w:rPr>
                <w:rFonts w:ascii="Arial" w:hAnsi="Arial" w:cs="Arial"/>
                <w:sz w:val="20"/>
                <w:lang w:eastAsia="es-PY"/>
              </w:rPr>
              <w:lastRenderedPageBreak/>
              <w:t>evaluación ex ante de proyectos de mejoramiento de infraestructura y equipamiento urbano básico</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457642F3" w14:textId="77777777" w:rsidR="00A207A6" w:rsidRPr="00EB3701" w:rsidRDefault="00A207A6" w:rsidP="00A23885">
            <w:pPr>
              <w:rPr>
                <w:rFonts w:ascii="Arial" w:hAnsi="Arial" w:cs="Arial"/>
                <w:sz w:val="20"/>
                <w:lang w:eastAsia="es-PY"/>
              </w:rPr>
            </w:pPr>
            <w:r w:rsidRPr="00EB3701">
              <w:rPr>
                <w:rFonts w:ascii="Arial" w:hAnsi="Arial" w:cs="Arial"/>
                <w:sz w:val="16"/>
                <w:lang w:eastAsia="es-PY"/>
              </w:rPr>
              <w:lastRenderedPageBreak/>
              <w:t>Funcionario</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64F33160"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60BA2C8E"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614C2704"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41819FB7"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hideMark/>
          </w:tcPr>
          <w:p w14:paraId="24D91276"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15</w:t>
            </w:r>
          </w:p>
        </w:tc>
        <w:tc>
          <w:tcPr>
            <w:tcW w:w="212" w:type="pct"/>
            <w:tcBorders>
              <w:top w:val="single" w:sz="4" w:space="0" w:color="auto"/>
              <w:left w:val="nil"/>
              <w:bottom w:val="single" w:sz="4" w:space="0" w:color="auto"/>
              <w:right w:val="single" w:sz="4" w:space="0" w:color="auto"/>
            </w:tcBorders>
            <w:noWrap/>
            <w:vAlign w:val="center"/>
            <w:hideMark/>
          </w:tcPr>
          <w:p w14:paraId="36A610A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5</w:t>
            </w:r>
          </w:p>
        </w:tc>
        <w:tc>
          <w:tcPr>
            <w:tcW w:w="209" w:type="pct"/>
            <w:tcBorders>
              <w:top w:val="single" w:sz="4" w:space="0" w:color="auto"/>
              <w:left w:val="nil"/>
              <w:bottom w:val="single" w:sz="4" w:space="0" w:color="auto"/>
              <w:right w:val="single" w:sz="4" w:space="0" w:color="auto"/>
            </w:tcBorders>
            <w:noWrap/>
            <w:vAlign w:val="center"/>
          </w:tcPr>
          <w:p w14:paraId="1BDADEEC"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36A6B2F1"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20</w:t>
            </w:r>
          </w:p>
        </w:tc>
        <w:tc>
          <w:tcPr>
            <w:tcW w:w="259" w:type="pct"/>
            <w:tcBorders>
              <w:top w:val="single" w:sz="4" w:space="0" w:color="auto"/>
              <w:left w:val="nil"/>
              <w:bottom w:val="single" w:sz="4" w:space="0" w:color="auto"/>
              <w:right w:val="single" w:sz="4" w:space="0" w:color="auto"/>
            </w:tcBorders>
            <w:noWrap/>
            <w:vAlign w:val="center"/>
            <w:hideMark/>
          </w:tcPr>
          <w:p w14:paraId="342B8BA9"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0599B082"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Listas de funcionarios capacitados</w:t>
            </w:r>
          </w:p>
        </w:tc>
        <w:tc>
          <w:tcPr>
            <w:tcW w:w="1119" w:type="pct"/>
            <w:gridSpan w:val="2"/>
            <w:tcBorders>
              <w:top w:val="single" w:sz="4" w:space="0" w:color="auto"/>
              <w:left w:val="nil"/>
              <w:bottom w:val="single" w:sz="4" w:space="0" w:color="auto"/>
              <w:right w:val="single" w:sz="4" w:space="0" w:color="auto"/>
            </w:tcBorders>
            <w:noWrap/>
            <w:vAlign w:val="center"/>
          </w:tcPr>
          <w:p w14:paraId="74152418"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Incluye metodología de aprender haciendo con material didáctico, capacitación práctica</w:t>
            </w:r>
          </w:p>
          <w:p w14:paraId="6A16A7C0" w14:textId="77777777" w:rsidR="00A207A6" w:rsidRPr="00EB3701" w:rsidRDefault="00A207A6" w:rsidP="00A23885">
            <w:pPr>
              <w:rPr>
                <w:rFonts w:ascii="Arial" w:hAnsi="Arial" w:cs="Arial"/>
                <w:sz w:val="20"/>
                <w:lang w:eastAsia="es-PY"/>
              </w:rPr>
            </w:pPr>
          </w:p>
          <w:p w14:paraId="022E547C"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4 (Municipio</w:t>
            </w:r>
            <w:r>
              <w:rPr>
                <w:rFonts w:ascii="Arial" w:hAnsi="Arial" w:cs="Arial"/>
                <w:sz w:val="20"/>
                <w:lang w:eastAsia="es-PY"/>
              </w:rPr>
              <w:t>s</w:t>
            </w:r>
            <w:r w:rsidRPr="00EB3701">
              <w:rPr>
                <w:rFonts w:ascii="Arial" w:hAnsi="Arial" w:cs="Arial"/>
                <w:sz w:val="20"/>
                <w:lang w:eastAsia="es-PY"/>
              </w:rPr>
              <w:t>) Barú, Bugaba, Renacimiento, Changuinola</w:t>
            </w:r>
          </w:p>
        </w:tc>
      </w:tr>
      <w:tr w:rsidR="00A207A6" w:rsidRPr="00EB3701" w14:paraId="4884FA6C" w14:textId="77777777" w:rsidTr="00A23885">
        <w:trPr>
          <w:trHeight w:val="1643"/>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2F363201" w14:textId="77777777" w:rsidR="00A207A6" w:rsidRPr="00EB3701" w:rsidRDefault="00A207A6" w:rsidP="00A23885">
            <w:pPr>
              <w:ind w:left="35"/>
              <w:jc w:val="both"/>
              <w:rPr>
                <w:rFonts w:ascii="Arial" w:hAnsi="Arial" w:cs="Arial"/>
                <w:sz w:val="20"/>
                <w:lang w:eastAsia="es-PY"/>
              </w:rPr>
            </w:pPr>
            <w:r w:rsidRPr="00EB3701">
              <w:rPr>
                <w:rFonts w:ascii="Arial" w:hAnsi="Arial" w:cs="Arial"/>
                <w:sz w:val="20"/>
                <w:lang w:eastAsia="es-PY"/>
              </w:rPr>
              <w:t>Hito 9.3: Municipalidades capacitadas mediante asistencia técnica para la gestión de sus PPOT</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4D291A51"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Municipio</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3CE379FB"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7DCB62E1"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7E9D43A0"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723854EC"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hideMark/>
          </w:tcPr>
          <w:p w14:paraId="761ECF0D"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3</w:t>
            </w:r>
          </w:p>
        </w:tc>
        <w:tc>
          <w:tcPr>
            <w:tcW w:w="212" w:type="pct"/>
            <w:tcBorders>
              <w:top w:val="single" w:sz="4" w:space="0" w:color="auto"/>
              <w:left w:val="nil"/>
              <w:bottom w:val="single" w:sz="4" w:space="0" w:color="auto"/>
              <w:right w:val="single" w:sz="4" w:space="0" w:color="auto"/>
            </w:tcBorders>
            <w:noWrap/>
            <w:vAlign w:val="center"/>
            <w:hideMark/>
          </w:tcPr>
          <w:p w14:paraId="16FA2687"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09" w:type="pct"/>
            <w:tcBorders>
              <w:top w:val="single" w:sz="4" w:space="0" w:color="auto"/>
              <w:left w:val="nil"/>
              <w:bottom w:val="single" w:sz="4" w:space="0" w:color="auto"/>
              <w:right w:val="single" w:sz="4" w:space="0" w:color="auto"/>
            </w:tcBorders>
            <w:noWrap/>
            <w:vAlign w:val="center"/>
          </w:tcPr>
          <w:p w14:paraId="15A4C5D0"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6D457BF3"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4</w:t>
            </w:r>
          </w:p>
        </w:tc>
        <w:tc>
          <w:tcPr>
            <w:tcW w:w="259" w:type="pct"/>
            <w:tcBorders>
              <w:top w:val="single" w:sz="4" w:space="0" w:color="auto"/>
              <w:left w:val="nil"/>
              <w:bottom w:val="single" w:sz="4" w:space="0" w:color="auto"/>
              <w:right w:val="single" w:sz="4" w:space="0" w:color="auto"/>
            </w:tcBorders>
            <w:noWrap/>
            <w:vAlign w:val="center"/>
            <w:hideMark/>
          </w:tcPr>
          <w:p w14:paraId="1DB10CBF"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2C42AB6B"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Informes de avance del programa</w:t>
            </w:r>
          </w:p>
        </w:tc>
        <w:tc>
          <w:tcPr>
            <w:tcW w:w="1119" w:type="pct"/>
            <w:gridSpan w:val="2"/>
            <w:tcBorders>
              <w:top w:val="single" w:sz="4" w:space="0" w:color="auto"/>
              <w:left w:val="nil"/>
              <w:bottom w:val="single" w:sz="4" w:space="0" w:color="auto"/>
              <w:right w:val="single" w:sz="4" w:space="0" w:color="auto"/>
            </w:tcBorders>
            <w:noWrap/>
            <w:vAlign w:val="center"/>
            <w:hideMark/>
          </w:tcPr>
          <w:p w14:paraId="14B6EBE9" w14:textId="77777777" w:rsidR="00A207A6" w:rsidRPr="00EB3701" w:rsidRDefault="00A207A6" w:rsidP="00A23885">
            <w:pPr>
              <w:rPr>
                <w:rFonts w:ascii="Arial" w:hAnsi="Arial" w:cs="Arial"/>
                <w:sz w:val="20"/>
                <w:lang w:eastAsia="es-PY"/>
              </w:rPr>
            </w:pPr>
          </w:p>
        </w:tc>
      </w:tr>
      <w:tr w:rsidR="00A207A6" w:rsidRPr="00EB3701" w14:paraId="6E52A35A" w14:textId="77777777" w:rsidTr="00A23885">
        <w:trPr>
          <w:trHeight w:val="2648"/>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3087E497" w14:textId="77777777" w:rsidR="00A207A6" w:rsidRPr="00EB3701" w:rsidRDefault="00A207A6" w:rsidP="00A23885">
            <w:pPr>
              <w:ind w:left="35"/>
              <w:jc w:val="both"/>
              <w:rPr>
                <w:rFonts w:ascii="Arial" w:hAnsi="Arial" w:cs="Arial"/>
                <w:sz w:val="20"/>
                <w:lang w:eastAsia="es-PY"/>
              </w:rPr>
            </w:pPr>
            <w:r w:rsidRPr="00EB3701">
              <w:rPr>
                <w:rFonts w:ascii="Arial" w:hAnsi="Arial" w:cs="Arial"/>
                <w:sz w:val="20"/>
                <w:lang w:eastAsia="es-PY"/>
              </w:rPr>
              <w:t xml:space="preserve"> Hito 9.4: Diseños de proyectos de mejoramiento de la red de infraestructura, servicios y equipamiento urbano básico en las respectivas zonas aledañas de los pasos fronterizos, elaborados</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68594926"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Diseño</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44581DE8"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038024BA"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660DA612"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34A8EAB7" w14:textId="77777777" w:rsidR="00A207A6" w:rsidRPr="00EB3701" w:rsidRDefault="00A207A6" w:rsidP="00A23885">
            <w:pPr>
              <w:jc w:val="center"/>
              <w:rPr>
                <w:rFonts w:ascii="Arial" w:hAnsi="Arial" w:cs="Arial"/>
                <w:sz w:val="20"/>
                <w:lang w:eastAsia="es-PY"/>
              </w:rPr>
            </w:pPr>
          </w:p>
        </w:tc>
        <w:tc>
          <w:tcPr>
            <w:tcW w:w="215" w:type="pct"/>
            <w:tcBorders>
              <w:top w:val="single" w:sz="4" w:space="0" w:color="auto"/>
              <w:left w:val="nil"/>
              <w:bottom w:val="single" w:sz="4" w:space="0" w:color="auto"/>
              <w:right w:val="single" w:sz="4" w:space="0" w:color="auto"/>
            </w:tcBorders>
            <w:noWrap/>
            <w:vAlign w:val="center"/>
            <w:hideMark/>
          </w:tcPr>
          <w:p w14:paraId="4F4130B7"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w:t>
            </w:r>
          </w:p>
        </w:tc>
        <w:tc>
          <w:tcPr>
            <w:tcW w:w="212" w:type="pct"/>
            <w:tcBorders>
              <w:top w:val="single" w:sz="4" w:space="0" w:color="auto"/>
              <w:left w:val="nil"/>
              <w:bottom w:val="single" w:sz="4" w:space="0" w:color="auto"/>
              <w:right w:val="single" w:sz="4" w:space="0" w:color="auto"/>
            </w:tcBorders>
            <w:noWrap/>
            <w:vAlign w:val="center"/>
            <w:hideMark/>
          </w:tcPr>
          <w:p w14:paraId="12F6CC34"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w:t>
            </w:r>
          </w:p>
        </w:tc>
        <w:tc>
          <w:tcPr>
            <w:tcW w:w="209" w:type="pct"/>
            <w:tcBorders>
              <w:top w:val="single" w:sz="4" w:space="0" w:color="auto"/>
              <w:left w:val="nil"/>
              <w:bottom w:val="single" w:sz="4" w:space="0" w:color="auto"/>
              <w:right w:val="single" w:sz="4" w:space="0" w:color="auto"/>
            </w:tcBorders>
            <w:noWrap/>
            <w:vAlign w:val="center"/>
          </w:tcPr>
          <w:p w14:paraId="210493B3"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hideMark/>
          </w:tcPr>
          <w:p w14:paraId="47A30555"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4</w:t>
            </w:r>
          </w:p>
        </w:tc>
        <w:tc>
          <w:tcPr>
            <w:tcW w:w="259" w:type="pct"/>
            <w:tcBorders>
              <w:top w:val="single" w:sz="4" w:space="0" w:color="auto"/>
              <w:left w:val="nil"/>
              <w:bottom w:val="single" w:sz="4" w:space="0" w:color="auto"/>
              <w:right w:val="single" w:sz="4" w:space="0" w:color="auto"/>
            </w:tcBorders>
            <w:noWrap/>
            <w:vAlign w:val="center"/>
            <w:hideMark/>
          </w:tcPr>
          <w:p w14:paraId="54105669"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11CFCD65"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Diseños aprobados</w:t>
            </w:r>
          </w:p>
        </w:tc>
        <w:tc>
          <w:tcPr>
            <w:tcW w:w="1119" w:type="pct"/>
            <w:gridSpan w:val="2"/>
            <w:tcBorders>
              <w:top w:val="single" w:sz="4" w:space="0" w:color="auto"/>
              <w:left w:val="nil"/>
              <w:bottom w:val="single" w:sz="4" w:space="0" w:color="auto"/>
              <w:right w:val="single" w:sz="4" w:space="0" w:color="auto"/>
            </w:tcBorders>
            <w:noWrap/>
            <w:vAlign w:val="center"/>
            <w:hideMark/>
          </w:tcPr>
          <w:p w14:paraId="6C074799"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 </w:t>
            </w:r>
          </w:p>
        </w:tc>
      </w:tr>
      <w:tr w:rsidR="00A207A6" w:rsidRPr="00EB3701" w14:paraId="72943764" w14:textId="77777777" w:rsidTr="00A23885">
        <w:trPr>
          <w:trHeight w:val="1556"/>
        </w:trPr>
        <w:tc>
          <w:tcPr>
            <w:tcW w:w="839" w:type="pct"/>
            <w:tcBorders>
              <w:top w:val="single" w:sz="4" w:space="0" w:color="auto"/>
              <w:left w:val="single" w:sz="4" w:space="0" w:color="auto"/>
              <w:bottom w:val="single" w:sz="4" w:space="0" w:color="auto"/>
              <w:right w:val="single" w:sz="4" w:space="0" w:color="auto"/>
            </w:tcBorders>
            <w:noWrap/>
            <w:vAlign w:val="center"/>
            <w:hideMark/>
          </w:tcPr>
          <w:p w14:paraId="7351ADC0" w14:textId="77777777" w:rsidR="00A207A6" w:rsidRPr="00EB3701" w:rsidRDefault="00A207A6" w:rsidP="00A23885">
            <w:pPr>
              <w:ind w:left="35"/>
              <w:jc w:val="both"/>
              <w:rPr>
                <w:rFonts w:ascii="Arial" w:hAnsi="Arial" w:cs="Arial"/>
                <w:sz w:val="20"/>
                <w:lang w:eastAsia="es-PY"/>
              </w:rPr>
            </w:pPr>
            <w:r w:rsidRPr="00EB3701">
              <w:rPr>
                <w:rFonts w:ascii="Arial" w:hAnsi="Arial" w:cs="Arial"/>
                <w:sz w:val="20"/>
                <w:lang w:eastAsia="es-PY"/>
              </w:rPr>
              <w:t>Hito 9.5: Proyectos de mejoramiento de la red de infraestructura y servicios y equipamiento urbano básico construidos</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1F839AE9"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Proyecto</w:t>
            </w:r>
          </w:p>
        </w:tc>
        <w:tc>
          <w:tcPr>
            <w:tcW w:w="268" w:type="pct"/>
            <w:tcBorders>
              <w:top w:val="single" w:sz="4" w:space="0" w:color="auto"/>
              <w:left w:val="single" w:sz="4" w:space="0" w:color="auto"/>
              <w:bottom w:val="single" w:sz="4" w:space="0" w:color="auto"/>
              <w:right w:val="single" w:sz="4" w:space="0" w:color="auto"/>
            </w:tcBorders>
            <w:noWrap/>
            <w:vAlign w:val="center"/>
            <w:hideMark/>
          </w:tcPr>
          <w:p w14:paraId="16DA8F60"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hideMark/>
          </w:tcPr>
          <w:p w14:paraId="59BB083A"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7737754E"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259C222E" w14:textId="77777777" w:rsidR="00A207A6" w:rsidRPr="00EB3701" w:rsidRDefault="00A207A6" w:rsidP="00A23885">
            <w:pPr>
              <w:jc w:val="center"/>
              <w:rPr>
                <w:rFonts w:ascii="Arial" w:hAnsi="Arial" w:cs="Arial"/>
                <w:i/>
                <w:iCs/>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71D80777" w14:textId="77777777" w:rsidR="00A207A6" w:rsidRPr="00EB3701" w:rsidRDefault="00A207A6" w:rsidP="00A23885">
            <w:pPr>
              <w:jc w:val="center"/>
              <w:rPr>
                <w:rFonts w:ascii="Arial" w:hAnsi="Arial" w:cs="Arial"/>
                <w:i/>
                <w:iCs/>
                <w:sz w:val="20"/>
                <w:lang w:eastAsia="es-PY"/>
              </w:rPr>
            </w:pPr>
          </w:p>
        </w:tc>
        <w:tc>
          <w:tcPr>
            <w:tcW w:w="212" w:type="pct"/>
            <w:tcBorders>
              <w:top w:val="single" w:sz="4" w:space="0" w:color="auto"/>
              <w:left w:val="nil"/>
              <w:bottom w:val="single" w:sz="4" w:space="0" w:color="auto"/>
              <w:right w:val="single" w:sz="4" w:space="0" w:color="auto"/>
            </w:tcBorders>
            <w:noWrap/>
            <w:vAlign w:val="center"/>
            <w:hideMark/>
          </w:tcPr>
          <w:p w14:paraId="07A34862" w14:textId="77777777" w:rsidR="00A207A6" w:rsidRPr="00EB3701" w:rsidRDefault="00A207A6" w:rsidP="00A23885">
            <w:pPr>
              <w:jc w:val="center"/>
              <w:rPr>
                <w:rFonts w:ascii="Arial" w:hAnsi="Arial" w:cs="Arial"/>
                <w:iCs/>
                <w:sz w:val="20"/>
                <w:lang w:eastAsia="es-PY"/>
              </w:rPr>
            </w:pPr>
            <w:r w:rsidRPr="00EB3701">
              <w:rPr>
                <w:rFonts w:ascii="Arial" w:hAnsi="Arial" w:cs="Arial"/>
                <w:iCs/>
                <w:sz w:val="20"/>
                <w:lang w:eastAsia="es-PY"/>
              </w:rPr>
              <w:t>2</w:t>
            </w:r>
          </w:p>
        </w:tc>
        <w:tc>
          <w:tcPr>
            <w:tcW w:w="209" w:type="pct"/>
            <w:tcBorders>
              <w:top w:val="single" w:sz="4" w:space="0" w:color="auto"/>
              <w:left w:val="nil"/>
              <w:bottom w:val="single" w:sz="4" w:space="0" w:color="auto"/>
              <w:right w:val="single" w:sz="4" w:space="0" w:color="auto"/>
            </w:tcBorders>
            <w:noWrap/>
            <w:vAlign w:val="center"/>
            <w:hideMark/>
          </w:tcPr>
          <w:p w14:paraId="1E1C9DA9"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w:t>
            </w:r>
          </w:p>
        </w:tc>
        <w:tc>
          <w:tcPr>
            <w:tcW w:w="267" w:type="pct"/>
            <w:tcBorders>
              <w:top w:val="single" w:sz="4" w:space="0" w:color="auto"/>
              <w:left w:val="nil"/>
              <w:bottom w:val="single" w:sz="4" w:space="0" w:color="auto"/>
              <w:right w:val="single" w:sz="4" w:space="0" w:color="auto"/>
            </w:tcBorders>
            <w:noWrap/>
            <w:vAlign w:val="center"/>
            <w:hideMark/>
          </w:tcPr>
          <w:p w14:paraId="4AD92FDD"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4</w:t>
            </w:r>
          </w:p>
        </w:tc>
        <w:tc>
          <w:tcPr>
            <w:tcW w:w="259" w:type="pct"/>
            <w:tcBorders>
              <w:top w:val="single" w:sz="4" w:space="0" w:color="auto"/>
              <w:left w:val="nil"/>
              <w:bottom w:val="single" w:sz="4" w:space="0" w:color="auto"/>
              <w:right w:val="single" w:sz="4" w:space="0" w:color="auto"/>
            </w:tcBorders>
            <w:noWrap/>
            <w:vAlign w:val="center"/>
            <w:hideMark/>
          </w:tcPr>
          <w:p w14:paraId="090E1877"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hideMark/>
          </w:tcPr>
          <w:p w14:paraId="7CCD4546" w14:textId="77777777" w:rsidR="00A207A6" w:rsidRPr="00EB3701" w:rsidRDefault="00A207A6" w:rsidP="00A23885">
            <w:pPr>
              <w:rPr>
                <w:rFonts w:ascii="Arial" w:hAnsi="Arial" w:cs="Arial"/>
                <w:sz w:val="20"/>
                <w:lang w:eastAsia="es-PY"/>
              </w:rPr>
            </w:pPr>
            <w:r>
              <w:rPr>
                <w:rFonts w:ascii="Arial" w:hAnsi="Arial" w:cs="Arial"/>
                <w:sz w:val="20"/>
                <w:lang w:eastAsia="es-PY"/>
              </w:rPr>
              <w:t>Acta/</w:t>
            </w:r>
            <w:r w:rsidRPr="00EB3701">
              <w:rPr>
                <w:rFonts w:ascii="Arial" w:hAnsi="Arial" w:cs="Arial"/>
                <w:sz w:val="20"/>
                <w:lang w:eastAsia="es-PY"/>
              </w:rPr>
              <w:t>Certificado de recepción de obra</w:t>
            </w:r>
          </w:p>
        </w:tc>
        <w:tc>
          <w:tcPr>
            <w:tcW w:w="1119" w:type="pct"/>
            <w:gridSpan w:val="2"/>
            <w:tcBorders>
              <w:top w:val="single" w:sz="4" w:space="0" w:color="auto"/>
              <w:left w:val="nil"/>
              <w:bottom w:val="single" w:sz="4" w:space="0" w:color="auto"/>
              <w:right w:val="single" w:sz="4" w:space="0" w:color="auto"/>
            </w:tcBorders>
            <w:noWrap/>
            <w:vAlign w:val="center"/>
            <w:hideMark/>
          </w:tcPr>
          <w:p w14:paraId="69E78989"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 </w:t>
            </w:r>
          </w:p>
        </w:tc>
      </w:tr>
      <w:tr w:rsidR="00A207A6" w:rsidRPr="005A575D" w14:paraId="5EB7123A" w14:textId="77777777" w:rsidTr="00A23885">
        <w:trPr>
          <w:trHeight w:val="1556"/>
        </w:trPr>
        <w:tc>
          <w:tcPr>
            <w:tcW w:w="839" w:type="pct"/>
            <w:tcBorders>
              <w:top w:val="single" w:sz="4" w:space="0" w:color="auto"/>
              <w:left w:val="single" w:sz="4" w:space="0" w:color="auto"/>
              <w:bottom w:val="single" w:sz="4" w:space="0" w:color="auto"/>
              <w:right w:val="single" w:sz="4" w:space="0" w:color="auto"/>
            </w:tcBorders>
            <w:noWrap/>
            <w:vAlign w:val="center"/>
          </w:tcPr>
          <w:p w14:paraId="3B1DE360"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t>Producto 10: Estudio sobre brechas, oportunidades de equidad y diversidad de género en los pasos de frontera</w:t>
            </w:r>
          </w:p>
        </w:tc>
        <w:tc>
          <w:tcPr>
            <w:tcW w:w="377" w:type="pct"/>
            <w:tcBorders>
              <w:top w:val="single" w:sz="4" w:space="0" w:color="auto"/>
              <w:left w:val="single" w:sz="4" w:space="0" w:color="auto"/>
              <w:bottom w:val="single" w:sz="4" w:space="0" w:color="auto"/>
              <w:right w:val="single" w:sz="4" w:space="0" w:color="auto"/>
            </w:tcBorders>
            <w:noWrap/>
            <w:vAlign w:val="center"/>
          </w:tcPr>
          <w:p w14:paraId="04A8B105"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Estudio</w:t>
            </w:r>
          </w:p>
        </w:tc>
        <w:tc>
          <w:tcPr>
            <w:tcW w:w="268" w:type="pct"/>
            <w:tcBorders>
              <w:top w:val="single" w:sz="4" w:space="0" w:color="auto"/>
              <w:left w:val="single" w:sz="4" w:space="0" w:color="auto"/>
              <w:bottom w:val="single" w:sz="4" w:space="0" w:color="auto"/>
              <w:right w:val="single" w:sz="4" w:space="0" w:color="auto"/>
            </w:tcBorders>
            <w:noWrap/>
            <w:vAlign w:val="center"/>
          </w:tcPr>
          <w:p w14:paraId="569BC9C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67" w:type="pct"/>
            <w:tcBorders>
              <w:top w:val="single" w:sz="4" w:space="0" w:color="auto"/>
              <w:left w:val="nil"/>
              <w:bottom w:val="single" w:sz="4" w:space="0" w:color="auto"/>
              <w:right w:val="single" w:sz="4" w:space="0" w:color="auto"/>
            </w:tcBorders>
            <w:noWrap/>
            <w:vAlign w:val="center"/>
          </w:tcPr>
          <w:p w14:paraId="3199DE7F"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76F96ED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01" w:type="pct"/>
            <w:tcBorders>
              <w:top w:val="single" w:sz="4" w:space="0" w:color="auto"/>
              <w:left w:val="nil"/>
              <w:bottom w:val="single" w:sz="4" w:space="0" w:color="auto"/>
              <w:right w:val="single" w:sz="4" w:space="0" w:color="auto"/>
            </w:tcBorders>
            <w:noWrap/>
            <w:vAlign w:val="center"/>
          </w:tcPr>
          <w:p w14:paraId="5A1F5ED1" w14:textId="77777777" w:rsidR="00A207A6" w:rsidRPr="00EB3701" w:rsidRDefault="00A207A6" w:rsidP="00A23885">
            <w:pPr>
              <w:jc w:val="center"/>
              <w:rPr>
                <w:rFonts w:ascii="Arial" w:hAnsi="Arial" w:cs="Arial"/>
                <w:iCs/>
                <w:sz w:val="20"/>
                <w:lang w:eastAsia="es-PY"/>
              </w:rPr>
            </w:pPr>
          </w:p>
        </w:tc>
        <w:tc>
          <w:tcPr>
            <w:tcW w:w="215" w:type="pct"/>
            <w:tcBorders>
              <w:top w:val="single" w:sz="4" w:space="0" w:color="auto"/>
              <w:left w:val="nil"/>
              <w:bottom w:val="single" w:sz="4" w:space="0" w:color="auto"/>
              <w:right w:val="single" w:sz="4" w:space="0" w:color="auto"/>
            </w:tcBorders>
            <w:noWrap/>
            <w:vAlign w:val="center"/>
          </w:tcPr>
          <w:p w14:paraId="008550DF" w14:textId="77777777" w:rsidR="00A207A6" w:rsidRPr="00EB3701" w:rsidRDefault="00A207A6" w:rsidP="00A23885">
            <w:pPr>
              <w:jc w:val="center"/>
              <w:rPr>
                <w:rFonts w:ascii="Arial" w:hAnsi="Arial" w:cs="Arial"/>
                <w:iCs/>
                <w:sz w:val="20"/>
                <w:lang w:eastAsia="es-PY"/>
              </w:rPr>
            </w:pPr>
          </w:p>
        </w:tc>
        <w:tc>
          <w:tcPr>
            <w:tcW w:w="212" w:type="pct"/>
            <w:tcBorders>
              <w:top w:val="single" w:sz="4" w:space="0" w:color="auto"/>
              <w:left w:val="nil"/>
              <w:bottom w:val="single" w:sz="4" w:space="0" w:color="auto"/>
              <w:right w:val="single" w:sz="4" w:space="0" w:color="auto"/>
            </w:tcBorders>
            <w:noWrap/>
            <w:vAlign w:val="center"/>
          </w:tcPr>
          <w:p w14:paraId="157C1F6E" w14:textId="77777777" w:rsidR="00A207A6" w:rsidRPr="00EB3701" w:rsidRDefault="00A207A6" w:rsidP="00A23885">
            <w:pPr>
              <w:jc w:val="center"/>
              <w:rPr>
                <w:rFonts w:ascii="Arial" w:hAnsi="Arial" w:cs="Arial"/>
                <w:iCs/>
                <w:sz w:val="20"/>
                <w:lang w:eastAsia="es-PY"/>
              </w:rPr>
            </w:pPr>
          </w:p>
        </w:tc>
        <w:tc>
          <w:tcPr>
            <w:tcW w:w="209" w:type="pct"/>
            <w:tcBorders>
              <w:top w:val="single" w:sz="4" w:space="0" w:color="auto"/>
              <w:left w:val="nil"/>
              <w:bottom w:val="single" w:sz="4" w:space="0" w:color="auto"/>
              <w:right w:val="single" w:sz="4" w:space="0" w:color="auto"/>
            </w:tcBorders>
            <w:noWrap/>
            <w:vAlign w:val="center"/>
          </w:tcPr>
          <w:p w14:paraId="55CE7D14" w14:textId="77777777" w:rsidR="00A207A6" w:rsidRPr="00EB3701" w:rsidRDefault="00A207A6" w:rsidP="00A23885">
            <w:pPr>
              <w:jc w:val="center"/>
              <w:rPr>
                <w:rFonts w:ascii="Arial" w:hAnsi="Arial" w:cs="Arial"/>
                <w:sz w:val="20"/>
                <w:lang w:eastAsia="es-PY"/>
              </w:rPr>
            </w:pPr>
          </w:p>
        </w:tc>
        <w:tc>
          <w:tcPr>
            <w:tcW w:w="267" w:type="pct"/>
            <w:tcBorders>
              <w:top w:val="single" w:sz="4" w:space="0" w:color="auto"/>
              <w:left w:val="nil"/>
              <w:bottom w:val="single" w:sz="4" w:space="0" w:color="auto"/>
              <w:right w:val="single" w:sz="4" w:space="0" w:color="auto"/>
            </w:tcBorders>
            <w:noWrap/>
            <w:vAlign w:val="center"/>
          </w:tcPr>
          <w:p w14:paraId="6DA13D7E"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w:t>
            </w:r>
          </w:p>
        </w:tc>
        <w:tc>
          <w:tcPr>
            <w:tcW w:w="259" w:type="pct"/>
            <w:tcBorders>
              <w:top w:val="single" w:sz="4" w:space="0" w:color="auto"/>
              <w:left w:val="nil"/>
              <w:bottom w:val="single" w:sz="4" w:space="0" w:color="auto"/>
              <w:right w:val="single" w:sz="4" w:space="0" w:color="auto"/>
            </w:tcBorders>
            <w:noWrap/>
            <w:vAlign w:val="center"/>
          </w:tcPr>
          <w:p w14:paraId="5DC10F65"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tcPr>
          <w:p w14:paraId="52788303"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Informe final</w:t>
            </w:r>
          </w:p>
        </w:tc>
        <w:tc>
          <w:tcPr>
            <w:tcW w:w="1119" w:type="pct"/>
            <w:gridSpan w:val="2"/>
            <w:vMerge w:val="restart"/>
            <w:tcBorders>
              <w:top w:val="single" w:sz="4" w:space="0" w:color="auto"/>
              <w:left w:val="nil"/>
              <w:right w:val="single" w:sz="4" w:space="0" w:color="auto"/>
            </w:tcBorders>
            <w:noWrap/>
            <w:vAlign w:val="center"/>
          </w:tcPr>
          <w:p w14:paraId="7446E473" w14:textId="77777777" w:rsidR="00A207A6" w:rsidRPr="00EB3701" w:rsidRDefault="00A207A6" w:rsidP="00A23885">
            <w:pPr>
              <w:rPr>
                <w:rFonts w:ascii="Arial" w:hAnsi="Arial" w:cs="Arial"/>
                <w:sz w:val="20"/>
                <w:lang w:eastAsia="es-PY"/>
              </w:rPr>
            </w:pPr>
            <w:r>
              <w:rPr>
                <w:rFonts w:ascii="Arial" w:hAnsi="Arial" w:cs="Arial"/>
                <w:sz w:val="20"/>
                <w:lang w:eastAsia="es-PY"/>
              </w:rPr>
              <w:t>C</w:t>
            </w:r>
            <w:r w:rsidRPr="00EB3701">
              <w:rPr>
                <w:rFonts w:ascii="Arial" w:hAnsi="Arial" w:cs="Arial"/>
                <w:sz w:val="20"/>
                <w:lang w:eastAsia="es-PY"/>
              </w:rPr>
              <w:t xml:space="preserve">ontribuyen a incrementar la capacidad de las instituciones para gestionar </w:t>
            </w:r>
          </w:p>
        </w:tc>
      </w:tr>
      <w:tr w:rsidR="00A207A6" w:rsidRPr="00EB3701" w14:paraId="1A289F55" w14:textId="77777777" w:rsidTr="00A23885">
        <w:trPr>
          <w:trHeight w:val="1556"/>
        </w:trPr>
        <w:tc>
          <w:tcPr>
            <w:tcW w:w="839" w:type="pct"/>
            <w:tcBorders>
              <w:top w:val="single" w:sz="4" w:space="0" w:color="auto"/>
              <w:left w:val="single" w:sz="4" w:space="0" w:color="auto"/>
              <w:bottom w:val="single" w:sz="4" w:space="0" w:color="auto"/>
              <w:right w:val="single" w:sz="4" w:space="0" w:color="auto"/>
            </w:tcBorders>
            <w:noWrap/>
            <w:vAlign w:val="center"/>
          </w:tcPr>
          <w:p w14:paraId="30431E0D" w14:textId="77777777" w:rsidR="00A207A6" w:rsidRPr="00EB3701" w:rsidRDefault="00A207A6" w:rsidP="00A23885">
            <w:pPr>
              <w:jc w:val="both"/>
              <w:rPr>
                <w:rFonts w:ascii="Arial" w:hAnsi="Arial" w:cs="Arial"/>
                <w:sz w:val="20"/>
                <w:lang w:eastAsia="es-PY"/>
              </w:rPr>
            </w:pPr>
            <w:r w:rsidRPr="00EB3701">
              <w:rPr>
                <w:rFonts w:ascii="Arial" w:hAnsi="Arial" w:cs="Arial"/>
                <w:sz w:val="20"/>
                <w:lang w:eastAsia="es-PY"/>
              </w:rPr>
              <w:lastRenderedPageBreak/>
              <w:t>Producto 11: funcionarios públicos capacitados y sensibilizados en temas de género</w:t>
            </w:r>
          </w:p>
        </w:tc>
        <w:tc>
          <w:tcPr>
            <w:tcW w:w="377" w:type="pct"/>
            <w:tcBorders>
              <w:top w:val="single" w:sz="4" w:space="0" w:color="auto"/>
              <w:left w:val="single" w:sz="4" w:space="0" w:color="auto"/>
              <w:bottom w:val="single" w:sz="4" w:space="0" w:color="auto"/>
              <w:right w:val="single" w:sz="4" w:space="0" w:color="auto"/>
            </w:tcBorders>
            <w:noWrap/>
            <w:vAlign w:val="center"/>
          </w:tcPr>
          <w:p w14:paraId="19E4B08B" w14:textId="77777777" w:rsidR="00A207A6" w:rsidRPr="00EB3701" w:rsidRDefault="00A207A6" w:rsidP="00A23885">
            <w:pPr>
              <w:rPr>
                <w:rFonts w:ascii="Arial" w:hAnsi="Arial" w:cs="Arial"/>
                <w:sz w:val="20"/>
                <w:lang w:eastAsia="es-PY"/>
              </w:rPr>
            </w:pPr>
            <w:r w:rsidRPr="00EB3701">
              <w:rPr>
                <w:rFonts w:ascii="Arial" w:hAnsi="Arial" w:cs="Arial"/>
                <w:sz w:val="16"/>
                <w:lang w:eastAsia="es-PY"/>
              </w:rPr>
              <w:t>Funcionario</w:t>
            </w:r>
          </w:p>
        </w:tc>
        <w:tc>
          <w:tcPr>
            <w:tcW w:w="268" w:type="pct"/>
            <w:tcBorders>
              <w:top w:val="single" w:sz="4" w:space="0" w:color="auto"/>
              <w:left w:val="single" w:sz="4" w:space="0" w:color="auto"/>
              <w:bottom w:val="single" w:sz="4" w:space="0" w:color="auto"/>
              <w:right w:val="single" w:sz="4" w:space="0" w:color="auto"/>
            </w:tcBorders>
            <w:noWrap/>
            <w:vAlign w:val="center"/>
          </w:tcPr>
          <w:p w14:paraId="75557379"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0</w:t>
            </w:r>
          </w:p>
        </w:tc>
        <w:tc>
          <w:tcPr>
            <w:tcW w:w="267" w:type="pct"/>
            <w:tcBorders>
              <w:top w:val="single" w:sz="4" w:space="0" w:color="auto"/>
              <w:left w:val="nil"/>
              <w:bottom w:val="single" w:sz="4" w:space="0" w:color="auto"/>
              <w:right w:val="single" w:sz="4" w:space="0" w:color="auto"/>
            </w:tcBorders>
            <w:noWrap/>
            <w:vAlign w:val="center"/>
          </w:tcPr>
          <w:p w14:paraId="6A3BE4E3" w14:textId="77777777" w:rsidR="00A207A6" w:rsidRPr="00EB3701" w:rsidRDefault="00A207A6" w:rsidP="00A23885">
            <w:pPr>
              <w:jc w:val="center"/>
              <w:rPr>
                <w:rFonts w:ascii="Arial" w:hAnsi="Arial" w:cs="Arial"/>
                <w:color w:val="000000"/>
                <w:sz w:val="20"/>
              </w:rPr>
            </w:pPr>
            <w:r w:rsidRPr="00EB3701">
              <w:rPr>
                <w:rFonts w:ascii="Arial" w:hAnsi="Arial" w:cs="Arial"/>
                <w:color w:val="000000"/>
                <w:sz w:val="20"/>
              </w:rPr>
              <w:t>2017</w:t>
            </w:r>
          </w:p>
        </w:tc>
        <w:tc>
          <w:tcPr>
            <w:tcW w:w="178" w:type="pct"/>
            <w:tcBorders>
              <w:top w:val="single" w:sz="4" w:space="0" w:color="auto"/>
              <w:left w:val="nil"/>
              <w:bottom w:val="single" w:sz="4" w:space="0" w:color="auto"/>
              <w:right w:val="single" w:sz="4" w:space="0" w:color="auto"/>
            </w:tcBorders>
            <w:noWrap/>
            <w:vAlign w:val="center"/>
          </w:tcPr>
          <w:p w14:paraId="16C8C317" w14:textId="77777777" w:rsidR="00A207A6" w:rsidRPr="00EB3701" w:rsidRDefault="00A207A6" w:rsidP="00A23885">
            <w:pPr>
              <w:jc w:val="center"/>
              <w:rPr>
                <w:rFonts w:ascii="Arial" w:hAnsi="Arial" w:cs="Arial"/>
                <w:sz w:val="20"/>
                <w:lang w:eastAsia="es-PY"/>
              </w:rPr>
            </w:pPr>
          </w:p>
        </w:tc>
        <w:tc>
          <w:tcPr>
            <w:tcW w:w="201" w:type="pct"/>
            <w:tcBorders>
              <w:top w:val="single" w:sz="4" w:space="0" w:color="auto"/>
              <w:left w:val="nil"/>
              <w:bottom w:val="single" w:sz="4" w:space="0" w:color="auto"/>
              <w:right w:val="single" w:sz="4" w:space="0" w:color="auto"/>
            </w:tcBorders>
            <w:noWrap/>
            <w:vAlign w:val="center"/>
          </w:tcPr>
          <w:p w14:paraId="2EF10F0A"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25</w:t>
            </w:r>
          </w:p>
        </w:tc>
        <w:tc>
          <w:tcPr>
            <w:tcW w:w="215" w:type="pct"/>
            <w:tcBorders>
              <w:top w:val="single" w:sz="4" w:space="0" w:color="auto"/>
              <w:left w:val="nil"/>
              <w:bottom w:val="single" w:sz="4" w:space="0" w:color="auto"/>
              <w:right w:val="single" w:sz="4" w:space="0" w:color="auto"/>
            </w:tcBorders>
            <w:noWrap/>
            <w:vAlign w:val="center"/>
          </w:tcPr>
          <w:p w14:paraId="70DAC99F"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25</w:t>
            </w:r>
          </w:p>
        </w:tc>
        <w:tc>
          <w:tcPr>
            <w:tcW w:w="212" w:type="pct"/>
            <w:tcBorders>
              <w:top w:val="single" w:sz="4" w:space="0" w:color="auto"/>
              <w:left w:val="nil"/>
              <w:bottom w:val="single" w:sz="4" w:space="0" w:color="auto"/>
              <w:right w:val="single" w:sz="4" w:space="0" w:color="auto"/>
            </w:tcBorders>
            <w:noWrap/>
            <w:vAlign w:val="center"/>
          </w:tcPr>
          <w:p w14:paraId="1475D48C"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50</w:t>
            </w:r>
          </w:p>
        </w:tc>
        <w:tc>
          <w:tcPr>
            <w:tcW w:w="209" w:type="pct"/>
            <w:tcBorders>
              <w:top w:val="single" w:sz="4" w:space="0" w:color="auto"/>
              <w:left w:val="nil"/>
              <w:bottom w:val="single" w:sz="4" w:space="0" w:color="auto"/>
              <w:right w:val="single" w:sz="4" w:space="0" w:color="auto"/>
            </w:tcBorders>
            <w:noWrap/>
            <w:vAlign w:val="center"/>
          </w:tcPr>
          <w:p w14:paraId="0767B509"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50</w:t>
            </w:r>
          </w:p>
        </w:tc>
        <w:tc>
          <w:tcPr>
            <w:tcW w:w="267" w:type="pct"/>
            <w:tcBorders>
              <w:top w:val="single" w:sz="4" w:space="0" w:color="auto"/>
              <w:left w:val="nil"/>
              <w:bottom w:val="single" w:sz="4" w:space="0" w:color="auto"/>
              <w:right w:val="single" w:sz="4" w:space="0" w:color="auto"/>
            </w:tcBorders>
            <w:noWrap/>
            <w:vAlign w:val="center"/>
          </w:tcPr>
          <w:p w14:paraId="3098DA42" w14:textId="77777777" w:rsidR="00A207A6" w:rsidRPr="00EB3701" w:rsidRDefault="00A207A6" w:rsidP="00A23885">
            <w:pPr>
              <w:jc w:val="center"/>
              <w:rPr>
                <w:rFonts w:ascii="Arial" w:hAnsi="Arial" w:cs="Arial"/>
                <w:sz w:val="20"/>
                <w:lang w:eastAsia="es-PY"/>
              </w:rPr>
            </w:pPr>
            <w:r w:rsidRPr="00EB3701">
              <w:rPr>
                <w:rFonts w:ascii="Arial" w:hAnsi="Arial" w:cs="Arial"/>
                <w:sz w:val="20"/>
                <w:lang w:eastAsia="es-PY"/>
              </w:rPr>
              <w:t>150</w:t>
            </w:r>
          </w:p>
        </w:tc>
        <w:tc>
          <w:tcPr>
            <w:tcW w:w="259" w:type="pct"/>
            <w:tcBorders>
              <w:top w:val="single" w:sz="4" w:space="0" w:color="auto"/>
              <w:left w:val="nil"/>
              <w:bottom w:val="single" w:sz="4" w:space="0" w:color="auto"/>
              <w:right w:val="single" w:sz="4" w:space="0" w:color="auto"/>
            </w:tcBorders>
            <w:noWrap/>
            <w:vAlign w:val="center"/>
          </w:tcPr>
          <w:p w14:paraId="72F9F475" w14:textId="77777777" w:rsidR="00A207A6" w:rsidRPr="00EB3701" w:rsidRDefault="00A207A6" w:rsidP="00A23885">
            <w:pPr>
              <w:jc w:val="center"/>
              <w:rPr>
                <w:rFonts w:ascii="Arial" w:hAnsi="Arial" w:cs="Arial"/>
                <w:sz w:val="20"/>
              </w:rPr>
            </w:pPr>
            <w:r w:rsidRPr="00EB3701">
              <w:rPr>
                <w:rFonts w:ascii="Arial" w:hAnsi="Arial" w:cs="Arial"/>
                <w:color w:val="000000"/>
                <w:sz w:val="20"/>
              </w:rPr>
              <w:t>2022</w:t>
            </w:r>
          </w:p>
        </w:tc>
        <w:tc>
          <w:tcPr>
            <w:tcW w:w="589" w:type="pct"/>
            <w:gridSpan w:val="2"/>
            <w:tcBorders>
              <w:top w:val="single" w:sz="4" w:space="0" w:color="auto"/>
              <w:left w:val="nil"/>
              <w:bottom w:val="single" w:sz="4" w:space="0" w:color="auto"/>
              <w:right w:val="single" w:sz="4" w:space="0" w:color="auto"/>
            </w:tcBorders>
            <w:noWrap/>
            <w:vAlign w:val="center"/>
          </w:tcPr>
          <w:p w14:paraId="7A242E94" w14:textId="77777777" w:rsidR="00A207A6" w:rsidRPr="00EB3701" w:rsidRDefault="00A207A6" w:rsidP="00A23885">
            <w:pPr>
              <w:rPr>
                <w:rFonts w:ascii="Arial" w:hAnsi="Arial" w:cs="Arial"/>
                <w:sz w:val="20"/>
                <w:lang w:eastAsia="es-PY"/>
              </w:rPr>
            </w:pPr>
            <w:r w:rsidRPr="00EB3701">
              <w:rPr>
                <w:rFonts w:ascii="Arial" w:hAnsi="Arial" w:cs="Arial"/>
                <w:sz w:val="20"/>
                <w:lang w:eastAsia="es-PY"/>
              </w:rPr>
              <w:t>Listas de funcionarios capacitados</w:t>
            </w:r>
          </w:p>
        </w:tc>
        <w:tc>
          <w:tcPr>
            <w:tcW w:w="1119" w:type="pct"/>
            <w:gridSpan w:val="2"/>
            <w:vMerge/>
            <w:tcBorders>
              <w:left w:val="nil"/>
              <w:bottom w:val="single" w:sz="4" w:space="0" w:color="auto"/>
              <w:right w:val="single" w:sz="4" w:space="0" w:color="auto"/>
            </w:tcBorders>
            <w:noWrap/>
            <w:vAlign w:val="center"/>
          </w:tcPr>
          <w:p w14:paraId="591BCA31" w14:textId="77777777" w:rsidR="00A207A6" w:rsidRPr="00EB3701" w:rsidRDefault="00A207A6" w:rsidP="00A23885">
            <w:pPr>
              <w:rPr>
                <w:rFonts w:ascii="Arial" w:hAnsi="Arial" w:cs="Arial"/>
                <w:sz w:val="20"/>
                <w:lang w:eastAsia="es-PY"/>
              </w:rPr>
            </w:pPr>
          </w:p>
        </w:tc>
      </w:tr>
    </w:tbl>
    <w:p w14:paraId="2C113FBD" w14:textId="77777777" w:rsidR="000C120C" w:rsidRDefault="000C120C" w:rsidP="005F0BEE">
      <w:pPr>
        <w:pStyle w:val="EstiloNegritaCentrado"/>
        <w:rPr>
          <w:lang w:val="es-ES"/>
        </w:rPr>
      </w:pPr>
    </w:p>
    <w:p w14:paraId="2C1140FE" w14:textId="77777777" w:rsidR="00F42713" w:rsidRDefault="00F42713" w:rsidP="005F0BEE">
      <w:pPr>
        <w:pStyle w:val="EstiloNegritaCentrado"/>
        <w:rPr>
          <w:lang w:val="es-ES"/>
        </w:rPr>
      </w:pPr>
    </w:p>
    <w:p w14:paraId="2C1140FF" w14:textId="77777777" w:rsidR="00F42713" w:rsidRDefault="00F42713" w:rsidP="005F0BEE">
      <w:pPr>
        <w:pStyle w:val="EstiloNegritaCentrado"/>
        <w:rPr>
          <w:lang w:val="es-ES"/>
        </w:rPr>
      </w:pPr>
    </w:p>
    <w:p w14:paraId="2C114100" w14:textId="77777777" w:rsidR="00B20A4C" w:rsidRDefault="00B20A4C" w:rsidP="002715CE">
      <w:pPr>
        <w:pStyle w:val="Paragraph"/>
        <w:widowControl w:val="0"/>
        <w:numPr>
          <w:ilvl w:val="0"/>
          <w:numId w:val="0"/>
        </w:numPr>
        <w:ind w:left="720" w:hanging="720"/>
        <w:rPr>
          <w:b/>
          <w:color w:val="000000"/>
          <w:szCs w:val="24"/>
          <w:lang w:val="es-ES"/>
        </w:rPr>
      </w:pPr>
    </w:p>
    <w:p w14:paraId="2C114101" w14:textId="77777777" w:rsidR="00E2213E" w:rsidRDefault="00E2213E" w:rsidP="00B6584D">
      <w:pPr>
        <w:pStyle w:val="Heading3"/>
        <w:numPr>
          <w:ilvl w:val="1"/>
          <w:numId w:val="4"/>
        </w:numPr>
        <w:rPr>
          <w:color w:val="000000" w:themeColor="text1"/>
          <w:lang w:val="es-ES"/>
        </w:rPr>
        <w:sectPr w:rsidR="00E2213E" w:rsidSect="002715CE">
          <w:pgSz w:w="15840" w:h="12240" w:orient="landscape" w:code="1"/>
          <w:pgMar w:top="1440" w:right="1440" w:bottom="1440" w:left="1440" w:header="720" w:footer="720" w:gutter="0"/>
          <w:cols w:space="720"/>
          <w:docGrid w:linePitch="360"/>
        </w:sectPr>
      </w:pPr>
    </w:p>
    <w:p w14:paraId="2C114102" w14:textId="77777777" w:rsidR="00B20A4C" w:rsidRPr="00496222" w:rsidRDefault="00B20A4C" w:rsidP="00B6584D">
      <w:pPr>
        <w:pStyle w:val="Heading3"/>
        <w:numPr>
          <w:ilvl w:val="1"/>
          <w:numId w:val="4"/>
        </w:numPr>
        <w:ind w:left="0" w:firstLine="0"/>
        <w:rPr>
          <w:color w:val="000000" w:themeColor="text1"/>
          <w:lang w:val="es-ES"/>
        </w:rPr>
      </w:pPr>
      <w:r w:rsidRPr="00496222">
        <w:rPr>
          <w:color w:val="000000" w:themeColor="text1"/>
          <w:lang w:val="es-ES"/>
        </w:rPr>
        <w:lastRenderedPageBreak/>
        <w:t>Esquema y responsable</w:t>
      </w:r>
      <w:r w:rsidR="008D5CE5" w:rsidRPr="00496222">
        <w:rPr>
          <w:color w:val="000000" w:themeColor="text1"/>
          <w:lang w:val="es-ES"/>
        </w:rPr>
        <w:t>s</w:t>
      </w:r>
      <w:r w:rsidRPr="00496222">
        <w:rPr>
          <w:color w:val="000000" w:themeColor="text1"/>
          <w:lang w:val="es-ES"/>
        </w:rPr>
        <w:t xml:space="preserve"> de seguimiento</w:t>
      </w:r>
    </w:p>
    <w:p w14:paraId="2C114103" w14:textId="77777777" w:rsidR="00B20A4C" w:rsidRPr="00E30756" w:rsidRDefault="00B20A4C" w:rsidP="00F463DF">
      <w:pPr>
        <w:pStyle w:val="Paragraph"/>
        <w:numPr>
          <w:ilvl w:val="0"/>
          <w:numId w:val="0"/>
        </w:numPr>
        <w:rPr>
          <w:lang w:val="es-ES" w:eastAsia="pt-BR"/>
        </w:rPr>
      </w:pPr>
      <w:r w:rsidRPr="00E30756">
        <w:rPr>
          <w:lang w:val="es-ES" w:eastAsia="pt-BR"/>
        </w:rPr>
        <w:t>El esquema de seguimiento incluirá: i) el Plan de Ejecución Plurianual (PEP); ii) el Plan de Adquisiciones (PA); iii) los Planes Operativos Anuales (POA); iv) el Plan Financiero, v) la verificación anual del cumplimiento de metas establecidas en la Matriz de Resultados; y vi) los informes semestrales.</w:t>
      </w:r>
    </w:p>
    <w:p w14:paraId="2C114104" w14:textId="77777777" w:rsidR="00B20A4C" w:rsidRPr="00E30756" w:rsidRDefault="00B20A4C" w:rsidP="00F463DF">
      <w:pPr>
        <w:pStyle w:val="Paragraph"/>
        <w:numPr>
          <w:ilvl w:val="0"/>
          <w:numId w:val="0"/>
        </w:numPr>
        <w:rPr>
          <w:lang w:val="es-ES" w:eastAsia="pt-BR"/>
        </w:rPr>
      </w:pPr>
      <w:r w:rsidRPr="00E30756">
        <w:rPr>
          <w:lang w:val="es-ES" w:eastAsia="pt-BR"/>
        </w:rPr>
        <w:t xml:space="preserve">La </w:t>
      </w:r>
      <w:r w:rsidR="004D539A">
        <w:rPr>
          <w:lang w:val="es-ES" w:eastAsia="pt-BR"/>
        </w:rPr>
        <w:t>UEP</w:t>
      </w:r>
      <w:r w:rsidRPr="00E30756">
        <w:rPr>
          <w:lang w:val="es-ES" w:eastAsia="pt-BR"/>
        </w:rPr>
        <w:t xml:space="preserve"> será responsable del seguimiento, control y preparación de los informes sobre el avance y consecución de resultados de las actividades bajo su responsabilidad; preparará planes base de implementación y planes interinos (estos últimos medirán el avance comparado con el plan base). Los planes base servirán para preparar el PEP del programa, y los planes interinos para actualizar el PA, el Plan Financiero y los POA. </w:t>
      </w:r>
    </w:p>
    <w:p w14:paraId="2C114105" w14:textId="77777777" w:rsidR="00B20A4C" w:rsidRPr="00E30756" w:rsidRDefault="00B20A4C" w:rsidP="00F463DF">
      <w:pPr>
        <w:pStyle w:val="Paragraph"/>
        <w:numPr>
          <w:ilvl w:val="0"/>
          <w:numId w:val="0"/>
        </w:numPr>
        <w:rPr>
          <w:lang w:val="es-ES"/>
        </w:rPr>
      </w:pPr>
      <w:r w:rsidRPr="00E30756">
        <w:rPr>
          <w:b/>
          <w:lang w:val="es-ES"/>
        </w:rPr>
        <w:t xml:space="preserve">Plan Operativo Anual (POA). </w:t>
      </w:r>
      <w:r w:rsidRPr="00E30756">
        <w:rPr>
          <w:lang w:val="es-ES"/>
        </w:rPr>
        <w:t>El POA consolida todas las actividades que serán desarrolladas durante un determinado período de ejecución, por producto y cuenta con un cronograma físico-financiero.</w:t>
      </w:r>
    </w:p>
    <w:p w14:paraId="2C114106" w14:textId="77777777" w:rsidR="00B20A4C" w:rsidRPr="00E30756" w:rsidRDefault="00B20A4C" w:rsidP="00F463DF">
      <w:pPr>
        <w:pStyle w:val="Paragraph"/>
        <w:numPr>
          <w:ilvl w:val="0"/>
          <w:numId w:val="0"/>
        </w:numPr>
        <w:rPr>
          <w:lang w:val="es-ES"/>
        </w:rPr>
      </w:pPr>
      <w:r w:rsidRPr="00E30756">
        <w:rPr>
          <w:lang w:val="es-ES"/>
        </w:rPr>
        <w:t xml:space="preserve">La </w:t>
      </w:r>
      <w:r w:rsidR="004D539A">
        <w:rPr>
          <w:lang w:val="es-ES"/>
        </w:rPr>
        <w:t>UEP</w:t>
      </w:r>
      <w:r w:rsidRPr="00E30756">
        <w:rPr>
          <w:lang w:val="es-ES"/>
        </w:rPr>
        <w:t xml:space="preserve"> presentará semestralmente, como parte integral de los informes semestrales de seguimiento, el Plan de Ejecución de Proyecto (PEP) y el POA</w:t>
      </w:r>
      <w:r w:rsidR="00AD782B" w:rsidRPr="00E30756">
        <w:rPr>
          <w:lang w:val="es-ES"/>
        </w:rPr>
        <w:t xml:space="preserve"> </w:t>
      </w:r>
      <w:r w:rsidRPr="00E30756">
        <w:rPr>
          <w:lang w:val="es-ES"/>
        </w:rPr>
        <w:t xml:space="preserve">para los siguientes dos semestres, incluyendo las actividades, cronogramas y presupuestos estimados para los productos financiados el año anterior y aquellos propuestos para el año siguiente. </w:t>
      </w:r>
    </w:p>
    <w:p w14:paraId="2C114107" w14:textId="77777777" w:rsidR="00B20A4C" w:rsidRPr="00E30756" w:rsidRDefault="00B20A4C" w:rsidP="00F463DF">
      <w:pPr>
        <w:pStyle w:val="Paragraph"/>
        <w:numPr>
          <w:ilvl w:val="0"/>
          <w:numId w:val="0"/>
        </w:numPr>
        <w:rPr>
          <w:lang w:val="es-ES"/>
        </w:rPr>
      </w:pPr>
      <w:r w:rsidRPr="00E30756">
        <w:rPr>
          <w:lang w:val="es-ES"/>
        </w:rPr>
        <w:t xml:space="preserve">El PEP y POA finales del primer año serán incluidos en el informe inicial de la operación. Incluirán, como mínimo, la siguiente información: </w:t>
      </w:r>
    </w:p>
    <w:p w14:paraId="2C114108" w14:textId="77777777" w:rsidR="00B20A4C" w:rsidRPr="00E30756" w:rsidRDefault="00B20A4C" w:rsidP="00B6584D">
      <w:pPr>
        <w:pStyle w:val="subpar"/>
        <w:numPr>
          <w:ilvl w:val="0"/>
          <w:numId w:val="18"/>
        </w:numPr>
        <w:rPr>
          <w:lang w:val="es-ES"/>
        </w:rPr>
      </w:pPr>
      <w:r w:rsidRPr="00E30756">
        <w:rPr>
          <w:lang w:val="es-ES"/>
        </w:rPr>
        <w:t xml:space="preserve">estado de ejecución del programa, discriminado por componentes; </w:t>
      </w:r>
    </w:p>
    <w:p w14:paraId="2C114109" w14:textId="77777777" w:rsidR="00B20A4C" w:rsidRPr="00E30756" w:rsidRDefault="00B20A4C" w:rsidP="00B6584D">
      <w:pPr>
        <w:pStyle w:val="subpar"/>
        <w:numPr>
          <w:ilvl w:val="0"/>
          <w:numId w:val="18"/>
        </w:numPr>
        <w:rPr>
          <w:lang w:val="es-ES"/>
        </w:rPr>
      </w:pPr>
      <w:r w:rsidRPr="00E30756">
        <w:rPr>
          <w:lang w:val="es-ES"/>
        </w:rPr>
        <w:t xml:space="preserve">el plan de adquisiciones de obras, bienes y servicios, así como el plan de adquisiciones de servicios de consultoría incluyendo presupuesto, el plan financiero y sus respectivos desembolsos; </w:t>
      </w:r>
    </w:p>
    <w:p w14:paraId="2C11410A" w14:textId="77777777" w:rsidR="00B20A4C" w:rsidRPr="00E30756" w:rsidRDefault="00B20A4C" w:rsidP="00B6584D">
      <w:pPr>
        <w:pStyle w:val="subpar"/>
        <w:numPr>
          <w:ilvl w:val="0"/>
          <w:numId w:val="18"/>
        </w:numPr>
        <w:rPr>
          <w:lang w:val="es-ES"/>
        </w:rPr>
      </w:pPr>
      <w:r w:rsidRPr="00E30756">
        <w:rPr>
          <w:lang w:val="es-ES"/>
        </w:rPr>
        <w:t xml:space="preserve">avance en el cumplimiento de las metas y resultados del programa; </w:t>
      </w:r>
    </w:p>
    <w:p w14:paraId="2C11410B" w14:textId="77777777" w:rsidR="00B20A4C" w:rsidRPr="00E30756" w:rsidRDefault="00B20A4C" w:rsidP="00B6584D">
      <w:pPr>
        <w:pStyle w:val="subpar"/>
        <w:numPr>
          <w:ilvl w:val="0"/>
          <w:numId w:val="18"/>
        </w:numPr>
        <w:rPr>
          <w:lang w:val="es-ES"/>
        </w:rPr>
      </w:pPr>
      <w:r w:rsidRPr="00E30756">
        <w:rPr>
          <w:lang w:val="es-ES"/>
        </w:rPr>
        <w:t xml:space="preserve">avance en el cumplimiento de los indicadores de producto para cada componente del programa, de acuerdo a la Matriz de Resultados y el cronograma de su implementación (físicos y de costos del programa PMR);v) problemas presentados; </w:t>
      </w:r>
    </w:p>
    <w:p w14:paraId="2C11410C" w14:textId="77777777" w:rsidR="00B20A4C" w:rsidRPr="00E30756" w:rsidRDefault="00B20A4C" w:rsidP="00B6584D">
      <w:pPr>
        <w:pStyle w:val="subpar"/>
        <w:numPr>
          <w:ilvl w:val="0"/>
          <w:numId w:val="18"/>
        </w:numPr>
        <w:rPr>
          <w:lang w:val="es-ES"/>
        </w:rPr>
      </w:pPr>
      <w:r w:rsidRPr="00E30756">
        <w:rPr>
          <w:lang w:val="es-ES"/>
        </w:rPr>
        <w:t xml:space="preserve">problemas presentados y soluciones implementadas. </w:t>
      </w:r>
    </w:p>
    <w:p w14:paraId="2C11410D" w14:textId="77777777" w:rsidR="00B20A4C" w:rsidRPr="00E30756" w:rsidRDefault="00B20A4C" w:rsidP="00F463DF">
      <w:pPr>
        <w:pStyle w:val="Paragraph"/>
        <w:numPr>
          <w:ilvl w:val="0"/>
          <w:numId w:val="0"/>
        </w:numPr>
        <w:rPr>
          <w:lang w:val="es-ES"/>
        </w:rPr>
      </w:pPr>
      <w:r w:rsidRPr="00E30756">
        <w:rPr>
          <w:lang w:val="es-ES"/>
        </w:rPr>
        <w:t xml:space="preserve">Durante la preparación del programa, se preparó un POA detallado y calendarizado para los primeros 18 meses consistente con el plan de ejecución global, el cual será revisado y actualizado en el taller de arranque del programa. </w:t>
      </w:r>
    </w:p>
    <w:p w14:paraId="2C11410E" w14:textId="77777777" w:rsidR="00B20A4C" w:rsidRPr="00E30756" w:rsidRDefault="00B20A4C" w:rsidP="00F463DF">
      <w:pPr>
        <w:pStyle w:val="Paragraph"/>
        <w:numPr>
          <w:ilvl w:val="0"/>
          <w:numId w:val="0"/>
        </w:numPr>
        <w:rPr>
          <w:lang w:val="es-ES"/>
        </w:rPr>
      </w:pPr>
      <w:bookmarkStart w:id="6" w:name="_Toc305003922"/>
      <w:r w:rsidRPr="00E30756">
        <w:rPr>
          <w:b/>
          <w:lang w:val="es-ES"/>
        </w:rPr>
        <w:t>Plan de Ejecución de</w:t>
      </w:r>
      <w:r w:rsidR="00317679" w:rsidRPr="00E30756">
        <w:rPr>
          <w:b/>
          <w:lang w:val="es-ES"/>
        </w:rPr>
        <w:t>l Programa</w:t>
      </w:r>
      <w:r w:rsidRPr="00E30756">
        <w:rPr>
          <w:b/>
          <w:lang w:val="es-ES"/>
        </w:rPr>
        <w:t xml:space="preserve"> (PEP)</w:t>
      </w:r>
      <w:r w:rsidRPr="00E30756">
        <w:rPr>
          <w:lang w:val="es-ES"/>
        </w:rPr>
        <w:t>. El PEP contiene la programación de la ejecución del programa, incluyendo calendario de los desembolsos (número y monto de los desembolsos) en función de los indicadores de desempeño, ya incluidos en la Matriz de Resultados, y el tiempo de ejecución del proyecto.</w:t>
      </w:r>
    </w:p>
    <w:p w14:paraId="2C11410F" w14:textId="77777777" w:rsidR="00B20A4C" w:rsidRPr="00E30756" w:rsidRDefault="00B20A4C" w:rsidP="00F463DF">
      <w:pPr>
        <w:pStyle w:val="Paragraph"/>
        <w:numPr>
          <w:ilvl w:val="0"/>
          <w:numId w:val="0"/>
        </w:numPr>
        <w:rPr>
          <w:lang w:val="es-ES"/>
        </w:rPr>
      </w:pPr>
      <w:r w:rsidRPr="00E30756">
        <w:rPr>
          <w:b/>
          <w:lang w:val="es-ES"/>
        </w:rPr>
        <w:t xml:space="preserve">Plan de Adquisiciones (PA). </w:t>
      </w:r>
      <w:r w:rsidRPr="00E30756">
        <w:rPr>
          <w:lang w:val="es-ES"/>
        </w:rPr>
        <w:t xml:space="preserve">Este instrumento tiene por finalidad presentar al Banco y hacer público el detalle de todas las adquisiciones y contrataciones que serán efectuadas en un determinado periodo de ejecución del programa. El PA informa sobres las adquisiciones y contratos que se ejecutarán de conformidad con las Políticas para Adquisiciones de bienes y obras financiadas por el Banco” (GN-2349-9) y las “Políticas para a Selección y contratación de </w:t>
      </w:r>
      <w:r w:rsidRPr="00E30756">
        <w:rPr>
          <w:lang w:val="es-ES"/>
        </w:rPr>
        <w:lastRenderedPageBreak/>
        <w:t xml:space="preserve">consultorías financiadas por el Banco (GN-2350-9) de conformidad con lo establecido en el Contrato de Préstamo. </w:t>
      </w:r>
    </w:p>
    <w:p w14:paraId="2C114110" w14:textId="77777777" w:rsidR="00B20A4C" w:rsidRPr="00E30756" w:rsidRDefault="00B20A4C" w:rsidP="00F463DF">
      <w:pPr>
        <w:pStyle w:val="Paragraph"/>
        <w:numPr>
          <w:ilvl w:val="0"/>
          <w:numId w:val="0"/>
        </w:numPr>
        <w:rPr>
          <w:lang w:val="es-ES"/>
        </w:rPr>
      </w:pPr>
      <w:r w:rsidRPr="00E30756">
        <w:rPr>
          <w:lang w:val="es-ES"/>
        </w:rPr>
        <w:t xml:space="preserve">El PA detallado deberá contener: </w:t>
      </w:r>
    </w:p>
    <w:p w14:paraId="2C114111" w14:textId="77777777" w:rsidR="00B20A4C" w:rsidRPr="00E30756" w:rsidRDefault="00B20A4C" w:rsidP="00B6584D">
      <w:pPr>
        <w:pStyle w:val="subpar"/>
        <w:numPr>
          <w:ilvl w:val="0"/>
          <w:numId w:val="9"/>
        </w:numPr>
        <w:rPr>
          <w:lang w:val="es-ES"/>
        </w:rPr>
      </w:pPr>
      <w:r w:rsidRPr="00E30756">
        <w:rPr>
          <w:lang w:val="es-ES"/>
        </w:rPr>
        <w:t xml:space="preserve">cada evento de compra y contratación para la totalidad de bienes, obras y servicios de consultoría previstos, con especificación de monto y calendario; </w:t>
      </w:r>
    </w:p>
    <w:p w14:paraId="2C114112" w14:textId="77777777" w:rsidR="00B20A4C" w:rsidRPr="00E30756" w:rsidRDefault="00B20A4C" w:rsidP="00B6584D">
      <w:pPr>
        <w:pStyle w:val="subpar"/>
        <w:numPr>
          <w:ilvl w:val="0"/>
          <w:numId w:val="9"/>
        </w:numPr>
        <w:rPr>
          <w:lang w:val="es-ES"/>
        </w:rPr>
      </w:pPr>
      <w:r w:rsidRPr="00E30756">
        <w:rPr>
          <w:lang w:val="es-ES"/>
        </w:rPr>
        <w:t xml:space="preserve">los métodos aplicables (según naturaleza, características y funcionalidad) para las contrataciones de bienes, y para la selección de los servicios de consultoría; y </w:t>
      </w:r>
    </w:p>
    <w:p w14:paraId="2C114113" w14:textId="77777777" w:rsidR="00B20A4C" w:rsidRPr="00E30756" w:rsidRDefault="00B20A4C" w:rsidP="00B6584D">
      <w:pPr>
        <w:pStyle w:val="subpar"/>
        <w:numPr>
          <w:ilvl w:val="0"/>
          <w:numId w:val="9"/>
        </w:numPr>
        <w:rPr>
          <w:lang w:val="es-ES"/>
        </w:rPr>
      </w:pPr>
      <w:r w:rsidRPr="00E30756">
        <w:rPr>
          <w:lang w:val="es-ES"/>
        </w:rPr>
        <w:t xml:space="preserve">los procedimientos de supervisión a ser aplicados por el Banco para el examen de los procedimientos de adquisiciones y contrataciones. </w:t>
      </w:r>
    </w:p>
    <w:p w14:paraId="2C114114" w14:textId="77777777" w:rsidR="00B20A4C" w:rsidRPr="00E30756" w:rsidRDefault="00B20A4C" w:rsidP="00F463DF">
      <w:pPr>
        <w:pStyle w:val="Paragraph"/>
        <w:numPr>
          <w:ilvl w:val="0"/>
          <w:numId w:val="0"/>
        </w:numPr>
        <w:rPr>
          <w:lang w:val="es-ES"/>
        </w:rPr>
      </w:pPr>
      <w:r w:rsidRPr="00E30756">
        <w:rPr>
          <w:lang w:val="es-ES"/>
        </w:rPr>
        <w:t xml:space="preserve">El PA debe ser presentado junto con el POA, como parte integral de los informes semestrales de seguimiento, para la revisión y aprobación del Banco, y debe ser </w:t>
      </w:r>
      <w:r w:rsidRPr="00E30756">
        <w:rPr>
          <w:lang w:val="es-ES"/>
        </w:rPr>
        <w:br/>
        <w:t xml:space="preserve">actualizado anualmente o cuando sea necesario, durante todo el período de ejecución del programa, y cada versión actualizada será sometida a la revisión y </w:t>
      </w:r>
      <w:r w:rsidRPr="00E30756">
        <w:rPr>
          <w:lang w:val="es-ES"/>
        </w:rPr>
        <w:br/>
        <w:t xml:space="preserve">aprobación del Banco. Se acordó un PA inicial para todo el programa. </w:t>
      </w:r>
      <w:bookmarkEnd w:id="6"/>
    </w:p>
    <w:p w14:paraId="2C114115" w14:textId="77777777" w:rsidR="00B20A4C" w:rsidRPr="000676A4" w:rsidRDefault="00B20A4C" w:rsidP="00B6584D">
      <w:pPr>
        <w:pStyle w:val="Heading3"/>
        <w:numPr>
          <w:ilvl w:val="1"/>
          <w:numId w:val="4"/>
        </w:numPr>
        <w:ind w:left="0" w:firstLine="0"/>
        <w:rPr>
          <w:color w:val="000000" w:themeColor="text1"/>
          <w:lang w:val="es-ES"/>
        </w:rPr>
      </w:pPr>
      <w:r w:rsidRPr="000676A4">
        <w:rPr>
          <w:color w:val="000000" w:themeColor="text1"/>
          <w:lang w:val="es-ES"/>
        </w:rPr>
        <w:t>Medios de ver</w:t>
      </w:r>
      <w:r w:rsidR="003628D0" w:rsidRPr="000676A4">
        <w:rPr>
          <w:color w:val="000000" w:themeColor="text1"/>
          <w:lang w:val="es-ES"/>
        </w:rPr>
        <w:t>i</w:t>
      </w:r>
      <w:r w:rsidRPr="000676A4">
        <w:rPr>
          <w:color w:val="000000" w:themeColor="text1"/>
          <w:lang w:val="es-ES"/>
        </w:rPr>
        <w:t>ficación</w:t>
      </w:r>
      <w:r w:rsidR="000676A4">
        <w:rPr>
          <w:color w:val="000000" w:themeColor="text1"/>
          <w:lang w:val="es-ES"/>
        </w:rPr>
        <w:t>.</w:t>
      </w:r>
    </w:p>
    <w:p w14:paraId="2C114116" w14:textId="77777777" w:rsidR="00B20A4C" w:rsidRPr="00E30756" w:rsidRDefault="00B20A4C" w:rsidP="00F463DF">
      <w:pPr>
        <w:pStyle w:val="Paragraph"/>
        <w:numPr>
          <w:ilvl w:val="0"/>
          <w:numId w:val="0"/>
        </w:numPr>
        <w:rPr>
          <w:lang w:val="es-ES"/>
        </w:rPr>
      </w:pPr>
      <w:r w:rsidRPr="00E30756">
        <w:rPr>
          <w:lang w:val="es-ES"/>
        </w:rPr>
        <w:t>En cuanto al monitoreo del programa, los principales medios de verificación corresponden a documentos administrativos y contractuales, a saber:</w:t>
      </w:r>
      <w:r w:rsidR="00682486">
        <w:rPr>
          <w:lang w:val="es-ES"/>
        </w:rPr>
        <w:t xml:space="preserve"> </w:t>
      </w:r>
      <w:r w:rsidR="00191CB1">
        <w:rPr>
          <w:lang w:val="es-ES"/>
        </w:rPr>
        <w:t>ó</w:t>
      </w:r>
      <w:r w:rsidRPr="00E30756">
        <w:rPr>
          <w:lang w:val="es-ES"/>
        </w:rPr>
        <w:t>rdenes de proceder o inicio, documentos de entrega de sitio, certificados de avance de otras y actas de recepción provisional y definitiva de obras, actas de entrega y de conformidad de equipos y equipamiento.</w:t>
      </w:r>
    </w:p>
    <w:p w14:paraId="2C114117" w14:textId="77777777" w:rsidR="00B20A4C" w:rsidRPr="00E30756" w:rsidRDefault="00B20A4C" w:rsidP="00F463DF">
      <w:pPr>
        <w:pStyle w:val="Paragraph"/>
        <w:numPr>
          <w:ilvl w:val="0"/>
          <w:numId w:val="0"/>
        </w:numPr>
        <w:rPr>
          <w:lang w:val="es-ES"/>
        </w:rPr>
      </w:pPr>
      <w:r w:rsidRPr="00E30756">
        <w:rPr>
          <w:lang w:val="es-ES"/>
        </w:rPr>
        <w:t>Asimismo, se incluyen otros documentos administrativos y contractuales:</w:t>
      </w:r>
    </w:p>
    <w:p w14:paraId="2C114118" w14:textId="77777777" w:rsidR="00B20A4C" w:rsidRPr="00F463DF" w:rsidRDefault="00B20A4C" w:rsidP="00B6584D">
      <w:pPr>
        <w:pStyle w:val="subpar"/>
        <w:numPr>
          <w:ilvl w:val="2"/>
          <w:numId w:val="16"/>
        </w:numPr>
        <w:rPr>
          <w:lang w:val="es-ES"/>
        </w:rPr>
      </w:pPr>
      <w:r w:rsidRPr="00F463DF">
        <w:rPr>
          <w:lang w:val="es-ES"/>
        </w:rPr>
        <w:t xml:space="preserve">Informes de </w:t>
      </w:r>
      <w:r w:rsidR="00D047DB">
        <w:rPr>
          <w:lang w:val="es-ES"/>
        </w:rPr>
        <w:t>s</w:t>
      </w:r>
      <w:r w:rsidRPr="00F463DF">
        <w:rPr>
          <w:lang w:val="es-ES"/>
        </w:rPr>
        <w:t xml:space="preserve">ervicios de </w:t>
      </w:r>
      <w:r w:rsidR="00D047DB">
        <w:rPr>
          <w:lang w:val="es-ES"/>
        </w:rPr>
        <w:t>c</w:t>
      </w:r>
      <w:r w:rsidRPr="00F463DF">
        <w:rPr>
          <w:lang w:val="es-ES"/>
        </w:rPr>
        <w:t xml:space="preserve">onsultoría y aprobación de los mismos; </w:t>
      </w:r>
    </w:p>
    <w:p w14:paraId="2C114119" w14:textId="77777777" w:rsidR="00B20A4C" w:rsidRPr="00E30756" w:rsidRDefault="00F61649" w:rsidP="00B6584D">
      <w:pPr>
        <w:pStyle w:val="subpar"/>
        <w:numPr>
          <w:ilvl w:val="2"/>
          <w:numId w:val="16"/>
        </w:numPr>
        <w:rPr>
          <w:lang w:val="es-ES"/>
        </w:rPr>
      </w:pPr>
      <w:r>
        <w:rPr>
          <w:lang w:val="es-ES"/>
        </w:rPr>
        <w:t>L</w:t>
      </w:r>
      <w:r w:rsidR="00B20A4C" w:rsidRPr="00E30756">
        <w:rPr>
          <w:lang w:val="es-ES"/>
        </w:rPr>
        <w:t xml:space="preserve">istas de asistencia a talleres de capacitación; y </w:t>
      </w:r>
    </w:p>
    <w:p w14:paraId="2C11411A" w14:textId="77777777" w:rsidR="00B20A4C" w:rsidRPr="00D047DB" w:rsidRDefault="00B20A4C" w:rsidP="00B6584D">
      <w:pPr>
        <w:pStyle w:val="subpar"/>
        <w:numPr>
          <w:ilvl w:val="2"/>
          <w:numId w:val="16"/>
        </w:numPr>
        <w:rPr>
          <w:lang w:val="es-ES"/>
        </w:rPr>
      </w:pPr>
      <w:r w:rsidRPr="00E30756">
        <w:rPr>
          <w:lang w:val="es-ES"/>
        </w:rPr>
        <w:t>Resultados</w:t>
      </w:r>
      <w:r w:rsidRPr="00D047DB">
        <w:rPr>
          <w:lang w:val="es-ES"/>
        </w:rPr>
        <w:t xml:space="preserve"> de </w:t>
      </w:r>
      <w:r w:rsidR="00D047DB">
        <w:rPr>
          <w:lang w:val="es-ES"/>
        </w:rPr>
        <w:t xml:space="preserve">las </w:t>
      </w:r>
      <w:r w:rsidRPr="00D047DB">
        <w:rPr>
          <w:lang w:val="es-ES"/>
        </w:rPr>
        <w:t>Encuestas de Satisfacción de Usuarios.</w:t>
      </w:r>
    </w:p>
    <w:p w14:paraId="2C11411B" w14:textId="77777777" w:rsidR="00B20A4C" w:rsidRPr="00E30756" w:rsidRDefault="00B20A4C" w:rsidP="00F463DF">
      <w:pPr>
        <w:pStyle w:val="Paragraph"/>
        <w:numPr>
          <w:ilvl w:val="0"/>
          <w:numId w:val="0"/>
        </w:numPr>
        <w:rPr>
          <w:lang w:val="es-ES"/>
        </w:rPr>
      </w:pPr>
      <w:r w:rsidRPr="00E30756">
        <w:rPr>
          <w:lang w:val="es-ES"/>
        </w:rPr>
        <w:t>En todos los casos, los instrumentos se encuentran disponibles o no requieren de un diseño especial.</w:t>
      </w:r>
    </w:p>
    <w:p w14:paraId="2C11411C" w14:textId="77777777" w:rsidR="00B20A4C" w:rsidRPr="00496222" w:rsidRDefault="00B20A4C" w:rsidP="00B6584D">
      <w:pPr>
        <w:pStyle w:val="Heading3"/>
        <w:numPr>
          <w:ilvl w:val="1"/>
          <w:numId w:val="4"/>
        </w:numPr>
        <w:ind w:left="0" w:firstLine="0"/>
        <w:rPr>
          <w:color w:val="000000" w:themeColor="text1"/>
          <w:lang w:val="es-ES"/>
        </w:rPr>
      </w:pPr>
      <w:r w:rsidRPr="00496222">
        <w:rPr>
          <w:color w:val="000000" w:themeColor="text1"/>
          <w:lang w:val="es-ES"/>
        </w:rPr>
        <w:t>Presentación de informes</w:t>
      </w:r>
    </w:p>
    <w:p w14:paraId="2C11411D" w14:textId="77777777" w:rsidR="00B20A4C" w:rsidRPr="00E30756" w:rsidRDefault="00A96456" w:rsidP="00F463DF">
      <w:pPr>
        <w:pStyle w:val="Paragraph"/>
        <w:numPr>
          <w:ilvl w:val="0"/>
          <w:numId w:val="0"/>
        </w:numPr>
        <w:rPr>
          <w:lang w:val="es-ES" w:eastAsia="pt-BR"/>
        </w:rPr>
      </w:pPr>
      <w:r w:rsidRPr="00E30756">
        <w:rPr>
          <w:b/>
          <w:lang w:val="es-ES" w:eastAsia="pt-BR"/>
        </w:rPr>
        <w:t xml:space="preserve">Informes semestrales de progreso. </w:t>
      </w:r>
      <w:r w:rsidR="00B20A4C" w:rsidRPr="00E30756">
        <w:rPr>
          <w:lang w:val="es-ES" w:eastAsia="pt-BR"/>
        </w:rPr>
        <w:t xml:space="preserve">Además del PEP, POA y PA, la </w:t>
      </w:r>
      <w:r w:rsidR="004D539A">
        <w:rPr>
          <w:lang w:val="es-ES" w:eastAsia="pt-BR"/>
        </w:rPr>
        <w:t>UEP</w:t>
      </w:r>
      <w:r w:rsidR="00B20A4C" w:rsidRPr="00E30756">
        <w:rPr>
          <w:lang w:val="es-ES" w:eastAsia="pt-BR"/>
        </w:rPr>
        <w:t xml:space="preserve"> remitirá al Banco informes de progreso de carácter semestral durante todo el período de ejecución del Programa. Los mismos serán remitidos dentro del plazo de sesenta (60) días posteriores a la terminación de cada semestre. Estos reportes deberán contener:</w:t>
      </w:r>
    </w:p>
    <w:p w14:paraId="2C11411E" w14:textId="77777777" w:rsidR="00B20A4C" w:rsidRPr="00F463DF" w:rsidRDefault="00F61649" w:rsidP="00B6584D">
      <w:pPr>
        <w:pStyle w:val="subpar"/>
        <w:numPr>
          <w:ilvl w:val="2"/>
          <w:numId w:val="10"/>
        </w:numPr>
        <w:rPr>
          <w:lang w:val="es-ES"/>
        </w:rPr>
      </w:pPr>
      <w:r>
        <w:rPr>
          <w:lang w:val="es-ES"/>
        </w:rPr>
        <w:t>A</w:t>
      </w:r>
      <w:r w:rsidRPr="00F463DF">
        <w:rPr>
          <w:lang w:val="es-ES"/>
        </w:rPr>
        <w:t xml:space="preserve">vances </w:t>
      </w:r>
      <w:r w:rsidR="00B20A4C" w:rsidRPr="00F463DF">
        <w:rPr>
          <w:lang w:val="es-ES"/>
        </w:rPr>
        <w:t xml:space="preserve">en el cumplimiento de las metas establecidas en la Matriz de Resultados, a través del sistema PMR; </w:t>
      </w:r>
    </w:p>
    <w:p w14:paraId="2C11411F" w14:textId="77777777" w:rsidR="00B20A4C" w:rsidRPr="00E30756" w:rsidRDefault="00F61649" w:rsidP="00B6584D">
      <w:pPr>
        <w:pStyle w:val="subpar"/>
        <w:numPr>
          <w:ilvl w:val="2"/>
          <w:numId w:val="10"/>
        </w:numPr>
        <w:rPr>
          <w:lang w:val="es-ES"/>
        </w:rPr>
      </w:pPr>
      <w:r>
        <w:rPr>
          <w:lang w:val="es-ES"/>
        </w:rPr>
        <w:t>E</w:t>
      </w:r>
      <w:r w:rsidRPr="00E30756">
        <w:rPr>
          <w:lang w:val="es-ES"/>
        </w:rPr>
        <w:t xml:space="preserve">valuación </w:t>
      </w:r>
      <w:r w:rsidR="00B20A4C" w:rsidRPr="00E30756">
        <w:rPr>
          <w:lang w:val="es-ES"/>
        </w:rPr>
        <w:t>del PEP, el avance en su ejecución, los problemas surgidos y la manera de solucionarlos;</w:t>
      </w:r>
    </w:p>
    <w:p w14:paraId="2C114120" w14:textId="77777777" w:rsidR="00B20A4C" w:rsidRPr="00E30756" w:rsidRDefault="00F61649" w:rsidP="00B6584D">
      <w:pPr>
        <w:pStyle w:val="subpar"/>
        <w:numPr>
          <w:ilvl w:val="2"/>
          <w:numId w:val="10"/>
        </w:numPr>
        <w:rPr>
          <w:lang w:val="es-ES"/>
        </w:rPr>
      </w:pPr>
      <w:r>
        <w:rPr>
          <w:lang w:val="es-ES"/>
        </w:rPr>
        <w:t>D</w:t>
      </w:r>
      <w:r w:rsidR="00B20A4C" w:rsidRPr="00E30756">
        <w:rPr>
          <w:lang w:val="es-ES"/>
        </w:rPr>
        <w:t>escripción de las actividades ejecutadas por cada componente del programa;</w:t>
      </w:r>
    </w:p>
    <w:p w14:paraId="2C114121" w14:textId="77777777" w:rsidR="00B20A4C" w:rsidRPr="00E30756" w:rsidRDefault="00F61649" w:rsidP="00B6584D">
      <w:pPr>
        <w:pStyle w:val="subpar"/>
        <w:numPr>
          <w:ilvl w:val="2"/>
          <w:numId w:val="10"/>
        </w:numPr>
        <w:rPr>
          <w:lang w:val="es-ES"/>
        </w:rPr>
      </w:pPr>
      <w:r>
        <w:rPr>
          <w:lang w:val="es-ES"/>
        </w:rPr>
        <w:t>E</w:t>
      </w:r>
      <w:r w:rsidRPr="00E30756">
        <w:rPr>
          <w:lang w:val="es-ES"/>
        </w:rPr>
        <w:t xml:space="preserve">valuación </w:t>
      </w:r>
      <w:r w:rsidR="00B20A4C" w:rsidRPr="00E30756">
        <w:rPr>
          <w:lang w:val="es-ES"/>
        </w:rPr>
        <w:t>del</w:t>
      </w:r>
      <w:r>
        <w:rPr>
          <w:lang w:val="es-ES"/>
        </w:rPr>
        <w:t xml:space="preserve"> cumplimiento del</w:t>
      </w:r>
      <w:r w:rsidR="00B20A4C" w:rsidRPr="00E30756">
        <w:rPr>
          <w:lang w:val="es-ES"/>
        </w:rPr>
        <w:t xml:space="preserve"> PA;</w:t>
      </w:r>
    </w:p>
    <w:p w14:paraId="2C114122" w14:textId="77777777" w:rsidR="00B20A4C" w:rsidRPr="00E30756" w:rsidRDefault="00F61649" w:rsidP="00B6584D">
      <w:pPr>
        <w:pStyle w:val="subpar"/>
        <w:numPr>
          <w:ilvl w:val="2"/>
          <w:numId w:val="10"/>
        </w:numPr>
        <w:rPr>
          <w:lang w:val="es-ES"/>
        </w:rPr>
      </w:pPr>
      <w:r>
        <w:rPr>
          <w:lang w:val="es-ES"/>
        </w:rPr>
        <w:lastRenderedPageBreak/>
        <w:t>D</w:t>
      </w:r>
      <w:r w:rsidR="00B20A4C" w:rsidRPr="00E30756">
        <w:rPr>
          <w:lang w:val="es-ES"/>
        </w:rPr>
        <w:t>escripción de los procesos de adquisiciones llevados adelante en el período de reporte;</w:t>
      </w:r>
    </w:p>
    <w:p w14:paraId="2C114123" w14:textId="77777777" w:rsidR="00B20A4C" w:rsidRPr="00E30756" w:rsidRDefault="00F61649" w:rsidP="00B6584D">
      <w:pPr>
        <w:pStyle w:val="subpar"/>
        <w:numPr>
          <w:ilvl w:val="2"/>
          <w:numId w:val="10"/>
        </w:numPr>
        <w:rPr>
          <w:lang w:val="es-ES"/>
        </w:rPr>
      </w:pPr>
      <w:r>
        <w:rPr>
          <w:lang w:val="es-ES"/>
        </w:rPr>
        <w:t>I</w:t>
      </w:r>
      <w:r w:rsidR="00B20A4C" w:rsidRPr="00E30756">
        <w:rPr>
          <w:lang w:val="es-ES"/>
        </w:rPr>
        <w:t xml:space="preserve">nformación sobre el desempeño de los contratistas, consultores y firmas de supervisión; </w:t>
      </w:r>
    </w:p>
    <w:p w14:paraId="2C114124" w14:textId="77777777" w:rsidR="00B20A4C" w:rsidRPr="00E30756" w:rsidRDefault="00F61649" w:rsidP="00B6584D">
      <w:pPr>
        <w:pStyle w:val="subpar"/>
        <w:numPr>
          <w:ilvl w:val="2"/>
          <w:numId w:val="10"/>
        </w:numPr>
        <w:rPr>
          <w:lang w:val="es-ES"/>
        </w:rPr>
      </w:pPr>
      <w:r>
        <w:rPr>
          <w:lang w:val="es-ES"/>
        </w:rPr>
        <w:t>R</w:t>
      </w:r>
      <w:r w:rsidR="00B20A4C" w:rsidRPr="00E30756">
        <w:rPr>
          <w:lang w:val="es-ES"/>
        </w:rPr>
        <w:t xml:space="preserve">esumen de los estados financieros del Programa; </w:t>
      </w:r>
    </w:p>
    <w:p w14:paraId="2C114125" w14:textId="77777777" w:rsidR="00B20A4C" w:rsidRPr="00E30756" w:rsidRDefault="00F61649" w:rsidP="00B6584D">
      <w:pPr>
        <w:pStyle w:val="subpar"/>
        <w:numPr>
          <w:ilvl w:val="2"/>
          <w:numId w:val="10"/>
        </w:numPr>
        <w:rPr>
          <w:lang w:val="es-ES"/>
        </w:rPr>
      </w:pPr>
      <w:r>
        <w:rPr>
          <w:lang w:val="es-ES"/>
        </w:rPr>
        <w:t>C</w:t>
      </w:r>
      <w:r w:rsidR="00B20A4C" w:rsidRPr="00E30756">
        <w:rPr>
          <w:lang w:val="es-ES"/>
        </w:rPr>
        <w:t>ronograma actualizado de los avances en materia físico-financiera (desembolsos);</w:t>
      </w:r>
    </w:p>
    <w:p w14:paraId="2C114126" w14:textId="77777777" w:rsidR="00B20A4C" w:rsidRPr="00E30756" w:rsidRDefault="00F61649" w:rsidP="00B6584D">
      <w:pPr>
        <w:pStyle w:val="subpar"/>
        <w:numPr>
          <w:ilvl w:val="2"/>
          <w:numId w:val="10"/>
        </w:numPr>
        <w:rPr>
          <w:lang w:val="es-ES"/>
        </w:rPr>
      </w:pPr>
      <w:r>
        <w:rPr>
          <w:lang w:val="es-ES"/>
        </w:rPr>
        <w:t>S</w:t>
      </w:r>
      <w:r w:rsidR="00B20A4C" w:rsidRPr="00E30756">
        <w:rPr>
          <w:lang w:val="es-ES"/>
        </w:rPr>
        <w:t>eguimiento del plan de fortalecimiento institucional;</w:t>
      </w:r>
    </w:p>
    <w:p w14:paraId="2C114127" w14:textId="77777777" w:rsidR="00B20A4C" w:rsidRPr="00E30756" w:rsidRDefault="00F61649" w:rsidP="00B6584D">
      <w:pPr>
        <w:pStyle w:val="subpar"/>
        <w:numPr>
          <w:ilvl w:val="2"/>
          <w:numId w:val="10"/>
        </w:numPr>
        <w:rPr>
          <w:lang w:val="es-ES"/>
        </w:rPr>
      </w:pPr>
      <w:r>
        <w:rPr>
          <w:lang w:val="es-ES"/>
        </w:rPr>
        <w:t>P</w:t>
      </w:r>
      <w:r w:rsidR="00B20A4C" w:rsidRPr="00E30756">
        <w:rPr>
          <w:lang w:val="es-ES"/>
        </w:rPr>
        <w:t xml:space="preserve">rogreso con respecto a la implementación de las auditorías ambientales, incluyendo cronograma, resultados y medidas implementadas para cumplir con el Reporte de Manejo Ambiental y Social (ESMR por sus siglas en inglés); </w:t>
      </w:r>
    </w:p>
    <w:p w14:paraId="2C114128" w14:textId="77777777" w:rsidR="00B20A4C" w:rsidRPr="00E30756" w:rsidRDefault="00F61649" w:rsidP="00B6584D">
      <w:pPr>
        <w:pStyle w:val="subpar"/>
        <w:numPr>
          <w:ilvl w:val="2"/>
          <w:numId w:val="10"/>
        </w:numPr>
        <w:rPr>
          <w:lang w:val="es-ES"/>
        </w:rPr>
      </w:pPr>
      <w:r>
        <w:rPr>
          <w:lang w:val="es-ES"/>
        </w:rPr>
        <w:t>I</w:t>
      </w:r>
      <w:r w:rsidR="00B20A4C" w:rsidRPr="00E30756">
        <w:rPr>
          <w:lang w:val="es-ES"/>
        </w:rPr>
        <w:t>dentificación de nuevos riesgos/eventos que puedan afectar la implementación del Programa y una actualización de las Matrices de Riesgo generadas a partir del proceso de gestión de riesgos;</w:t>
      </w:r>
    </w:p>
    <w:p w14:paraId="2C114129" w14:textId="77777777" w:rsidR="00B20A4C" w:rsidRPr="00E30756" w:rsidRDefault="00F61649" w:rsidP="00B6584D">
      <w:pPr>
        <w:pStyle w:val="subpar"/>
        <w:numPr>
          <w:ilvl w:val="2"/>
          <w:numId w:val="10"/>
        </w:numPr>
        <w:rPr>
          <w:lang w:val="es-ES"/>
        </w:rPr>
      </w:pPr>
      <w:r>
        <w:rPr>
          <w:lang w:val="es-ES"/>
        </w:rPr>
        <w:t>P</w:t>
      </w:r>
      <w:r w:rsidR="00B20A4C" w:rsidRPr="00E30756">
        <w:rPr>
          <w:lang w:val="es-ES"/>
        </w:rPr>
        <w:t xml:space="preserve">lan de ejecución correspondiente a los próximos dos semestres; </w:t>
      </w:r>
    </w:p>
    <w:p w14:paraId="2C11412A" w14:textId="77777777" w:rsidR="00B20A4C" w:rsidRPr="00E30756" w:rsidRDefault="00F61649" w:rsidP="00B6584D">
      <w:pPr>
        <w:pStyle w:val="subpar"/>
        <w:numPr>
          <w:ilvl w:val="2"/>
          <w:numId w:val="10"/>
        </w:numPr>
        <w:rPr>
          <w:lang w:val="es-ES"/>
        </w:rPr>
      </w:pPr>
      <w:r>
        <w:rPr>
          <w:lang w:val="es-ES"/>
        </w:rPr>
        <w:t>P</w:t>
      </w:r>
      <w:r w:rsidR="00B20A4C" w:rsidRPr="00E30756">
        <w:rPr>
          <w:lang w:val="es-ES"/>
        </w:rPr>
        <w:t xml:space="preserve">lan de mantenimiento </w:t>
      </w:r>
      <w:r>
        <w:rPr>
          <w:lang w:val="es-ES"/>
        </w:rPr>
        <w:t xml:space="preserve">de obras </w:t>
      </w:r>
      <w:r w:rsidR="00B20A4C" w:rsidRPr="00E30756">
        <w:rPr>
          <w:lang w:val="es-ES"/>
        </w:rPr>
        <w:t xml:space="preserve">correspondiente a los próximos dos semestres; </w:t>
      </w:r>
    </w:p>
    <w:p w14:paraId="2C11412B" w14:textId="77777777" w:rsidR="00B20A4C" w:rsidRPr="00E30756" w:rsidRDefault="00B20A4C" w:rsidP="00B6584D">
      <w:pPr>
        <w:pStyle w:val="subpar"/>
        <w:numPr>
          <w:ilvl w:val="2"/>
          <w:numId w:val="10"/>
        </w:numPr>
        <w:rPr>
          <w:lang w:val="es-ES"/>
        </w:rPr>
      </w:pPr>
      <w:r w:rsidRPr="00E30756">
        <w:rPr>
          <w:lang w:val="es-ES"/>
        </w:rPr>
        <w:t>Plan Financiero estimado para los próximos dos semestres.</w:t>
      </w:r>
    </w:p>
    <w:p w14:paraId="2C11412C" w14:textId="77777777" w:rsidR="00B20A4C" w:rsidRPr="00E30756" w:rsidRDefault="00F61649" w:rsidP="00B6584D">
      <w:pPr>
        <w:pStyle w:val="subpar"/>
        <w:numPr>
          <w:ilvl w:val="2"/>
          <w:numId w:val="10"/>
        </w:numPr>
        <w:rPr>
          <w:lang w:val="es-ES"/>
        </w:rPr>
      </w:pPr>
      <w:r>
        <w:rPr>
          <w:lang w:val="es-ES"/>
        </w:rPr>
        <w:t>C</w:t>
      </w:r>
      <w:r w:rsidRPr="00E30756">
        <w:rPr>
          <w:lang w:val="es-ES"/>
        </w:rPr>
        <w:t xml:space="preserve">ualquier </w:t>
      </w:r>
      <w:r w:rsidR="00B20A4C" w:rsidRPr="00E30756">
        <w:rPr>
          <w:lang w:val="es-ES"/>
        </w:rPr>
        <w:t>otra información que solicite el BID</w:t>
      </w:r>
    </w:p>
    <w:p w14:paraId="2C11412D" w14:textId="77777777" w:rsidR="00B20A4C" w:rsidRPr="00E30756" w:rsidRDefault="00B20A4C" w:rsidP="00F463DF">
      <w:pPr>
        <w:pStyle w:val="Paragraph"/>
        <w:numPr>
          <w:ilvl w:val="0"/>
          <w:numId w:val="0"/>
        </w:numPr>
        <w:rPr>
          <w:lang w:val="es-ES" w:eastAsia="pt-BR"/>
        </w:rPr>
      </w:pPr>
      <w:r w:rsidRPr="00E30756">
        <w:rPr>
          <w:lang w:val="es-ES" w:eastAsia="pt-BR"/>
        </w:rPr>
        <w:t>Los informes de progreso semestrales estarán estructurados de acuerdo a modelos proporcionados por el BID de manera que faciliten la actualización del sistema PMR (basado en la Matriz de Resultados).</w:t>
      </w:r>
    </w:p>
    <w:p w14:paraId="2C11412E" w14:textId="77777777" w:rsidR="00A96456" w:rsidRPr="00E30756" w:rsidRDefault="00A96456" w:rsidP="00F463DF">
      <w:pPr>
        <w:pStyle w:val="Paragraph"/>
        <w:numPr>
          <w:ilvl w:val="0"/>
          <w:numId w:val="0"/>
        </w:numPr>
        <w:rPr>
          <w:iCs/>
          <w:szCs w:val="24"/>
          <w:lang w:val="es-ES"/>
        </w:rPr>
      </w:pPr>
      <w:r w:rsidRPr="00E30756">
        <w:rPr>
          <w:b/>
          <w:color w:val="000000"/>
          <w:szCs w:val="24"/>
          <w:lang w:val="es-ES"/>
        </w:rPr>
        <w:t xml:space="preserve">Informe final. </w:t>
      </w:r>
      <w:r w:rsidR="004D539A">
        <w:rPr>
          <w:iCs/>
          <w:szCs w:val="24"/>
          <w:lang w:val="es-ES"/>
        </w:rPr>
        <w:t>La UEP</w:t>
      </w:r>
      <w:r w:rsidRPr="00E30756">
        <w:rPr>
          <w:iCs/>
          <w:szCs w:val="24"/>
          <w:lang w:val="es-ES"/>
        </w:rPr>
        <w:t xml:space="preserve"> preparará dentro de los 60 (sesenta) días posteriores a la finalización del plazo para el último desembolso, un reporte de evaluación final del Proyecto, que deberá incluir, como mínimo: </w:t>
      </w:r>
    </w:p>
    <w:p w14:paraId="2C11412F" w14:textId="77777777" w:rsidR="00A96456" w:rsidRPr="00F463DF" w:rsidRDefault="00A96456" w:rsidP="00B6584D">
      <w:pPr>
        <w:pStyle w:val="subpar"/>
        <w:numPr>
          <w:ilvl w:val="2"/>
          <w:numId w:val="11"/>
        </w:numPr>
        <w:rPr>
          <w:lang w:val="es-ES"/>
        </w:rPr>
      </w:pPr>
      <w:r w:rsidRPr="00F463DF">
        <w:rPr>
          <w:lang w:val="es-ES"/>
        </w:rPr>
        <w:t xml:space="preserve">los resultados de ejecución financiera por componente; </w:t>
      </w:r>
    </w:p>
    <w:p w14:paraId="2C114130" w14:textId="77777777" w:rsidR="00A96456" w:rsidRPr="00E30756" w:rsidRDefault="00A96456" w:rsidP="00B6584D">
      <w:pPr>
        <w:pStyle w:val="subpar"/>
        <w:numPr>
          <w:ilvl w:val="2"/>
          <w:numId w:val="11"/>
        </w:numPr>
        <w:rPr>
          <w:lang w:val="es-ES"/>
        </w:rPr>
      </w:pPr>
      <w:r w:rsidRPr="00E30756">
        <w:rPr>
          <w:lang w:val="es-ES"/>
        </w:rPr>
        <w:t xml:space="preserve">el cumplimiento de las metas establecidas, de acuerdo a los indicadores de resultado y productos acordados; </w:t>
      </w:r>
    </w:p>
    <w:p w14:paraId="2C114131" w14:textId="77777777" w:rsidR="00A96456" w:rsidRPr="00E30756" w:rsidRDefault="00A96456" w:rsidP="00B6584D">
      <w:pPr>
        <w:pStyle w:val="subpar"/>
        <w:numPr>
          <w:ilvl w:val="2"/>
          <w:numId w:val="11"/>
        </w:numPr>
        <w:rPr>
          <w:lang w:val="es-ES"/>
        </w:rPr>
      </w:pPr>
      <w:r w:rsidRPr="00E30756">
        <w:rPr>
          <w:lang w:val="es-ES"/>
        </w:rPr>
        <w:t xml:space="preserve">el cumplimiento de compromisos contractuales; </w:t>
      </w:r>
    </w:p>
    <w:p w14:paraId="2C114132" w14:textId="77777777" w:rsidR="00A96456" w:rsidRPr="00E30756" w:rsidRDefault="00A96456" w:rsidP="00B6584D">
      <w:pPr>
        <w:pStyle w:val="subpar"/>
        <w:numPr>
          <w:ilvl w:val="2"/>
          <w:numId w:val="11"/>
        </w:numPr>
        <w:rPr>
          <w:lang w:val="es-ES"/>
        </w:rPr>
      </w:pPr>
      <w:r w:rsidRPr="00E30756">
        <w:rPr>
          <w:lang w:val="es-ES"/>
        </w:rPr>
        <w:t xml:space="preserve">desglose de costo de las inversiones del proyecto; </w:t>
      </w:r>
    </w:p>
    <w:p w14:paraId="2C114133" w14:textId="77777777" w:rsidR="00A96456" w:rsidRPr="00E30756" w:rsidRDefault="00A96456" w:rsidP="00B6584D">
      <w:pPr>
        <w:pStyle w:val="subpar"/>
        <w:numPr>
          <w:ilvl w:val="2"/>
          <w:numId w:val="11"/>
        </w:numPr>
        <w:rPr>
          <w:lang w:val="es-ES"/>
        </w:rPr>
      </w:pPr>
      <w:r w:rsidRPr="00E30756">
        <w:rPr>
          <w:lang w:val="es-ES"/>
        </w:rPr>
        <w:t xml:space="preserve">se realizará una evaluación de impacto ex post en base al modelo desarrollado ex ante; </w:t>
      </w:r>
    </w:p>
    <w:p w14:paraId="2C114134" w14:textId="77777777" w:rsidR="00A96456" w:rsidRPr="00E30756" w:rsidRDefault="00A96456" w:rsidP="00B6584D">
      <w:pPr>
        <w:pStyle w:val="subpar"/>
        <w:numPr>
          <w:ilvl w:val="2"/>
          <w:numId w:val="11"/>
        </w:numPr>
        <w:rPr>
          <w:lang w:val="es-ES"/>
        </w:rPr>
      </w:pPr>
      <w:r w:rsidRPr="00E30756">
        <w:rPr>
          <w:lang w:val="es-ES"/>
        </w:rPr>
        <w:t>explicación de</w:t>
      </w:r>
      <w:r w:rsidR="00AD782B" w:rsidRPr="00E30756">
        <w:rPr>
          <w:lang w:val="es-ES"/>
        </w:rPr>
        <w:t xml:space="preserve"> </w:t>
      </w:r>
      <w:r w:rsidRPr="00E30756">
        <w:rPr>
          <w:lang w:val="es-ES"/>
        </w:rPr>
        <w:t>lecciones aprendidas</w:t>
      </w:r>
      <w:r w:rsidR="00AD782B" w:rsidRPr="00E30756">
        <w:rPr>
          <w:lang w:val="es-ES"/>
        </w:rPr>
        <w:t xml:space="preserve"> </w:t>
      </w:r>
      <w:r w:rsidRPr="00E30756">
        <w:rPr>
          <w:lang w:val="es-ES"/>
        </w:rPr>
        <w:t xml:space="preserve">y </w:t>
      </w:r>
    </w:p>
    <w:p w14:paraId="2C114135" w14:textId="77777777" w:rsidR="00A96456" w:rsidRPr="00A93066" w:rsidRDefault="00A96456" w:rsidP="00B6584D">
      <w:pPr>
        <w:pStyle w:val="subpar"/>
        <w:numPr>
          <w:ilvl w:val="2"/>
          <w:numId w:val="11"/>
        </w:numPr>
        <w:rPr>
          <w:lang w:val="es-ES"/>
        </w:rPr>
      </w:pPr>
      <w:r w:rsidRPr="00E30756">
        <w:rPr>
          <w:lang w:val="es-ES"/>
        </w:rPr>
        <w:t>evaluación de la implementación de las obras según los aspectos socio-ambientales</w:t>
      </w:r>
      <w:r w:rsidRPr="00A93066">
        <w:rPr>
          <w:lang w:val="es-ES"/>
        </w:rPr>
        <w:t xml:space="preserve">. </w:t>
      </w:r>
    </w:p>
    <w:p w14:paraId="2C114136" w14:textId="77777777" w:rsidR="00B20A4C" w:rsidRPr="00496222" w:rsidRDefault="00B20A4C" w:rsidP="00B6584D">
      <w:pPr>
        <w:pStyle w:val="Heading3"/>
        <w:numPr>
          <w:ilvl w:val="1"/>
          <w:numId w:val="4"/>
        </w:numPr>
        <w:ind w:left="0" w:firstLine="0"/>
        <w:rPr>
          <w:color w:val="000000" w:themeColor="text1"/>
          <w:lang w:val="es-ES"/>
        </w:rPr>
      </w:pPr>
      <w:r w:rsidRPr="00496222">
        <w:rPr>
          <w:color w:val="000000" w:themeColor="text1"/>
          <w:lang w:val="es-ES"/>
        </w:rPr>
        <w:t>Visitas de inspección y misiones de administración</w:t>
      </w:r>
    </w:p>
    <w:p w14:paraId="2C114137" w14:textId="77777777" w:rsidR="00B20A4C" w:rsidRPr="00772164" w:rsidRDefault="00B20A4C" w:rsidP="00F463DF">
      <w:pPr>
        <w:pStyle w:val="Paragraph"/>
        <w:numPr>
          <w:ilvl w:val="0"/>
          <w:numId w:val="0"/>
        </w:numPr>
        <w:rPr>
          <w:lang w:val="es-ES" w:eastAsia="pt-BR"/>
        </w:rPr>
      </w:pPr>
      <w:r w:rsidRPr="00E30756">
        <w:rPr>
          <w:lang w:val="es-ES" w:eastAsia="pt-BR"/>
        </w:rPr>
        <w:t xml:space="preserve">El Banco, a través del Equipo de Proyecto, realizará </w:t>
      </w:r>
      <w:r w:rsidRPr="00772164">
        <w:rPr>
          <w:lang w:val="es-ES" w:eastAsia="pt-BR"/>
        </w:rPr>
        <w:t>Visitas de Inspección</w:t>
      </w:r>
      <w:r w:rsidRPr="00E30756">
        <w:rPr>
          <w:lang w:val="es-ES" w:eastAsia="pt-BR"/>
        </w:rPr>
        <w:t xml:space="preserve"> anuales con la finalidad de monitorear las actividades del Programa. También se apoyará de </w:t>
      </w:r>
      <w:r w:rsidRPr="00772164">
        <w:rPr>
          <w:lang w:val="es-ES" w:eastAsia="pt-BR"/>
        </w:rPr>
        <w:t>Misiones de Administración</w:t>
      </w:r>
      <w:r w:rsidRPr="00E30756">
        <w:rPr>
          <w:lang w:val="es-ES" w:eastAsia="pt-BR"/>
        </w:rPr>
        <w:t xml:space="preserve"> anuales con el objetivo de analizar los avances del Programa y tratar temas específicos identificados. Finalmente, durante la ejecución del programa </w:t>
      </w:r>
      <w:r w:rsidR="004D539A">
        <w:rPr>
          <w:lang w:val="es-ES" w:eastAsia="pt-BR"/>
        </w:rPr>
        <w:t>la ANA</w:t>
      </w:r>
      <w:r w:rsidRPr="00E30756">
        <w:rPr>
          <w:lang w:val="es-ES" w:eastAsia="pt-BR"/>
        </w:rPr>
        <w:t xml:space="preserve"> presentará </w:t>
      </w:r>
      <w:r w:rsidRPr="00E30756">
        <w:rPr>
          <w:lang w:val="es-ES" w:eastAsia="pt-BR"/>
        </w:rPr>
        <w:lastRenderedPageBreak/>
        <w:t xml:space="preserve">anualmente al Banco los estados financieros del programa para la realización de la </w:t>
      </w:r>
      <w:r w:rsidRPr="00772164">
        <w:rPr>
          <w:lang w:val="es-ES" w:eastAsia="pt-BR"/>
        </w:rPr>
        <w:t>Auditoría Financiera</w:t>
      </w:r>
      <w:r w:rsidRPr="00E30756">
        <w:rPr>
          <w:lang w:val="es-ES" w:eastAsia="pt-BR"/>
        </w:rPr>
        <w:t xml:space="preserve"> correspondiente, en los términos establecidos en las Condiciones Generales del Contrato de Préstamo.</w:t>
      </w:r>
    </w:p>
    <w:p w14:paraId="2C114138" w14:textId="77777777" w:rsidR="00B20A4C" w:rsidRPr="00496222" w:rsidRDefault="00B20A4C" w:rsidP="00B6584D">
      <w:pPr>
        <w:pStyle w:val="Heading3"/>
        <w:numPr>
          <w:ilvl w:val="1"/>
          <w:numId w:val="4"/>
        </w:numPr>
        <w:ind w:left="0" w:firstLine="0"/>
        <w:rPr>
          <w:color w:val="000000" w:themeColor="text1"/>
          <w:lang w:val="es-ES"/>
        </w:rPr>
      </w:pPr>
      <w:r w:rsidRPr="00496222">
        <w:rPr>
          <w:color w:val="000000" w:themeColor="text1"/>
          <w:lang w:val="es-ES"/>
        </w:rPr>
        <w:t>Coordinación, plan de trabajo y presupuesto de seguimiento</w:t>
      </w:r>
    </w:p>
    <w:p w14:paraId="2C114139" w14:textId="77777777" w:rsidR="000604B8" w:rsidRPr="00E30756" w:rsidRDefault="000604B8" w:rsidP="00F463DF">
      <w:pPr>
        <w:pStyle w:val="Paragraph"/>
        <w:numPr>
          <w:ilvl w:val="0"/>
          <w:numId w:val="0"/>
        </w:numPr>
        <w:rPr>
          <w:lang w:val="es-ES" w:eastAsia="pt-BR"/>
        </w:rPr>
      </w:pPr>
      <w:r w:rsidRPr="00E30756">
        <w:rPr>
          <w:lang w:val="es-ES" w:eastAsia="pt-BR"/>
        </w:rPr>
        <w:t xml:space="preserve">La </w:t>
      </w:r>
      <w:r w:rsidR="00833005">
        <w:rPr>
          <w:lang w:val="es-ES" w:eastAsia="pt-BR"/>
        </w:rPr>
        <w:t>UEP</w:t>
      </w:r>
      <w:r w:rsidRPr="00E30756">
        <w:rPr>
          <w:lang w:val="es-ES" w:eastAsia="pt-BR"/>
        </w:rPr>
        <w:t xml:space="preserve"> será responsable de monitorear el desempeño y avances del programa durante el período de ejecución. Deberá recolectar la información correspondiente a los diferentes indicadores de producto y resultado incluidos en la Matriz de Resultados del Programa, estableciendo los mecanismos de control administrativo que permitan reportar semestralmente el avance físico-financiero por producto, así como de recolectar la información correspondiente a los indicadores y planes de implementación.</w:t>
      </w:r>
    </w:p>
    <w:p w14:paraId="2C11413A" w14:textId="77777777" w:rsidR="000604B8" w:rsidRPr="00E30756" w:rsidRDefault="000604B8" w:rsidP="00F463DF">
      <w:pPr>
        <w:pStyle w:val="Paragraph"/>
        <w:numPr>
          <w:ilvl w:val="0"/>
          <w:numId w:val="0"/>
        </w:numPr>
        <w:rPr>
          <w:lang w:val="es-ES"/>
        </w:rPr>
      </w:pPr>
      <w:r w:rsidRPr="00E30756">
        <w:rPr>
          <w:lang w:val="es-ES"/>
        </w:rPr>
        <w:t>El Organismo Ejecutor es responsable, entre otras, de las siguientes actividades:</w:t>
      </w:r>
    </w:p>
    <w:p w14:paraId="2C11413B" w14:textId="77777777" w:rsidR="000604B8" w:rsidRPr="00F463DF" w:rsidRDefault="000604B8" w:rsidP="00B6584D">
      <w:pPr>
        <w:pStyle w:val="subpar"/>
        <w:numPr>
          <w:ilvl w:val="2"/>
          <w:numId w:val="12"/>
        </w:numPr>
        <w:rPr>
          <w:lang w:val="es-ES"/>
        </w:rPr>
      </w:pPr>
      <w:r w:rsidRPr="00F463DF">
        <w:rPr>
          <w:lang w:val="es-ES"/>
        </w:rPr>
        <w:t>la planificación de la ejecución del préstamo;</w:t>
      </w:r>
    </w:p>
    <w:p w14:paraId="2C11413C" w14:textId="77777777" w:rsidR="000604B8" w:rsidRPr="00E30756" w:rsidRDefault="000604B8" w:rsidP="00B6584D">
      <w:pPr>
        <w:pStyle w:val="subpar"/>
        <w:numPr>
          <w:ilvl w:val="2"/>
          <w:numId w:val="12"/>
        </w:numPr>
        <w:rPr>
          <w:lang w:val="es-ES"/>
        </w:rPr>
      </w:pPr>
      <w:r w:rsidRPr="00E30756">
        <w:rPr>
          <w:lang w:val="es-ES"/>
        </w:rPr>
        <w:t xml:space="preserve">la preparación y actualización de los informes semestrales de seguimiento, los que incluirán las actualizaciones de los POA, PEP y planes de adquisiciones en conformidad con las Políticas de Adquisición y Contratación del Banco; </w:t>
      </w:r>
    </w:p>
    <w:p w14:paraId="2C11413D" w14:textId="77777777" w:rsidR="000604B8" w:rsidRPr="00E30756" w:rsidRDefault="000604B8" w:rsidP="00B6584D">
      <w:pPr>
        <w:pStyle w:val="subpar"/>
        <w:numPr>
          <w:ilvl w:val="2"/>
          <w:numId w:val="12"/>
        </w:numPr>
        <w:rPr>
          <w:lang w:val="es-ES"/>
        </w:rPr>
      </w:pPr>
      <w:r w:rsidRPr="00E30756">
        <w:rPr>
          <w:lang w:val="es-ES"/>
        </w:rPr>
        <w:t xml:space="preserve">el acompañamiento y monitoreo del avance de contratos, incluyendo el apoyo en los procesos de contrataciones, la formulación de los informes de acompañamiento y análisis, y la preparación y tramitación de los pagos correspondientes; </w:t>
      </w:r>
    </w:p>
    <w:p w14:paraId="2C11413E" w14:textId="77777777" w:rsidR="000604B8" w:rsidRPr="00E30756" w:rsidRDefault="000604B8" w:rsidP="00B6584D">
      <w:pPr>
        <w:pStyle w:val="subpar"/>
        <w:numPr>
          <w:ilvl w:val="2"/>
          <w:numId w:val="12"/>
        </w:numPr>
        <w:rPr>
          <w:lang w:val="es-ES"/>
        </w:rPr>
      </w:pPr>
      <w:r w:rsidRPr="00E30756">
        <w:rPr>
          <w:lang w:val="es-ES"/>
        </w:rPr>
        <w:t xml:space="preserve">la recolección de datos y el seguimiento de los indicadores de productos y resultados, incluyendo aquellos que tienen que ser medidos por la </w:t>
      </w:r>
      <w:r w:rsidR="00833005">
        <w:rPr>
          <w:lang w:val="es-ES"/>
        </w:rPr>
        <w:t>UEP</w:t>
      </w:r>
      <w:r w:rsidRPr="00E30756">
        <w:rPr>
          <w:lang w:val="es-ES"/>
        </w:rPr>
        <w:t>, su procesamiento y análisis;</w:t>
      </w:r>
    </w:p>
    <w:p w14:paraId="2C11413F" w14:textId="77777777" w:rsidR="000604B8" w:rsidRPr="00595942" w:rsidRDefault="000604B8" w:rsidP="00B6584D">
      <w:pPr>
        <w:pStyle w:val="subpar"/>
        <w:numPr>
          <w:ilvl w:val="2"/>
          <w:numId w:val="12"/>
        </w:numPr>
        <w:rPr>
          <w:lang w:val="es-ES"/>
        </w:rPr>
      </w:pPr>
      <w:r w:rsidRPr="00E30756">
        <w:rPr>
          <w:lang w:val="es-ES"/>
        </w:rPr>
        <w:t>los informes de avance</w:t>
      </w:r>
      <w:r w:rsidRPr="00595942">
        <w:rPr>
          <w:lang w:val="es-ES"/>
        </w:rPr>
        <w:t xml:space="preserve"> del programa, </w:t>
      </w:r>
    </w:p>
    <w:p w14:paraId="2C114140" w14:textId="77777777" w:rsidR="000604B8" w:rsidRPr="00595942" w:rsidRDefault="000604B8" w:rsidP="00B6584D">
      <w:pPr>
        <w:pStyle w:val="subpar"/>
        <w:numPr>
          <w:ilvl w:val="2"/>
          <w:numId w:val="12"/>
        </w:numPr>
        <w:rPr>
          <w:lang w:val="es-ES"/>
        </w:rPr>
      </w:pPr>
      <w:r w:rsidRPr="00595942">
        <w:rPr>
          <w:lang w:val="es-ES"/>
        </w:rPr>
        <w:t>mantener de forma accesible y actualizada, la información relevante sobre la ejecución y el monitoreo de las actividades del programa y sus recursos.</w:t>
      </w:r>
    </w:p>
    <w:p w14:paraId="2C114141" w14:textId="77777777" w:rsidR="000604B8" w:rsidRPr="00E30756" w:rsidRDefault="000604B8" w:rsidP="00F463DF">
      <w:pPr>
        <w:pStyle w:val="Paragraph"/>
        <w:numPr>
          <w:ilvl w:val="0"/>
          <w:numId w:val="0"/>
        </w:numPr>
        <w:rPr>
          <w:lang w:val="es-ES"/>
        </w:rPr>
      </w:pPr>
      <w:r w:rsidRPr="00E30756">
        <w:rPr>
          <w:lang w:val="es-ES"/>
        </w:rPr>
        <w:t>El Organismo Ejecutor es también responsable de:</w:t>
      </w:r>
    </w:p>
    <w:p w14:paraId="2C114142" w14:textId="77777777" w:rsidR="000604B8" w:rsidRPr="00F463DF" w:rsidRDefault="000604B8" w:rsidP="00B6584D">
      <w:pPr>
        <w:pStyle w:val="subpar"/>
        <w:numPr>
          <w:ilvl w:val="2"/>
          <w:numId w:val="13"/>
        </w:numPr>
        <w:rPr>
          <w:lang w:val="es-ES"/>
        </w:rPr>
      </w:pPr>
      <w:r w:rsidRPr="00F463DF">
        <w:rPr>
          <w:sz w:val="22"/>
          <w:szCs w:val="22"/>
          <w:lang w:val="es-ES"/>
        </w:rPr>
        <w:t xml:space="preserve">la </w:t>
      </w:r>
      <w:r w:rsidRPr="00F463DF">
        <w:rPr>
          <w:lang w:val="es-ES"/>
        </w:rPr>
        <w:t>prestación de servicios técnicos especializados para verificación y asesoría para aprobación de los proyectos ejecutivos y términos de referencia;</w:t>
      </w:r>
    </w:p>
    <w:p w14:paraId="2C114143" w14:textId="77777777" w:rsidR="000604B8" w:rsidRPr="00E30756" w:rsidRDefault="000604B8" w:rsidP="00B6584D">
      <w:pPr>
        <w:pStyle w:val="subpar"/>
        <w:numPr>
          <w:ilvl w:val="2"/>
          <w:numId w:val="13"/>
        </w:numPr>
        <w:rPr>
          <w:lang w:val="es-ES"/>
        </w:rPr>
      </w:pPr>
      <w:r w:rsidRPr="00E30756">
        <w:rPr>
          <w:lang w:val="es-ES"/>
        </w:rPr>
        <w:t xml:space="preserve">la asesoría técnica especializada para seguimiento de la ejecución del proyecto; y </w:t>
      </w:r>
    </w:p>
    <w:p w14:paraId="2C114144" w14:textId="77777777" w:rsidR="000604B8" w:rsidRPr="00E30756" w:rsidRDefault="000604B8" w:rsidP="00B6584D">
      <w:pPr>
        <w:pStyle w:val="subpar"/>
        <w:numPr>
          <w:ilvl w:val="2"/>
          <w:numId w:val="13"/>
        </w:numPr>
        <w:rPr>
          <w:lang w:val="es-ES"/>
        </w:rPr>
      </w:pPr>
      <w:r w:rsidRPr="00E30756">
        <w:rPr>
          <w:lang w:val="es-ES"/>
        </w:rPr>
        <w:t>el acompañamiento a la empresa fiscalización de obras, proyectos y otros servicios (visita a obras, orientación y revisión de los diseños finales de ingeniería; control de calidad); y</w:t>
      </w:r>
    </w:p>
    <w:p w14:paraId="2C114145" w14:textId="77777777" w:rsidR="000604B8" w:rsidRPr="00595942" w:rsidRDefault="000604B8" w:rsidP="00B6584D">
      <w:pPr>
        <w:pStyle w:val="subpar"/>
        <w:numPr>
          <w:ilvl w:val="2"/>
          <w:numId w:val="13"/>
        </w:numPr>
        <w:rPr>
          <w:lang w:val="es-ES"/>
        </w:rPr>
      </w:pPr>
      <w:r w:rsidRPr="00E30756">
        <w:rPr>
          <w:lang w:val="es-ES"/>
        </w:rPr>
        <w:t>la supervisión</w:t>
      </w:r>
      <w:r w:rsidRPr="00595942">
        <w:rPr>
          <w:lang w:val="es-ES"/>
        </w:rPr>
        <w:t xml:space="preserve"> ambiental y social de la implementación del programa.</w:t>
      </w:r>
    </w:p>
    <w:p w14:paraId="2C114146" w14:textId="77777777" w:rsidR="00295479" w:rsidRPr="00E30756" w:rsidRDefault="000604B8" w:rsidP="00F463DF">
      <w:pPr>
        <w:pStyle w:val="Paragraph"/>
        <w:numPr>
          <w:ilvl w:val="0"/>
          <w:numId w:val="0"/>
        </w:numPr>
        <w:rPr>
          <w:lang w:val="es-ES"/>
        </w:rPr>
      </w:pPr>
      <w:r w:rsidRPr="00E30756">
        <w:rPr>
          <w:lang w:val="es-ES"/>
        </w:rPr>
        <w:t>Por su parte, el BID, a través del Jefe y Equipo de Proyecto, es responsable de coordinar y asegurar que el plan de monitoreo se cumple con la calidad técnica y el tiempo establecido. Para ello, llevará a cabo reuniones trimestrales con los responsables de la ejecución de este plan y de ser necesario solicitará informes o presentaciones de resultados extraordinarias. Por su parte, el equipo fiduciario del Banco realizará inspecciones financieras y del sistema de adquisiciones.</w:t>
      </w:r>
    </w:p>
    <w:p w14:paraId="2C114147" w14:textId="77777777" w:rsidR="000604B8" w:rsidRPr="00E30756" w:rsidRDefault="000604B8" w:rsidP="00F463DF">
      <w:pPr>
        <w:pStyle w:val="Paragraph"/>
        <w:numPr>
          <w:ilvl w:val="0"/>
          <w:numId w:val="0"/>
        </w:numPr>
        <w:rPr>
          <w:lang w:val="es-ES"/>
        </w:rPr>
      </w:pPr>
      <w:r w:rsidRPr="00E30756">
        <w:rPr>
          <w:lang w:val="es-ES"/>
        </w:rPr>
        <w:t>Los resultados de los indicadores al final de la ejecución de la operación deberán ser incluidos en el Informe de Terminación de Proyecto (PCR, por sus siglas en Inglés) del cual la Oficina de País es responsable de su elaboración, con el apoyo de los especialistas de la Sede y de otros especialistas que hayan intervenido en el diseño, ejecución y evaluación de las obras financiadas</w:t>
      </w:r>
    </w:p>
    <w:p w14:paraId="2C114148" w14:textId="77777777" w:rsidR="000604B8" w:rsidRPr="004B281D" w:rsidRDefault="000604B8" w:rsidP="00B6584D">
      <w:pPr>
        <w:pStyle w:val="Heading3"/>
        <w:numPr>
          <w:ilvl w:val="1"/>
          <w:numId w:val="4"/>
        </w:numPr>
        <w:ind w:left="0" w:firstLine="0"/>
        <w:rPr>
          <w:color w:val="000000" w:themeColor="text1"/>
          <w:lang w:val="es-ES"/>
        </w:rPr>
      </w:pPr>
      <w:r w:rsidRPr="004B281D">
        <w:rPr>
          <w:color w:val="000000" w:themeColor="text1"/>
          <w:lang w:val="es-ES"/>
        </w:rPr>
        <w:t>Recolección de información y seguimiento</w:t>
      </w:r>
      <w:r w:rsidR="004B281D">
        <w:rPr>
          <w:color w:val="000000" w:themeColor="text1"/>
          <w:lang w:val="es-ES"/>
        </w:rPr>
        <w:t>.</w:t>
      </w:r>
    </w:p>
    <w:p w14:paraId="2C114149" w14:textId="77777777" w:rsidR="00833005" w:rsidRPr="00833005" w:rsidRDefault="00833005" w:rsidP="00833005">
      <w:pPr>
        <w:pStyle w:val="Paragraph"/>
        <w:numPr>
          <w:ilvl w:val="0"/>
          <w:numId w:val="0"/>
        </w:numPr>
        <w:rPr>
          <w:lang w:val="es-ES"/>
        </w:rPr>
      </w:pPr>
      <w:r w:rsidRPr="00833005">
        <w:rPr>
          <w:lang w:val="es-ES"/>
        </w:rPr>
        <w:t xml:space="preserve">La UEP deberá contar con sistemas adecuados para: (i) compilar la información periódica de avance físico y financiero; y (ii) mantener de forma accesible y actualizada la información relevante sobre la ejecución de las actividades del programa y sus recursos. </w:t>
      </w:r>
    </w:p>
    <w:p w14:paraId="2C11414A" w14:textId="77777777" w:rsidR="000604B8" w:rsidRDefault="000604B8" w:rsidP="00F463DF">
      <w:pPr>
        <w:pStyle w:val="Paragraph"/>
        <w:numPr>
          <w:ilvl w:val="0"/>
          <w:numId w:val="0"/>
        </w:numPr>
        <w:rPr>
          <w:lang w:val="es-ES"/>
        </w:rPr>
      </w:pPr>
      <w:r w:rsidRPr="00960A10">
        <w:rPr>
          <w:lang w:val="es-ES"/>
        </w:rPr>
        <w:t xml:space="preserve">Los indicadores y medios de verificación propuestos optimizan el uso de la información disponible, y aquella que será obtenida durante la ejecución del préstamo. Existe una línea de base referencial para todos los indicadores elaborada sobre información </w:t>
      </w:r>
      <w:r w:rsidR="004C2646">
        <w:rPr>
          <w:lang w:val="es-ES"/>
        </w:rPr>
        <w:t>elaborada</w:t>
      </w:r>
      <w:r w:rsidRPr="00960A10">
        <w:rPr>
          <w:lang w:val="es-ES"/>
        </w:rPr>
        <w:t xml:space="preserve"> </w:t>
      </w:r>
      <w:r w:rsidR="009874F3" w:rsidRPr="00960A10">
        <w:rPr>
          <w:lang w:val="es-ES"/>
        </w:rPr>
        <w:t xml:space="preserve">por </w:t>
      </w:r>
      <w:r w:rsidR="00CB3E72" w:rsidRPr="00960A10">
        <w:rPr>
          <w:lang w:val="es-ES"/>
        </w:rPr>
        <w:t>el Instituto de Tecnología de Georgia (Georgia Tech) para</w:t>
      </w:r>
      <w:r w:rsidR="009874F3" w:rsidRPr="00960A10">
        <w:rPr>
          <w:lang w:val="es-ES"/>
        </w:rPr>
        <w:t xml:space="preserve"> </w:t>
      </w:r>
      <w:r w:rsidR="004C2646">
        <w:rPr>
          <w:lang w:val="es-ES"/>
        </w:rPr>
        <w:t xml:space="preserve">cada uno de los </w:t>
      </w:r>
      <w:r w:rsidR="00191CB1">
        <w:rPr>
          <w:lang w:val="es-ES"/>
        </w:rPr>
        <w:t>tres</w:t>
      </w:r>
      <w:r w:rsidR="004C2646">
        <w:rPr>
          <w:lang w:val="es-ES"/>
        </w:rPr>
        <w:t xml:space="preserve"> pasos de frontera</w:t>
      </w:r>
      <w:r w:rsidR="009874F3" w:rsidRPr="00960A10">
        <w:rPr>
          <w:lang w:val="es-ES"/>
        </w:rPr>
        <w:t>.</w:t>
      </w:r>
      <w:r w:rsidR="00AD782B" w:rsidRPr="00960A10">
        <w:rPr>
          <w:lang w:val="es-ES"/>
        </w:rPr>
        <w:t xml:space="preserve"> </w:t>
      </w:r>
      <w:r w:rsidRPr="00960A10">
        <w:rPr>
          <w:lang w:val="es-ES"/>
        </w:rPr>
        <w:t xml:space="preserve">La totalidad de los indicadores de producto serán verificados en forma directa con mediciones que realice </w:t>
      </w:r>
      <w:r w:rsidR="0016707C" w:rsidRPr="00960A10">
        <w:rPr>
          <w:lang w:val="es-ES"/>
        </w:rPr>
        <w:t xml:space="preserve">la </w:t>
      </w:r>
      <w:r w:rsidR="008D0FF4">
        <w:rPr>
          <w:lang w:val="es-ES"/>
        </w:rPr>
        <w:t>OE</w:t>
      </w:r>
      <w:r w:rsidRPr="00960A10">
        <w:rPr>
          <w:lang w:val="es-ES"/>
        </w:rPr>
        <w:t xml:space="preserve"> o un tercero contratado para tal fin. Los resultados de las mediciones serán comparados con los valores esperados presentados en la Matriz de Resultados.</w:t>
      </w:r>
    </w:p>
    <w:p w14:paraId="2C11414B" w14:textId="77777777" w:rsidR="00503979" w:rsidRDefault="00503979" w:rsidP="00503979">
      <w:pPr>
        <w:pStyle w:val="Heading3"/>
        <w:numPr>
          <w:ilvl w:val="1"/>
          <w:numId w:val="4"/>
        </w:numPr>
        <w:ind w:left="0" w:firstLine="0"/>
        <w:rPr>
          <w:color w:val="000000" w:themeColor="text1"/>
          <w:lang w:val="es-ES"/>
        </w:rPr>
      </w:pPr>
      <w:r w:rsidRPr="00503979">
        <w:rPr>
          <w:color w:val="000000" w:themeColor="text1"/>
          <w:lang w:val="es-ES"/>
        </w:rPr>
        <w:t>Mantenimiento</w:t>
      </w:r>
    </w:p>
    <w:p w14:paraId="2C11414C" w14:textId="77777777" w:rsidR="00503979" w:rsidRPr="00503979" w:rsidRDefault="00833005" w:rsidP="00503979">
      <w:pPr>
        <w:pStyle w:val="Paragraph"/>
        <w:numPr>
          <w:ilvl w:val="0"/>
          <w:numId w:val="0"/>
        </w:numPr>
        <w:rPr>
          <w:lang w:val="es-ES"/>
        </w:rPr>
      </w:pPr>
      <w:r>
        <w:rPr>
          <w:lang w:val="es-ES"/>
        </w:rPr>
        <w:t>El Gobierno de Panamá</w:t>
      </w:r>
      <w:r w:rsidR="00503979" w:rsidRPr="00503979">
        <w:rPr>
          <w:lang w:val="es-ES"/>
        </w:rPr>
        <w:t xml:space="preserve"> se compromete a que las obras y equipos comprendidos en el Proyecto sean mantenidos adecuadamente de acuerdo con normas técnicas generalmente aceptadas. El Organismo Ejecutor deberá presentar al Banco como parte los informes semestrales de progreso correspondientes, una vez  terminada la primera de las obras del Proyecto y durante el plazo para desembolsos o sus extensiones, un informe sobre el estado de dichas obras y equipos y el plan de mantenimiento correspondiente a los próximos dos semestres. En adición, dichos informe y plan de mantenimiento deberán ser presentados por el Prestatario dentro del primer trimestre de cada año calendario, durante tres (3) años a partir del segundo año posterior al vencimiento del plazo para desembolsos o sus extensiones. Si de las inspecciones que realice el Banco, o de los informes que reciba, se determina que el mantenimiento se efectúa por debajo de los niveles convenidos, el Prestatario y el Organismo Ejecutor deberán adoptar las medidas necesarias para que se corrijan totalmente las deficiencias.</w:t>
      </w:r>
    </w:p>
    <w:p w14:paraId="2C11414D" w14:textId="77777777" w:rsidR="000604B8" w:rsidRPr="00503979" w:rsidRDefault="000604B8" w:rsidP="000604B8">
      <w:pPr>
        <w:pStyle w:val="Paragraph"/>
        <w:widowControl w:val="0"/>
        <w:numPr>
          <w:ilvl w:val="0"/>
          <w:numId w:val="0"/>
        </w:numPr>
        <w:ind w:left="720"/>
        <w:rPr>
          <w:rFonts w:asciiTheme="majorHAnsi" w:eastAsiaTheme="majorEastAsia" w:hAnsiTheme="majorHAnsi" w:cstheme="majorBidi"/>
          <w:b/>
          <w:bCs/>
          <w:color w:val="000000" w:themeColor="text1"/>
          <w:lang w:val="es-ES"/>
        </w:rPr>
      </w:pPr>
    </w:p>
    <w:p w14:paraId="2C11414E" w14:textId="77777777" w:rsidR="000604B8" w:rsidRPr="00E30756" w:rsidRDefault="000604B8">
      <w:pPr>
        <w:spacing w:after="200" w:line="276" w:lineRule="auto"/>
        <w:rPr>
          <w:rFonts w:eastAsia="Times New Roman"/>
          <w:szCs w:val="24"/>
          <w:lang w:val="es-ES"/>
        </w:rPr>
      </w:pPr>
      <w:r w:rsidRPr="00E30756">
        <w:rPr>
          <w:szCs w:val="24"/>
          <w:lang w:val="es-ES"/>
        </w:rPr>
        <w:br w:type="page"/>
      </w:r>
    </w:p>
    <w:p w14:paraId="2C11414F" w14:textId="77777777" w:rsidR="000604B8" w:rsidRPr="00E30756" w:rsidRDefault="000604B8" w:rsidP="000604B8">
      <w:pPr>
        <w:pStyle w:val="heading-b24"/>
        <w:rPr>
          <w:rFonts w:ascii="Times New Roman" w:hAnsi="Times New Roman"/>
          <w:smallCaps w:val="0"/>
          <w:highlight w:val="yellow"/>
          <w:lang w:val="es-ES"/>
        </w:rPr>
        <w:sectPr w:rsidR="000604B8" w:rsidRPr="00E30756" w:rsidSect="0091092B">
          <w:pgSz w:w="12240" w:h="15840" w:code="1"/>
          <w:pgMar w:top="1440" w:right="1440" w:bottom="1440" w:left="1440" w:header="720" w:footer="720" w:gutter="0"/>
          <w:cols w:space="720"/>
          <w:docGrid w:linePitch="360"/>
        </w:sectPr>
      </w:pPr>
    </w:p>
    <w:p w14:paraId="2C114150" w14:textId="77777777" w:rsidR="00496222" w:rsidRPr="00496222" w:rsidRDefault="00496222" w:rsidP="00496222">
      <w:pPr>
        <w:pStyle w:val="Caption"/>
        <w:keepNext/>
        <w:jc w:val="center"/>
        <w:rPr>
          <w:bCs w:val="0"/>
          <w:color w:val="auto"/>
          <w:spacing w:val="-3"/>
          <w:sz w:val="24"/>
          <w:szCs w:val="20"/>
          <w:lang w:val="es-ES"/>
        </w:rPr>
      </w:pPr>
      <w:r w:rsidRPr="00496222">
        <w:rPr>
          <w:bCs w:val="0"/>
          <w:color w:val="auto"/>
          <w:spacing w:val="-3"/>
          <w:sz w:val="24"/>
          <w:szCs w:val="20"/>
          <w:lang w:val="es-ES"/>
        </w:rPr>
        <w:t xml:space="preserve">Cuadro </w:t>
      </w:r>
      <w:r w:rsidR="00E141B8" w:rsidRPr="00496222">
        <w:rPr>
          <w:bCs w:val="0"/>
          <w:color w:val="auto"/>
          <w:spacing w:val="-3"/>
          <w:sz w:val="24"/>
          <w:szCs w:val="20"/>
          <w:lang w:val="es-ES"/>
        </w:rPr>
        <w:fldChar w:fldCharType="begin"/>
      </w:r>
      <w:r w:rsidRPr="00496222">
        <w:rPr>
          <w:bCs w:val="0"/>
          <w:color w:val="auto"/>
          <w:spacing w:val="-3"/>
          <w:sz w:val="24"/>
          <w:szCs w:val="20"/>
          <w:lang w:val="es-ES"/>
        </w:rPr>
        <w:instrText xml:space="preserve"> SEQ Cuadro \* ARABIC </w:instrText>
      </w:r>
      <w:r w:rsidR="00E141B8" w:rsidRPr="00496222">
        <w:rPr>
          <w:bCs w:val="0"/>
          <w:color w:val="auto"/>
          <w:spacing w:val="-3"/>
          <w:sz w:val="24"/>
          <w:szCs w:val="20"/>
          <w:lang w:val="es-ES"/>
        </w:rPr>
        <w:fldChar w:fldCharType="separate"/>
      </w:r>
      <w:r w:rsidR="00745B35">
        <w:rPr>
          <w:bCs w:val="0"/>
          <w:noProof/>
          <w:color w:val="auto"/>
          <w:spacing w:val="-3"/>
          <w:sz w:val="24"/>
          <w:szCs w:val="20"/>
          <w:lang w:val="es-ES"/>
        </w:rPr>
        <w:t>2</w:t>
      </w:r>
      <w:r w:rsidR="00E141B8" w:rsidRPr="00496222">
        <w:rPr>
          <w:bCs w:val="0"/>
          <w:color w:val="auto"/>
          <w:spacing w:val="-3"/>
          <w:sz w:val="24"/>
          <w:szCs w:val="20"/>
          <w:lang w:val="es-ES"/>
        </w:rPr>
        <w:fldChar w:fldCharType="end"/>
      </w:r>
      <w:r>
        <w:rPr>
          <w:bCs w:val="0"/>
          <w:color w:val="auto"/>
          <w:spacing w:val="-3"/>
          <w:sz w:val="24"/>
          <w:szCs w:val="20"/>
          <w:lang w:val="es-ES"/>
        </w:rPr>
        <w:t xml:space="preserve"> P</w:t>
      </w:r>
      <w:r w:rsidRPr="00496222">
        <w:rPr>
          <w:bCs w:val="0"/>
          <w:color w:val="auto"/>
          <w:spacing w:val="-3"/>
          <w:sz w:val="24"/>
          <w:szCs w:val="20"/>
          <w:lang w:val="es-ES"/>
        </w:rPr>
        <w:t>lan de trabajo de seguimiento para el monitoreo</w:t>
      </w:r>
    </w:p>
    <w:tbl>
      <w:tblPr>
        <w:tblW w:w="132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95"/>
        <w:gridCol w:w="315"/>
        <w:gridCol w:w="315"/>
        <w:gridCol w:w="315"/>
        <w:gridCol w:w="316"/>
        <w:gridCol w:w="317"/>
        <w:gridCol w:w="317"/>
        <w:gridCol w:w="317"/>
        <w:gridCol w:w="317"/>
        <w:gridCol w:w="317"/>
        <w:gridCol w:w="317"/>
        <w:gridCol w:w="317"/>
        <w:gridCol w:w="317"/>
        <w:gridCol w:w="317"/>
        <w:gridCol w:w="317"/>
        <w:gridCol w:w="317"/>
        <w:gridCol w:w="317"/>
        <w:gridCol w:w="306"/>
        <w:gridCol w:w="306"/>
        <w:gridCol w:w="306"/>
        <w:gridCol w:w="306"/>
        <w:gridCol w:w="1541"/>
        <w:gridCol w:w="1620"/>
        <w:gridCol w:w="1800"/>
      </w:tblGrid>
      <w:tr w:rsidR="00C161C8" w:rsidRPr="00E30756" w14:paraId="2C11415A" w14:textId="77777777" w:rsidTr="001A3700">
        <w:trPr>
          <w:trHeight w:val="315"/>
        </w:trPr>
        <w:tc>
          <w:tcPr>
            <w:tcW w:w="1995" w:type="dxa"/>
            <w:vMerge w:val="restart"/>
            <w:vAlign w:val="center"/>
          </w:tcPr>
          <w:p w14:paraId="2C114151" w14:textId="77777777" w:rsidR="00C161C8" w:rsidRPr="00E30756" w:rsidRDefault="00C161C8" w:rsidP="00C161C8">
            <w:pPr>
              <w:rPr>
                <w:b/>
                <w:color w:val="000000"/>
                <w:sz w:val="18"/>
                <w:szCs w:val="18"/>
                <w:lang w:val="es-ES"/>
              </w:rPr>
            </w:pPr>
            <w:r w:rsidRPr="00E30756">
              <w:rPr>
                <w:b/>
                <w:color w:val="000000"/>
                <w:sz w:val="18"/>
                <w:szCs w:val="18"/>
                <w:lang w:val="es-ES"/>
              </w:rPr>
              <w:t>Actividades de Monitoreo</w:t>
            </w:r>
          </w:p>
        </w:tc>
        <w:tc>
          <w:tcPr>
            <w:tcW w:w="1261" w:type="dxa"/>
            <w:gridSpan w:val="4"/>
            <w:vAlign w:val="center"/>
          </w:tcPr>
          <w:p w14:paraId="2C114152" w14:textId="77777777" w:rsidR="00C161C8" w:rsidRPr="00E30756" w:rsidRDefault="00C161C8" w:rsidP="00F475D1">
            <w:pPr>
              <w:jc w:val="center"/>
              <w:rPr>
                <w:b/>
                <w:color w:val="000000"/>
                <w:sz w:val="18"/>
                <w:szCs w:val="18"/>
                <w:lang w:val="es-ES"/>
              </w:rPr>
            </w:pPr>
            <w:r w:rsidRPr="00E30756">
              <w:rPr>
                <w:b/>
                <w:color w:val="000000"/>
                <w:sz w:val="18"/>
                <w:szCs w:val="18"/>
                <w:lang w:val="es-ES"/>
              </w:rPr>
              <w:t>Año 1</w:t>
            </w:r>
          </w:p>
        </w:tc>
        <w:tc>
          <w:tcPr>
            <w:tcW w:w="1268" w:type="dxa"/>
            <w:gridSpan w:val="4"/>
            <w:vAlign w:val="center"/>
          </w:tcPr>
          <w:p w14:paraId="2C114153" w14:textId="77777777" w:rsidR="00C161C8" w:rsidRPr="00E30756" w:rsidRDefault="00C161C8" w:rsidP="00F475D1">
            <w:pPr>
              <w:jc w:val="center"/>
              <w:rPr>
                <w:b/>
                <w:color w:val="000000"/>
                <w:sz w:val="18"/>
                <w:szCs w:val="18"/>
                <w:lang w:val="es-ES"/>
              </w:rPr>
            </w:pPr>
            <w:r w:rsidRPr="00E30756">
              <w:rPr>
                <w:b/>
                <w:color w:val="000000"/>
                <w:sz w:val="18"/>
                <w:szCs w:val="18"/>
                <w:lang w:val="es-ES"/>
              </w:rPr>
              <w:t>Año 2</w:t>
            </w:r>
          </w:p>
        </w:tc>
        <w:tc>
          <w:tcPr>
            <w:tcW w:w="1268" w:type="dxa"/>
            <w:gridSpan w:val="4"/>
            <w:vAlign w:val="center"/>
          </w:tcPr>
          <w:p w14:paraId="2C114154" w14:textId="77777777" w:rsidR="00C161C8" w:rsidRPr="00E30756" w:rsidRDefault="00C161C8" w:rsidP="00F475D1">
            <w:pPr>
              <w:jc w:val="center"/>
              <w:rPr>
                <w:b/>
                <w:color w:val="000000"/>
                <w:sz w:val="18"/>
                <w:szCs w:val="18"/>
                <w:lang w:val="es-ES"/>
              </w:rPr>
            </w:pPr>
            <w:r w:rsidRPr="00E30756">
              <w:rPr>
                <w:b/>
                <w:color w:val="000000"/>
                <w:sz w:val="18"/>
                <w:szCs w:val="18"/>
                <w:lang w:val="es-ES"/>
              </w:rPr>
              <w:t>Año 3</w:t>
            </w:r>
          </w:p>
        </w:tc>
        <w:tc>
          <w:tcPr>
            <w:tcW w:w="1268" w:type="dxa"/>
            <w:gridSpan w:val="4"/>
            <w:vAlign w:val="center"/>
          </w:tcPr>
          <w:p w14:paraId="2C114155" w14:textId="77777777" w:rsidR="00C161C8" w:rsidRPr="00E30756" w:rsidRDefault="00C161C8" w:rsidP="00F475D1">
            <w:pPr>
              <w:jc w:val="center"/>
              <w:rPr>
                <w:b/>
                <w:color w:val="000000"/>
                <w:sz w:val="18"/>
                <w:szCs w:val="18"/>
                <w:lang w:val="es-ES"/>
              </w:rPr>
            </w:pPr>
            <w:r w:rsidRPr="00E30756">
              <w:rPr>
                <w:b/>
                <w:color w:val="000000"/>
                <w:sz w:val="18"/>
                <w:szCs w:val="18"/>
                <w:lang w:val="es-ES"/>
              </w:rPr>
              <w:t>Año 4</w:t>
            </w:r>
            <w:r w:rsidRPr="00E30756">
              <w:rPr>
                <w:b/>
                <w:color w:val="000000"/>
                <w:sz w:val="16"/>
                <w:szCs w:val="16"/>
                <w:lang w:val="es-ES"/>
              </w:rPr>
              <w:t> </w:t>
            </w:r>
          </w:p>
        </w:tc>
        <w:tc>
          <w:tcPr>
            <w:tcW w:w="1224" w:type="dxa"/>
            <w:gridSpan w:val="4"/>
          </w:tcPr>
          <w:p w14:paraId="2C114156" w14:textId="77777777" w:rsidR="00C161C8" w:rsidRPr="00E30756" w:rsidRDefault="00C161C8" w:rsidP="00F475D1">
            <w:pPr>
              <w:jc w:val="center"/>
              <w:rPr>
                <w:b/>
                <w:color w:val="000000"/>
                <w:sz w:val="18"/>
                <w:szCs w:val="18"/>
                <w:lang w:val="es-ES"/>
              </w:rPr>
            </w:pPr>
            <w:r w:rsidRPr="00E30756">
              <w:rPr>
                <w:b/>
                <w:color w:val="000000"/>
                <w:sz w:val="18"/>
                <w:szCs w:val="18"/>
                <w:lang w:val="es-ES"/>
              </w:rPr>
              <w:t>Año 5</w:t>
            </w:r>
          </w:p>
        </w:tc>
        <w:tc>
          <w:tcPr>
            <w:tcW w:w="1541" w:type="dxa"/>
            <w:vMerge w:val="restart"/>
            <w:vAlign w:val="center"/>
          </w:tcPr>
          <w:p w14:paraId="2C114157" w14:textId="77777777" w:rsidR="00C161C8" w:rsidRPr="00E30756" w:rsidRDefault="00C161C8" w:rsidP="0072376F">
            <w:pPr>
              <w:jc w:val="center"/>
              <w:rPr>
                <w:b/>
                <w:color w:val="000000"/>
                <w:sz w:val="18"/>
                <w:szCs w:val="18"/>
                <w:lang w:val="es-ES"/>
              </w:rPr>
            </w:pPr>
            <w:r w:rsidRPr="00E30756">
              <w:rPr>
                <w:b/>
                <w:color w:val="000000"/>
                <w:sz w:val="18"/>
                <w:szCs w:val="18"/>
                <w:lang w:val="es-ES"/>
              </w:rPr>
              <w:t>Responsable</w:t>
            </w:r>
          </w:p>
        </w:tc>
        <w:tc>
          <w:tcPr>
            <w:tcW w:w="1620" w:type="dxa"/>
            <w:vMerge w:val="restart"/>
            <w:vAlign w:val="center"/>
          </w:tcPr>
          <w:p w14:paraId="2C114158" w14:textId="77777777" w:rsidR="00C161C8" w:rsidRPr="00E30756" w:rsidRDefault="00C161C8" w:rsidP="00F475D1">
            <w:pPr>
              <w:jc w:val="center"/>
              <w:rPr>
                <w:b/>
                <w:color w:val="000000"/>
                <w:sz w:val="18"/>
                <w:szCs w:val="18"/>
                <w:lang w:val="es-ES"/>
              </w:rPr>
            </w:pPr>
            <w:r w:rsidRPr="00E30756">
              <w:rPr>
                <w:b/>
                <w:color w:val="000000"/>
                <w:sz w:val="18"/>
                <w:szCs w:val="18"/>
                <w:lang w:val="es-ES"/>
              </w:rPr>
              <w:t>Costo</w:t>
            </w:r>
          </w:p>
        </w:tc>
        <w:tc>
          <w:tcPr>
            <w:tcW w:w="1800" w:type="dxa"/>
            <w:vMerge w:val="restart"/>
            <w:vAlign w:val="center"/>
          </w:tcPr>
          <w:p w14:paraId="2C114159" w14:textId="77777777" w:rsidR="00C161C8" w:rsidRPr="00E30756" w:rsidRDefault="00C161C8" w:rsidP="00F475D1">
            <w:pPr>
              <w:jc w:val="center"/>
              <w:rPr>
                <w:b/>
                <w:color w:val="000000"/>
                <w:sz w:val="18"/>
                <w:szCs w:val="18"/>
                <w:lang w:val="es-ES"/>
              </w:rPr>
            </w:pPr>
            <w:r w:rsidRPr="00E30756">
              <w:rPr>
                <w:b/>
                <w:color w:val="000000"/>
                <w:sz w:val="18"/>
                <w:szCs w:val="18"/>
                <w:lang w:val="es-ES"/>
              </w:rPr>
              <w:t>Fuente</w:t>
            </w:r>
          </w:p>
        </w:tc>
      </w:tr>
      <w:tr w:rsidR="00C161C8" w:rsidRPr="00E30756" w14:paraId="2C114173" w14:textId="77777777" w:rsidTr="001A3700">
        <w:trPr>
          <w:trHeight w:val="300"/>
        </w:trPr>
        <w:tc>
          <w:tcPr>
            <w:tcW w:w="1995" w:type="dxa"/>
            <w:vMerge/>
            <w:vAlign w:val="center"/>
          </w:tcPr>
          <w:p w14:paraId="2C11415B" w14:textId="77777777" w:rsidR="00C161C8" w:rsidRPr="00E30756" w:rsidRDefault="00C161C8" w:rsidP="00F475D1">
            <w:pPr>
              <w:rPr>
                <w:color w:val="000000"/>
                <w:sz w:val="18"/>
                <w:szCs w:val="18"/>
                <w:lang w:val="es-ES"/>
              </w:rPr>
            </w:pPr>
          </w:p>
        </w:tc>
        <w:tc>
          <w:tcPr>
            <w:tcW w:w="315" w:type="dxa"/>
            <w:vAlign w:val="center"/>
          </w:tcPr>
          <w:p w14:paraId="2C11415C" w14:textId="77777777"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15" w:type="dxa"/>
            <w:vAlign w:val="center"/>
          </w:tcPr>
          <w:p w14:paraId="2C11415D" w14:textId="77777777"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15" w:type="dxa"/>
            <w:vAlign w:val="center"/>
          </w:tcPr>
          <w:p w14:paraId="2C11415E" w14:textId="77777777"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16" w:type="dxa"/>
            <w:vAlign w:val="center"/>
          </w:tcPr>
          <w:p w14:paraId="2C11415F" w14:textId="77777777"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317" w:type="dxa"/>
            <w:vAlign w:val="center"/>
          </w:tcPr>
          <w:p w14:paraId="2C114160" w14:textId="77777777"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17" w:type="dxa"/>
            <w:vAlign w:val="center"/>
          </w:tcPr>
          <w:p w14:paraId="2C114161" w14:textId="77777777"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17" w:type="dxa"/>
            <w:vAlign w:val="center"/>
          </w:tcPr>
          <w:p w14:paraId="2C114162" w14:textId="77777777"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17" w:type="dxa"/>
            <w:vAlign w:val="center"/>
          </w:tcPr>
          <w:p w14:paraId="2C114163" w14:textId="77777777"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317" w:type="dxa"/>
            <w:vAlign w:val="center"/>
          </w:tcPr>
          <w:p w14:paraId="2C114164" w14:textId="77777777"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17" w:type="dxa"/>
            <w:vAlign w:val="center"/>
          </w:tcPr>
          <w:p w14:paraId="2C114165" w14:textId="77777777"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17" w:type="dxa"/>
            <w:vAlign w:val="center"/>
          </w:tcPr>
          <w:p w14:paraId="2C114166" w14:textId="77777777"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17" w:type="dxa"/>
            <w:vAlign w:val="center"/>
          </w:tcPr>
          <w:p w14:paraId="2C114167" w14:textId="77777777"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317" w:type="dxa"/>
            <w:vAlign w:val="center"/>
          </w:tcPr>
          <w:p w14:paraId="2C114168" w14:textId="77777777"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17" w:type="dxa"/>
            <w:vAlign w:val="center"/>
          </w:tcPr>
          <w:p w14:paraId="2C114169" w14:textId="77777777"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17" w:type="dxa"/>
            <w:vAlign w:val="center"/>
          </w:tcPr>
          <w:p w14:paraId="2C11416A" w14:textId="77777777"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17" w:type="dxa"/>
            <w:vAlign w:val="center"/>
          </w:tcPr>
          <w:p w14:paraId="2C11416B" w14:textId="77777777"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306" w:type="dxa"/>
          </w:tcPr>
          <w:p w14:paraId="2C11416C" w14:textId="77777777" w:rsidR="00C161C8" w:rsidRPr="00E30756" w:rsidRDefault="00C161C8" w:rsidP="00F475D1">
            <w:pPr>
              <w:jc w:val="center"/>
              <w:rPr>
                <w:color w:val="000000"/>
                <w:sz w:val="18"/>
                <w:szCs w:val="18"/>
                <w:lang w:val="es-ES"/>
              </w:rPr>
            </w:pPr>
            <w:r w:rsidRPr="00E30756">
              <w:rPr>
                <w:color w:val="000000"/>
                <w:sz w:val="18"/>
                <w:szCs w:val="18"/>
                <w:lang w:val="es-ES"/>
              </w:rPr>
              <w:t>1</w:t>
            </w:r>
          </w:p>
        </w:tc>
        <w:tc>
          <w:tcPr>
            <w:tcW w:w="306" w:type="dxa"/>
          </w:tcPr>
          <w:p w14:paraId="2C11416D" w14:textId="77777777" w:rsidR="00C161C8" w:rsidRPr="00E30756" w:rsidRDefault="00C161C8" w:rsidP="00F475D1">
            <w:pPr>
              <w:jc w:val="center"/>
              <w:rPr>
                <w:color w:val="000000"/>
                <w:sz w:val="18"/>
                <w:szCs w:val="18"/>
                <w:lang w:val="es-ES"/>
              </w:rPr>
            </w:pPr>
            <w:r w:rsidRPr="00E30756">
              <w:rPr>
                <w:color w:val="000000"/>
                <w:sz w:val="18"/>
                <w:szCs w:val="18"/>
                <w:lang w:val="es-ES"/>
              </w:rPr>
              <w:t>2</w:t>
            </w:r>
          </w:p>
        </w:tc>
        <w:tc>
          <w:tcPr>
            <w:tcW w:w="306" w:type="dxa"/>
          </w:tcPr>
          <w:p w14:paraId="2C11416E" w14:textId="77777777" w:rsidR="00C161C8" w:rsidRPr="00E30756" w:rsidRDefault="00C161C8" w:rsidP="00F475D1">
            <w:pPr>
              <w:jc w:val="center"/>
              <w:rPr>
                <w:color w:val="000000"/>
                <w:sz w:val="18"/>
                <w:szCs w:val="18"/>
                <w:lang w:val="es-ES"/>
              </w:rPr>
            </w:pPr>
            <w:r w:rsidRPr="00E30756">
              <w:rPr>
                <w:color w:val="000000"/>
                <w:sz w:val="18"/>
                <w:szCs w:val="18"/>
                <w:lang w:val="es-ES"/>
              </w:rPr>
              <w:t>3</w:t>
            </w:r>
          </w:p>
        </w:tc>
        <w:tc>
          <w:tcPr>
            <w:tcW w:w="306" w:type="dxa"/>
          </w:tcPr>
          <w:p w14:paraId="2C11416F" w14:textId="77777777" w:rsidR="00C161C8" w:rsidRPr="00E30756" w:rsidRDefault="00C161C8" w:rsidP="00F475D1">
            <w:pPr>
              <w:jc w:val="center"/>
              <w:rPr>
                <w:color w:val="000000"/>
                <w:sz w:val="18"/>
                <w:szCs w:val="18"/>
                <w:lang w:val="es-ES"/>
              </w:rPr>
            </w:pPr>
            <w:r w:rsidRPr="00E30756">
              <w:rPr>
                <w:color w:val="000000"/>
                <w:sz w:val="18"/>
                <w:szCs w:val="18"/>
                <w:lang w:val="es-ES"/>
              </w:rPr>
              <w:t>4</w:t>
            </w:r>
          </w:p>
        </w:tc>
        <w:tc>
          <w:tcPr>
            <w:tcW w:w="1541" w:type="dxa"/>
            <w:vMerge/>
            <w:vAlign w:val="center"/>
          </w:tcPr>
          <w:p w14:paraId="2C114170" w14:textId="77777777" w:rsidR="00C161C8" w:rsidRPr="00E30756" w:rsidRDefault="00C161C8" w:rsidP="00F475D1">
            <w:pPr>
              <w:rPr>
                <w:color w:val="000000"/>
                <w:sz w:val="18"/>
                <w:szCs w:val="18"/>
                <w:lang w:val="es-ES"/>
              </w:rPr>
            </w:pPr>
          </w:p>
        </w:tc>
        <w:tc>
          <w:tcPr>
            <w:tcW w:w="1620" w:type="dxa"/>
            <w:vMerge/>
            <w:vAlign w:val="center"/>
          </w:tcPr>
          <w:p w14:paraId="2C114171" w14:textId="77777777" w:rsidR="00C161C8" w:rsidRPr="00E30756" w:rsidRDefault="00C161C8" w:rsidP="00F475D1">
            <w:pPr>
              <w:rPr>
                <w:color w:val="000000"/>
                <w:sz w:val="18"/>
                <w:szCs w:val="18"/>
                <w:lang w:val="es-ES"/>
              </w:rPr>
            </w:pPr>
          </w:p>
        </w:tc>
        <w:tc>
          <w:tcPr>
            <w:tcW w:w="1800" w:type="dxa"/>
            <w:vMerge/>
            <w:vAlign w:val="center"/>
          </w:tcPr>
          <w:p w14:paraId="2C114172" w14:textId="77777777" w:rsidR="00C161C8" w:rsidRPr="00E30756" w:rsidRDefault="00C161C8" w:rsidP="00F475D1">
            <w:pPr>
              <w:rPr>
                <w:color w:val="000000"/>
                <w:sz w:val="18"/>
                <w:szCs w:val="18"/>
                <w:lang w:val="es-ES"/>
              </w:rPr>
            </w:pPr>
          </w:p>
        </w:tc>
      </w:tr>
      <w:tr w:rsidR="00496222" w:rsidRPr="00E30756" w14:paraId="2C11418C" w14:textId="77777777" w:rsidTr="001A3700">
        <w:trPr>
          <w:trHeight w:val="675"/>
        </w:trPr>
        <w:tc>
          <w:tcPr>
            <w:tcW w:w="1995" w:type="dxa"/>
            <w:vAlign w:val="center"/>
          </w:tcPr>
          <w:p w14:paraId="2C114174" w14:textId="77777777" w:rsidR="00133EA3" w:rsidRPr="00E30756" w:rsidRDefault="00133EA3" w:rsidP="00F475D1">
            <w:pPr>
              <w:rPr>
                <w:color w:val="000000"/>
                <w:sz w:val="18"/>
                <w:szCs w:val="18"/>
                <w:lang w:val="es-ES"/>
              </w:rPr>
            </w:pPr>
            <w:r w:rsidRPr="00E30756">
              <w:rPr>
                <w:color w:val="000000"/>
                <w:sz w:val="18"/>
                <w:szCs w:val="18"/>
                <w:lang w:val="es-ES"/>
              </w:rPr>
              <w:t>Preparación Plan Operativo Anual</w:t>
            </w:r>
          </w:p>
        </w:tc>
        <w:tc>
          <w:tcPr>
            <w:tcW w:w="315" w:type="dxa"/>
            <w:shd w:val="clear" w:color="auto" w:fill="1F497D" w:themeFill="text2"/>
            <w:vAlign w:val="center"/>
          </w:tcPr>
          <w:p w14:paraId="2C114175"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000000" w:fill="FFFFFF"/>
            <w:vAlign w:val="center"/>
          </w:tcPr>
          <w:p w14:paraId="2C11417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000000" w:fill="FFFFFF"/>
            <w:vAlign w:val="center"/>
          </w:tcPr>
          <w:p w14:paraId="2C114177"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000000" w:fill="FFFFFF"/>
            <w:vAlign w:val="center"/>
          </w:tcPr>
          <w:p w14:paraId="2C114178"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79"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7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7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7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7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7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7F" w14:textId="77777777"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shd w:val="clear" w:color="000000" w:fill="FFFFFF"/>
            <w:vAlign w:val="center"/>
          </w:tcPr>
          <w:p w14:paraId="2C11418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8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8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8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8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14:paraId="2C114185" w14:textId="77777777" w:rsidR="00133EA3" w:rsidRPr="00E30756" w:rsidRDefault="00133EA3" w:rsidP="00F475D1">
            <w:pPr>
              <w:rPr>
                <w:color w:val="000000"/>
                <w:sz w:val="18"/>
                <w:szCs w:val="18"/>
                <w:lang w:val="es-ES"/>
              </w:rPr>
            </w:pPr>
          </w:p>
        </w:tc>
        <w:tc>
          <w:tcPr>
            <w:tcW w:w="306" w:type="dxa"/>
            <w:shd w:val="clear" w:color="auto" w:fill="auto"/>
          </w:tcPr>
          <w:p w14:paraId="2C114186" w14:textId="77777777" w:rsidR="00133EA3" w:rsidRPr="00E30756" w:rsidRDefault="00133EA3" w:rsidP="00F475D1">
            <w:pPr>
              <w:rPr>
                <w:color w:val="000000"/>
                <w:sz w:val="18"/>
                <w:szCs w:val="18"/>
                <w:lang w:val="es-ES"/>
              </w:rPr>
            </w:pPr>
          </w:p>
        </w:tc>
        <w:tc>
          <w:tcPr>
            <w:tcW w:w="306" w:type="dxa"/>
            <w:shd w:val="clear" w:color="auto" w:fill="auto"/>
          </w:tcPr>
          <w:p w14:paraId="2C114187" w14:textId="77777777" w:rsidR="00133EA3" w:rsidRPr="00E30756" w:rsidRDefault="00133EA3" w:rsidP="00F475D1">
            <w:pPr>
              <w:rPr>
                <w:color w:val="000000"/>
                <w:sz w:val="18"/>
                <w:szCs w:val="18"/>
                <w:lang w:val="es-ES"/>
              </w:rPr>
            </w:pPr>
          </w:p>
        </w:tc>
        <w:tc>
          <w:tcPr>
            <w:tcW w:w="306" w:type="dxa"/>
            <w:shd w:val="clear" w:color="auto" w:fill="auto"/>
          </w:tcPr>
          <w:p w14:paraId="2C114188" w14:textId="77777777" w:rsidR="00133EA3" w:rsidRPr="00E30756" w:rsidRDefault="00133EA3" w:rsidP="00F475D1">
            <w:pPr>
              <w:rPr>
                <w:color w:val="000000"/>
                <w:sz w:val="18"/>
                <w:szCs w:val="18"/>
                <w:lang w:val="es-ES"/>
              </w:rPr>
            </w:pPr>
          </w:p>
        </w:tc>
        <w:tc>
          <w:tcPr>
            <w:tcW w:w="1541" w:type="dxa"/>
            <w:vAlign w:val="center"/>
          </w:tcPr>
          <w:p w14:paraId="2C114189" w14:textId="77777777" w:rsidR="00133EA3" w:rsidRPr="00E30756" w:rsidRDefault="00833005" w:rsidP="00833005">
            <w:pPr>
              <w:jc w:val="center"/>
              <w:rPr>
                <w:color w:val="000000"/>
                <w:sz w:val="18"/>
                <w:szCs w:val="18"/>
                <w:lang w:val="es-ES"/>
              </w:rPr>
            </w:pPr>
            <w:r>
              <w:rPr>
                <w:color w:val="000000"/>
                <w:sz w:val="18"/>
                <w:szCs w:val="18"/>
                <w:lang w:val="es-ES"/>
              </w:rPr>
              <w:t>UEP</w:t>
            </w:r>
            <w:r w:rsidR="00133EA3" w:rsidRPr="00E30756">
              <w:rPr>
                <w:color w:val="000000"/>
                <w:sz w:val="18"/>
                <w:szCs w:val="18"/>
                <w:lang w:val="es-ES"/>
              </w:rPr>
              <w:t xml:space="preserve"> </w:t>
            </w:r>
            <w:r>
              <w:rPr>
                <w:color w:val="000000"/>
                <w:sz w:val="18"/>
                <w:szCs w:val="18"/>
                <w:lang w:val="es-ES"/>
              </w:rPr>
              <w:t>con apoyo del Ente Gestor Técnico</w:t>
            </w:r>
          </w:p>
        </w:tc>
        <w:tc>
          <w:tcPr>
            <w:tcW w:w="1620" w:type="dxa"/>
            <w:vAlign w:val="center"/>
          </w:tcPr>
          <w:p w14:paraId="2C11418A" w14:textId="77777777" w:rsidR="008634FF" w:rsidRPr="00E30756" w:rsidRDefault="008634FF" w:rsidP="00D047DB">
            <w:pPr>
              <w:rPr>
                <w:color w:val="000000"/>
                <w:sz w:val="16"/>
                <w:szCs w:val="16"/>
                <w:lang w:val="es-ES"/>
              </w:rPr>
            </w:pPr>
            <w:r>
              <w:rPr>
                <w:color w:val="000000"/>
                <w:sz w:val="16"/>
                <w:szCs w:val="16"/>
                <w:lang w:val="es-ES"/>
              </w:rPr>
              <w:t>5</w:t>
            </w:r>
            <w:r w:rsidRPr="00E30756">
              <w:rPr>
                <w:color w:val="000000"/>
                <w:sz w:val="16"/>
                <w:szCs w:val="16"/>
                <w:lang w:val="es-ES"/>
              </w:rPr>
              <w:t xml:space="preserve"> días/año x 1 persona x 5 años x US$</w:t>
            </w:r>
            <w:r w:rsidR="00D047DB">
              <w:rPr>
                <w:color w:val="000000"/>
                <w:sz w:val="16"/>
                <w:szCs w:val="16"/>
                <w:lang w:val="es-ES"/>
              </w:rPr>
              <w:t>1</w:t>
            </w:r>
            <w:r w:rsidRPr="00E30756">
              <w:rPr>
                <w:color w:val="000000"/>
                <w:sz w:val="16"/>
                <w:szCs w:val="16"/>
                <w:lang w:val="es-ES"/>
              </w:rPr>
              <w:t xml:space="preserve">00=US$ </w:t>
            </w:r>
            <w:r w:rsidR="00D047DB">
              <w:rPr>
                <w:color w:val="000000"/>
                <w:sz w:val="16"/>
                <w:szCs w:val="16"/>
                <w:lang w:val="es-ES"/>
              </w:rPr>
              <w:t>2</w:t>
            </w:r>
            <w:r w:rsidRPr="00E30756">
              <w:rPr>
                <w:color w:val="000000"/>
                <w:sz w:val="16"/>
                <w:szCs w:val="16"/>
                <w:lang w:val="es-ES"/>
              </w:rPr>
              <w:t>.</w:t>
            </w:r>
            <w:r w:rsidR="00D047DB">
              <w:rPr>
                <w:color w:val="000000"/>
                <w:sz w:val="16"/>
                <w:szCs w:val="16"/>
                <w:lang w:val="es-ES"/>
              </w:rPr>
              <w:t>5</w:t>
            </w:r>
            <w:r w:rsidRPr="00E30756">
              <w:rPr>
                <w:color w:val="000000"/>
                <w:sz w:val="16"/>
                <w:szCs w:val="16"/>
                <w:lang w:val="es-ES"/>
              </w:rPr>
              <w:t>00</w:t>
            </w:r>
          </w:p>
        </w:tc>
        <w:tc>
          <w:tcPr>
            <w:tcW w:w="1800" w:type="dxa"/>
            <w:vAlign w:val="center"/>
          </w:tcPr>
          <w:p w14:paraId="2C11418B" w14:textId="77777777"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496222" w:rsidRPr="00E30756" w14:paraId="2C1141A5" w14:textId="77777777" w:rsidTr="001A3700">
        <w:trPr>
          <w:trHeight w:val="675"/>
        </w:trPr>
        <w:tc>
          <w:tcPr>
            <w:tcW w:w="1995" w:type="dxa"/>
            <w:vAlign w:val="center"/>
          </w:tcPr>
          <w:p w14:paraId="2C11418D" w14:textId="77777777" w:rsidR="00133EA3" w:rsidRPr="00E30756" w:rsidRDefault="00133EA3" w:rsidP="00F475D1">
            <w:pPr>
              <w:rPr>
                <w:color w:val="000000"/>
                <w:sz w:val="18"/>
                <w:szCs w:val="18"/>
                <w:lang w:val="es-ES"/>
              </w:rPr>
            </w:pPr>
            <w:r w:rsidRPr="00E30756">
              <w:rPr>
                <w:color w:val="000000"/>
                <w:sz w:val="18"/>
                <w:szCs w:val="18"/>
                <w:lang w:val="es-ES"/>
              </w:rPr>
              <w:t>Preparación Plan de Adquisiciones</w:t>
            </w:r>
          </w:p>
        </w:tc>
        <w:tc>
          <w:tcPr>
            <w:tcW w:w="315" w:type="dxa"/>
            <w:shd w:val="clear" w:color="auto" w:fill="1F497D" w:themeFill="text2"/>
            <w:vAlign w:val="center"/>
          </w:tcPr>
          <w:p w14:paraId="2C11418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000000" w:fill="FFFFFF"/>
            <w:vAlign w:val="center"/>
          </w:tcPr>
          <w:p w14:paraId="2C11418F"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000000" w:fill="FFFFFF"/>
            <w:vAlign w:val="center"/>
          </w:tcPr>
          <w:p w14:paraId="2C11419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000000" w:fill="FFFFFF"/>
            <w:vAlign w:val="center"/>
          </w:tcPr>
          <w:p w14:paraId="2C11419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9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9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9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95"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9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97"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98" w14:textId="77777777"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shd w:val="clear" w:color="000000" w:fill="FFFFFF"/>
            <w:vAlign w:val="center"/>
          </w:tcPr>
          <w:p w14:paraId="2C114199"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9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9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9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000000" w:fill="FFFFFF"/>
            <w:vAlign w:val="center"/>
          </w:tcPr>
          <w:p w14:paraId="2C11419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14:paraId="2C11419E" w14:textId="77777777" w:rsidR="00133EA3" w:rsidRPr="00E30756" w:rsidRDefault="00133EA3" w:rsidP="00F475D1">
            <w:pPr>
              <w:rPr>
                <w:color w:val="000000"/>
                <w:sz w:val="18"/>
                <w:szCs w:val="18"/>
                <w:lang w:val="es-ES"/>
              </w:rPr>
            </w:pPr>
          </w:p>
        </w:tc>
        <w:tc>
          <w:tcPr>
            <w:tcW w:w="306" w:type="dxa"/>
            <w:shd w:val="clear" w:color="auto" w:fill="auto"/>
          </w:tcPr>
          <w:p w14:paraId="2C11419F" w14:textId="77777777" w:rsidR="00133EA3" w:rsidRPr="00E30756" w:rsidRDefault="00133EA3" w:rsidP="00F475D1">
            <w:pPr>
              <w:rPr>
                <w:color w:val="000000"/>
                <w:sz w:val="18"/>
                <w:szCs w:val="18"/>
                <w:lang w:val="es-ES"/>
              </w:rPr>
            </w:pPr>
          </w:p>
        </w:tc>
        <w:tc>
          <w:tcPr>
            <w:tcW w:w="306" w:type="dxa"/>
            <w:shd w:val="clear" w:color="auto" w:fill="auto"/>
          </w:tcPr>
          <w:p w14:paraId="2C1141A0" w14:textId="77777777" w:rsidR="00133EA3" w:rsidRPr="00E30756" w:rsidRDefault="00133EA3" w:rsidP="00F475D1">
            <w:pPr>
              <w:rPr>
                <w:color w:val="000000"/>
                <w:sz w:val="18"/>
                <w:szCs w:val="18"/>
                <w:lang w:val="es-ES"/>
              </w:rPr>
            </w:pPr>
          </w:p>
        </w:tc>
        <w:tc>
          <w:tcPr>
            <w:tcW w:w="306" w:type="dxa"/>
            <w:shd w:val="clear" w:color="auto" w:fill="auto"/>
          </w:tcPr>
          <w:p w14:paraId="2C1141A1" w14:textId="77777777" w:rsidR="00133EA3" w:rsidRPr="00E30756" w:rsidRDefault="00133EA3" w:rsidP="00F475D1">
            <w:pPr>
              <w:rPr>
                <w:color w:val="000000"/>
                <w:sz w:val="18"/>
                <w:szCs w:val="18"/>
                <w:lang w:val="es-ES"/>
              </w:rPr>
            </w:pPr>
          </w:p>
        </w:tc>
        <w:tc>
          <w:tcPr>
            <w:tcW w:w="1541" w:type="dxa"/>
            <w:vAlign w:val="center"/>
          </w:tcPr>
          <w:p w14:paraId="2C1141A2" w14:textId="77777777" w:rsidR="00133EA3" w:rsidRPr="00E30756" w:rsidRDefault="00833005" w:rsidP="008D0FF4">
            <w:pPr>
              <w:jc w:val="center"/>
              <w:rPr>
                <w:color w:val="000000"/>
                <w:sz w:val="18"/>
                <w:szCs w:val="18"/>
                <w:lang w:val="es-ES"/>
              </w:rPr>
            </w:pPr>
            <w:r>
              <w:rPr>
                <w:color w:val="000000"/>
                <w:sz w:val="18"/>
                <w:szCs w:val="18"/>
                <w:lang w:val="es-ES"/>
              </w:rPr>
              <w:t>UEP</w:t>
            </w:r>
            <w:r w:rsidRPr="00E30756">
              <w:rPr>
                <w:color w:val="000000"/>
                <w:sz w:val="18"/>
                <w:szCs w:val="18"/>
                <w:lang w:val="es-ES"/>
              </w:rPr>
              <w:t xml:space="preserve"> </w:t>
            </w:r>
            <w:r>
              <w:rPr>
                <w:color w:val="000000"/>
                <w:sz w:val="18"/>
                <w:szCs w:val="18"/>
                <w:lang w:val="es-ES"/>
              </w:rPr>
              <w:t>con apoyo del Ente Gestor Técnico</w:t>
            </w:r>
          </w:p>
        </w:tc>
        <w:tc>
          <w:tcPr>
            <w:tcW w:w="1620" w:type="dxa"/>
          </w:tcPr>
          <w:p w14:paraId="2C1141A3" w14:textId="77777777" w:rsidR="008634FF" w:rsidRPr="00E30756" w:rsidRDefault="008634FF" w:rsidP="00D047DB">
            <w:pPr>
              <w:rPr>
                <w:color w:val="000000"/>
                <w:sz w:val="16"/>
                <w:szCs w:val="16"/>
                <w:lang w:val="es-ES"/>
              </w:rPr>
            </w:pPr>
            <w:r>
              <w:rPr>
                <w:color w:val="000000"/>
                <w:sz w:val="16"/>
                <w:szCs w:val="16"/>
                <w:lang w:val="es-ES"/>
              </w:rPr>
              <w:t>5</w:t>
            </w:r>
            <w:r w:rsidRPr="00E30756">
              <w:rPr>
                <w:color w:val="000000"/>
                <w:sz w:val="16"/>
                <w:szCs w:val="16"/>
                <w:lang w:val="es-ES"/>
              </w:rPr>
              <w:t xml:space="preserve"> días/año x 1 persona x 5 años x US$</w:t>
            </w:r>
            <w:r w:rsidR="00D047DB">
              <w:rPr>
                <w:color w:val="000000"/>
                <w:sz w:val="16"/>
                <w:szCs w:val="16"/>
                <w:lang w:val="es-ES"/>
              </w:rPr>
              <w:t>1</w:t>
            </w:r>
            <w:r w:rsidRPr="00E30756">
              <w:rPr>
                <w:color w:val="000000"/>
                <w:sz w:val="16"/>
                <w:szCs w:val="16"/>
                <w:lang w:val="es-ES"/>
              </w:rPr>
              <w:t xml:space="preserve">00=US$ </w:t>
            </w:r>
            <w:r w:rsidR="00D047DB">
              <w:rPr>
                <w:color w:val="000000"/>
                <w:sz w:val="16"/>
                <w:szCs w:val="16"/>
                <w:lang w:val="es-ES"/>
              </w:rPr>
              <w:t>2</w:t>
            </w:r>
            <w:r w:rsidRPr="00E30756">
              <w:rPr>
                <w:color w:val="000000"/>
                <w:sz w:val="16"/>
                <w:szCs w:val="16"/>
                <w:lang w:val="es-ES"/>
              </w:rPr>
              <w:t>.</w:t>
            </w:r>
            <w:r w:rsidR="00D047DB">
              <w:rPr>
                <w:color w:val="000000"/>
                <w:sz w:val="16"/>
                <w:szCs w:val="16"/>
                <w:lang w:val="es-ES"/>
              </w:rPr>
              <w:t>5</w:t>
            </w:r>
            <w:r w:rsidRPr="00E30756">
              <w:rPr>
                <w:color w:val="000000"/>
                <w:sz w:val="16"/>
                <w:szCs w:val="16"/>
                <w:lang w:val="es-ES"/>
              </w:rPr>
              <w:t>00</w:t>
            </w:r>
          </w:p>
        </w:tc>
        <w:tc>
          <w:tcPr>
            <w:tcW w:w="1800" w:type="dxa"/>
          </w:tcPr>
          <w:p w14:paraId="2C1141A4" w14:textId="77777777"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6050FB" w:rsidRPr="00E30756" w14:paraId="2C1141BE" w14:textId="77777777" w:rsidTr="001A3700">
        <w:trPr>
          <w:trHeight w:val="675"/>
        </w:trPr>
        <w:tc>
          <w:tcPr>
            <w:tcW w:w="1995" w:type="dxa"/>
            <w:vAlign w:val="center"/>
          </w:tcPr>
          <w:p w14:paraId="2C1141A6" w14:textId="77777777" w:rsidR="00133EA3" w:rsidRPr="00E30756" w:rsidRDefault="00133EA3" w:rsidP="00F475D1">
            <w:pPr>
              <w:rPr>
                <w:color w:val="000000"/>
                <w:sz w:val="18"/>
                <w:szCs w:val="18"/>
                <w:lang w:val="es-ES"/>
              </w:rPr>
            </w:pPr>
            <w:r w:rsidRPr="00E30756">
              <w:rPr>
                <w:color w:val="000000"/>
                <w:sz w:val="18"/>
                <w:szCs w:val="18"/>
                <w:lang w:val="es-ES"/>
              </w:rPr>
              <w:t>Elaboración y Presentación de Informes Semestrales</w:t>
            </w:r>
          </w:p>
        </w:tc>
        <w:tc>
          <w:tcPr>
            <w:tcW w:w="315" w:type="dxa"/>
            <w:vAlign w:val="center"/>
          </w:tcPr>
          <w:p w14:paraId="2C1141A7"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14:paraId="2C1141A8"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14:paraId="2C1141A9"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14:paraId="2C1141A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A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A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A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A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AF"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B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B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B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B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B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B5"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B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tcPr>
          <w:p w14:paraId="2C1141B7" w14:textId="77777777" w:rsidR="00133EA3" w:rsidRPr="00E30756" w:rsidRDefault="00133EA3" w:rsidP="00F475D1">
            <w:pPr>
              <w:rPr>
                <w:color w:val="000000"/>
                <w:sz w:val="18"/>
                <w:szCs w:val="18"/>
                <w:lang w:val="es-ES"/>
              </w:rPr>
            </w:pPr>
          </w:p>
        </w:tc>
        <w:tc>
          <w:tcPr>
            <w:tcW w:w="306" w:type="dxa"/>
          </w:tcPr>
          <w:p w14:paraId="2C1141B8" w14:textId="77777777" w:rsidR="00133EA3" w:rsidRPr="00E30756" w:rsidRDefault="00133EA3" w:rsidP="00F475D1">
            <w:pPr>
              <w:rPr>
                <w:color w:val="000000"/>
                <w:sz w:val="18"/>
                <w:szCs w:val="18"/>
                <w:lang w:val="es-ES"/>
              </w:rPr>
            </w:pPr>
          </w:p>
        </w:tc>
        <w:tc>
          <w:tcPr>
            <w:tcW w:w="306" w:type="dxa"/>
          </w:tcPr>
          <w:p w14:paraId="2C1141B9" w14:textId="77777777" w:rsidR="00133EA3" w:rsidRPr="00E30756" w:rsidRDefault="00133EA3" w:rsidP="00F475D1">
            <w:pPr>
              <w:rPr>
                <w:color w:val="000000"/>
                <w:sz w:val="18"/>
                <w:szCs w:val="18"/>
                <w:lang w:val="es-ES"/>
              </w:rPr>
            </w:pPr>
          </w:p>
        </w:tc>
        <w:tc>
          <w:tcPr>
            <w:tcW w:w="306" w:type="dxa"/>
          </w:tcPr>
          <w:p w14:paraId="2C1141BA" w14:textId="77777777" w:rsidR="00133EA3" w:rsidRPr="00E30756" w:rsidRDefault="00133EA3" w:rsidP="00F475D1">
            <w:pPr>
              <w:rPr>
                <w:color w:val="000000"/>
                <w:sz w:val="18"/>
                <w:szCs w:val="18"/>
                <w:lang w:val="es-ES"/>
              </w:rPr>
            </w:pPr>
          </w:p>
        </w:tc>
        <w:tc>
          <w:tcPr>
            <w:tcW w:w="1541" w:type="dxa"/>
            <w:vAlign w:val="center"/>
          </w:tcPr>
          <w:p w14:paraId="2C1141BB" w14:textId="77777777" w:rsidR="00133EA3" w:rsidRPr="00E30756" w:rsidRDefault="00833005" w:rsidP="008D0FF4">
            <w:pPr>
              <w:jc w:val="center"/>
              <w:rPr>
                <w:color w:val="000000"/>
                <w:sz w:val="18"/>
                <w:szCs w:val="18"/>
                <w:lang w:val="es-ES"/>
              </w:rPr>
            </w:pPr>
            <w:r>
              <w:rPr>
                <w:color w:val="000000"/>
                <w:sz w:val="18"/>
                <w:szCs w:val="18"/>
                <w:lang w:val="es-ES"/>
              </w:rPr>
              <w:t>UEP</w:t>
            </w:r>
            <w:r w:rsidRPr="00E30756">
              <w:rPr>
                <w:color w:val="000000"/>
                <w:sz w:val="18"/>
                <w:szCs w:val="18"/>
                <w:lang w:val="es-ES"/>
              </w:rPr>
              <w:t xml:space="preserve"> </w:t>
            </w:r>
            <w:r>
              <w:rPr>
                <w:color w:val="000000"/>
                <w:sz w:val="18"/>
                <w:szCs w:val="18"/>
                <w:lang w:val="es-ES"/>
              </w:rPr>
              <w:t>con apoyo del Ente Gestor Técnico</w:t>
            </w:r>
          </w:p>
        </w:tc>
        <w:tc>
          <w:tcPr>
            <w:tcW w:w="1620" w:type="dxa"/>
          </w:tcPr>
          <w:p w14:paraId="2C1141BC" w14:textId="7F326AB7" w:rsidR="008634FF" w:rsidRPr="00E30756" w:rsidRDefault="00A646E7" w:rsidP="00D047DB">
            <w:pPr>
              <w:rPr>
                <w:color w:val="000000"/>
                <w:sz w:val="16"/>
                <w:szCs w:val="16"/>
                <w:lang w:val="es-ES"/>
              </w:rPr>
            </w:pPr>
            <w:r>
              <w:rPr>
                <w:color w:val="000000"/>
                <w:sz w:val="16"/>
                <w:szCs w:val="16"/>
                <w:lang w:val="es-ES"/>
              </w:rPr>
              <w:t>8</w:t>
            </w:r>
            <w:r w:rsidR="008634FF" w:rsidRPr="00E30756">
              <w:rPr>
                <w:color w:val="000000"/>
                <w:sz w:val="16"/>
                <w:szCs w:val="16"/>
                <w:lang w:val="es-ES"/>
              </w:rPr>
              <w:t xml:space="preserve"> días/año x 1 persona x 5 años x US$</w:t>
            </w:r>
            <w:r w:rsidR="00D047DB">
              <w:rPr>
                <w:color w:val="000000"/>
                <w:sz w:val="16"/>
                <w:szCs w:val="16"/>
                <w:lang w:val="es-ES"/>
              </w:rPr>
              <w:t>1</w:t>
            </w:r>
            <w:r w:rsidR="008634FF" w:rsidRPr="00E30756">
              <w:rPr>
                <w:color w:val="000000"/>
                <w:sz w:val="16"/>
                <w:szCs w:val="16"/>
                <w:lang w:val="es-ES"/>
              </w:rPr>
              <w:t xml:space="preserve">00=US$ </w:t>
            </w:r>
            <w:r>
              <w:rPr>
                <w:color w:val="000000"/>
                <w:sz w:val="16"/>
                <w:szCs w:val="16"/>
                <w:lang w:val="es-ES"/>
              </w:rPr>
              <w:t>4</w:t>
            </w:r>
            <w:r w:rsidR="008634FF" w:rsidRPr="00E30756">
              <w:rPr>
                <w:color w:val="000000"/>
                <w:sz w:val="16"/>
                <w:szCs w:val="16"/>
                <w:lang w:val="es-ES"/>
              </w:rPr>
              <w:t>.000</w:t>
            </w:r>
          </w:p>
        </w:tc>
        <w:tc>
          <w:tcPr>
            <w:tcW w:w="1800" w:type="dxa"/>
          </w:tcPr>
          <w:p w14:paraId="2C1141BD" w14:textId="77777777"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133EA3" w:rsidRPr="00E30756" w14:paraId="2C1141D7" w14:textId="77777777" w:rsidTr="001A3700">
        <w:trPr>
          <w:trHeight w:val="675"/>
        </w:trPr>
        <w:tc>
          <w:tcPr>
            <w:tcW w:w="1995" w:type="dxa"/>
            <w:vAlign w:val="center"/>
          </w:tcPr>
          <w:p w14:paraId="2C1141BF" w14:textId="77777777" w:rsidR="00133EA3" w:rsidRPr="00E30756" w:rsidRDefault="00133EA3" w:rsidP="00F475D1">
            <w:pPr>
              <w:rPr>
                <w:color w:val="000000"/>
                <w:sz w:val="18"/>
                <w:szCs w:val="18"/>
                <w:lang w:val="es-ES"/>
              </w:rPr>
            </w:pPr>
            <w:r w:rsidRPr="00E30756">
              <w:rPr>
                <w:color w:val="000000"/>
                <w:sz w:val="18"/>
                <w:szCs w:val="18"/>
                <w:lang w:val="es-ES"/>
              </w:rPr>
              <w:t>Preparación del Informe Final</w:t>
            </w:r>
          </w:p>
        </w:tc>
        <w:tc>
          <w:tcPr>
            <w:tcW w:w="315" w:type="dxa"/>
            <w:shd w:val="clear" w:color="auto" w:fill="auto"/>
            <w:vAlign w:val="center"/>
          </w:tcPr>
          <w:p w14:paraId="2C1141C0" w14:textId="77777777" w:rsidR="00133EA3" w:rsidRPr="00E30756" w:rsidRDefault="00133EA3" w:rsidP="00F475D1">
            <w:pPr>
              <w:rPr>
                <w:color w:val="000000"/>
                <w:sz w:val="18"/>
                <w:szCs w:val="18"/>
                <w:lang w:val="es-ES"/>
              </w:rPr>
            </w:pPr>
          </w:p>
        </w:tc>
        <w:tc>
          <w:tcPr>
            <w:tcW w:w="315" w:type="dxa"/>
            <w:shd w:val="clear" w:color="auto" w:fill="auto"/>
            <w:vAlign w:val="center"/>
          </w:tcPr>
          <w:p w14:paraId="2C1141C1" w14:textId="77777777" w:rsidR="00133EA3" w:rsidRPr="00E30756" w:rsidRDefault="00133EA3" w:rsidP="00F475D1">
            <w:pPr>
              <w:rPr>
                <w:color w:val="000000"/>
                <w:sz w:val="18"/>
                <w:szCs w:val="18"/>
                <w:lang w:val="es-ES"/>
              </w:rPr>
            </w:pPr>
          </w:p>
        </w:tc>
        <w:tc>
          <w:tcPr>
            <w:tcW w:w="315" w:type="dxa"/>
            <w:shd w:val="clear" w:color="auto" w:fill="auto"/>
            <w:vAlign w:val="center"/>
          </w:tcPr>
          <w:p w14:paraId="2C1141C2" w14:textId="77777777" w:rsidR="00133EA3" w:rsidRPr="00E30756" w:rsidRDefault="00133EA3" w:rsidP="00F475D1">
            <w:pPr>
              <w:rPr>
                <w:color w:val="000000"/>
                <w:sz w:val="18"/>
                <w:szCs w:val="18"/>
                <w:lang w:val="es-ES"/>
              </w:rPr>
            </w:pPr>
          </w:p>
        </w:tc>
        <w:tc>
          <w:tcPr>
            <w:tcW w:w="316" w:type="dxa"/>
            <w:shd w:val="clear" w:color="auto" w:fill="auto"/>
            <w:vAlign w:val="center"/>
          </w:tcPr>
          <w:p w14:paraId="2C1141C3"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4"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5"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6"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7"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8"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9"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A"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B"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C"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D"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E" w14:textId="77777777" w:rsidR="00133EA3" w:rsidRPr="00E30756" w:rsidRDefault="00133EA3" w:rsidP="00F475D1">
            <w:pPr>
              <w:rPr>
                <w:color w:val="000000"/>
                <w:sz w:val="18"/>
                <w:szCs w:val="18"/>
                <w:lang w:val="es-ES"/>
              </w:rPr>
            </w:pPr>
          </w:p>
        </w:tc>
        <w:tc>
          <w:tcPr>
            <w:tcW w:w="317" w:type="dxa"/>
            <w:shd w:val="clear" w:color="auto" w:fill="auto"/>
            <w:vAlign w:val="center"/>
          </w:tcPr>
          <w:p w14:paraId="2C1141CF" w14:textId="77777777" w:rsidR="00133EA3" w:rsidRPr="00E30756" w:rsidRDefault="00133EA3" w:rsidP="00F475D1">
            <w:pPr>
              <w:rPr>
                <w:color w:val="000000"/>
                <w:sz w:val="18"/>
                <w:szCs w:val="18"/>
                <w:lang w:val="es-ES"/>
              </w:rPr>
            </w:pPr>
          </w:p>
        </w:tc>
        <w:tc>
          <w:tcPr>
            <w:tcW w:w="306" w:type="dxa"/>
          </w:tcPr>
          <w:p w14:paraId="2C1141D0" w14:textId="77777777" w:rsidR="00133EA3" w:rsidRPr="00E30756" w:rsidRDefault="00133EA3" w:rsidP="00F475D1">
            <w:pPr>
              <w:rPr>
                <w:color w:val="000000"/>
                <w:sz w:val="18"/>
                <w:szCs w:val="18"/>
                <w:lang w:val="es-ES"/>
              </w:rPr>
            </w:pPr>
          </w:p>
        </w:tc>
        <w:tc>
          <w:tcPr>
            <w:tcW w:w="306" w:type="dxa"/>
          </w:tcPr>
          <w:p w14:paraId="2C1141D1" w14:textId="77777777" w:rsidR="00133EA3" w:rsidRPr="00E30756" w:rsidRDefault="00133EA3" w:rsidP="00F475D1">
            <w:pPr>
              <w:rPr>
                <w:color w:val="000000"/>
                <w:sz w:val="18"/>
                <w:szCs w:val="18"/>
                <w:lang w:val="es-ES"/>
              </w:rPr>
            </w:pPr>
          </w:p>
        </w:tc>
        <w:tc>
          <w:tcPr>
            <w:tcW w:w="306" w:type="dxa"/>
          </w:tcPr>
          <w:p w14:paraId="2C1141D2" w14:textId="77777777" w:rsidR="00133EA3" w:rsidRPr="00E30756" w:rsidRDefault="00133EA3" w:rsidP="00F475D1">
            <w:pPr>
              <w:rPr>
                <w:color w:val="000000"/>
                <w:sz w:val="18"/>
                <w:szCs w:val="18"/>
                <w:lang w:val="es-ES"/>
              </w:rPr>
            </w:pPr>
          </w:p>
        </w:tc>
        <w:tc>
          <w:tcPr>
            <w:tcW w:w="306" w:type="dxa"/>
            <w:shd w:val="clear" w:color="auto" w:fill="1F497D" w:themeFill="text2"/>
          </w:tcPr>
          <w:p w14:paraId="2C1141D3" w14:textId="77777777" w:rsidR="00133EA3" w:rsidRPr="00E30756" w:rsidRDefault="00133EA3" w:rsidP="00F475D1">
            <w:pPr>
              <w:rPr>
                <w:color w:val="000000"/>
                <w:sz w:val="18"/>
                <w:szCs w:val="18"/>
                <w:lang w:val="es-ES"/>
              </w:rPr>
            </w:pPr>
          </w:p>
        </w:tc>
        <w:tc>
          <w:tcPr>
            <w:tcW w:w="1541" w:type="dxa"/>
            <w:vAlign w:val="center"/>
          </w:tcPr>
          <w:p w14:paraId="2C1141D4" w14:textId="77777777" w:rsidR="00133EA3" w:rsidRPr="00E30756" w:rsidRDefault="00833005" w:rsidP="008D0FF4">
            <w:pPr>
              <w:jc w:val="center"/>
              <w:rPr>
                <w:color w:val="000000"/>
                <w:sz w:val="18"/>
                <w:szCs w:val="18"/>
                <w:lang w:val="es-ES"/>
              </w:rPr>
            </w:pPr>
            <w:r>
              <w:rPr>
                <w:color w:val="000000"/>
                <w:sz w:val="18"/>
                <w:szCs w:val="18"/>
                <w:lang w:val="es-ES"/>
              </w:rPr>
              <w:t>UEP</w:t>
            </w:r>
            <w:r w:rsidRPr="00E30756">
              <w:rPr>
                <w:color w:val="000000"/>
                <w:sz w:val="18"/>
                <w:szCs w:val="18"/>
                <w:lang w:val="es-ES"/>
              </w:rPr>
              <w:t xml:space="preserve"> </w:t>
            </w:r>
            <w:r>
              <w:rPr>
                <w:color w:val="000000"/>
                <w:sz w:val="18"/>
                <w:szCs w:val="18"/>
                <w:lang w:val="es-ES"/>
              </w:rPr>
              <w:t>con apoyo del Ente Gestor Técnico</w:t>
            </w:r>
          </w:p>
        </w:tc>
        <w:tc>
          <w:tcPr>
            <w:tcW w:w="1620" w:type="dxa"/>
          </w:tcPr>
          <w:p w14:paraId="2C1141D5" w14:textId="77777777" w:rsidR="008634FF" w:rsidRPr="00E30756" w:rsidRDefault="008634FF" w:rsidP="00D047DB">
            <w:pPr>
              <w:rPr>
                <w:color w:val="000000"/>
                <w:sz w:val="16"/>
                <w:szCs w:val="16"/>
                <w:lang w:val="es-ES"/>
              </w:rPr>
            </w:pPr>
            <w:r w:rsidRPr="00E30756">
              <w:rPr>
                <w:color w:val="000000"/>
                <w:sz w:val="16"/>
                <w:szCs w:val="16"/>
                <w:lang w:val="es-ES"/>
              </w:rPr>
              <w:t xml:space="preserve">1 persona x </w:t>
            </w:r>
            <w:r>
              <w:rPr>
                <w:color w:val="000000"/>
                <w:sz w:val="16"/>
                <w:szCs w:val="16"/>
                <w:lang w:val="es-ES"/>
              </w:rPr>
              <w:t>15 días</w:t>
            </w:r>
            <w:r w:rsidRPr="00E30756">
              <w:rPr>
                <w:color w:val="000000"/>
                <w:sz w:val="16"/>
                <w:szCs w:val="16"/>
                <w:lang w:val="es-ES"/>
              </w:rPr>
              <w:t xml:space="preserve"> x US$</w:t>
            </w:r>
            <w:r w:rsidR="00D047DB">
              <w:rPr>
                <w:color w:val="000000"/>
                <w:sz w:val="16"/>
                <w:szCs w:val="16"/>
                <w:lang w:val="es-ES"/>
              </w:rPr>
              <w:t>1</w:t>
            </w:r>
            <w:r w:rsidRPr="00E30756">
              <w:rPr>
                <w:color w:val="000000"/>
                <w:sz w:val="16"/>
                <w:szCs w:val="16"/>
                <w:lang w:val="es-ES"/>
              </w:rPr>
              <w:t xml:space="preserve">00=US$ </w:t>
            </w:r>
            <w:r w:rsidR="00D047DB">
              <w:rPr>
                <w:color w:val="000000"/>
                <w:sz w:val="16"/>
                <w:szCs w:val="16"/>
                <w:lang w:val="es-ES"/>
              </w:rPr>
              <w:t>1</w:t>
            </w:r>
            <w:r w:rsidRPr="00E30756">
              <w:rPr>
                <w:color w:val="000000"/>
                <w:sz w:val="16"/>
                <w:szCs w:val="16"/>
                <w:lang w:val="es-ES"/>
              </w:rPr>
              <w:t>.</w:t>
            </w:r>
            <w:r w:rsidR="00D047DB">
              <w:rPr>
                <w:color w:val="000000"/>
                <w:sz w:val="16"/>
                <w:szCs w:val="16"/>
                <w:lang w:val="es-ES"/>
              </w:rPr>
              <w:t>5</w:t>
            </w:r>
            <w:r w:rsidRPr="00E30756">
              <w:rPr>
                <w:color w:val="000000"/>
                <w:sz w:val="16"/>
                <w:szCs w:val="16"/>
                <w:lang w:val="es-ES"/>
              </w:rPr>
              <w:t>00</w:t>
            </w:r>
          </w:p>
        </w:tc>
        <w:tc>
          <w:tcPr>
            <w:tcW w:w="1800" w:type="dxa"/>
          </w:tcPr>
          <w:p w14:paraId="2C1141D6" w14:textId="77777777"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622B1D" w:rsidRPr="00E30756" w14:paraId="2C1141F0" w14:textId="77777777" w:rsidTr="001A3700">
        <w:trPr>
          <w:trHeight w:val="675"/>
        </w:trPr>
        <w:tc>
          <w:tcPr>
            <w:tcW w:w="1995" w:type="dxa"/>
            <w:vAlign w:val="center"/>
          </w:tcPr>
          <w:p w14:paraId="2C1141D8" w14:textId="77777777" w:rsidR="00133EA3" w:rsidRPr="00E30756" w:rsidRDefault="00133EA3" w:rsidP="00F475D1">
            <w:pPr>
              <w:rPr>
                <w:color w:val="000000"/>
                <w:sz w:val="18"/>
                <w:szCs w:val="18"/>
                <w:lang w:val="es-ES"/>
              </w:rPr>
            </w:pPr>
            <w:r w:rsidRPr="00E30756">
              <w:rPr>
                <w:color w:val="000000"/>
                <w:sz w:val="18"/>
                <w:szCs w:val="18"/>
                <w:lang w:val="es-ES"/>
              </w:rPr>
              <w:t>Preparación de Auditorías Financieras</w:t>
            </w:r>
          </w:p>
        </w:tc>
        <w:tc>
          <w:tcPr>
            <w:tcW w:w="315" w:type="dxa"/>
            <w:shd w:val="clear" w:color="auto" w:fill="auto"/>
            <w:vAlign w:val="center"/>
          </w:tcPr>
          <w:p w14:paraId="2C1141D9"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auto"/>
            <w:vAlign w:val="center"/>
          </w:tcPr>
          <w:p w14:paraId="2C1141D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auto"/>
            <w:vAlign w:val="center"/>
          </w:tcPr>
          <w:p w14:paraId="2C1141D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14:paraId="2C1141D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D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D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DF"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E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E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E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E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E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E5"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E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auto"/>
            <w:vAlign w:val="center"/>
          </w:tcPr>
          <w:p w14:paraId="2C1141E7"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E8"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tcPr>
          <w:p w14:paraId="2C1141E9" w14:textId="77777777" w:rsidR="00133EA3" w:rsidRPr="00E30756" w:rsidRDefault="00133EA3" w:rsidP="00F475D1">
            <w:pPr>
              <w:rPr>
                <w:color w:val="000000"/>
                <w:sz w:val="18"/>
                <w:szCs w:val="18"/>
                <w:lang w:val="es-ES"/>
              </w:rPr>
            </w:pPr>
          </w:p>
        </w:tc>
        <w:tc>
          <w:tcPr>
            <w:tcW w:w="306" w:type="dxa"/>
          </w:tcPr>
          <w:p w14:paraId="2C1141EA" w14:textId="77777777" w:rsidR="00133EA3" w:rsidRPr="00E30756" w:rsidRDefault="00133EA3" w:rsidP="00F475D1">
            <w:pPr>
              <w:rPr>
                <w:color w:val="000000"/>
                <w:sz w:val="18"/>
                <w:szCs w:val="18"/>
                <w:lang w:val="es-ES"/>
              </w:rPr>
            </w:pPr>
          </w:p>
        </w:tc>
        <w:tc>
          <w:tcPr>
            <w:tcW w:w="306" w:type="dxa"/>
          </w:tcPr>
          <w:p w14:paraId="2C1141EB" w14:textId="77777777" w:rsidR="00133EA3" w:rsidRPr="00E30756" w:rsidRDefault="00133EA3" w:rsidP="00F475D1">
            <w:pPr>
              <w:rPr>
                <w:color w:val="000000"/>
                <w:sz w:val="18"/>
                <w:szCs w:val="18"/>
                <w:lang w:val="es-ES"/>
              </w:rPr>
            </w:pPr>
          </w:p>
        </w:tc>
        <w:tc>
          <w:tcPr>
            <w:tcW w:w="306" w:type="dxa"/>
            <w:shd w:val="clear" w:color="auto" w:fill="1F497D" w:themeFill="text2"/>
          </w:tcPr>
          <w:p w14:paraId="2C1141EC" w14:textId="77777777" w:rsidR="00133EA3" w:rsidRPr="00E30756" w:rsidRDefault="00133EA3" w:rsidP="00F475D1">
            <w:pPr>
              <w:rPr>
                <w:color w:val="000000"/>
                <w:sz w:val="18"/>
                <w:szCs w:val="18"/>
                <w:lang w:val="es-ES"/>
              </w:rPr>
            </w:pPr>
          </w:p>
        </w:tc>
        <w:tc>
          <w:tcPr>
            <w:tcW w:w="1541" w:type="dxa"/>
            <w:vAlign w:val="center"/>
          </w:tcPr>
          <w:p w14:paraId="2C1141ED" w14:textId="77777777" w:rsidR="00133EA3" w:rsidRPr="00E30756" w:rsidRDefault="00833005" w:rsidP="008D0FF4">
            <w:pPr>
              <w:jc w:val="center"/>
              <w:rPr>
                <w:color w:val="000000"/>
                <w:sz w:val="18"/>
                <w:szCs w:val="18"/>
                <w:lang w:val="es-ES"/>
              </w:rPr>
            </w:pPr>
            <w:r>
              <w:rPr>
                <w:color w:val="000000"/>
                <w:sz w:val="18"/>
                <w:szCs w:val="18"/>
                <w:lang w:val="es-ES"/>
              </w:rPr>
              <w:t>UEP</w:t>
            </w:r>
            <w:r w:rsidRPr="00E30756">
              <w:rPr>
                <w:color w:val="000000"/>
                <w:sz w:val="18"/>
                <w:szCs w:val="18"/>
                <w:lang w:val="es-ES"/>
              </w:rPr>
              <w:t xml:space="preserve"> </w:t>
            </w:r>
            <w:r>
              <w:rPr>
                <w:color w:val="000000"/>
                <w:sz w:val="18"/>
                <w:szCs w:val="18"/>
                <w:lang w:val="es-ES"/>
              </w:rPr>
              <w:t>con apoyo del Ente Gestor Técnico</w:t>
            </w:r>
          </w:p>
        </w:tc>
        <w:tc>
          <w:tcPr>
            <w:tcW w:w="1620" w:type="dxa"/>
            <w:vAlign w:val="center"/>
          </w:tcPr>
          <w:p w14:paraId="2C1141EE" w14:textId="77777777" w:rsidR="00133EA3" w:rsidRPr="00E30756" w:rsidRDefault="00133EA3" w:rsidP="00D047DB">
            <w:pPr>
              <w:rPr>
                <w:color w:val="000000"/>
                <w:sz w:val="16"/>
                <w:szCs w:val="16"/>
                <w:lang w:val="es-ES"/>
              </w:rPr>
            </w:pPr>
            <w:r w:rsidRPr="00E30756">
              <w:rPr>
                <w:color w:val="000000"/>
                <w:sz w:val="16"/>
                <w:szCs w:val="16"/>
                <w:lang w:val="es-ES"/>
              </w:rPr>
              <w:t>1 Auditoría</w:t>
            </w:r>
            <w:r w:rsidR="001A3700">
              <w:rPr>
                <w:color w:val="000000"/>
                <w:sz w:val="16"/>
                <w:szCs w:val="16"/>
                <w:lang w:val="es-ES"/>
              </w:rPr>
              <w:t xml:space="preserve"> anual</w:t>
            </w:r>
            <w:r w:rsidRPr="00E30756">
              <w:rPr>
                <w:color w:val="000000"/>
                <w:sz w:val="16"/>
                <w:szCs w:val="16"/>
                <w:lang w:val="es-ES"/>
              </w:rPr>
              <w:t xml:space="preserve"> x 5años </w:t>
            </w:r>
            <w:r w:rsidR="001A3700">
              <w:rPr>
                <w:color w:val="000000"/>
                <w:sz w:val="16"/>
                <w:szCs w:val="16"/>
                <w:lang w:val="es-ES"/>
              </w:rPr>
              <w:t xml:space="preserve">= </w:t>
            </w:r>
            <w:r w:rsidRPr="00E30756">
              <w:rPr>
                <w:color w:val="000000"/>
                <w:sz w:val="16"/>
                <w:szCs w:val="16"/>
                <w:lang w:val="es-ES"/>
              </w:rPr>
              <w:t xml:space="preserve">US$ </w:t>
            </w:r>
            <w:r w:rsidR="00D047DB">
              <w:rPr>
                <w:color w:val="000000"/>
                <w:sz w:val="16"/>
                <w:szCs w:val="16"/>
                <w:lang w:val="es-ES"/>
              </w:rPr>
              <w:t>1</w:t>
            </w:r>
            <w:r w:rsidRPr="00E30756">
              <w:rPr>
                <w:color w:val="000000"/>
                <w:sz w:val="16"/>
                <w:szCs w:val="16"/>
                <w:lang w:val="es-ES"/>
              </w:rPr>
              <w:t xml:space="preserve">50.000 </w:t>
            </w:r>
          </w:p>
        </w:tc>
        <w:tc>
          <w:tcPr>
            <w:tcW w:w="1800" w:type="dxa"/>
          </w:tcPr>
          <w:p w14:paraId="2C1141EF" w14:textId="77777777" w:rsidR="00133EA3" w:rsidRPr="00E30756" w:rsidRDefault="00133EA3" w:rsidP="001A3700">
            <w:pPr>
              <w:jc w:val="center"/>
              <w:rPr>
                <w:color w:val="000000"/>
                <w:sz w:val="16"/>
                <w:szCs w:val="16"/>
                <w:lang w:val="es-ES"/>
              </w:rPr>
            </w:pPr>
            <w:r w:rsidRPr="00E30756">
              <w:rPr>
                <w:color w:val="000000"/>
                <w:sz w:val="16"/>
                <w:szCs w:val="16"/>
                <w:lang w:val="es-ES"/>
              </w:rPr>
              <w:t>Gestión y Administración del Programa</w:t>
            </w:r>
          </w:p>
        </w:tc>
      </w:tr>
      <w:tr w:rsidR="006050FB" w:rsidRPr="00E30756" w14:paraId="2C114209" w14:textId="77777777" w:rsidTr="00A646E7">
        <w:trPr>
          <w:trHeight w:val="494"/>
        </w:trPr>
        <w:tc>
          <w:tcPr>
            <w:tcW w:w="1995" w:type="dxa"/>
            <w:vAlign w:val="center"/>
          </w:tcPr>
          <w:p w14:paraId="2C1141F1" w14:textId="77777777" w:rsidR="00133EA3" w:rsidRPr="00E30756" w:rsidRDefault="00133EA3" w:rsidP="00F475D1">
            <w:pPr>
              <w:rPr>
                <w:color w:val="000000"/>
                <w:sz w:val="18"/>
                <w:szCs w:val="18"/>
                <w:lang w:val="es-ES"/>
              </w:rPr>
            </w:pPr>
            <w:r w:rsidRPr="00E30756">
              <w:rPr>
                <w:color w:val="000000"/>
                <w:sz w:val="18"/>
                <w:szCs w:val="18"/>
                <w:lang w:val="es-ES"/>
              </w:rPr>
              <w:t>Analizar y aprobar los POAs y los PAs.</w:t>
            </w:r>
          </w:p>
        </w:tc>
        <w:tc>
          <w:tcPr>
            <w:tcW w:w="315" w:type="dxa"/>
            <w:shd w:val="clear" w:color="auto" w:fill="1F497D" w:themeFill="text2"/>
            <w:vAlign w:val="center"/>
          </w:tcPr>
          <w:p w14:paraId="2C1141F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14:paraId="2C1141F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14:paraId="2C1141F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vAlign w:val="center"/>
          </w:tcPr>
          <w:p w14:paraId="2C1141F5"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F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F7"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F8"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F9"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F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F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F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F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1F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1FF"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0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0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14:paraId="2C114202" w14:textId="77777777" w:rsidR="00133EA3" w:rsidRPr="00E30756" w:rsidRDefault="00133EA3" w:rsidP="00F475D1">
            <w:pPr>
              <w:rPr>
                <w:color w:val="000000"/>
                <w:sz w:val="18"/>
                <w:szCs w:val="18"/>
                <w:lang w:val="es-ES"/>
              </w:rPr>
            </w:pPr>
          </w:p>
        </w:tc>
        <w:tc>
          <w:tcPr>
            <w:tcW w:w="306" w:type="dxa"/>
            <w:shd w:val="clear" w:color="auto" w:fill="auto"/>
          </w:tcPr>
          <w:p w14:paraId="2C114203" w14:textId="77777777" w:rsidR="00133EA3" w:rsidRPr="00E30756" w:rsidRDefault="00133EA3" w:rsidP="00F475D1">
            <w:pPr>
              <w:rPr>
                <w:color w:val="000000"/>
                <w:sz w:val="18"/>
                <w:szCs w:val="18"/>
                <w:lang w:val="es-ES"/>
              </w:rPr>
            </w:pPr>
          </w:p>
        </w:tc>
        <w:tc>
          <w:tcPr>
            <w:tcW w:w="306" w:type="dxa"/>
            <w:shd w:val="clear" w:color="auto" w:fill="auto"/>
          </w:tcPr>
          <w:p w14:paraId="2C114204" w14:textId="77777777" w:rsidR="00133EA3" w:rsidRPr="00E30756" w:rsidRDefault="00133EA3" w:rsidP="00F475D1">
            <w:pPr>
              <w:rPr>
                <w:color w:val="000000"/>
                <w:sz w:val="18"/>
                <w:szCs w:val="18"/>
                <w:lang w:val="es-ES"/>
              </w:rPr>
            </w:pPr>
          </w:p>
        </w:tc>
        <w:tc>
          <w:tcPr>
            <w:tcW w:w="306" w:type="dxa"/>
            <w:shd w:val="clear" w:color="auto" w:fill="auto"/>
          </w:tcPr>
          <w:p w14:paraId="2C114205" w14:textId="77777777" w:rsidR="00133EA3" w:rsidRPr="00E30756" w:rsidRDefault="00133EA3" w:rsidP="00F475D1">
            <w:pPr>
              <w:rPr>
                <w:color w:val="000000"/>
                <w:sz w:val="18"/>
                <w:szCs w:val="18"/>
                <w:lang w:val="es-ES"/>
              </w:rPr>
            </w:pPr>
          </w:p>
        </w:tc>
        <w:tc>
          <w:tcPr>
            <w:tcW w:w="1541" w:type="dxa"/>
            <w:vAlign w:val="center"/>
          </w:tcPr>
          <w:p w14:paraId="2C114206" w14:textId="77777777"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14:paraId="2C114207" w14:textId="77777777" w:rsidR="00133EA3" w:rsidRPr="00E30756" w:rsidRDefault="00133EA3" w:rsidP="00325B43">
            <w:pPr>
              <w:rPr>
                <w:color w:val="000000"/>
                <w:sz w:val="16"/>
                <w:szCs w:val="16"/>
                <w:lang w:val="es-ES"/>
              </w:rPr>
            </w:pPr>
            <w:r w:rsidRPr="00E30756">
              <w:rPr>
                <w:color w:val="000000"/>
                <w:sz w:val="16"/>
                <w:szCs w:val="16"/>
                <w:lang w:val="es-ES"/>
              </w:rPr>
              <w:t>2 días/año x 1 persona x 5 años x US$300=US$ 3.000</w:t>
            </w:r>
          </w:p>
        </w:tc>
        <w:tc>
          <w:tcPr>
            <w:tcW w:w="1800" w:type="dxa"/>
            <w:vAlign w:val="center"/>
          </w:tcPr>
          <w:p w14:paraId="2C114208" w14:textId="77777777"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C161C8" w:rsidRPr="00E30756" w14:paraId="2C114222" w14:textId="77777777" w:rsidTr="001A3700">
        <w:trPr>
          <w:trHeight w:val="675"/>
        </w:trPr>
        <w:tc>
          <w:tcPr>
            <w:tcW w:w="1995" w:type="dxa"/>
            <w:vAlign w:val="center"/>
          </w:tcPr>
          <w:p w14:paraId="2C11420A" w14:textId="77777777" w:rsidR="00133EA3" w:rsidRPr="00E30756" w:rsidRDefault="00133EA3" w:rsidP="00F475D1">
            <w:pPr>
              <w:rPr>
                <w:color w:val="000000"/>
                <w:sz w:val="18"/>
                <w:szCs w:val="18"/>
                <w:lang w:val="es-ES"/>
              </w:rPr>
            </w:pPr>
            <w:r w:rsidRPr="00E30756">
              <w:rPr>
                <w:color w:val="000000"/>
                <w:sz w:val="18"/>
                <w:szCs w:val="18"/>
                <w:lang w:val="es-ES"/>
              </w:rPr>
              <w:t>Analizar los Informes de Progreso, realizar reuniones de monitoreo.</w:t>
            </w:r>
          </w:p>
        </w:tc>
        <w:tc>
          <w:tcPr>
            <w:tcW w:w="315" w:type="dxa"/>
            <w:vAlign w:val="center"/>
          </w:tcPr>
          <w:p w14:paraId="2C11420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14:paraId="2C11420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14:paraId="2C11420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vAlign w:val="center"/>
          </w:tcPr>
          <w:p w14:paraId="2C11420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0F"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1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1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1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1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1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15" w14:textId="77777777"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vAlign w:val="center"/>
          </w:tcPr>
          <w:p w14:paraId="2C11421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17"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18"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19"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1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14:paraId="2C11421B" w14:textId="77777777" w:rsidR="00133EA3" w:rsidRPr="00E30756" w:rsidRDefault="00133EA3" w:rsidP="00F475D1">
            <w:pPr>
              <w:rPr>
                <w:color w:val="000000"/>
                <w:sz w:val="18"/>
                <w:szCs w:val="18"/>
                <w:lang w:val="es-ES"/>
              </w:rPr>
            </w:pPr>
          </w:p>
        </w:tc>
        <w:tc>
          <w:tcPr>
            <w:tcW w:w="306" w:type="dxa"/>
            <w:shd w:val="clear" w:color="auto" w:fill="auto"/>
          </w:tcPr>
          <w:p w14:paraId="2C11421C" w14:textId="77777777" w:rsidR="00133EA3" w:rsidRPr="00E30756" w:rsidRDefault="00133EA3" w:rsidP="00F475D1">
            <w:pPr>
              <w:rPr>
                <w:color w:val="000000"/>
                <w:sz w:val="18"/>
                <w:szCs w:val="18"/>
                <w:lang w:val="es-ES"/>
              </w:rPr>
            </w:pPr>
          </w:p>
        </w:tc>
        <w:tc>
          <w:tcPr>
            <w:tcW w:w="306" w:type="dxa"/>
            <w:shd w:val="clear" w:color="auto" w:fill="1F497D" w:themeFill="text2"/>
          </w:tcPr>
          <w:p w14:paraId="2C11421D" w14:textId="77777777" w:rsidR="00133EA3" w:rsidRPr="00E30756" w:rsidRDefault="00133EA3" w:rsidP="00F475D1">
            <w:pPr>
              <w:rPr>
                <w:color w:val="000000"/>
                <w:sz w:val="18"/>
                <w:szCs w:val="18"/>
                <w:lang w:val="es-ES"/>
              </w:rPr>
            </w:pPr>
          </w:p>
        </w:tc>
        <w:tc>
          <w:tcPr>
            <w:tcW w:w="306" w:type="dxa"/>
            <w:shd w:val="clear" w:color="auto" w:fill="auto"/>
          </w:tcPr>
          <w:p w14:paraId="2C11421E" w14:textId="77777777" w:rsidR="00133EA3" w:rsidRPr="00E30756" w:rsidRDefault="00133EA3" w:rsidP="00F475D1">
            <w:pPr>
              <w:rPr>
                <w:color w:val="000000"/>
                <w:sz w:val="18"/>
                <w:szCs w:val="18"/>
                <w:lang w:val="es-ES"/>
              </w:rPr>
            </w:pPr>
          </w:p>
        </w:tc>
        <w:tc>
          <w:tcPr>
            <w:tcW w:w="1541" w:type="dxa"/>
            <w:vAlign w:val="center"/>
          </w:tcPr>
          <w:p w14:paraId="2C11421F" w14:textId="77777777"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14:paraId="2C114220" w14:textId="76A96B53" w:rsidR="00133EA3" w:rsidRPr="00E30756" w:rsidRDefault="00A646E7" w:rsidP="00325B43">
            <w:pPr>
              <w:rPr>
                <w:color w:val="000000"/>
                <w:sz w:val="16"/>
                <w:szCs w:val="16"/>
                <w:lang w:val="es-ES"/>
              </w:rPr>
            </w:pPr>
            <w:r>
              <w:rPr>
                <w:color w:val="000000"/>
                <w:sz w:val="16"/>
                <w:szCs w:val="16"/>
                <w:lang w:val="es-ES"/>
              </w:rPr>
              <w:t>8</w:t>
            </w:r>
            <w:r w:rsidR="00133EA3" w:rsidRPr="00E30756">
              <w:rPr>
                <w:color w:val="000000"/>
                <w:sz w:val="16"/>
                <w:szCs w:val="16"/>
                <w:lang w:val="es-ES"/>
              </w:rPr>
              <w:t xml:space="preserve"> días/año x 1 </w:t>
            </w:r>
            <w:r>
              <w:rPr>
                <w:color w:val="000000"/>
                <w:sz w:val="16"/>
                <w:szCs w:val="16"/>
                <w:lang w:val="es-ES"/>
              </w:rPr>
              <w:t>persona x 5 años x US$300=US$ 12</w:t>
            </w:r>
            <w:r w:rsidR="00133EA3" w:rsidRPr="00E30756">
              <w:rPr>
                <w:color w:val="000000"/>
                <w:sz w:val="16"/>
                <w:szCs w:val="16"/>
                <w:lang w:val="es-ES"/>
              </w:rPr>
              <w:t>.000</w:t>
            </w:r>
          </w:p>
        </w:tc>
        <w:tc>
          <w:tcPr>
            <w:tcW w:w="1800" w:type="dxa"/>
            <w:vAlign w:val="center"/>
          </w:tcPr>
          <w:p w14:paraId="2C114221" w14:textId="77777777"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496222" w:rsidRPr="00E30756" w14:paraId="2C11423B" w14:textId="77777777" w:rsidTr="001A3700">
        <w:trPr>
          <w:trHeight w:val="675"/>
        </w:trPr>
        <w:tc>
          <w:tcPr>
            <w:tcW w:w="1995" w:type="dxa"/>
            <w:vAlign w:val="center"/>
          </w:tcPr>
          <w:p w14:paraId="2C114223" w14:textId="77777777" w:rsidR="00133EA3" w:rsidRPr="00E30756" w:rsidRDefault="00133EA3" w:rsidP="00F475D1">
            <w:pPr>
              <w:widowControl w:val="0"/>
              <w:rPr>
                <w:color w:val="000000"/>
                <w:sz w:val="18"/>
                <w:szCs w:val="18"/>
                <w:lang w:val="es-ES"/>
              </w:rPr>
            </w:pPr>
            <w:r w:rsidRPr="00E30756">
              <w:rPr>
                <w:color w:val="000000"/>
                <w:sz w:val="18"/>
                <w:szCs w:val="18"/>
                <w:lang w:val="es-ES"/>
              </w:rPr>
              <w:t>Analizar y revisar solicitudes de desembolso</w:t>
            </w:r>
          </w:p>
        </w:tc>
        <w:tc>
          <w:tcPr>
            <w:tcW w:w="315" w:type="dxa"/>
            <w:shd w:val="clear" w:color="auto" w:fill="1F497D" w:themeFill="text2"/>
            <w:vAlign w:val="center"/>
          </w:tcPr>
          <w:p w14:paraId="2C114224"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14:paraId="2C114225"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14:paraId="2C114226"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14:paraId="2C114227"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28"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29"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2A"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2B"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2C"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2D"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2E"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2F"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30"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31"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32"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33" w14:textId="77777777" w:rsidR="00133EA3" w:rsidRPr="00E30756" w:rsidRDefault="00133EA3" w:rsidP="00F475D1">
            <w:pPr>
              <w:widowControl w:val="0"/>
              <w:rPr>
                <w:color w:val="000000"/>
                <w:sz w:val="18"/>
                <w:szCs w:val="18"/>
                <w:lang w:val="es-ES"/>
              </w:rPr>
            </w:pPr>
            <w:r w:rsidRPr="00E30756">
              <w:rPr>
                <w:color w:val="000000"/>
                <w:sz w:val="18"/>
                <w:szCs w:val="18"/>
                <w:lang w:val="es-ES"/>
              </w:rPr>
              <w:t> </w:t>
            </w:r>
          </w:p>
        </w:tc>
        <w:tc>
          <w:tcPr>
            <w:tcW w:w="306" w:type="dxa"/>
            <w:shd w:val="clear" w:color="auto" w:fill="1F497D" w:themeFill="text2"/>
          </w:tcPr>
          <w:p w14:paraId="2C114234" w14:textId="77777777" w:rsidR="00133EA3" w:rsidRPr="00E30756" w:rsidRDefault="00133EA3" w:rsidP="00F475D1">
            <w:pPr>
              <w:widowControl w:val="0"/>
              <w:rPr>
                <w:color w:val="000000"/>
                <w:sz w:val="18"/>
                <w:szCs w:val="18"/>
                <w:lang w:val="es-ES"/>
              </w:rPr>
            </w:pPr>
          </w:p>
        </w:tc>
        <w:tc>
          <w:tcPr>
            <w:tcW w:w="306" w:type="dxa"/>
            <w:shd w:val="clear" w:color="auto" w:fill="1F497D" w:themeFill="text2"/>
          </w:tcPr>
          <w:p w14:paraId="2C114235" w14:textId="77777777" w:rsidR="00133EA3" w:rsidRPr="00E30756" w:rsidRDefault="00133EA3" w:rsidP="00F475D1">
            <w:pPr>
              <w:widowControl w:val="0"/>
              <w:rPr>
                <w:color w:val="000000"/>
                <w:sz w:val="18"/>
                <w:szCs w:val="18"/>
                <w:lang w:val="es-ES"/>
              </w:rPr>
            </w:pPr>
          </w:p>
        </w:tc>
        <w:tc>
          <w:tcPr>
            <w:tcW w:w="306" w:type="dxa"/>
            <w:shd w:val="clear" w:color="auto" w:fill="1F497D" w:themeFill="text2"/>
          </w:tcPr>
          <w:p w14:paraId="2C114236" w14:textId="77777777" w:rsidR="00133EA3" w:rsidRPr="00E30756" w:rsidRDefault="00133EA3" w:rsidP="00F475D1">
            <w:pPr>
              <w:widowControl w:val="0"/>
              <w:rPr>
                <w:color w:val="000000"/>
                <w:sz w:val="18"/>
                <w:szCs w:val="18"/>
                <w:lang w:val="es-ES"/>
              </w:rPr>
            </w:pPr>
          </w:p>
        </w:tc>
        <w:tc>
          <w:tcPr>
            <w:tcW w:w="306" w:type="dxa"/>
            <w:shd w:val="clear" w:color="auto" w:fill="1F497D" w:themeFill="text2"/>
          </w:tcPr>
          <w:p w14:paraId="2C114237" w14:textId="77777777" w:rsidR="00133EA3" w:rsidRPr="00E30756" w:rsidRDefault="00133EA3" w:rsidP="00F475D1">
            <w:pPr>
              <w:widowControl w:val="0"/>
              <w:rPr>
                <w:color w:val="000000"/>
                <w:sz w:val="18"/>
                <w:szCs w:val="18"/>
                <w:lang w:val="es-ES"/>
              </w:rPr>
            </w:pPr>
          </w:p>
        </w:tc>
        <w:tc>
          <w:tcPr>
            <w:tcW w:w="1541" w:type="dxa"/>
            <w:vAlign w:val="center"/>
          </w:tcPr>
          <w:p w14:paraId="2C114238" w14:textId="77777777"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14:paraId="2C114239" w14:textId="656766FC" w:rsidR="00133EA3" w:rsidRPr="00E30756" w:rsidRDefault="00A646E7" w:rsidP="00F475D1">
            <w:pPr>
              <w:rPr>
                <w:color w:val="000000"/>
                <w:sz w:val="16"/>
                <w:szCs w:val="16"/>
                <w:lang w:val="es-ES"/>
              </w:rPr>
            </w:pPr>
            <w:r>
              <w:rPr>
                <w:color w:val="000000"/>
                <w:sz w:val="16"/>
                <w:szCs w:val="16"/>
                <w:lang w:val="es-ES"/>
              </w:rPr>
              <w:t>8</w:t>
            </w:r>
            <w:r w:rsidR="00133EA3" w:rsidRPr="00E30756">
              <w:rPr>
                <w:color w:val="000000"/>
                <w:sz w:val="16"/>
                <w:szCs w:val="16"/>
                <w:lang w:val="es-ES"/>
              </w:rPr>
              <w:t xml:space="preserve"> días/año</w:t>
            </w:r>
            <w:r w:rsidR="00AD782B" w:rsidRPr="00E30756">
              <w:rPr>
                <w:color w:val="000000"/>
                <w:sz w:val="16"/>
                <w:szCs w:val="16"/>
                <w:lang w:val="es-ES"/>
              </w:rPr>
              <w:t xml:space="preserve"> </w:t>
            </w:r>
            <w:r w:rsidR="00133EA3" w:rsidRPr="00E30756">
              <w:rPr>
                <w:color w:val="000000"/>
                <w:sz w:val="16"/>
                <w:szCs w:val="16"/>
                <w:lang w:val="es-ES"/>
              </w:rPr>
              <w:t xml:space="preserve">x 1 </w:t>
            </w:r>
            <w:r>
              <w:rPr>
                <w:color w:val="000000"/>
                <w:sz w:val="16"/>
                <w:szCs w:val="16"/>
                <w:lang w:val="es-ES"/>
              </w:rPr>
              <w:t>persona x 5 años x US$300=US$ 12</w:t>
            </w:r>
            <w:r w:rsidR="00133EA3" w:rsidRPr="00E30756">
              <w:rPr>
                <w:color w:val="000000"/>
                <w:sz w:val="16"/>
                <w:szCs w:val="16"/>
                <w:lang w:val="es-ES"/>
              </w:rPr>
              <w:t>.000</w:t>
            </w:r>
          </w:p>
        </w:tc>
        <w:tc>
          <w:tcPr>
            <w:tcW w:w="1800" w:type="dxa"/>
            <w:vAlign w:val="center"/>
          </w:tcPr>
          <w:p w14:paraId="2C11423A" w14:textId="77777777"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622B1D" w:rsidRPr="00E30756" w14:paraId="2C114254" w14:textId="77777777" w:rsidTr="001A3700">
        <w:trPr>
          <w:trHeight w:val="675"/>
        </w:trPr>
        <w:tc>
          <w:tcPr>
            <w:tcW w:w="1995" w:type="dxa"/>
            <w:vAlign w:val="center"/>
          </w:tcPr>
          <w:p w14:paraId="2C11423C" w14:textId="77777777" w:rsidR="00133EA3" w:rsidRPr="00E30756" w:rsidRDefault="00133EA3" w:rsidP="00F475D1">
            <w:pPr>
              <w:rPr>
                <w:color w:val="000000"/>
                <w:sz w:val="18"/>
                <w:szCs w:val="18"/>
                <w:lang w:val="es-ES"/>
              </w:rPr>
            </w:pPr>
            <w:r w:rsidRPr="00E30756">
              <w:rPr>
                <w:color w:val="000000"/>
                <w:sz w:val="18"/>
                <w:szCs w:val="18"/>
                <w:lang w:val="es-ES"/>
              </w:rPr>
              <w:t>Analizar y revisar estados financieros auditados</w:t>
            </w:r>
            <w:r w:rsidR="00AD782B" w:rsidRPr="00E30756">
              <w:rPr>
                <w:color w:val="000000"/>
                <w:sz w:val="18"/>
                <w:szCs w:val="18"/>
                <w:lang w:val="es-ES"/>
              </w:rPr>
              <w:t xml:space="preserve"> </w:t>
            </w:r>
            <w:r w:rsidRPr="00E30756">
              <w:rPr>
                <w:color w:val="000000"/>
                <w:sz w:val="18"/>
                <w:szCs w:val="18"/>
                <w:lang w:val="es-ES"/>
              </w:rPr>
              <w:t xml:space="preserve"> </w:t>
            </w:r>
          </w:p>
        </w:tc>
        <w:tc>
          <w:tcPr>
            <w:tcW w:w="315" w:type="dxa"/>
            <w:vAlign w:val="center"/>
          </w:tcPr>
          <w:p w14:paraId="2C11423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14:paraId="2C11423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14:paraId="2C11423F"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vAlign w:val="center"/>
          </w:tcPr>
          <w:p w14:paraId="2C11424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4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4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4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4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45"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4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47" w14:textId="77777777"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vAlign w:val="center"/>
          </w:tcPr>
          <w:p w14:paraId="2C114248"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49"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4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4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4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14:paraId="2C11424D" w14:textId="77777777" w:rsidR="00133EA3" w:rsidRPr="00E30756" w:rsidRDefault="00133EA3" w:rsidP="00F475D1">
            <w:pPr>
              <w:rPr>
                <w:color w:val="000000"/>
                <w:sz w:val="18"/>
                <w:szCs w:val="18"/>
                <w:lang w:val="es-ES"/>
              </w:rPr>
            </w:pPr>
          </w:p>
        </w:tc>
        <w:tc>
          <w:tcPr>
            <w:tcW w:w="306" w:type="dxa"/>
            <w:shd w:val="clear" w:color="auto" w:fill="auto"/>
          </w:tcPr>
          <w:p w14:paraId="2C11424E" w14:textId="77777777" w:rsidR="00133EA3" w:rsidRPr="00E30756" w:rsidRDefault="00133EA3" w:rsidP="00F475D1">
            <w:pPr>
              <w:rPr>
                <w:color w:val="000000"/>
                <w:sz w:val="18"/>
                <w:szCs w:val="18"/>
                <w:lang w:val="es-ES"/>
              </w:rPr>
            </w:pPr>
          </w:p>
        </w:tc>
        <w:tc>
          <w:tcPr>
            <w:tcW w:w="306" w:type="dxa"/>
            <w:shd w:val="clear" w:color="auto" w:fill="auto"/>
          </w:tcPr>
          <w:p w14:paraId="2C11424F" w14:textId="77777777" w:rsidR="00133EA3" w:rsidRPr="00E30756" w:rsidRDefault="00133EA3" w:rsidP="00F475D1">
            <w:pPr>
              <w:rPr>
                <w:color w:val="000000"/>
                <w:sz w:val="18"/>
                <w:szCs w:val="18"/>
                <w:lang w:val="es-ES"/>
              </w:rPr>
            </w:pPr>
          </w:p>
        </w:tc>
        <w:tc>
          <w:tcPr>
            <w:tcW w:w="306" w:type="dxa"/>
            <w:shd w:val="clear" w:color="auto" w:fill="auto"/>
          </w:tcPr>
          <w:p w14:paraId="2C114250" w14:textId="77777777" w:rsidR="00133EA3" w:rsidRPr="00E30756" w:rsidRDefault="00133EA3" w:rsidP="00F475D1">
            <w:pPr>
              <w:rPr>
                <w:color w:val="000000"/>
                <w:sz w:val="18"/>
                <w:szCs w:val="18"/>
                <w:lang w:val="es-ES"/>
              </w:rPr>
            </w:pPr>
          </w:p>
        </w:tc>
        <w:tc>
          <w:tcPr>
            <w:tcW w:w="1541" w:type="dxa"/>
            <w:vAlign w:val="center"/>
          </w:tcPr>
          <w:p w14:paraId="2C114251" w14:textId="77777777"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14:paraId="2C114252" w14:textId="2303F412" w:rsidR="00133EA3" w:rsidRPr="00E30756" w:rsidRDefault="00A646E7" w:rsidP="0072376F">
            <w:pPr>
              <w:rPr>
                <w:color w:val="000000"/>
                <w:sz w:val="16"/>
                <w:szCs w:val="16"/>
                <w:lang w:val="es-ES"/>
              </w:rPr>
            </w:pPr>
            <w:r>
              <w:rPr>
                <w:color w:val="000000"/>
                <w:sz w:val="16"/>
                <w:szCs w:val="16"/>
                <w:lang w:val="es-ES"/>
              </w:rPr>
              <w:t>4</w:t>
            </w:r>
            <w:r w:rsidR="00133EA3" w:rsidRPr="00E30756">
              <w:rPr>
                <w:color w:val="000000"/>
                <w:sz w:val="16"/>
                <w:szCs w:val="16"/>
                <w:lang w:val="es-ES"/>
              </w:rPr>
              <w:t xml:space="preserve"> días x 1 persona x 5 años x US$ 300 =US$ </w:t>
            </w:r>
            <w:r>
              <w:rPr>
                <w:color w:val="000000"/>
                <w:sz w:val="16"/>
                <w:szCs w:val="16"/>
                <w:lang w:val="es-ES"/>
              </w:rPr>
              <w:t>6.0</w:t>
            </w:r>
            <w:r w:rsidR="00133EA3" w:rsidRPr="00E30756">
              <w:rPr>
                <w:color w:val="000000"/>
                <w:sz w:val="16"/>
                <w:szCs w:val="16"/>
                <w:lang w:val="es-ES"/>
              </w:rPr>
              <w:t>00</w:t>
            </w:r>
          </w:p>
        </w:tc>
        <w:tc>
          <w:tcPr>
            <w:tcW w:w="1800" w:type="dxa"/>
            <w:vAlign w:val="center"/>
          </w:tcPr>
          <w:p w14:paraId="2C114253" w14:textId="77777777"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496222" w:rsidRPr="00E30756" w14:paraId="2C11426D" w14:textId="77777777" w:rsidTr="001A3700">
        <w:trPr>
          <w:trHeight w:val="450"/>
        </w:trPr>
        <w:tc>
          <w:tcPr>
            <w:tcW w:w="1995" w:type="dxa"/>
            <w:vAlign w:val="center"/>
          </w:tcPr>
          <w:p w14:paraId="2C114255" w14:textId="77777777" w:rsidR="00133EA3" w:rsidRPr="00E30756" w:rsidRDefault="00133EA3" w:rsidP="00F475D1">
            <w:pPr>
              <w:rPr>
                <w:color w:val="000000"/>
                <w:sz w:val="18"/>
                <w:szCs w:val="18"/>
                <w:lang w:val="es-ES"/>
              </w:rPr>
            </w:pPr>
            <w:r w:rsidRPr="00E30756">
              <w:rPr>
                <w:color w:val="000000"/>
                <w:sz w:val="18"/>
                <w:szCs w:val="18"/>
                <w:lang w:val="es-ES"/>
              </w:rPr>
              <w:t>Visitas de Inspección</w:t>
            </w:r>
          </w:p>
        </w:tc>
        <w:tc>
          <w:tcPr>
            <w:tcW w:w="315" w:type="dxa"/>
            <w:shd w:val="clear" w:color="auto" w:fill="1F497D" w:themeFill="text2"/>
            <w:vAlign w:val="center"/>
          </w:tcPr>
          <w:p w14:paraId="2C11425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14:paraId="2C114257"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shd w:val="clear" w:color="auto" w:fill="1F497D" w:themeFill="text2"/>
            <w:vAlign w:val="center"/>
          </w:tcPr>
          <w:p w14:paraId="2C114258"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14:paraId="2C114259"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5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5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5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5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5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5F"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6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6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6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6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6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65"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shd w:val="clear" w:color="auto" w:fill="1F497D" w:themeFill="text2"/>
          </w:tcPr>
          <w:p w14:paraId="2C114266" w14:textId="77777777" w:rsidR="00133EA3" w:rsidRPr="00E30756" w:rsidRDefault="00133EA3" w:rsidP="00F475D1">
            <w:pPr>
              <w:rPr>
                <w:color w:val="000000"/>
                <w:sz w:val="18"/>
                <w:szCs w:val="18"/>
                <w:lang w:val="es-ES"/>
              </w:rPr>
            </w:pPr>
          </w:p>
        </w:tc>
        <w:tc>
          <w:tcPr>
            <w:tcW w:w="306" w:type="dxa"/>
            <w:shd w:val="clear" w:color="auto" w:fill="1F497D" w:themeFill="text2"/>
          </w:tcPr>
          <w:p w14:paraId="2C114267" w14:textId="77777777" w:rsidR="00133EA3" w:rsidRPr="00E30756" w:rsidRDefault="00133EA3" w:rsidP="00F475D1">
            <w:pPr>
              <w:rPr>
                <w:color w:val="000000"/>
                <w:sz w:val="18"/>
                <w:szCs w:val="18"/>
                <w:lang w:val="es-ES"/>
              </w:rPr>
            </w:pPr>
          </w:p>
        </w:tc>
        <w:tc>
          <w:tcPr>
            <w:tcW w:w="306" w:type="dxa"/>
            <w:shd w:val="clear" w:color="auto" w:fill="1F497D" w:themeFill="text2"/>
          </w:tcPr>
          <w:p w14:paraId="2C114268" w14:textId="77777777" w:rsidR="00133EA3" w:rsidRPr="00E30756" w:rsidRDefault="00133EA3" w:rsidP="00F475D1">
            <w:pPr>
              <w:rPr>
                <w:color w:val="000000"/>
                <w:sz w:val="18"/>
                <w:szCs w:val="18"/>
                <w:lang w:val="es-ES"/>
              </w:rPr>
            </w:pPr>
          </w:p>
        </w:tc>
        <w:tc>
          <w:tcPr>
            <w:tcW w:w="306" w:type="dxa"/>
            <w:shd w:val="clear" w:color="auto" w:fill="1F497D" w:themeFill="text2"/>
          </w:tcPr>
          <w:p w14:paraId="2C114269" w14:textId="77777777" w:rsidR="00133EA3" w:rsidRPr="00E30756" w:rsidRDefault="00133EA3" w:rsidP="00F475D1">
            <w:pPr>
              <w:rPr>
                <w:color w:val="000000"/>
                <w:sz w:val="18"/>
                <w:szCs w:val="18"/>
                <w:lang w:val="es-ES"/>
              </w:rPr>
            </w:pPr>
          </w:p>
        </w:tc>
        <w:tc>
          <w:tcPr>
            <w:tcW w:w="1541" w:type="dxa"/>
            <w:vAlign w:val="center"/>
          </w:tcPr>
          <w:p w14:paraId="2C11426A" w14:textId="77777777"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14:paraId="2C11426B" w14:textId="77777777" w:rsidR="00133EA3" w:rsidRPr="00E30756" w:rsidRDefault="00133EA3" w:rsidP="00F475D1">
            <w:pPr>
              <w:rPr>
                <w:color w:val="000000"/>
                <w:sz w:val="16"/>
                <w:szCs w:val="16"/>
                <w:lang w:val="es-ES"/>
              </w:rPr>
            </w:pPr>
            <w:r w:rsidRPr="00E30756">
              <w:rPr>
                <w:color w:val="000000"/>
                <w:sz w:val="16"/>
                <w:szCs w:val="16"/>
                <w:lang w:val="es-ES"/>
              </w:rPr>
              <w:t xml:space="preserve">60 días x 2 personas x US$500=US$60.000 </w:t>
            </w:r>
          </w:p>
        </w:tc>
        <w:tc>
          <w:tcPr>
            <w:tcW w:w="1800" w:type="dxa"/>
            <w:vAlign w:val="center"/>
          </w:tcPr>
          <w:p w14:paraId="2C11426C" w14:textId="77777777"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6050FB" w:rsidRPr="00E30756" w14:paraId="2C114286" w14:textId="77777777" w:rsidTr="00A646E7">
        <w:trPr>
          <w:trHeight w:val="701"/>
        </w:trPr>
        <w:tc>
          <w:tcPr>
            <w:tcW w:w="1995" w:type="dxa"/>
            <w:vAlign w:val="center"/>
          </w:tcPr>
          <w:p w14:paraId="2C11426E" w14:textId="77777777" w:rsidR="00133EA3" w:rsidRPr="00E30756" w:rsidRDefault="00133EA3" w:rsidP="00F475D1">
            <w:pPr>
              <w:rPr>
                <w:color w:val="000000"/>
                <w:sz w:val="18"/>
                <w:szCs w:val="18"/>
                <w:lang w:val="es-ES"/>
              </w:rPr>
            </w:pPr>
            <w:r w:rsidRPr="00E30756">
              <w:rPr>
                <w:color w:val="000000"/>
                <w:sz w:val="18"/>
                <w:szCs w:val="18"/>
                <w:lang w:val="es-ES"/>
              </w:rPr>
              <w:t>Misión de Administración</w:t>
            </w:r>
          </w:p>
        </w:tc>
        <w:tc>
          <w:tcPr>
            <w:tcW w:w="315" w:type="dxa"/>
            <w:vAlign w:val="center"/>
          </w:tcPr>
          <w:p w14:paraId="2C11426F"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14:paraId="2C114270"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5" w:type="dxa"/>
            <w:vAlign w:val="center"/>
          </w:tcPr>
          <w:p w14:paraId="2C114271"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6" w:type="dxa"/>
            <w:shd w:val="clear" w:color="auto" w:fill="1F497D" w:themeFill="text2"/>
            <w:vAlign w:val="center"/>
          </w:tcPr>
          <w:p w14:paraId="2C114272"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3"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4"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5"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76"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7"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8"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9" w14:textId="77777777" w:rsidR="00133EA3" w:rsidRPr="00E30756" w:rsidRDefault="00133EA3" w:rsidP="00F475D1">
            <w:pPr>
              <w:rPr>
                <w:rFonts w:ascii="Baskerville Old Face" w:hAnsi="Baskerville Old Face" w:cs="Calibri"/>
                <w:color w:val="000000"/>
                <w:sz w:val="18"/>
                <w:szCs w:val="18"/>
                <w:lang w:val="es-ES"/>
              </w:rPr>
            </w:pPr>
            <w:r w:rsidRPr="00E30756">
              <w:rPr>
                <w:rFonts w:ascii="Baskerville Old Face" w:hAnsi="Baskerville Old Face" w:cs="Calibri"/>
                <w:color w:val="000000"/>
                <w:sz w:val="18"/>
                <w:szCs w:val="18"/>
                <w:lang w:val="es-ES"/>
              </w:rPr>
              <w:t> </w:t>
            </w:r>
          </w:p>
        </w:tc>
        <w:tc>
          <w:tcPr>
            <w:tcW w:w="317" w:type="dxa"/>
            <w:shd w:val="clear" w:color="auto" w:fill="1F497D" w:themeFill="text2"/>
            <w:vAlign w:val="center"/>
          </w:tcPr>
          <w:p w14:paraId="2C11427A"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B"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C"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vAlign w:val="center"/>
          </w:tcPr>
          <w:p w14:paraId="2C11427D"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17" w:type="dxa"/>
            <w:shd w:val="clear" w:color="auto" w:fill="1F497D" w:themeFill="text2"/>
            <w:vAlign w:val="center"/>
          </w:tcPr>
          <w:p w14:paraId="2C11427E" w14:textId="77777777" w:rsidR="00133EA3" w:rsidRPr="00E30756" w:rsidRDefault="00133EA3" w:rsidP="00F475D1">
            <w:pPr>
              <w:rPr>
                <w:color w:val="000000"/>
                <w:sz w:val="18"/>
                <w:szCs w:val="18"/>
                <w:lang w:val="es-ES"/>
              </w:rPr>
            </w:pPr>
            <w:r w:rsidRPr="00E30756">
              <w:rPr>
                <w:color w:val="000000"/>
                <w:sz w:val="18"/>
                <w:szCs w:val="18"/>
                <w:lang w:val="es-ES"/>
              </w:rPr>
              <w:t> </w:t>
            </w:r>
          </w:p>
        </w:tc>
        <w:tc>
          <w:tcPr>
            <w:tcW w:w="306" w:type="dxa"/>
          </w:tcPr>
          <w:p w14:paraId="2C11427F" w14:textId="77777777" w:rsidR="00133EA3" w:rsidRPr="00E30756" w:rsidRDefault="00133EA3" w:rsidP="00F475D1">
            <w:pPr>
              <w:rPr>
                <w:color w:val="000000"/>
                <w:sz w:val="18"/>
                <w:szCs w:val="18"/>
                <w:lang w:val="es-ES"/>
              </w:rPr>
            </w:pPr>
          </w:p>
        </w:tc>
        <w:tc>
          <w:tcPr>
            <w:tcW w:w="306" w:type="dxa"/>
          </w:tcPr>
          <w:p w14:paraId="2C114280" w14:textId="77777777" w:rsidR="00133EA3" w:rsidRPr="00E30756" w:rsidRDefault="00133EA3" w:rsidP="00F475D1">
            <w:pPr>
              <w:rPr>
                <w:color w:val="000000"/>
                <w:sz w:val="18"/>
                <w:szCs w:val="18"/>
                <w:lang w:val="es-ES"/>
              </w:rPr>
            </w:pPr>
          </w:p>
        </w:tc>
        <w:tc>
          <w:tcPr>
            <w:tcW w:w="306" w:type="dxa"/>
          </w:tcPr>
          <w:p w14:paraId="2C114281" w14:textId="77777777" w:rsidR="00133EA3" w:rsidRPr="00E30756" w:rsidRDefault="00133EA3" w:rsidP="00F475D1">
            <w:pPr>
              <w:rPr>
                <w:color w:val="000000"/>
                <w:sz w:val="18"/>
                <w:szCs w:val="18"/>
                <w:lang w:val="es-ES"/>
              </w:rPr>
            </w:pPr>
          </w:p>
        </w:tc>
        <w:tc>
          <w:tcPr>
            <w:tcW w:w="306" w:type="dxa"/>
            <w:shd w:val="clear" w:color="auto" w:fill="1F497D" w:themeFill="text2"/>
          </w:tcPr>
          <w:p w14:paraId="2C114282" w14:textId="77777777" w:rsidR="00133EA3" w:rsidRPr="00E30756" w:rsidRDefault="00133EA3" w:rsidP="00F475D1">
            <w:pPr>
              <w:rPr>
                <w:color w:val="000000"/>
                <w:sz w:val="18"/>
                <w:szCs w:val="18"/>
                <w:lang w:val="es-ES"/>
              </w:rPr>
            </w:pPr>
          </w:p>
        </w:tc>
        <w:tc>
          <w:tcPr>
            <w:tcW w:w="1541" w:type="dxa"/>
            <w:vAlign w:val="center"/>
          </w:tcPr>
          <w:p w14:paraId="2C114283" w14:textId="77777777" w:rsidR="00133EA3" w:rsidRPr="00E30756" w:rsidRDefault="00133EA3" w:rsidP="00C161C8">
            <w:pPr>
              <w:jc w:val="center"/>
              <w:rPr>
                <w:color w:val="000000"/>
                <w:sz w:val="18"/>
                <w:szCs w:val="18"/>
                <w:lang w:val="es-ES"/>
              </w:rPr>
            </w:pPr>
            <w:r w:rsidRPr="00E30756">
              <w:rPr>
                <w:color w:val="000000"/>
                <w:sz w:val="18"/>
                <w:szCs w:val="18"/>
                <w:lang w:val="es-ES"/>
              </w:rPr>
              <w:t>BID</w:t>
            </w:r>
          </w:p>
        </w:tc>
        <w:tc>
          <w:tcPr>
            <w:tcW w:w="1620" w:type="dxa"/>
            <w:vAlign w:val="center"/>
          </w:tcPr>
          <w:p w14:paraId="2C114284" w14:textId="77777777" w:rsidR="00133EA3" w:rsidRPr="00E30756" w:rsidRDefault="00133EA3" w:rsidP="0072376F">
            <w:pPr>
              <w:rPr>
                <w:color w:val="000000"/>
                <w:sz w:val="16"/>
                <w:szCs w:val="16"/>
                <w:lang w:val="es-ES"/>
              </w:rPr>
            </w:pPr>
            <w:r w:rsidRPr="00E30756">
              <w:rPr>
                <w:color w:val="000000"/>
                <w:sz w:val="16"/>
                <w:szCs w:val="16"/>
                <w:lang w:val="es-ES"/>
              </w:rPr>
              <w:t>1 misión anual x 2 personas x 5 años x</w:t>
            </w:r>
            <w:r w:rsidR="00AD782B" w:rsidRPr="00E30756">
              <w:rPr>
                <w:color w:val="000000"/>
                <w:sz w:val="16"/>
                <w:szCs w:val="16"/>
                <w:lang w:val="es-ES"/>
              </w:rPr>
              <w:t xml:space="preserve"> </w:t>
            </w:r>
            <w:r w:rsidRPr="00E30756">
              <w:rPr>
                <w:color w:val="000000"/>
                <w:sz w:val="16"/>
                <w:szCs w:val="16"/>
                <w:lang w:val="es-ES"/>
              </w:rPr>
              <w:t>US$ 1.500= US$ 15.000</w:t>
            </w:r>
          </w:p>
        </w:tc>
        <w:tc>
          <w:tcPr>
            <w:tcW w:w="1800" w:type="dxa"/>
            <w:vAlign w:val="center"/>
          </w:tcPr>
          <w:p w14:paraId="2C114285" w14:textId="77777777" w:rsidR="00133EA3" w:rsidRPr="00E30756" w:rsidRDefault="00133EA3" w:rsidP="001A3700">
            <w:pPr>
              <w:jc w:val="center"/>
              <w:rPr>
                <w:color w:val="000000"/>
                <w:sz w:val="18"/>
                <w:szCs w:val="18"/>
                <w:lang w:val="es-ES"/>
              </w:rPr>
            </w:pPr>
            <w:r w:rsidRPr="00E30756">
              <w:rPr>
                <w:color w:val="000000"/>
                <w:sz w:val="18"/>
                <w:szCs w:val="18"/>
                <w:lang w:val="es-ES"/>
              </w:rPr>
              <w:t>BID</w:t>
            </w:r>
          </w:p>
        </w:tc>
      </w:tr>
      <w:tr w:rsidR="00A646E7" w:rsidRPr="00E30756" w14:paraId="27EEA999" w14:textId="77777777" w:rsidTr="00B05959">
        <w:trPr>
          <w:trHeight w:val="350"/>
        </w:trPr>
        <w:tc>
          <w:tcPr>
            <w:tcW w:w="1995" w:type="dxa"/>
            <w:shd w:val="clear" w:color="auto" w:fill="auto"/>
            <w:vAlign w:val="center"/>
          </w:tcPr>
          <w:p w14:paraId="1440CA2B" w14:textId="0AA6BD6D" w:rsidR="00A646E7" w:rsidRPr="00B05959" w:rsidRDefault="00907E13" w:rsidP="00F475D1">
            <w:pPr>
              <w:rPr>
                <w:color w:val="000000"/>
                <w:sz w:val="18"/>
                <w:szCs w:val="18"/>
                <w:lang w:val="es-ES"/>
              </w:rPr>
            </w:pPr>
            <w:r>
              <w:rPr>
                <w:color w:val="000000"/>
                <w:sz w:val="18"/>
                <w:szCs w:val="18"/>
                <w:lang w:val="es-ES"/>
              </w:rPr>
              <w:t>Evaluación Ex-</w:t>
            </w:r>
            <w:r w:rsidR="00A646E7" w:rsidRPr="00B05959">
              <w:rPr>
                <w:color w:val="000000"/>
                <w:sz w:val="18"/>
                <w:szCs w:val="18"/>
                <w:lang w:val="es-ES"/>
              </w:rPr>
              <w:t>post</w:t>
            </w:r>
          </w:p>
        </w:tc>
        <w:tc>
          <w:tcPr>
            <w:tcW w:w="315" w:type="dxa"/>
            <w:vAlign w:val="center"/>
          </w:tcPr>
          <w:p w14:paraId="14989230" w14:textId="77777777" w:rsidR="00A646E7" w:rsidRPr="00563E46" w:rsidRDefault="00A646E7" w:rsidP="00F475D1">
            <w:pPr>
              <w:rPr>
                <w:color w:val="000000"/>
                <w:sz w:val="18"/>
                <w:szCs w:val="18"/>
                <w:highlight w:val="yellow"/>
                <w:lang w:val="es-ES"/>
              </w:rPr>
            </w:pPr>
          </w:p>
        </w:tc>
        <w:tc>
          <w:tcPr>
            <w:tcW w:w="315" w:type="dxa"/>
            <w:vAlign w:val="center"/>
          </w:tcPr>
          <w:p w14:paraId="3C2D089D" w14:textId="77777777" w:rsidR="00A646E7" w:rsidRPr="00563E46" w:rsidRDefault="00A646E7" w:rsidP="00F475D1">
            <w:pPr>
              <w:rPr>
                <w:color w:val="000000"/>
                <w:sz w:val="18"/>
                <w:szCs w:val="18"/>
                <w:highlight w:val="yellow"/>
                <w:lang w:val="es-ES"/>
              </w:rPr>
            </w:pPr>
          </w:p>
        </w:tc>
        <w:tc>
          <w:tcPr>
            <w:tcW w:w="315" w:type="dxa"/>
            <w:vAlign w:val="center"/>
          </w:tcPr>
          <w:p w14:paraId="26B04C53" w14:textId="77777777" w:rsidR="00A646E7" w:rsidRPr="00563E46" w:rsidRDefault="00A646E7" w:rsidP="00F475D1">
            <w:pPr>
              <w:rPr>
                <w:color w:val="000000"/>
                <w:sz w:val="18"/>
                <w:szCs w:val="18"/>
                <w:highlight w:val="yellow"/>
                <w:lang w:val="es-ES"/>
              </w:rPr>
            </w:pPr>
          </w:p>
        </w:tc>
        <w:tc>
          <w:tcPr>
            <w:tcW w:w="316" w:type="dxa"/>
            <w:shd w:val="clear" w:color="auto" w:fill="auto"/>
            <w:vAlign w:val="center"/>
          </w:tcPr>
          <w:p w14:paraId="546CC519" w14:textId="77777777" w:rsidR="00A646E7" w:rsidRPr="00563E46" w:rsidRDefault="00A646E7" w:rsidP="00F475D1">
            <w:pPr>
              <w:rPr>
                <w:color w:val="000000"/>
                <w:sz w:val="18"/>
                <w:szCs w:val="18"/>
                <w:highlight w:val="yellow"/>
                <w:lang w:val="es-ES"/>
              </w:rPr>
            </w:pPr>
          </w:p>
        </w:tc>
        <w:tc>
          <w:tcPr>
            <w:tcW w:w="317" w:type="dxa"/>
            <w:vAlign w:val="center"/>
          </w:tcPr>
          <w:p w14:paraId="6BD22BB8" w14:textId="77777777" w:rsidR="00A646E7" w:rsidRPr="00563E46" w:rsidRDefault="00A646E7" w:rsidP="00F475D1">
            <w:pPr>
              <w:rPr>
                <w:color w:val="000000"/>
                <w:sz w:val="18"/>
                <w:szCs w:val="18"/>
                <w:highlight w:val="yellow"/>
                <w:lang w:val="es-ES"/>
              </w:rPr>
            </w:pPr>
          </w:p>
        </w:tc>
        <w:tc>
          <w:tcPr>
            <w:tcW w:w="317" w:type="dxa"/>
            <w:vAlign w:val="center"/>
          </w:tcPr>
          <w:p w14:paraId="78E4114D" w14:textId="77777777" w:rsidR="00A646E7" w:rsidRPr="00563E46" w:rsidRDefault="00A646E7" w:rsidP="00F475D1">
            <w:pPr>
              <w:rPr>
                <w:color w:val="000000"/>
                <w:sz w:val="18"/>
                <w:szCs w:val="18"/>
                <w:highlight w:val="yellow"/>
                <w:lang w:val="es-ES"/>
              </w:rPr>
            </w:pPr>
          </w:p>
        </w:tc>
        <w:tc>
          <w:tcPr>
            <w:tcW w:w="317" w:type="dxa"/>
            <w:vAlign w:val="center"/>
          </w:tcPr>
          <w:p w14:paraId="6078A0B2" w14:textId="77777777" w:rsidR="00A646E7" w:rsidRPr="00563E46" w:rsidRDefault="00A646E7" w:rsidP="00F475D1">
            <w:pPr>
              <w:rPr>
                <w:color w:val="000000"/>
                <w:sz w:val="18"/>
                <w:szCs w:val="18"/>
                <w:highlight w:val="yellow"/>
                <w:lang w:val="es-ES"/>
              </w:rPr>
            </w:pPr>
          </w:p>
        </w:tc>
        <w:tc>
          <w:tcPr>
            <w:tcW w:w="317" w:type="dxa"/>
            <w:shd w:val="clear" w:color="auto" w:fill="auto"/>
            <w:vAlign w:val="center"/>
          </w:tcPr>
          <w:p w14:paraId="0EB9B1E5" w14:textId="77777777" w:rsidR="00A646E7" w:rsidRPr="00563E46" w:rsidRDefault="00A646E7" w:rsidP="00F475D1">
            <w:pPr>
              <w:rPr>
                <w:color w:val="000000"/>
                <w:sz w:val="18"/>
                <w:szCs w:val="18"/>
                <w:highlight w:val="yellow"/>
                <w:lang w:val="es-ES"/>
              </w:rPr>
            </w:pPr>
          </w:p>
        </w:tc>
        <w:tc>
          <w:tcPr>
            <w:tcW w:w="317" w:type="dxa"/>
            <w:shd w:val="clear" w:color="auto" w:fill="auto"/>
            <w:vAlign w:val="center"/>
          </w:tcPr>
          <w:p w14:paraId="04EA60E2" w14:textId="77777777" w:rsidR="00A646E7" w:rsidRPr="00563E46" w:rsidRDefault="00A646E7" w:rsidP="00F475D1">
            <w:pPr>
              <w:rPr>
                <w:color w:val="000000"/>
                <w:sz w:val="18"/>
                <w:szCs w:val="18"/>
                <w:highlight w:val="yellow"/>
                <w:lang w:val="es-ES"/>
              </w:rPr>
            </w:pPr>
          </w:p>
        </w:tc>
        <w:tc>
          <w:tcPr>
            <w:tcW w:w="317" w:type="dxa"/>
            <w:vAlign w:val="center"/>
          </w:tcPr>
          <w:p w14:paraId="2E93648B" w14:textId="77777777" w:rsidR="00A646E7" w:rsidRPr="00563E46" w:rsidRDefault="00A646E7" w:rsidP="00F475D1">
            <w:pPr>
              <w:rPr>
                <w:color w:val="000000"/>
                <w:sz w:val="18"/>
                <w:szCs w:val="18"/>
                <w:highlight w:val="yellow"/>
                <w:lang w:val="es-ES"/>
              </w:rPr>
            </w:pPr>
          </w:p>
        </w:tc>
        <w:tc>
          <w:tcPr>
            <w:tcW w:w="317" w:type="dxa"/>
            <w:vAlign w:val="center"/>
          </w:tcPr>
          <w:p w14:paraId="6784E2F0" w14:textId="77777777" w:rsidR="00A646E7" w:rsidRPr="00563E46" w:rsidRDefault="00A646E7" w:rsidP="00F475D1">
            <w:pPr>
              <w:rPr>
                <w:rFonts w:ascii="Baskerville Old Face" w:hAnsi="Baskerville Old Face" w:cs="Calibri"/>
                <w:color w:val="000000"/>
                <w:sz w:val="18"/>
                <w:szCs w:val="18"/>
                <w:highlight w:val="yellow"/>
                <w:lang w:val="es-ES"/>
              </w:rPr>
            </w:pPr>
          </w:p>
        </w:tc>
        <w:tc>
          <w:tcPr>
            <w:tcW w:w="317" w:type="dxa"/>
            <w:shd w:val="clear" w:color="auto" w:fill="auto"/>
            <w:vAlign w:val="center"/>
          </w:tcPr>
          <w:p w14:paraId="70030519" w14:textId="77777777" w:rsidR="00A646E7" w:rsidRPr="00563E46" w:rsidRDefault="00A646E7" w:rsidP="00F475D1">
            <w:pPr>
              <w:rPr>
                <w:color w:val="000000"/>
                <w:sz w:val="18"/>
                <w:szCs w:val="18"/>
                <w:highlight w:val="yellow"/>
                <w:lang w:val="es-ES"/>
              </w:rPr>
            </w:pPr>
          </w:p>
        </w:tc>
        <w:tc>
          <w:tcPr>
            <w:tcW w:w="317" w:type="dxa"/>
            <w:vAlign w:val="center"/>
          </w:tcPr>
          <w:p w14:paraId="3EE79036" w14:textId="77777777" w:rsidR="00A646E7" w:rsidRPr="00563E46" w:rsidRDefault="00A646E7" w:rsidP="00F475D1">
            <w:pPr>
              <w:rPr>
                <w:color w:val="000000"/>
                <w:sz w:val="18"/>
                <w:szCs w:val="18"/>
                <w:highlight w:val="yellow"/>
                <w:lang w:val="es-ES"/>
              </w:rPr>
            </w:pPr>
          </w:p>
        </w:tc>
        <w:tc>
          <w:tcPr>
            <w:tcW w:w="317" w:type="dxa"/>
            <w:vAlign w:val="center"/>
          </w:tcPr>
          <w:p w14:paraId="54943278" w14:textId="77777777" w:rsidR="00A646E7" w:rsidRPr="00563E46" w:rsidRDefault="00A646E7" w:rsidP="00F475D1">
            <w:pPr>
              <w:rPr>
                <w:color w:val="000000"/>
                <w:sz w:val="18"/>
                <w:szCs w:val="18"/>
                <w:highlight w:val="yellow"/>
                <w:lang w:val="es-ES"/>
              </w:rPr>
            </w:pPr>
          </w:p>
        </w:tc>
        <w:tc>
          <w:tcPr>
            <w:tcW w:w="317" w:type="dxa"/>
            <w:vAlign w:val="center"/>
          </w:tcPr>
          <w:p w14:paraId="5461110A" w14:textId="77777777" w:rsidR="00A646E7" w:rsidRPr="00563E46" w:rsidRDefault="00A646E7" w:rsidP="00F475D1">
            <w:pPr>
              <w:rPr>
                <w:color w:val="000000"/>
                <w:sz w:val="18"/>
                <w:szCs w:val="18"/>
                <w:highlight w:val="yellow"/>
                <w:lang w:val="es-ES"/>
              </w:rPr>
            </w:pPr>
          </w:p>
        </w:tc>
        <w:tc>
          <w:tcPr>
            <w:tcW w:w="317" w:type="dxa"/>
            <w:shd w:val="clear" w:color="auto" w:fill="auto"/>
            <w:vAlign w:val="center"/>
          </w:tcPr>
          <w:p w14:paraId="2AD7989B" w14:textId="77777777" w:rsidR="00A646E7" w:rsidRPr="00563E46" w:rsidRDefault="00A646E7" w:rsidP="00F475D1">
            <w:pPr>
              <w:rPr>
                <w:color w:val="000000"/>
                <w:sz w:val="18"/>
                <w:szCs w:val="18"/>
                <w:highlight w:val="yellow"/>
                <w:lang w:val="es-ES"/>
              </w:rPr>
            </w:pPr>
          </w:p>
        </w:tc>
        <w:tc>
          <w:tcPr>
            <w:tcW w:w="306" w:type="dxa"/>
          </w:tcPr>
          <w:p w14:paraId="2C064255" w14:textId="77777777" w:rsidR="00A646E7" w:rsidRPr="00563E46" w:rsidRDefault="00A646E7" w:rsidP="00F475D1">
            <w:pPr>
              <w:rPr>
                <w:color w:val="000000"/>
                <w:sz w:val="18"/>
                <w:szCs w:val="18"/>
                <w:highlight w:val="yellow"/>
                <w:lang w:val="es-ES"/>
              </w:rPr>
            </w:pPr>
          </w:p>
        </w:tc>
        <w:tc>
          <w:tcPr>
            <w:tcW w:w="306" w:type="dxa"/>
          </w:tcPr>
          <w:p w14:paraId="072B906C" w14:textId="77777777" w:rsidR="00A646E7" w:rsidRPr="00563E46" w:rsidRDefault="00A646E7" w:rsidP="00F475D1">
            <w:pPr>
              <w:rPr>
                <w:color w:val="000000"/>
                <w:sz w:val="18"/>
                <w:szCs w:val="18"/>
                <w:highlight w:val="yellow"/>
                <w:lang w:val="es-ES"/>
              </w:rPr>
            </w:pPr>
          </w:p>
        </w:tc>
        <w:tc>
          <w:tcPr>
            <w:tcW w:w="306" w:type="dxa"/>
          </w:tcPr>
          <w:p w14:paraId="2D503509" w14:textId="77777777" w:rsidR="00A646E7" w:rsidRPr="00563E46" w:rsidRDefault="00A646E7" w:rsidP="00F475D1">
            <w:pPr>
              <w:rPr>
                <w:color w:val="000000"/>
                <w:sz w:val="18"/>
                <w:szCs w:val="18"/>
                <w:highlight w:val="yellow"/>
                <w:lang w:val="es-ES"/>
              </w:rPr>
            </w:pPr>
          </w:p>
        </w:tc>
        <w:tc>
          <w:tcPr>
            <w:tcW w:w="306" w:type="dxa"/>
            <w:shd w:val="clear" w:color="auto" w:fill="1F497D" w:themeFill="text2"/>
          </w:tcPr>
          <w:p w14:paraId="790F5DC7" w14:textId="77777777" w:rsidR="00A646E7" w:rsidRPr="00563E46" w:rsidRDefault="00A646E7" w:rsidP="00F475D1">
            <w:pPr>
              <w:rPr>
                <w:color w:val="000000"/>
                <w:sz w:val="18"/>
                <w:szCs w:val="18"/>
                <w:highlight w:val="yellow"/>
                <w:lang w:val="es-ES"/>
              </w:rPr>
            </w:pPr>
          </w:p>
        </w:tc>
        <w:tc>
          <w:tcPr>
            <w:tcW w:w="1541" w:type="dxa"/>
            <w:shd w:val="clear" w:color="auto" w:fill="auto"/>
            <w:vAlign w:val="center"/>
          </w:tcPr>
          <w:p w14:paraId="5D8D8E62" w14:textId="668BBFD9" w:rsidR="00A646E7" w:rsidRPr="00B05959" w:rsidRDefault="00A646E7" w:rsidP="00C161C8">
            <w:pPr>
              <w:jc w:val="center"/>
              <w:rPr>
                <w:color w:val="000000"/>
                <w:sz w:val="18"/>
                <w:szCs w:val="18"/>
                <w:lang w:val="es-ES"/>
              </w:rPr>
            </w:pPr>
            <w:r w:rsidRPr="00B05959">
              <w:rPr>
                <w:color w:val="000000"/>
                <w:sz w:val="18"/>
                <w:szCs w:val="18"/>
                <w:lang w:val="es-ES"/>
              </w:rPr>
              <w:t>BID</w:t>
            </w:r>
          </w:p>
        </w:tc>
        <w:tc>
          <w:tcPr>
            <w:tcW w:w="1620" w:type="dxa"/>
            <w:shd w:val="clear" w:color="auto" w:fill="auto"/>
            <w:vAlign w:val="center"/>
          </w:tcPr>
          <w:p w14:paraId="1A9C1F71" w14:textId="605E5CCB" w:rsidR="00A646E7" w:rsidRPr="00B05959" w:rsidRDefault="00A646E7" w:rsidP="0072376F">
            <w:pPr>
              <w:rPr>
                <w:color w:val="000000"/>
                <w:sz w:val="16"/>
                <w:szCs w:val="16"/>
                <w:lang w:val="es-ES"/>
              </w:rPr>
            </w:pPr>
            <w:r w:rsidRPr="00B05959">
              <w:rPr>
                <w:color w:val="000000"/>
                <w:sz w:val="16"/>
                <w:szCs w:val="16"/>
                <w:lang w:val="es-ES"/>
              </w:rPr>
              <w:t>1 consultor (40 días/trabajo)8.500</w:t>
            </w:r>
          </w:p>
        </w:tc>
        <w:tc>
          <w:tcPr>
            <w:tcW w:w="1800" w:type="dxa"/>
            <w:shd w:val="clear" w:color="auto" w:fill="auto"/>
            <w:vAlign w:val="center"/>
          </w:tcPr>
          <w:p w14:paraId="726F03B8" w14:textId="356C8158" w:rsidR="00A646E7" w:rsidRPr="00B05959" w:rsidRDefault="00A646E7" w:rsidP="001A3700">
            <w:pPr>
              <w:jc w:val="center"/>
              <w:rPr>
                <w:color w:val="000000"/>
                <w:sz w:val="18"/>
                <w:szCs w:val="18"/>
                <w:lang w:val="es-ES"/>
              </w:rPr>
            </w:pPr>
            <w:r w:rsidRPr="00B05959">
              <w:rPr>
                <w:color w:val="000000"/>
                <w:sz w:val="18"/>
                <w:szCs w:val="18"/>
                <w:lang w:val="es-ES"/>
              </w:rPr>
              <w:t>BID</w:t>
            </w:r>
          </w:p>
        </w:tc>
      </w:tr>
      <w:tr w:rsidR="00133EA3" w:rsidRPr="00E30756" w14:paraId="2C114289" w14:textId="77777777" w:rsidTr="00C161C8">
        <w:trPr>
          <w:trHeight w:val="300"/>
        </w:trPr>
        <w:tc>
          <w:tcPr>
            <w:tcW w:w="9825" w:type="dxa"/>
            <w:gridSpan w:val="22"/>
          </w:tcPr>
          <w:p w14:paraId="2C114287" w14:textId="77777777" w:rsidR="00133EA3" w:rsidRPr="00E30756" w:rsidRDefault="00133EA3" w:rsidP="00F475D1">
            <w:pPr>
              <w:jc w:val="right"/>
              <w:rPr>
                <w:b/>
                <w:bCs/>
                <w:color w:val="000000"/>
                <w:sz w:val="20"/>
                <w:lang w:val="es-ES"/>
              </w:rPr>
            </w:pPr>
            <w:r w:rsidRPr="00E30756">
              <w:rPr>
                <w:b/>
                <w:bCs/>
                <w:color w:val="000000"/>
                <w:sz w:val="20"/>
                <w:lang w:val="es-ES"/>
              </w:rPr>
              <w:t>Costo Total Supervisión</w:t>
            </w:r>
            <w:r w:rsidR="00195F83">
              <w:rPr>
                <w:b/>
                <w:bCs/>
                <w:color w:val="000000"/>
                <w:sz w:val="20"/>
                <w:lang w:val="es-ES"/>
              </w:rPr>
              <w:t xml:space="preserve"> OE</w:t>
            </w:r>
          </w:p>
        </w:tc>
        <w:tc>
          <w:tcPr>
            <w:tcW w:w="3420" w:type="dxa"/>
            <w:gridSpan w:val="2"/>
            <w:vAlign w:val="center"/>
          </w:tcPr>
          <w:p w14:paraId="2C114288" w14:textId="6B454142" w:rsidR="00133EA3" w:rsidRPr="00E30756" w:rsidRDefault="00133EA3" w:rsidP="00195F83">
            <w:pPr>
              <w:rPr>
                <w:color w:val="000000"/>
                <w:sz w:val="18"/>
                <w:szCs w:val="18"/>
                <w:lang w:val="es-ES"/>
              </w:rPr>
            </w:pPr>
            <w:r w:rsidRPr="00E30756">
              <w:rPr>
                <w:color w:val="000000"/>
                <w:sz w:val="18"/>
                <w:szCs w:val="18"/>
                <w:lang w:val="es-ES"/>
              </w:rPr>
              <w:t>US$</w:t>
            </w:r>
            <w:r w:rsidR="00195F83" w:rsidRPr="00E30756">
              <w:rPr>
                <w:color w:val="000000"/>
                <w:sz w:val="18"/>
                <w:szCs w:val="18"/>
                <w:lang w:val="es-ES"/>
              </w:rPr>
              <w:t>1</w:t>
            </w:r>
            <w:r w:rsidR="00195F83">
              <w:rPr>
                <w:color w:val="000000"/>
                <w:sz w:val="18"/>
                <w:szCs w:val="18"/>
                <w:lang w:val="es-ES"/>
              </w:rPr>
              <w:t>6</w:t>
            </w:r>
            <w:r w:rsidR="009A18CF">
              <w:rPr>
                <w:color w:val="000000"/>
                <w:sz w:val="18"/>
                <w:szCs w:val="18"/>
                <w:lang w:val="es-ES"/>
              </w:rPr>
              <w:t>0</w:t>
            </w:r>
            <w:r w:rsidRPr="00E30756">
              <w:rPr>
                <w:color w:val="000000"/>
                <w:sz w:val="18"/>
                <w:szCs w:val="18"/>
                <w:lang w:val="es-ES"/>
              </w:rPr>
              <w:t>.500</w:t>
            </w:r>
          </w:p>
        </w:tc>
      </w:tr>
      <w:tr w:rsidR="00195F83" w:rsidRPr="00E30756" w14:paraId="2C11428C" w14:textId="77777777" w:rsidTr="00C161C8">
        <w:trPr>
          <w:trHeight w:val="300"/>
        </w:trPr>
        <w:tc>
          <w:tcPr>
            <w:tcW w:w="9825" w:type="dxa"/>
            <w:gridSpan w:val="22"/>
          </w:tcPr>
          <w:p w14:paraId="2C11428A" w14:textId="77777777" w:rsidR="00195F83" w:rsidRPr="00E30756" w:rsidRDefault="00195F83" w:rsidP="00F475D1">
            <w:pPr>
              <w:jc w:val="right"/>
              <w:rPr>
                <w:b/>
                <w:bCs/>
                <w:color w:val="000000"/>
                <w:sz w:val="20"/>
                <w:lang w:val="es-ES"/>
              </w:rPr>
            </w:pPr>
            <w:r>
              <w:rPr>
                <w:b/>
                <w:bCs/>
                <w:color w:val="000000"/>
                <w:sz w:val="20"/>
                <w:lang w:val="es-ES"/>
              </w:rPr>
              <w:t>Costo Total Supervisión BID</w:t>
            </w:r>
          </w:p>
        </w:tc>
        <w:tc>
          <w:tcPr>
            <w:tcW w:w="3420" w:type="dxa"/>
            <w:gridSpan w:val="2"/>
            <w:vAlign w:val="center"/>
          </w:tcPr>
          <w:p w14:paraId="2C11428B" w14:textId="627101AC" w:rsidR="00195F83" w:rsidRPr="00E30756" w:rsidRDefault="00195F83" w:rsidP="00195F83">
            <w:pPr>
              <w:rPr>
                <w:color w:val="000000"/>
                <w:sz w:val="18"/>
                <w:szCs w:val="18"/>
                <w:lang w:val="es-ES"/>
              </w:rPr>
            </w:pPr>
            <w:r>
              <w:rPr>
                <w:color w:val="000000"/>
                <w:sz w:val="18"/>
                <w:szCs w:val="18"/>
                <w:lang w:val="es-ES"/>
              </w:rPr>
              <w:t>US$ 11</w:t>
            </w:r>
            <w:r w:rsidR="009A18CF">
              <w:rPr>
                <w:color w:val="000000"/>
                <w:sz w:val="18"/>
                <w:szCs w:val="18"/>
                <w:lang w:val="es-ES"/>
              </w:rPr>
              <w:t>6</w:t>
            </w:r>
            <w:r>
              <w:rPr>
                <w:color w:val="000000"/>
                <w:sz w:val="18"/>
                <w:szCs w:val="18"/>
                <w:lang w:val="es-ES"/>
              </w:rPr>
              <w:t>.500</w:t>
            </w:r>
          </w:p>
        </w:tc>
      </w:tr>
    </w:tbl>
    <w:p w14:paraId="2C11428D" w14:textId="77777777" w:rsidR="000604B8" w:rsidRPr="00E30756" w:rsidRDefault="000604B8" w:rsidP="000604B8">
      <w:pPr>
        <w:jc w:val="both"/>
        <w:rPr>
          <w:szCs w:val="24"/>
          <w:lang w:val="es-ES"/>
        </w:rPr>
        <w:sectPr w:rsidR="000604B8" w:rsidRPr="00E30756" w:rsidSect="00C161C8">
          <w:pgSz w:w="15840" w:h="12240" w:orient="landscape"/>
          <w:pgMar w:top="1260" w:right="1440" w:bottom="1440" w:left="1440" w:header="720" w:footer="720" w:gutter="0"/>
          <w:cols w:space="720"/>
          <w:docGrid w:linePitch="360"/>
        </w:sectPr>
      </w:pPr>
    </w:p>
    <w:p w14:paraId="2C11428E" w14:textId="77777777" w:rsidR="00B20A4C" w:rsidRPr="00495B13" w:rsidRDefault="000604B8" w:rsidP="00B6584D">
      <w:pPr>
        <w:pStyle w:val="Heading3"/>
        <w:numPr>
          <w:ilvl w:val="0"/>
          <w:numId w:val="8"/>
        </w:numPr>
        <w:rPr>
          <w:color w:val="000000" w:themeColor="text1"/>
          <w:lang w:val="es-ES"/>
        </w:rPr>
      </w:pPr>
      <w:r w:rsidRPr="00495B13">
        <w:rPr>
          <w:color w:val="000000" w:themeColor="text1"/>
          <w:lang w:val="es-ES"/>
        </w:rPr>
        <w:t>Evaluación</w:t>
      </w:r>
      <w:r w:rsidR="00495B13">
        <w:rPr>
          <w:color w:val="000000" w:themeColor="text1"/>
          <w:lang w:val="es-ES"/>
        </w:rPr>
        <w:t>.</w:t>
      </w:r>
    </w:p>
    <w:p w14:paraId="2C11428F" w14:textId="77777777" w:rsidR="000604B8" w:rsidRPr="00496222" w:rsidRDefault="000604B8" w:rsidP="00B6584D">
      <w:pPr>
        <w:pStyle w:val="Heading3"/>
        <w:numPr>
          <w:ilvl w:val="1"/>
          <w:numId w:val="15"/>
        </w:numPr>
        <w:ind w:left="0" w:firstLine="0"/>
        <w:rPr>
          <w:color w:val="000000" w:themeColor="text1"/>
          <w:lang w:val="es-ES"/>
        </w:rPr>
      </w:pPr>
      <w:r w:rsidRPr="00496222">
        <w:rPr>
          <w:color w:val="000000" w:themeColor="text1"/>
          <w:lang w:val="es-ES"/>
        </w:rPr>
        <w:t>Principales preguntas de evaluación</w:t>
      </w:r>
    </w:p>
    <w:p w14:paraId="2C114290" w14:textId="77777777" w:rsidR="000604B8" w:rsidRPr="00E30756" w:rsidRDefault="000604B8" w:rsidP="00F463DF">
      <w:pPr>
        <w:pStyle w:val="Paragraph"/>
        <w:numPr>
          <w:ilvl w:val="0"/>
          <w:numId w:val="0"/>
        </w:numPr>
        <w:rPr>
          <w:lang w:val="es-ES"/>
        </w:rPr>
      </w:pPr>
      <w:r w:rsidRPr="00E30756">
        <w:rPr>
          <w:lang w:val="es-ES"/>
        </w:rPr>
        <w:t xml:space="preserve">La evaluación del </w:t>
      </w:r>
      <w:r w:rsidR="001A3700">
        <w:rPr>
          <w:lang w:val="es-ES"/>
        </w:rPr>
        <w:t>proyecto</w:t>
      </w:r>
      <w:r w:rsidRPr="00E30756">
        <w:rPr>
          <w:lang w:val="es-ES"/>
        </w:rPr>
        <w:t xml:space="preserve"> </w:t>
      </w:r>
      <w:r w:rsidR="001A3700">
        <w:rPr>
          <w:lang w:val="es-ES"/>
        </w:rPr>
        <w:t>p</w:t>
      </w:r>
      <w:r w:rsidRPr="00E30756">
        <w:rPr>
          <w:lang w:val="es-ES"/>
        </w:rPr>
        <w:t xml:space="preserve">retende, en cuanto a los resultados esperados, medir si las intervenciones han logrado: </w:t>
      </w:r>
      <w:r w:rsidRPr="00D72DEE">
        <w:rPr>
          <w:lang w:val="es-ES"/>
        </w:rPr>
        <w:t>i) mejorar la eficiencia de los cruces de frontera (medida a través del aumento en la capaci</w:t>
      </w:r>
      <w:r w:rsidR="00CE3465" w:rsidRPr="00D72DEE">
        <w:rPr>
          <w:lang w:val="es-ES"/>
        </w:rPr>
        <w:t xml:space="preserve">dad de procesamiento de carga, </w:t>
      </w:r>
      <w:r w:rsidRPr="00D72DEE">
        <w:rPr>
          <w:lang w:val="es-ES"/>
        </w:rPr>
        <w:t>la reducción de costos de operación y costos para los usuarios</w:t>
      </w:r>
      <w:r w:rsidR="00473539" w:rsidRPr="00D72DEE">
        <w:rPr>
          <w:lang w:val="es-ES"/>
        </w:rPr>
        <w:t xml:space="preserve">, </w:t>
      </w:r>
      <w:r w:rsidR="00CE3465" w:rsidRPr="00D72DEE">
        <w:rPr>
          <w:lang w:val="es-ES"/>
        </w:rPr>
        <w:t>la reducción de tiempos</w:t>
      </w:r>
      <w:r w:rsidR="00473539" w:rsidRPr="00D72DEE">
        <w:rPr>
          <w:lang w:val="es-ES"/>
        </w:rPr>
        <w:t xml:space="preserve"> y emisiones de gases de efecto invernadero</w:t>
      </w:r>
      <w:r w:rsidRPr="00D72DEE">
        <w:rPr>
          <w:lang w:val="es-ES"/>
        </w:rPr>
        <w:t>), ii) mejorar la eficacia de los cruces de frontera (medida por el uso de tecnología para los trámites e incorporación de análisis de rie</w:t>
      </w:r>
      <w:r w:rsidR="006D61A5" w:rsidRPr="00D72DEE">
        <w:rPr>
          <w:lang w:val="es-ES"/>
        </w:rPr>
        <w:t>s</w:t>
      </w:r>
      <w:r w:rsidRPr="00D72DEE">
        <w:rPr>
          <w:lang w:val="es-ES"/>
        </w:rPr>
        <w:t>go); (</w:t>
      </w:r>
      <w:r w:rsidR="00CE3465" w:rsidRPr="00D72DEE">
        <w:rPr>
          <w:lang w:val="es-ES"/>
        </w:rPr>
        <w:t>iii</w:t>
      </w:r>
      <w:r w:rsidRPr="00D72DEE">
        <w:rPr>
          <w:lang w:val="es-ES"/>
        </w:rPr>
        <w:t>) mejorar la calidad del servicio (medida mediante índices de satisfacción de los usuarios)</w:t>
      </w:r>
      <w:r w:rsidR="00833005">
        <w:rPr>
          <w:lang w:val="es-ES"/>
        </w:rPr>
        <w:t>; y (iv) aumentar los niveles de inversión municipal para el mejoramiento de la infraestructura y servicios en las comunidades aledañas a los pasos de frontera, sobre una base de planificación.</w:t>
      </w:r>
    </w:p>
    <w:p w14:paraId="2C114291" w14:textId="77777777" w:rsidR="00F61649" w:rsidRPr="002715CE" w:rsidRDefault="00F61649" w:rsidP="002715CE">
      <w:pPr>
        <w:rPr>
          <w:lang w:val="es-ES"/>
        </w:rPr>
      </w:pPr>
    </w:p>
    <w:p w14:paraId="2C114292" w14:textId="77777777" w:rsidR="000604B8" w:rsidRPr="00717D0F" w:rsidRDefault="00743974" w:rsidP="00B6584D">
      <w:pPr>
        <w:pStyle w:val="Heading3"/>
        <w:numPr>
          <w:ilvl w:val="1"/>
          <w:numId w:val="15"/>
        </w:numPr>
        <w:ind w:left="0" w:firstLine="0"/>
        <w:rPr>
          <w:color w:val="000000" w:themeColor="text1"/>
          <w:lang w:val="es-ES"/>
        </w:rPr>
      </w:pPr>
      <w:r w:rsidRPr="002715CE">
        <w:rPr>
          <w:color w:val="000000" w:themeColor="text1"/>
          <w:lang w:val="es-ES"/>
        </w:rPr>
        <w:t>Indicadores de resultado</w:t>
      </w:r>
    </w:p>
    <w:p w14:paraId="2C114293" w14:textId="77777777" w:rsidR="0051404E" w:rsidRDefault="00FA63E7" w:rsidP="00F463DF">
      <w:pPr>
        <w:pStyle w:val="Paragraph"/>
        <w:numPr>
          <w:ilvl w:val="0"/>
          <w:numId w:val="0"/>
        </w:numPr>
        <w:rPr>
          <w:lang w:val="es-ES"/>
        </w:rPr>
      </w:pPr>
      <w:r w:rsidRPr="00E30756">
        <w:rPr>
          <w:lang w:val="es-ES"/>
        </w:rPr>
        <w:t xml:space="preserve">El Cuadro </w:t>
      </w:r>
      <w:r w:rsidR="00496222">
        <w:rPr>
          <w:lang w:val="es-ES"/>
        </w:rPr>
        <w:t>3</w:t>
      </w:r>
      <w:r w:rsidRPr="00E30756">
        <w:rPr>
          <w:lang w:val="es-ES"/>
        </w:rPr>
        <w:t xml:space="preserve"> muestra los indicadores se resultados que servirán para evaluar si el programa alcanza los objetivos deseados.</w:t>
      </w:r>
    </w:p>
    <w:p w14:paraId="2C114294" w14:textId="77777777" w:rsidR="0051404E" w:rsidRDefault="00FA63E7" w:rsidP="00F463DF">
      <w:pPr>
        <w:pStyle w:val="Paragraph"/>
        <w:numPr>
          <w:ilvl w:val="0"/>
          <w:numId w:val="0"/>
        </w:numPr>
        <w:rPr>
          <w:lang w:val="es-ES"/>
        </w:rPr>
        <w:sectPr w:rsidR="0051404E" w:rsidSect="002F3AEC">
          <w:footerReference w:type="default" r:id="rId10"/>
          <w:pgSz w:w="12240" w:h="15840"/>
          <w:pgMar w:top="1440" w:right="1440" w:bottom="1440" w:left="1440" w:header="720" w:footer="720" w:gutter="0"/>
          <w:cols w:space="720"/>
          <w:docGrid w:linePitch="360"/>
        </w:sectPr>
      </w:pPr>
      <w:r w:rsidRPr="00E30756">
        <w:rPr>
          <w:lang w:val="es-ES"/>
        </w:rPr>
        <w:t xml:space="preserve"> </w:t>
      </w:r>
    </w:p>
    <w:p w14:paraId="2C114295" w14:textId="77777777" w:rsidR="00FA63E7" w:rsidRPr="00E30756" w:rsidRDefault="00FA63E7" w:rsidP="00F463DF">
      <w:pPr>
        <w:pStyle w:val="Paragraph"/>
        <w:numPr>
          <w:ilvl w:val="0"/>
          <w:numId w:val="0"/>
        </w:numPr>
        <w:rPr>
          <w:lang w:val="es-ES"/>
        </w:rPr>
      </w:pPr>
    </w:p>
    <w:p w14:paraId="2C114296" w14:textId="77777777" w:rsidR="00C161C8" w:rsidRDefault="00C161C8" w:rsidP="00C161C8">
      <w:pPr>
        <w:pStyle w:val="Caption"/>
        <w:keepNext/>
        <w:jc w:val="center"/>
        <w:rPr>
          <w:color w:val="000000" w:themeColor="text1"/>
          <w:sz w:val="22"/>
          <w:szCs w:val="24"/>
          <w:lang w:val="es-ES"/>
        </w:rPr>
      </w:pPr>
      <w:r w:rsidRPr="00E30756">
        <w:rPr>
          <w:color w:val="000000" w:themeColor="text1"/>
          <w:sz w:val="22"/>
          <w:lang w:val="es-ES"/>
        </w:rPr>
        <w:t xml:space="preserve">Cuadro </w:t>
      </w:r>
      <w:r w:rsidR="00E141B8" w:rsidRPr="00E30756">
        <w:rPr>
          <w:color w:val="000000" w:themeColor="text1"/>
          <w:sz w:val="22"/>
          <w:lang w:val="es-ES"/>
        </w:rPr>
        <w:fldChar w:fldCharType="begin"/>
      </w:r>
      <w:r w:rsidRPr="00E30756">
        <w:rPr>
          <w:color w:val="000000" w:themeColor="text1"/>
          <w:sz w:val="22"/>
          <w:lang w:val="es-ES"/>
        </w:rPr>
        <w:instrText xml:space="preserve"> SEQ Cuadro \* ARABIC </w:instrText>
      </w:r>
      <w:r w:rsidR="00E141B8" w:rsidRPr="00E30756">
        <w:rPr>
          <w:color w:val="000000" w:themeColor="text1"/>
          <w:sz w:val="22"/>
          <w:lang w:val="es-ES"/>
        </w:rPr>
        <w:fldChar w:fldCharType="separate"/>
      </w:r>
      <w:r w:rsidR="00745B35">
        <w:rPr>
          <w:noProof/>
          <w:color w:val="000000" w:themeColor="text1"/>
          <w:sz w:val="22"/>
          <w:lang w:val="es-ES"/>
        </w:rPr>
        <w:t>3</w:t>
      </w:r>
      <w:r w:rsidR="00E141B8" w:rsidRPr="00E30756">
        <w:rPr>
          <w:color w:val="000000" w:themeColor="text1"/>
          <w:sz w:val="22"/>
          <w:lang w:val="es-ES"/>
        </w:rPr>
        <w:fldChar w:fldCharType="end"/>
      </w:r>
      <w:r w:rsidRPr="00E30756">
        <w:rPr>
          <w:color w:val="000000" w:themeColor="text1"/>
          <w:sz w:val="22"/>
          <w:szCs w:val="24"/>
          <w:lang w:val="es-ES"/>
        </w:rPr>
        <w:t xml:space="preserve"> Indicadores de Resultados</w:t>
      </w:r>
    </w:p>
    <w:p w14:paraId="2C114297" w14:textId="77777777" w:rsidR="006C4414" w:rsidRDefault="006C4414" w:rsidP="006C4414">
      <w:pPr>
        <w:rPr>
          <w:lang w:val="es-ES"/>
        </w:rPr>
      </w:pPr>
    </w:p>
    <w:p w14:paraId="2C114298" w14:textId="77777777" w:rsidR="006C4414" w:rsidRDefault="006C4414" w:rsidP="006C4414">
      <w:pPr>
        <w:rPr>
          <w:lang w:val="es-ES"/>
        </w:rPr>
      </w:pPr>
    </w:p>
    <w:tbl>
      <w:tblPr>
        <w:tblW w:w="13500" w:type="dxa"/>
        <w:tblInd w:w="-560" w:type="dxa"/>
        <w:tblLayout w:type="fixed"/>
        <w:tblCellMar>
          <w:left w:w="70" w:type="dxa"/>
          <w:right w:w="70" w:type="dxa"/>
        </w:tblCellMar>
        <w:tblLook w:val="04A0" w:firstRow="1" w:lastRow="0" w:firstColumn="1" w:lastColumn="0" w:noHBand="0" w:noVBand="1"/>
      </w:tblPr>
      <w:tblGrid>
        <w:gridCol w:w="13500"/>
      </w:tblGrid>
      <w:tr w:rsidR="00E9706A" w:rsidRPr="00EB3701" w14:paraId="3C207293" w14:textId="77777777" w:rsidTr="00DB3749">
        <w:trPr>
          <w:trHeight w:val="575"/>
        </w:trPr>
        <w:tc>
          <w:tcPr>
            <w:tcW w:w="13500" w:type="dxa"/>
            <w:tcBorders>
              <w:top w:val="single" w:sz="4" w:space="0" w:color="auto"/>
              <w:left w:val="nil"/>
              <w:right w:val="nil"/>
            </w:tcBorders>
            <w:shd w:val="clear" w:color="auto" w:fill="auto"/>
            <w:noWrap/>
            <w:vAlign w:val="bottom"/>
            <w:hideMark/>
          </w:tcPr>
          <w:p w14:paraId="7A813E60" w14:textId="77777777" w:rsidR="00E9706A" w:rsidRPr="00EB3701" w:rsidRDefault="00E9706A" w:rsidP="00DB3749">
            <w:pPr>
              <w:spacing w:before="80" w:after="80"/>
              <w:ind w:left="-72" w:right="-72"/>
              <w:jc w:val="center"/>
              <w:rPr>
                <w:rFonts w:ascii="Arial" w:hAnsi="Arial" w:cs="Arial"/>
                <w:b/>
                <w:bCs/>
                <w:smallCaps/>
                <w:color w:val="000000"/>
                <w:sz w:val="20"/>
              </w:rPr>
            </w:pPr>
            <w:r w:rsidRPr="00EB3701">
              <w:rPr>
                <w:rFonts w:ascii="Arial" w:hAnsi="Arial" w:cs="Arial"/>
                <w:b/>
                <w:bCs/>
                <w:smallCaps/>
                <w:color w:val="000000"/>
                <w:sz w:val="20"/>
              </w:rPr>
              <w:t>Resultados</w:t>
            </w:r>
          </w:p>
          <w:tbl>
            <w:tblPr>
              <w:tblW w:w="13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1"/>
              <w:gridCol w:w="10"/>
              <w:gridCol w:w="1397"/>
              <w:gridCol w:w="843"/>
              <w:gridCol w:w="1710"/>
              <w:gridCol w:w="1530"/>
              <w:gridCol w:w="1620"/>
              <w:gridCol w:w="4107"/>
            </w:tblGrid>
            <w:tr w:rsidR="00E9706A" w:rsidRPr="00EB3701" w14:paraId="63780336" w14:textId="77777777" w:rsidTr="00DB3749">
              <w:trPr>
                <w:trHeight w:val="530"/>
                <w:jc w:val="center"/>
              </w:trPr>
              <w:tc>
                <w:tcPr>
                  <w:tcW w:w="2231" w:type="dxa"/>
                  <w:shd w:val="clear" w:color="000000" w:fill="D9D9D9" w:themeFill="background1" w:themeFillShade="D9"/>
                  <w:noWrap/>
                  <w:vAlign w:val="center"/>
                </w:tcPr>
                <w:p w14:paraId="4B42E7A7"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Indicadores / unidad de medida</w:t>
                  </w:r>
                </w:p>
              </w:tc>
              <w:tc>
                <w:tcPr>
                  <w:tcW w:w="2250" w:type="dxa"/>
                  <w:gridSpan w:val="3"/>
                  <w:shd w:val="clear" w:color="000000" w:fill="D9D9D9" w:themeFill="background1" w:themeFillShade="D9"/>
                  <w:vAlign w:val="center"/>
                </w:tcPr>
                <w:p w14:paraId="60BDD865"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Proceso</w:t>
                  </w:r>
                </w:p>
              </w:tc>
              <w:tc>
                <w:tcPr>
                  <w:tcW w:w="1710" w:type="dxa"/>
                  <w:shd w:val="clear" w:color="000000" w:fill="D9D9D9" w:themeFill="background1" w:themeFillShade="D9"/>
                  <w:vAlign w:val="center"/>
                </w:tcPr>
                <w:p w14:paraId="6E2375A7"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Línea base</w:t>
                  </w:r>
                </w:p>
                <w:p w14:paraId="61657523"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Año 2015</w:t>
                  </w:r>
                </w:p>
              </w:tc>
              <w:tc>
                <w:tcPr>
                  <w:tcW w:w="1530" w:type="dxa"/>
                  <w:shd w:val="clear" w:color="000000" w:fill="D9D9D9" w:themeFill="background1" w:themeFillShade="D9"/>
                  <w:vAlign w:val="center"/>
                </w:tcPr>
                <w:p w14:paraId="0C4BA818"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Meta final</w:t>
                  </w:r>
                </w:p>
                <w:p w14:paraId="4D7C552B"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Año 202</w:t>
                  </w:r>
                  <w:r>
                    <w:rPr>
                      <w:rFonts w:ascii="Arial" w:hAnsi="Arial" w:cs="Arial"/>
                      <w:b/>
                      <w:color w:val="000000"/>
                      <w:sz w:val="20"/>
                    </w:rPr>
                    <w:t>2</w:t>
                  </w:r>
                </w:p>
              </w:tc>
              <w:tc>
                <w:tcPr>
                  <w:tcW w:w="1620" w:type="dxa"/>
                  <w:shd w:val="clear" w:color="000000" w:fill="D9D9D9" w:themeFill="background1" w:themeFillShade="D9"/>
                  <w:vAlign w:val="center"/>
                </w:tcPr>
                <w:p w14:paraId="35DC3228"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Fuente / medio de verificación</w:t>
                  </w:r>
                </w:p>
              </w:tc>
              <w:tc>
                <w:tcPr>
                  <w:tcW w:w="4107" w:type="dxa"/>
                  <w:shd w:val="clear" w:color="000000" w:fill="D9D9D9" w:themeFill="background1" w:themeFillShade="D9"/>
                  <w:vAlign w:val="center"/>
                </w:tcPr>
                <w:p w14:paraId="5B7CF2B5"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Observaciones</w:t>
                  </w:r>
                </w:p>
              </w:tc>
            </w:tr>
            <w:tr w:rsidR="00E9706A" w:rsidRPr="005A575D" w14:paraId="00780515" w14:textId="77777777" w:rsidTr="00DB3749">
              <w:trPr>
                <w:trHeight w:val="323"/>
                <w:jc w:val="center"/>
              </w:trPr>
              <w:tc>
                <w:tcPr>
                  <w:tcW w:w="13448" w:type="dxa"/>
                  <w:gridSpan w:val="8"/>
                  <w:shd w:val="clear" w:color="000000" w:fill="D9D9D9" w:themeFill="background1" w:themeFillShade="D9"/>
                  <w:noWrap/>
                  <w:vAlign w:val="center"/>
                </w:tcPr>
                <w:p w14:paraId="0E201952" w14:textId="77777777" w:rsidR="00E9706A" w:rsidRPr="00EB3701" w:rsidRDefault="00E9706A" w:rsidP="00DB3749">
                  <w:pPr>
                    <w:rPr>
                      <w:rFonts w:ascii="Arial" w:hAnsi="Arial" w:cs="Arial"/>
                      <w:b/>
                      <w:color w:val="000000"/>
                      <w:sz w:val="20"/>
                    </w:rPr>
                  </w:pPr>
                  <w:r w:rsidRPr="00EB3701">
                    <w:rPr>
                      <w:rFonts w:ascii="Arial" w:hAnsi="Arial" w:cs="Arial"/>
                      <w:b/>
                      <w:color w:val="000000"/>
                      <w:sz w:val="20"/>
                    </w:rPr>
                    <w:t>Resultado esperado 1. Mejorada de la eficiencia operativa de los pasos de frontera de Panamá, a través de la reducción en los costos operativos en los procesos de control y la reducción de tiempos de pasos de personas y mercancías</w:t>
                  </w:r>
                  <w:r w:rsidRPr="00EB3701">
                    <w:rPr>
                      <w:rStyle w:val="FootnoteReference"/>
                      <w:rFonts w:ascii="Arial" w:hAnsi="Arial" w:cs="Arial"/>
                      <w:b/>
                      <w:color w:val="000000"/>
                      <w:sz w:val="20"/>
                    </w:rPr>
                    <w:footnoteReference w:id="3"/>
                  </w:r>
                </w:p>
              </w:tc>
            </w:tr>
            <w:tr w:rsidR="00E9706A" w:rsidRPr="00EB3701" w14:paraId="7DEA4B81" w14:textId="77777777" w:rsidTr="00DB3749">
              <w:trPr>
                <w:trHeight w:val="323"/>
                <w:jc w:val="center"/>
              </w:trPr>
              <w:tc>
                <w:tcPr>
                  <w:tcW w:w="13448" w:type="dxa"/>
                  <w:gridSpan w:val="8"/>
                  <w:shd w:val="clear" w:color="000000" w:fill="D9D9D9" w:themeFill="background1" w:themeFillShade="D9"/>
                  <w:noWrap/>
                  <w:vAlign w:val="center"/>
                </w:tcPr>
                <w:p w14:paraId="1767A324"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Paso Canoas</w:t>
                  </w:r>
                  <w:r w:rsidRPr="00EB3701">
                    <w:rPr>
                      <w:rStyle w:val="FootnoteReference"/>
                      <w:rFonts w:ascii="Arial" w:hAnsi="Arial" w:cs="Arial"/>
                      <w:b/>
                      <w:color w:val="000000"/>
                      <w:sz w:val="20"/>
                    </w:rPr>
                    <w:footnoteReference w:id="4"/>
                  </w:r>
                </w:p>
              </w:tc>
            </w:tr>
            <w:tr w:rsidR="00E9706A" w:rsidRPr="005A575D" w14:paraId="0D6B17E4" w14:textId="77777777" w:rsidTr="00DB3749">
              <w:trPr>
                <w:trHeight w:val="296"/>
                <w:jc w:val="center"/>
              </w:trPr>
              <w:tc>
                <w:tcPr>
                  <w:tcW w:w="2231" w:type="dxa"/>
                  <w:vMerge w:val="restart"/>
                  <w:shd w:val="clear" w:color="auto" w:fill="auto"/>
                  <w:noWrap/>
                  <w:vAlign w:val="center"/>
                </w:tcPr>
                <w:p w14:paraId="205F9EBF" w14:textId="77777777" w:rsidR="00E9706A" w:rsidRPr="00EB3701" w:rsidRDefault="00E9706A" w:rsidP="00DB3749">
                  <w:pPr>
                    <w:ind w:right="110"/>
                    <w:jc w:val="both"/>
                    <w:rPr>
                      <w:rFonts w:ascii="Arial" w:hAnsi="Arial" w:cs="Arial"/>
                      <w:color w:val="000000"/>
                      <w:sz w:val="20"/>
                    </w:rPr>
                  </w:pPr>
                  <w:r w:rsidRPr="00EB3701">
                    <w:rPr>
                      <w:rFonts w:ascii="Arial" w:hAnsi="Arial" w:cs="Arial"/>
                      <w:sz w:val="20"/>
                    </w:rPr>
                    <w:t xml:space="preserve">Costo total del proceso </w:t>
                  </w:r>
                  <w:r w:rsidRPr="00EB3701">
                    <w:rPr>
                      <w:rFonts w:ascii="Arial" w:hAnsi="Arial" w:cs="Arial"/>
                      <w:color w:val="000000"/>
                      <w:sz w:val="20"/>
                    </w:rPr>
                    <w:t>(US$/trámite)</w:t>
                  </w:r>
                </w:p>
              </w:tc>
              <w:tc>
                <w:tcPr>
                  <w:tcW w:w="2250" w:type="dxa"/>
                  <w:gridSpan w:val="3"/>
                  <w:shd w:val="clear" w:color="auto" w:fill="auto"/>
                  <w:noWrap/>
                  <w:vAlign w:val="center"/>
                </w:tcPr>
                <w:p w14:paraId="0F59BF76"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Importación sanitaria</w:t>
                  </w:r>
                </w:p>
              </w:tc>
              <w:tc>
                <w:tcPr>
                  <w:tcW w:w="1710" w:type="dxa"/>
                  <w:shd w:val="clear" w:color="auto" w:fill="auto"/>
                  <w:noWrap/>
                  <w:vAlign w:val="center"/>
                </w:tcPr>
                <w:p w14:paraId="0112BC95"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169,34</w:t>
                  </w:r>
                </w:p>
              </w:tc>
              <w:tc>
                <w:tcPr>
                  <w:tcW w:w="1530" w:type="dxa"/>
                  <w:shd w:val="clear" w:color="auto" w:fill="auto"/>
                  <w:noWrap/>
                  <w:vAlign w:val="center"/>
                </w:tcPr>
                <w:p w14:paraId="46D941C6"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115,32</w:t>
                  </w:r>
                </w:p>
              </w:tc>
              <w:tc>
                <w:tcPr>
                  <w:tcW w:w="1620" w:type="dxa"/>
                  <w:vMerge w:val="restart"/>
                  <w:shd w:val="clear" w:color="auto" w:fill="auto"/>
                  <w:noWrap/>
                  <w:vAlign w:val="center"/>
                </w:tcPr>
                <w:p w14:paraId="17BD11C4" w14:textId="77777777" w:rsidR="00E9706A" w:rsidRPr="00EB3701" w:rsidRDefault="00E9706A" w:rsidP="00DB3749">
                  <w:pPr>
                    <w:jc w:val="center"/>
                    <w:rPr>
                      <w:rFonts w:ascii="Arial" w:hAnsi="Arial" w:cs="Arial"/>
                      <w:sz w:val="20"/>
                    </w:rPr>
                  </w:pPr>
                  <w:r w:rsidRPr="00EB3701">
                    <w:rPr>
                      <w:rFonts w:ascii="Arial" w:hAnsi="Arial" w:cs="Arial"/>
                      <w:sz w:val="20"/>
                    </w:rPr>
                    <w:t>Datos de línea base y metas</w:t>
                  </w:r>
                </w:p>
                <w:p w14:paraId="4B5F3A0F" w14:textId="77777777" w:rsidR="00E9706A" w:rsidRPr="00EB3701" w:rsidRDefault="00E9706A" w:rsidP="00DB3749">
                  <w:pPr>
                    <w:jc w:val="center"/>
                    <w:rPr>
                      <w:rFonts w:ascii="Arial" w:hAnsi="Arial" w:cs="Arial"/>
                      <w:sz w:val="20"/>
                    </w:rPr>
                  </w:pPr>
                </w:p>
                <w:p w14:paraId="1F433196" w14:textId="77777777" w:rsidR="00E9706A" w:rsidRPr="00EB3701" w:rsidRDefault="00E9706A" w:rsidP="00DB3749">
                  <w:pPr>
                    <w:jc w:val="center"/>
                    <w:rPr>
                      <w:rFonts w:ascii="Arial" w:hAnsi="Arial" w:cs="Arial"/>
                      <w:sz w:val="20"/>
                    </w:rPr>
                  </w:pPr>
                  <w:r w:rsidRPr="00EB3701">
                    <w:rPr>
                      <w:rFonts w:ascii="Arial" w:hAnsi="Arial" w:cs="Arial"/>
                      <w:sz w:val="20"/>
                    </w:rPr>
                    <w:t>Informa de consultoría</w:t>
                  </w:r>
                </w:p>
                <w:p w14:paraId="6FD1FCB0" w14:textId="77777777" w:rsidR="00E9706A" w:rsidRPr="00EB3701" w:rsidRDefault="00E9706A" w:rsidP="00DB3749">
                  <w:pPr>
                    <w:jc w:val="center"/>
                    <w:rPr>
                      <w:rFonts w:ascii="Arial" w:hAnsi="Arial" w:cs="Arial"/>
                      <w:sz w:val="20"/>
                    </w:rPr>
                  </w:pPr>
                </w:p>
                <w:p w14:paraId="65D7EACA" w14:textId="77777777" w:rsidR="00E9706A" w:rsidRPr="00EB3701" w:rsidRDefault="00E9706A" w:rsidP="00DB3749">
                  <w:pPr>
                    <w:jc w:val="center"/>
                    <w:rPr>
                      <w:rFonts w:ascii="Arial" w:hAnsi="Arial" w:cs="Arial"/>
                      <w:sz w:val="20"/>
                    </w:rPr>
                  </w:pPr>
                </w:p>
              </w:tc>
              <w:tc>
                <w:tcPr>
                  <w:tcW w:w="4107" w:type="dxa"/>
                  <w:vMerge w:val="restart"/>
                  <w:shd w:val="clear" w:color="auto" w:fill="auto"/>
                  <w:vAlign w:val="center"/>
                </w:tcPr>
                <w:p w14:paraId="27573528" w14:textId="77777777" w:rsidR="00E9706A" w:rsidRPr="00EB3701" w:rsidRDefault="00E9706A" w:rsidP="00DB3749">
                  <w:pPr>
                    <w:jc w:val="both"/>
                    <w:rPr>
                      <w:rFonts w:ascii="Arial" w:hAnsi="Arial" w:cs="Arial"/>
                      <w:sz w:val="20"/>
                    </w:rPr>
                  </w:pPr>
                  <w:r w:rsidRPr="00EB3701">
                    <w:rPr>
                      <w:rFonts w:ascii="Arial" w:hAnsi="Arial" w:cs="Arial"/>
                      <w:sz w:val="20"/>
                    </w:rPr>
                    <w:t>Sumatoria de costos en que deben incurrir todos los actores directamente involucrados en el trámite (usuarios y prestatarios). El indicador se calcula como el costo total promedio por trámite en concepto de personal, operadores logísticos, papelería, permisos, salarios y autorizaciones y combustibles</w:t>
                  </w:r>
                </w:p>
                <w:p w14:paraId="579EF6FA" w14:textId="77777777" w:rsidR="00E9706A" w:rsidRPr="00EB3701" w:rsidRDefault="00E9706A" w:rsidP="00DB3749">
                  <w:pPr>
                    <w:jc w:val="both"/>
                    <w:rPr>
                      <w:rFonts w:ascii="Arial" w:hAnsi="Arial" w:cs="Arial"/>
                      <w:sz w:val="20"/>
                    </w:rPr>
                  </w:pPr>
                </w:p>
                <w:p w14:paraId="0875BE8C" w14:textId="77777777" w:rsidR="00E9706A" w:rsidRPr="00EB3701" w:rsidRDefault="00E9706A" w:rsidP="00DB3749">
                  <w:pPr>
                    <w:jc w:val="both"/>
                    <w:rPr>
                      <w:rFonts w:ascii="Arial" w:hAnsi="Arial" w:cs="Arial"/>
                      <w:sz w:val="20"/>
                    </w:rPr>
                  </w:pPr>
                  <w:r w:rsidRPr="00EB3701">
                    <w:rPr>
                      <w:rFonts w:ascii="Arial" w:hAnsi="Arial" w:cs="Arial"/>
                      <w:sz w:val="20"/>
                    </w:rPr>
                    <w:t>Proceso con control sanitario: se define como el control del movimiento de productos sujetos a reglamentaciones para su observación, inspección o prueba y/o tratamiento adicional, con el propósito de evitar la introducción y/o diseminación de plagas de interés fito zoosanitario</w:t>
                  </w:r>
                </w:p>
                <w:p w14:paraId="281BBFA7" w14:textId="77777777" w:rsidR="00E9706A" w:rsidRPr="00EB3701" w:rsidRDefault="00E9706A" w:rsidP="00DB3749">
                  <w:pPr>
                    <w:jc w:val="both"/>
                    <w:rPr>
                      <w:rFonts w:ascii="Arial" w:hAnsi="Arial" w:cs="Arial"/>
                      <w:sz w:val="20"/>
                    </w:rPr>
                  </w:pPr>
                </w:p>
                <w:p w14:paraId="4B942563" w14:textId="77777777" w:rsidR="00E9706A" w:rsidRPr="00EB3701" w:rsidRDefault="00E9706A" w:rsidP="00DB3749">
                  <w:pPr>
                    <w:jc w:val="both"/>
                    <w:rPr>
                      <w:rFonts w:ascii="Arial" w:hAnsi="Arial" w:cs="Arial"/>
                      <w:color w:val="000000"/>
                      <w:sz w:val="20"/>
                    </w:rPr>
                  </w:pPr>
                  <w:r w:rsidRPr="00EB3701">
                    <w:rPr>
                      <w:rFonts w:ascii="Arial" w:hAnsi="Arial" w:cs="Arial"/>
                      <w:sz w:val="20"/>
                    </w:rPr>
                    <w:t>Proceso con control no sanitario: se aplica a mercancías que no presenten potencial riesgo de diseminación de plagas de carácter fito zoosanitario</w:t>
                  </w:r>
                </w:p>
              </w:tc>
            </w:tr>
            <w:tr w:rsidR="00E9706A" w:rsidRPr="00EB3701" w14:paraId="0392EE54" w14:textId="77777777" w:rsidTr="00DB3749">
              <w:trPr>
                <w:trHeight w:val="287"/>
                <w:jc w:val="center"/>
              </w:trPr>
              <w:tc>
                <w:tcPr>
                  <w:tcW w:w="2231" w:type="dxa"/>
                  <w:vMerge/>
                  <w:shd w:val="clear" w:color="auto" w:fill="auto"/>
                  <w:noWrap/>
                  <w:vAlign w:val="center"/>
                </w:tcPr>
                <w:p w14:paraId="60803FE5"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33202BA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Importación no sanitaria</w:t>
                  </w:r>
                </w:p>
              </w:tc>
              <w:tc>
                <w:tcPr>
                  <w:tcW w:w="1710" w:type="dxa"/>
                  <w:shd w:val="clear" w:color="auto" w:fill="auto"/>
                  <w:noWrap/>
                  <w:vAlign w:val="center"/>
                </w:tcPr>
                <w:p w14:paraId="7436877E"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137,24</w:t>
                  </w:r>
                </w:p>
              </w:tc>
              <w:tc>
                <w:tcPr>
                  <w:tcW w:w="1530" w:type="dxa"/>
                  <w:shd w:val="clear" w:color="auto" w:fill="auto"/>
                  <w:noWrap/>
                  <w:vAlign w:val="center"/>
                </w:tcPr>
                <w:p w14:paraId="6AF8DBF7"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106,11</w:t>
                  </w:r>
                </w:p>
              </w:tc>
              <w:tc>
                <w:tcPr>
                  <w:tcW w:w="1620" w:type="dxa"/>
                  <w:vMerge/>
                  <w:shd w:val="clear" w:color="auto" w:fill="auto"/>
                  <w:noWrap/>
                  <w:vAlign w:val="center"/>
                </w:tcPr>
                <w:p w14:paraId="681B81D9"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02514A10" w14:textId="77777777" w:rsidR="00E9706A" w:rsidRPr="00EB3701" w:rsidRDefault="00E9706A" w:rsidP="00DB3749">
                  <w:pPr>
                    <w:jc w:val="both"/>
                    <w:rPr>
                      <w:rFonts w:ascii="Arial" w:hAnsi="Arial" w:cs="Arial"/>
                      <w:color w:val="000000"/>
                      <w:sz w:val="20"/>
                    </w:rPr>
                  </w:pPr>
                </w:p>
              </w:tc>
            </w:tr>
            <w:tr w:rsidR="00E9706A" w:rsidRPr="00EB3701" w14:paraId="4D0BE7EE" w14:textId="77777777" w:rsidTr="00DB3749">
              <w:trPr>
                <w:trHeight w:val="287"/>
                <w:jc w:val="center"/>
              </w:trPr>
              <w:tc>
                <w:tcPr>
                  <w:tcW w:w="2231" w:type="dxa"/>
                  <w:vMerge/>
                  <w:shd w:val="clear" w:color="auto" w:fill="auto"/>
                  <w:noWrap/>
                  <w:vAlign w:val="center"/>
                </w:tcPr>
                <w:p w14:paraId="36CDCDEE"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106203E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Exportación sanitaria</w:t>
                  </w:r>
                </w:p>
              </w:tc>
              <w:tc>
                <w:tcPr>
                  <w:tcW w:w="1710" w:type="dxa"/>
                  <w:shd w:val="clear" w:color="auto" w:fill="auto"/>
                  <w:noWrap/>
                  <w:vAlign w:val="center"/>
                </w:tcPr>
                <w:p w14:paraId="1B3BDD4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150,17</w:t>
                  </w:r>
                </w:p>
              </w:tc>
              <w:tc>
                <w:tcPr>
                  <w:tcW w:w="1530" w:type="dxa"/>
                  <w:shd w:val="clear" w:color="auto" w:fill="auto"/>
                  <w:noWrap/>
                  <w:vAlign w:val="center"/>
                </w:tcPr>
                <w:p w14:paraId="62A3CC85"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60,20</w:t>
                  </w:r>
                </w:p>
              </w:tc>
              <w:tc>
                <w:tcPr>
                  <w:tcW w:w="1620" w:type="dxa"/>
                  <w:vMerge/>
                  <w:shd w:val="clear" w:color="auto" w:fill="auto"/>
                  <w:noWrap/>
                  <w:vAlign w:val="center"/>
                </w:tcPr>
                <w:p w14:paraId="40E9F637"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6A976509" w14:textId="77777777" w:rsidR="00E9706A" w:rsidRPr="00EB3701" w:rsidRDefault="00E9706A" w:rsidP="00DB3749">
                  <w:pPr>
                    <w:jc w:val="both"/>
                    <w:rPr>
                      <w:rFonts w:ascii="Arial" w:hAnsi="Arial" w:cs="Arial"/>
                      <w:color w:val="000000"/>
                      <w:sz w:val="20"/>
                    </w:rPr>
                  </w:pPr>
                </w:p>
              </w:tc>
            </w:tr>
            <w:tr w:rsidR="00E9706A" w:rsidRPr="00EB3701" w14:paraId="556DFAC8" w14:textId="77777777" w:rsidTr="00DB3749">
              <w:trPr>
                <w:trHeight w:val="287"/>
                <w:jc w:val="center"/>
              </w:trPr>
              <w:tc>
                <w:tcPr>
                  <w:tcW w:w="2231" w:type="dxa"/>
                  <w:vMerge/>
                  <w:shd w:val="clear" w:color="auto" w:fill="auto"/>
                  <w:noWrap/>
                  <w:vAlign w:val="center"/>
                </w:tcPr>
                <w:p w14:paraId="5CCD713F"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507E6B48"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Exportación no sanitaria</w:t>
                  </w:r>
                </w:p>
              </w:tc>
              <w:tc>
                <w:tcPr>
                  <w:tcW w:w="1710" w:type="dxa"/>
                  <w:shd w:val="clear" w:color="auto" w:fill="auto"/>
                  <w:noWrap/>
                  <w:vAlign w:val="center"/>
                </w:tcPr>
                <w:p w14:paraId="1CE68A7E"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108,80</w:t>
                  </w:r>
                </w:p>
              </w:tc>
              <w:tc>
                <w:tcPr>
                  <w:tcW w:w="1530" w:type="dxa"/>
                  <w:shd w:val="clear" w:color="auto" w:fill="auto"/>
                  <w:noWrap/>
                  <w:vAlign w:val="center"/>
                </w:tcPr>
                <w:p w14:paraId="535BB56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60,18</w:t>
                  </w:r>
                </w:p>
              </w:tc>
              <w:tc>
                <w:tcPr>
                  <w:tcW w:w="1620" w:type="dxa"/>
                  <w:vMerge/>
                  <w:shd w:val="clear" w:color="auto" w:fill="auto"/>
                  <w:noWrap/>
                  <w:vAlign w:val="center"/>
                </w:tcPr>
                <w:p w14:paraId="004A0729"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330156DC" w14:textId="77777777" w:rsidR="00E9706A" w:rsidRPr="00EB3701" w:rsidRDefault="00E9706A" w:rsidP="00DB3749">
                  <w:pPr>
                    <w:jc w:val="both"/>
                    <w:rPr>
                      <w:rFonts w:ascii="Arial" w:hAnsi="Arial" w:cs="Arial"/>
                      <w:color w:val="000000"/>
                      <w:sz w:val="20"/>
                    </w:rPr>
                  </w:pPr>
                </w:p>
              </w:tc>
            </w:tr>
            <w:tr w:rsidR="00E9706A" w:rsidRPr="00EB3701" w14:paraId="2C608EF6" w14:textId="77777777" w:rsidTr="00DB3749">
              <w:trPr>
                <w:trHeight w:val="287"/>
                <w:jc w:val="center"/>
              </w:trPr>
              <w:tc>
                <w:tcPr>
                  <w:tcW w:w="2231" w:type="dxa"/>
                  <w:vMerge/>
                  <w:shd w:val="clear" w:color="auto" w:fill="auto"/>
                  <w:noWrap/>
                  <w:vAlign w:val="center"/>
                </w:tcPr>
                <w:p w14:paraId="773AB01B"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2182F9C4"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sanitario entrando</w:t>
                  </w:r>
                </w:p>
              </w:tc>
              <w:tc>
                <w:tcPr>
                  <w:tcW w:w="1710" w:type="dxa"/>
                  <w:shd w:val="clear" w:color="auto" w:fill="auto"/>
                  <w:noWrap/>
                  <w:vAlign w:val="center"/>
                </w:tcPr>
                <w:p w14:paraId="38B494B8"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39,95</w:t>
                  </w:r>
                </w:p>
              </w:tc>
              <w:tc>
                <w:tcPr>
                  <w:tcW w:w="1530" w:type="dxa"/>
                  <w:shd w:val="clear" w:color="auto" w:fill="auto"/>
                  <w:noWrap/>
                  <w:vAlign w:val="center"/>
                </w:tcPr>
                <w:p w14:paraId="02BA1962"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20,76</w:t>
                  </w:r>
                </w:p>
              </w:tc>
              <w:tc>
                <w:tcPr>
                  <w:tcW w:w="1620" w:type="dxa"/>
                  <w:vMerge/>
                  <w:shd w:val="clear" w:color="auto" w:fill="auto"/>
                  <w:noWrap/>
                  <w:vAlign w:val="center"/>
                </w:tcPr>
                <w:p w14:paraId="386C8378"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35FC5549" w14:textId="77777777" w:rsidR="00E9706A" w:rsidRPr="00EB3701" w:rsidRDefault="00E9706A" w:rsidP="00DB3749">
                  <w:pPr>
                    <w:jc w:val="both"/>
                    <w:rPr>
                      <w:rFonts w:ascii="Arial" w:hAnsi="Arial" w:cs="Arial"/>
                      <w:color w:val="000000"/>
                      <w:sz w:val="20"/>
                    </w:rPr>
                  </w:pPr>
                </w:p>
              </w:tc>
            </w:tr>
            <w:tr w:rsidR="00E9706A" w:rsidRPr="00EB3701" w14:paraId="1FD6EE4D" w14:textId="77777777" w:rsidTr="00DB3749">
              <w:trPr>
                <w:trHeight w:val="287"/>
                <w:jc w:val="center"/>
              </w:trPr>
              <w:tc>
                <w:tcPr>
                  <w:tcW w:w="2231" w:type="dxa"/>
                  <w:vMerge/>
                  <w:shd w:val="clear" w:color="auto" w:fill="auto"/>
                  <w:noWrap/>
                  <w:vAlign w:val="center"/>
                </w:tcPr>
                <w:p w14:paraId="0F594B1D"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6FA33F8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no sanitario entrando</w:t>
                  </w:r>
                </w:p>
              </w:tc>
              <w:tc>
                <w:tcPr>
                  <w:tcW w:w="1710" w:type="dxa"/>
                  <w:shd w:val="clear" w:color="auto" w:fill="auto"/>
                  <w:noWrap/>
                  <w:vAlign w:val="center"/>
                </w:tcPr>
                <w:p w14:paraId="64C9B78C" w14:textId="77777777" w:rsidR="00E9706A" w:rsidRPr="00EB3701" w:rsidDel="00B94F34" w:rsidRDefault="00E9706A" w:rsidP="00DB3749">
                  <w:pPr>
                    <w:jc w:val="center"/>
                    <w:rPr>
                      <w:rFonts w:ascii="Arial" w:hAnsi="Arial" w:cs="Arial"/>
                      <w:color w:val="000000"/>
                      <w:sz w:val="20"/>
                    </w:rPr>
                  </w:pPr>
                  <w:r w:rsidRPr="00EB3701">
                    <w:rPr>
                      <w:rFonts w:ascii="Arial" w:hAnsi="Arial" w:cs="Arial"/>
                      <w:color w:val="000000"/>
                      <w:sz w:val="20"/>
                    </w:rPr>
                    <w:t>12,88</w:t>
                  </w:r>
                </w:p>
              </w:tc>
              <w:tc>
                <w:tcPr>
                  <w:tcW w:w="1530" w:type="dxa"/>
                  <w:shd w:val="clear" w:color="auto" w:fill="auto"/>
                  <w:noWrap/>
                  <w:vAlign w:val="center"/>
                </w:tcPr>
                <w:p w14:paraId="29936009" w14:textId="77777777" w:rsidR="00E9706A" w:rsidRPr="00EB3701" w:rsidDel="003B7219" w:rsidRDefault="00E9706A" w:rsidP="00DB3749">
                  <w:pPr>
                    <w:jc w:val="center"/>
                    <w:rPr>
                      <w:rFonts w:ascii="Arial" w:hAnsi="Arial" w:cs="Arial"/>
                      <w:color w:val="000000"/>
                      <w:sz w:val="20"/>
                    </w:rPr>
                  </w:pPr>
                  <w:r w:rsidRPr="00EB3701">
                    <w:rPr>
                      <w:rFonts w:ascii="Arial" w:hAnsi="Arial" w:cs="Arial"/>
                      <w:color w:val="000000"/>
                      <w:sz w:val="20"/>
                    </w:rPr>
                    <w:t>12,47</w:t>
                  </w:r>
                </w:p>
              </w:tc>
              <w:tc>
                <w:tcPr>
                  <w:tcW w:w="1620" w:type="dxa"/>
                  <w:vMerge/>
                  <w:shd w:val="clear" w:color="auto" w:fill="auto"/>
                  <w:noWrap/>
                  <w:vAlign w:val="center"/>
                </w:tcPr>
                <w:p w14:paraId="15D7FB82"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19D87396" w14:textId="77777777" w:rsidR="00E9706A" w:rsidRPr="00EB3701" w:rsidRDefault="00E9706A" w:rsidP="00DB3749">
                  <w:pPr>
                    <w:jc w:val="both"/>
                    <w:rPr>
                      <w:rFonts w:ascii="Arial" w:hAnsi="Arial" w:cs="Arial"/>
                      <w:color w:val="000000"/>
                      <w:sz w:val="20"/>
                    </w:rPr>
                  </w:pPr>
                </w:p>
              </w:tc>
            </w:tr>
            <w:tr w:rsidR="00E9706A" w:rsidRPr="00EB3701" w14:paraId="67B7AF98" w14:textId="77777777" w:rsidTr="00DB3749">
              <w:trPr>
                <w:trHeight w:val="287"/>
                <w:jc w:val="center"/>
              </w:trPr>
              <w:tc>
                <w:tcPr>
                  <w:tcW w:w="2231" w:type="dxa"/>
                  <w:vMerge/>
                  <w:shd w:val="clear" w:color="auto" w:fill="auto"/>
                  <w:noWrap/>
                  <w:vAlign w:val="center"/>
                </w:tcPr>
                <w:p w14:paraId="1380CB47"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4F032B5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sanitario saliendo</w:t>
                  </w:r>
                </w:p>
              </w:tc>
              <w:tc>
                <w:tcPr>
                  <w:tcW w:w="1710" w:type="dxa"/>
                  <w:shd w:val="clear" w:color="auto" w:fill="auto"/>
                  <w:noWrap/>
                  <w:vAlign w:val="center"/>
                </w:tcPr>
                <w:p w14:paraId="47A1E266"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64,95</w:t>
                  </w:r>
                </w:p>
              </w:tc>
              <w:tc>
                <w:tcPr>
                  <w:tcW w:w="1530" w:type="dxa"/>
                  <w:shd w:val="clear" w:color="auto" w:fill="auto"/>
                  <w:noWrap/>
                  <w:vAlign w:val="center"/>
                </w:tcPr>
                <w:p w14:paraId="28773554"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0,10</w:t>
                  </w:r>
                </w:p>
              </w:tc>
              <w:tc>
                <w:tcPr>
                  <w:tcW w:w="1620" w:type="dxa"/>
                  <w:vMerge/>
                  <w:shd w:val="clear" w:color="auto" w:fill="auto"/>
                  <w:noWrap/>
                  <w:vAlign w:val="center"/>
                </w:tcPr>
                <w:p w14:paraId="00459BEE"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097BA6B9" w14:textId="77777777" w:rsidR="00E9706A" w:rsidRPr="00EB3701" w:rsidRDefault="00E9706A" w:rsidP="00DB3749">
                  <w:pPr>
                    <w:jc w:val="both"/>
                    <w:rPr>
                      <w:rFonts w:ascii="Arial" w:hAnsi="Arial" w:cs="Arial"/>
                      <w:color w:val="000000"/>
                      <w:sz w:val="20"/>
                    </w:rPr>
                  </w:pPr>
                </w:p>
              </w:tc>
            </w:tr>
            <w:tr w:rsidR="00E9706A" w:rsidRPr="00EB3701" w14:paraId="0D1B7282" w14:textId="77777777" w:rsidTr="00DB3749">
              <w:trPr>
                <w:trHeight w:val="287"/>
                <w:jc w:val="center"/>
              </w:trPr>
              <w:tc>
                <w:tcPr>
                  <w:tcW w:w="2231" w:type="dxa"/>
                  <w:vMerge/>
                  <w:shd w:val="clear" w:color="auto" w:fill="auto"/>
                  <w:noWrap/>
                  <w:vAlign w:val="center"/>
                </w:tcPr>
                <w:p w14:paraId="0CD83EC4"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5EECA69D"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no sanitario saliendo</w:t>
                  </w:r>
                </w:p>
              </w:tc>
              <w:tc>
                <w:tcPr>
                  <w:tcW w:w="1710" w:type="dxa"/>
                  <w:shd w:val="clear" w:color="auto" w:fill="auto"/>
                  <w:noWrap/>
                  <w:vAlign w:val="center"/>
                </w:tcPr>
                <w:p w14:paraId="37C0C4D4" w14:textId="77777777" w:rsidR="00E9706A" w:rsidRPr="00EB3701" w:rsidDel="00B94F34" w:rsidRDefault="00E9706A" w:rsidP="00DB3749">
                  <w:pPr>
                    <w:jc w:val="center"/>
                    <w:rPr>
                      <w:rFonts w:ascii="Arial" w:hAnsi="Arial" w:cs="Arial"/>
                      <w:color w:val="000000"/>
                      <w:sz w:val="20"/>
                    </w:rPr>
                  </w:pPr>
                  <w:r w:rsidRPr="00EB3701">
                    <w:rPr>
                      <w:rFonts w:ascii="Arial" w:hAnsi="Arial" w:cs="Arial"/>
                      <w:color w:val="000000"/>
                      <w:sz w:val="20"/>
                    </w:rPr>
                    <w:t>28,46</w:t>
                  </w:r>
                </w:p>
              </w:tc>
              <w:tc>
                <w:tcPr>
                  <w:tcW w:w="1530" w:type="dxa"/>
                  <w:shd w:val="clear" w:color="auto" w:fill="auto"/>
                  <w:noWrap/>
                  <w:vAlign w:val="center"/>
                </w:tcPr>
                <w:p w14:paraId="794BD327" w14:textId="77777777" w:rsidR="00E9706A" w:rsidRPr="00EB3701" w:rsidDel="003B7219" w:rsidRDefault="00E9706A" w:rsidP="00DB3749">
                  <w:pPr>
                    <w:jc w:val="center"/>
                    <w:rPr>
                      <w:rFonts w:ascii="Arial" w:hAnsi="Arial" w:cs="Arial"/>
                      <w:color w:val="000000"/>
                      <w:sz w:val="20"/>
                    </w:rPr>
                  </w:pPr>
                  <w:r w:rsidRPr="00EB3701">
                    <w:rPr>
                      <w:rFonts w:ascii="Arial" w:hAnsi="Arial" w:cs="Arial"/>
                      <w:color w:val="000000"/>
                      <w:sz w:val="20"/>
                    </w:rPr>
                    <w:t>0,10</w:t>
                  </w:r>
                </w:p>
              </w:tc>
              <w:tc>
                <w:tcPr>
                  <w:tcW w:w="1620" w:type="dxa"/>
                  <w:vMerge/>
                  <w:shd w:val="clear" w:color="auto" w:fill="auto"/>
                  <w:noWrap/>
                  <w:vAlign w:val="center"/>
                </w:tcPr>
                <w:p w14:paraId="6CF06CB6"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5E877189" w14:textId="77777777" w:rsidR="00E9706A" w:rsidRPr="00EB3701" w:rsidRDefault="00E9706A" w:rsidP="00DB3749">
                  <w:pPr>
                    <w:jc w:val="both"/>
                    <w:rPr>
                      <w:rFonts w:ascii="Arial" w:hAnsi="Arial" w:cs="Arial"/>
                      <w:color w:val="000000"/>
                      <w:sz w:val="20"/>
                    </w:rPr>
                  </w:pPr>
                </w:p>
              </w:tc>
            </w:tr>
            <w:tr w:rsidR="00E9706A" w:rsidRPr="00EB3701" w14:paraId="74253B71" w14:textId="77777777" w:rsidTr="00DB3749">
              <w:trPr>
                <w:trHeight w:val="287"/>
                <w:jc w:val="center"/>
              </w:trPr>
              <w:tc>
                <w:tcPr>
                  <w:tcW w:w="2231" w:type="dxa"/>
                  <w:vMerge/>
                  <w:shd w:val="clear" w:color="auto" w:fill="auto"/>
                  <w:noWrap/>
                  <w:vAlign w:val="center"/>
                </w:tcPr>
                <w:p w14:paraId="7104A19E"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59B913AC"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Vacíos entrando</w:t>
                  </w:r>
                </w:p>
              </w:tc>
              <w:tc>
                <w:tcPr>
                  <w:tcW w:w="1710" w:type="dxa"/>
                  <w:shd w:val="clear" w:color="auto" w:fill="auto"/>
                  <w:noWrap/>
                  <w:vAlign w:val="center"/>
                </w:tcPr>
                <w:p w14:paraId="2C348F44"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9,93</w:t>
                  </w:r>
                </w:p>
              </w:tc>
              <w:tc>
                <w:tcPr>
                  <w:tcW w:w="1530" w:type="dxa"/>
                  <w:shd w:val="clear" w:color="auto" w:fill="auto"/>
                  <w:noWrap/>
                  <w:vAlign w:val="center"/>
                </w:tcPr>
                <w:p w14:paraId="7768FF1D"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9,70</w:t>
                  </w:r>
                </w:p>
              </w:tc>
              <w:tc>
                <w:tcPr>
                  <w:tcW w:w="1620" w:type="dxa"/>
                  <w:vMerge/>
                  <w:shd w:val="clear" w:color="auto" w:fill="auto"/>
                  <w:noWrap/>
                  <w:vAlign w:val="center"/>
                </w:tcPr>
                <w:p w14:paraId="120FEC75"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07EEEDCB" w14:textId="77777777" w:rsidR="00E9706A" w:rsidRPr="00EB3701" w:rsidRDefault="00E9706A" w:rsidP="00DB3749">
                  <w:pPr>
                    <w:jc w:val="both"/>
                    <w:rPr>
                      <w:rFonts w:ascii="Arial" w:hAnsi="Arial" w:cs="Arial"/>
                      <w:color w:val="000000"/>
                      <w:sz w:val="20"/>
                    </w:rPr>
                  </w:pPr>
                </w:p>
              </w:tc>
            </w:tr>
            <w:tr w:rsidR="00E9706A" w:rsidRPr="00EB3701" w14:paraId="7EE56F6B" w14:textId="77777777" w:rsidTr="00DB3749">
              <w:trPr>
                <w:trHeight w:val="287"/>
                <w:jc w:val="center"/>
              </w:trPr>
              <w:tc>
                <w:tcPr>
                  <w:tcW w:w="2231" w:type="dxa"/>
                  <w:vMerge/>
                  <w:shd w:val="clear" w:color="auto" w:fill="auto"/>
                  <w:noWrap/>
                  <w:vAlign w:val="center"/>
                </w:tcPr>
                <w:p w14:paraId="53664ED1"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16EA900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Vacíos saliendo</w:t>
                  </w:r>
                </w:p>
              </w:tc>
              <w:tc>
                <w:tcPr>
                  <w:tcW w:w="1710" w:type="dxa"/>
                  <w:shd w:val="clear" w:color="auto" w:fill="auto"/>
                  <w:noWrap/>
                  <w:vAlign w:val="center"/>
                </w:tcPr>
                <w:p w14:paraId="3FA3354E"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0,74</w:t>
                  </w:r>
                </w:p>
              </w:tc>
              <w:tc>
                <w:tcPr>
                  <w:tcW w:w="1530" w:type="dxa"/>
                  <w:shd w:val="clear" w:color="auto" w:fill="auto"/>
                  <w:noWrap/>
                  <w:vAlign w:val="center"/>
                </w:tcPr>
                <w:p w14:paraId="7340BAFD"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0,00</w:t>
                  </w:r>
                </w:p>
              </w:tc>
              <w:tc>
                <w:tcPr>
                  <w:tcW w:w="1620" w:type="dxa"/>
                  <w:vMerge/>
                  <w:shd w:val="clear" w:color="auto" w:fill="auto"/>
                  <w:noWrap/>
                  <w:vAlign w:val="center"/>
                </w:tcPr>
                <w:p w14:paraId="15526AF5"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15DDF3FA" w14:textId="77777777" w:rsidR="00E9706A" w:rsidRPr="00EB3701" w:rsidRDefault="00E9706A" w:rsidP="00DB3749">
                  <w:pPr>
                    <w:jc w:val="both"/>
                    <w:rPr>
                      <w:rFonts w:ascii="Arial" w:hAnsi="Arial" w:cs="Arial"/>
                      <w:color w:val="000000"/>
                      <w:sz w:val="20"/>
                    </w:rPr>
                  </w:pPr>
                </w:p>
              </w:tc>
            </w:tr>
            <w:tr w:rsidR="00E9706A" w:rsidRPr="005A575D" w14:paraId="56974C78" w14:textId="77777777" w:rsidTr="00DB3749">
              <w:trPr>
                <w:trHeight w:val="620"/>
                <w:jc w:val="center"/>
              </w:trPr>
              <w:tc>
                <w:tcPr>
                  <w:tcW w:w="2231" w:type="dxa"/>
                  <w:vMerge w:val="restart"/>
                  <w:shd w:val="clear" w:color="auto" w:fill="auto"/>
                  <w:noWrap/>
                  <w:vAlign w:val="center"/>
                </w:tcPr>
                <w:p w14:paraId="42F06584" w14:textId="77777777" w:rsidR="00E9706A" w:rsidRPr="00EB3701" w:rsidRDefault="00E9706A" w:rsidP="00DB3749">
                  <w:pPr>
                    <w:ind w:right="110"/>
                    <w:jc w:val="both"/>
                    <w:rPr>
                      <w:rFonts w:ascii="Arial" w:hAnsi="Arial" w:cs="Arial"/>
                      <w:sz w:val="20"/>
                    </w:rPr>
                  </w:pPr>
                  <w:r w:rsidRPr="00EB3701">
                    <w:rPr>
                      <w:rFonts w:ascii="Arial" w:hAnsi="Arial" w:cs="Arial"/>
                      <w:sz w:val="20"/>
                    </w:rPr>
                    <w:t>Tiempo total promedio de ciclo de paso por la frontera (horas/UT</w:t>
                  </w:r>
                  <w:r w:rsidRPr="00EB3701">
                    <w:rPr>
                      <w:rStyle w:val="FootnoteReference"/>
                      <w:rFonts w:ascii="Arial" w:hAnsi="Arial" w:cs="Arial"/>
                      <w:sz w:val="20"/>
                    </w:rPr>
                    <w:footnoteReference w:id="5"/>
                  </w:r>
                  <w:r w:rsidRPr="00EB3701">
                    <w:rPr>
                      <w:rFonts w:ascii="Arial" w:hAnsi="Arial" w:cs="Arial"/>
                      <w:sz w:val="20"/>
                    </w:rPr>
                    <w:t>)</w:t>
                  </w:r>
                </w:p>
              </w:tc>
              <w:tc>
                <w:tcPr>
                  <w:tcW w:w="2250" w:type="dxa"/>
                  <w:gridSpan w:val="3"/>
                  <w:shd w:val="clear" w:color="auto" w:fill="auto"/>
                  <w:noWrap/>
                  <w:vAlign w:val="center"/>
                </w:tcPr>
                <w:p w14:paraId="1B73465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Importación sanitaria</w:t>
                  </w:r>
                </w:p>
              </w:tc>
              <w:tc>
                <w:tcPr>
                  <w:tcW w:w="1710" w:type="dxa"/>
                  <w:shd w:val="clear" w:color="auto" w:fill="auto"/>
                  <w:noWrap/>
                  <w:vAlign w:val="center"/>
                </w:tcPr>
                <w:p w14:paraId="305EDCE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10,0</w:t>
                  </w:r>
                </w:p>
              </w:tc>
              <w:tc>
                <w:tcPr>
                  <w:tcW w:w="1530" w:type="dxa"/>
                  <w:shd w:val="clear" w:color="auto" w:fill="auto"/>
                  <w:noWrap/>
                  <w:vAlign w:val="center"/>
                </w:tcPr>
                <w:p w14:paraId="424CC369" w14:textId="77777777" w:rsidR="00E9706A" w:rsidRPr="00EB3701" w:rsidRDefault="00E9706A" w:rsidP="00DB3749">
                  <w:pPr>
                    <w:jc w:val="center"/>
                    <w:rPr>
                      <w:rFonts w:ascii="Arial" w:hAnsi="Arial" w:cs="Arial"/>
                      <w:sz w:val="20"/>
                    </w:rPr>
                  </w:pPr>
                  <w:r w:rsidRPr="00EB3701">
                    <w:rPr>
                      <w:rFonts w:ascii="Arial" w:hAnsi="Arial" w:cs="Arial"/>
                      <w:sz w:val="20"/>
                    </w:rPr>
                    <w:t>1,04</w:t>
                  </w:r>
                </w:p>
              </w:tc>
              <w:tc>
                <w:tcPr>
                  <w:tcW w:w="1620" w:type="dxa"/>
                  <w:vMerge/>
                  <w:shd w:val="clear" w:color="auto" w:fill="auto"/>
                  <w:noWrap/>
                  <w:vAlign w:val="center"/>
                </w:tcPr>
                <w:p w14:paraId="15F16FE9" w14:textId="77777777" w:rsidR="00E9706A" w:rsidRPr="00EB3701" w:rsidRDefault="00E9706A" w:rsidP="00DB3749">
                  <w:pPr>
                    <w:jc w:val="center"/>
                    <w:rPr>
                      <w:rFonts w:ascii="Arial" w:hAnsi="Arial" w:cs="Arial"/>
                      <w:color w:val="000000"/>
                      <w:sz w:val="20"/>
                    </w:rPr>
                  </w:pPr>
                </w:p>
              </w:tc>
              <w:tc>
                <w:tcPr>
                  <w:tcW w:w="4107" w:type="dxa"/>
                  <w:vMerge w:val="restart"/>
                  <w:shd w:val="clear" w:color="auto" w:fill="auto"/>
                  <w:vAlign w:val="center"/>
                </w:tcPr>
                <w:p w14:paraId="6A5EEC2C" w14:textId="77777777" w:rsidR="00E9706A" w:rsidRPr="00EB3701" w:rsidRDefault="00E9706A" w:rsidP="00DB3749">
                  <w:pPr>
                    <w:jc w:val="both"/>
                    <w:rPr>
                      <w:rFonts w:ascii="Arial" w:hAnsi="Arial" w:cs="Arial"/>
                      <w:sz w:val="20"/>
                    </w:rPr>
                  </w:pPr>
                  <w:r w:rsidRPr="00EB3701">
                    <w:rPr>
                      <w:rFonts w:ascii="Arial" w:hAnsi="Arial" w:cs="Arial"/>
                      <w:sz w:val="20"/>
                    </w:rPr>
                    <w:t>Es el tiempo promedio que tarda una unidad de transporte en atravesar el puesto fronterizo incluyendo todos los controles y esperas inherentes. El indicador toma en cuenta desde el momento en que la UT se integra a la fila del primer control existente hasta que obtiene el permiso por parte de aduanas para abandonar la zona primaria y continuar hacia su destino. No se toma en cuenta la ventana de tiempo nocturna de 6 horas en la que el paso fronterizo no se encuentra habilitado</w:t>
                  </w:r>
                </w:p>
              </w:tc>
            </w:tr>
            <w:tr w:rsidR="00E9706A" w:rsidRPr="00EB3701" w14:paraId="3F52A28B" w14:textId="77777777" w:rsidTr="00DB3749">
              <w:trPr>
                <w:trHeight w:val="476"/>
                <w:jc w:val="center"/>
              </w:trPr>
              <w:tc>
                <w:tcPr>
                  <w:tcW w:w="2231" w:type="dxa"/>
                  <w:vMerge/>
                  <w:shd w:val="clear" w:color="auto" w:fill="auto"/>
                  <w:noWrap/>
                  <w:vAlign w:val="center"/>
                </w:tcPr>
                <w:p w14:paraId="055D746F"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6D487BD2"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Importación no sanitaria</w:t>
                  </w:r>
                </w:p>
              </w:tc>
              <w:tc>
                <w:tcPr>
                  <w:tcW w:w="1710" w:type="dxa"/>
                  <w:shd w:val="clear" w:color="auto" w:fill="auto"/>
                  <w:noWrap/>
                  <w:vAlign w:val="center"/>
                </w:tcPr>
                <w:p w14:paraId="10C31BA8"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8,1</w:t>
                  </w:r>
                </w:p>
              </w:tc>
              <w:tc>
                <w:tcPr>
                  <w:tcW w:w="1530" w:type="dxa"/>
                  <w:shd w:val="clear" w:color="auto" w:fill="auto"/>
                  <w:noWrap/>
                  <w:vAlign w:val="center"/>
                </w:tcPr>
                <w:p w14:paraId="2808B2F5" w14:textId="77777777" w:rsidR="00E9706A" w:rsidRPr="00EB3701" w:rsidRDefault="00E9706A" w:rsidP="00DB3749">
                  <w:pPr>
                    <w:jc w:val="center"/>
                    <w:rPr>
                      <w:rFonts w:ascii="Arial" w:hAnsi="Arial" w:cs="Arial"/>
                      <w:sz w:val="20"/>
                    </w:rPr>
                  </w:pPr>
                  <w:r w:rsidRPr="00EB3701">
                    <w:rPr>
                      <w:rFonts w:ascii="Arial" w:hAnsi="Arial" w:cs="Arial"/>
                      <w:sz w:val="20"/>
                    </w:rPr>
                    <w:t>0,92</w:t>
                  </w:r>
                </w:p>
              </w:tc>
              <w:tc>
                <w:tcPr>
                  <w:tcW w:w="1620" w:type="dxa"/>
                  <w:vMerge/>
                  <w:shd w:val="clear" w:color="auto" w:fill="auto"/>
                  <w:noWrap/>
                  <w:vAlign w:val="center"/>
                </w:tcPr>
                <w:p w14:paraId="70C619F2"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7ADE5AE9" w14:textId="77777777" w:rsidR="00E9706A" w:rsidRPr="00EB3701" w:rsidRDefault="00E9706A" w:rsidP="00DB3749">
                  <w:pPr>
                    <w:rPr>
                      <w:rFonts w:ascii="Arial" w:hAnsi="Arial" w:cs="Arial"/>
                      <w:sz w:val="20"/>
                    </w:rPr>
                  </w:pPr>
                </w:p>
              </w:tc>
            </w:tr>
            <w:tr w:rsidR="00E9706A" w:rsidRPr="00EB3701" w14:paraId="7B5A1883" w14:textId="77777777" w:rsidTr="00DB3749">
              <w:trPr>
                <w:trHeight w:val="58"/>
                <w:jc w:val="center"/>
              </w:trPr>
              <w:tc>
                <w:tcPr>
                  <w:tcW w:w="2231" w:type="dxa"/>
                  <w:vMerge/>
                  <w:shd w:val="clear" w:color="auto" w:fill="auto"/>
                  <w:noWrap/>
                  <w:vAlign w:val="center"/>
                </w:tcPr>
                <w:p w14:paraId="603278C0"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0B4F37D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Exportación sanitaria</w:t>
                  </w:r>
                </w:p>
              </w:tc>
              <w:tc>
                <w:tcPr>
                  <w:tcW w:w="1710" w:type="dxa"/>
                  <w:shd w:val="clear" w:color="auto" w:fill="auto"/>
                  <w:noWrap/>
                  <w:vAlign w:val="center"/>
                </w:tcPr>
                <w:p w14:paraId="791D0D2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14,6</w:t>
                  </w:r>
                </w:p>
              </w:tc>
              <w:tc>
                <w:tcPr>
                  <w:tcW w:w="1530" w:type="dxa"/>
                  <w:shd w:val="clear" w:color="auto" w:fill="auto"/>
                  <w:noWrap/>
                  <w:vAlign w:val="center"/>
                </w:tcPr>
                <w:p w14:paraId="6A8DEB1A" w14:textId="77777777" w:rsidR="00E9706A" w:rsidRPr="00EB3701" w:rsidRDefault="00E9706A" w:rsidP="00DB3749">
                  <w:pPr>
                    <w:jc w:val="center"/>
                    <w:rPr>
                      <w:rFonts w:ascii="Arial" w:hAnsi="Arial" w:cs="Arial"/>
                      <w:sz w:val="20"/>
                    </w:rPr>
                  </w:pPr>
                  <w:r w:rsidRPr="00EB3701">
                    <w:rPr>
                      <w:rFonts w:ascii="Arial" w:hAnsi="Arial" w:cs="Arial"/>
                      <w:sz w:val="20"/>
                    </w:rPr>
                    <w:t>0,0</w:t>
                  </w:r>
                </w:p>
              </w:tc>
              <w:tc>
                <w:tcPr>
                  <w:tcW w:w="1620" w:type="dxa"/>
                  <w:vMerge/>
                  <w:shd w:val="clear" w:color="auto" w:fill="auto"/>
                  <w:noWrap/>
                  <w:vAlign w:val="center"/>
                </w:tcPr>
                <w:p w14:paraId="61813A28"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35A0F815" w14:textId="77777777" w:rsidR="00E9706A" w:rsidRPr="00EB3701" w:rsidRDefault="00E9706A" w:rsidP="00DB3749">
                  <w:pPr>
                    <w:rPr>
                      <w:rFonts w:ascii="Arial" w:hAnsi="Arial" w:cs="Arial"/>
                      <w:sz w:val="20"/>
                    </w:rPr>
                  </w:pPr>
                </w:p>
              </w:tc>
            </w:tr>
            <w:tr w:rsidR="00E9706A" w:rsidRPr="00EB3701" w14:paraId="546D972C" w14:textId="77777777" w:rsidTr="00DB3749">
              <w:trPr>
                <w:trHeight w:val="440"/>
                <w:jc w:val="center"/>
              </w:trPr>
              <w:tc>
                <w:tcPr>
                  <w:tcW w:w="2231" w:type="dxa"/>
                  <w:vMerge/>
                  <w:shd w:val="clear" w:color="auto" w:fill="auto"/>
                  <w:noWrap/>
                  <w:vAlign w:val="center"/>
                </w:tcPr>
                <w:p w14:paraId="4A6B6674"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15465C9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Exportación no sanitaria</w:t>
                  </w:r>
                </w:p>
              </w:tc>
              <w:tc>
                <w:tcPr>
                  <w:tcW w:w="1710" w:type="dxa"/>
                  <w:shd w:val="clear" w:color="auto" w:fill="auto"/>
                  <w:noWrap/>
                  <w:vAlign w:val="center"/>
                </w:tcPr>
                <w:p w14:paraId="4759D3C8"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7,9</w:t>
                  </w:r>
                </w:p>
              </w:tc>
              <w:tc>
                <w:tcPr>
                  <w:tcW w:w="1530" w:type="dxa"/>
                  <w:shd w:val="clear" w:color="auto" w:fill="auto"/>
                  <w:noWrap/>
                  <w:vAlign w:val="center"/>
                </w:tcPr>
                <w:p w14:paraId="5C1E86D5" w14:textId="77777777" w:rsidR="00E9706A" w:rsidRPr="00EB3701" w:rsidRDefault="00E9706A" w:rsidP="00DB3749">
                  <w:pPr>
                    <w:jc w:val="center"/>
                    <w:rPr>
                      <w:rFonts w:ascii="Arial" w:hAnsi="Arial" w:cs="Arial"/>
                      <w:sz w:val="20"/>
                    </w:rPr>
                  </w:pPr>
                  <w:r w:rsidRPr="00EB3701">
                    <w:rPr>
                      <w:rFonts w:ascii="Arial" w:hAnsi="Arial" w:cs="Arial"/>
                      <w:sz w:val="20"/>
                    </w:rPr>
                    <w:t>0,0</w:t>
                  </w:r>
                </w:p>
              </w:tc>
              <w:tc>
                <w:tcPr>
                  <w:tcW w:w="1620" w:type="dxa"/>
                  <w:vMerge/>
                  <w:shd w:val="clear" w:color="auto" w:fill="auto"/>
                  <w:noWrap/>
                  <w:vAlign w:val="center"/>
                </w:tcPr>
                <w:p w14:paraId="1A2777CB"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772B5520" w14:textId="77777777" w:rsidR="00E9706A" w:rsidRPr="00EB3701" w:rsidRDefault="00E9706A" w:rsidP="00DB3749">
                  <w:pPr>
                    <w:rPr>
                      <w:rFonts w:ascii="Arial" w:hAnsi="Arial" w:cs="Arial"/>
                      <w:sz w:val="20"/>
                    </w:rPr>
                  </w:pPr>
                </w:p>
              </w:tc>
            </w:tr>
            <w:tr w:rsidR="00E9706A" w:rsidRPr="00EB3701" w14:paraId="36BC1054" w14:textId="77777777" w:rsidTr="00DB3749">
              <w:trPr>
                <w:trHeight w:val="70"/>
                <w:jc w:val="center"/>
              </w:trPr>
              <w:tc>
                <w:tcPr>
                  <w:tcW w:w="2231" w:type="dxa"/>
                  <w:vMerge/>
                  <w:shd w:val="clear" w:color="auto" w:fill="auto"/>
                  <w:noWrap/>
                  <w:vAlign w:val="center"/>
                </w:tcPr>
                <w:p w14:paraId="0B4D5837"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313DF8A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sanitario entrando</w:t>
                  </w:r>
                </w:p>
              </w:tc>
              <w:tc>
                <w:tcPr>
                  <w:tcW w:w="1710" w:type="dxa"/>
                  <w:shd w:val="clear" w:color="auto" w:fill="auto"/>
                  <w:noWrap/>
                  <w:vAlign w:val="center"/>
                </w:tcPr>
                <w:p w14:paraId="317984EC"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8,1</w:t>
                  </w:r>
                </w:p>
              </w:tc>
              <w:tc>
                <w:tcPr>
                  <w:tcW w:w="1530" w:type="dxa"/>
                  <w:shd w:val="clear" w:color="auto" w:fill="auto"/>
                  <w:noWrap/>
                  <w:vAlign w:val="center"/>
                </w:tcPr>
                <w:p w14:paraId="1DED328B" w14:textId="77777777" w:rsidR="00E9706A" w:rsidRPr="00EB3701" w:rsidRDefault="00E9706A" w:rsidP="00DB3749">
                  <w:pPr>
                    <w:jc w:val="center"/>
                    <w:rPr>
                      <w:rFonts w:ascii="Arial" w:hAnsi="Arial" w:cs="Arial"/>
                      <w:sz w:val="20"/>
                    </w:rPr>
                  </w:pPr>
                  <w:r w:rsidRPr="00EB3701">
                    <w:rPr>
                      <w:rFonts w:ascii="Arial" w:hAnsi="Arial" w:cs="Arial"/>
                      <w:sz w:val="20"/>
                    </w:rPr>
                    <w:t>0,93</w:t>
                  </w:r>
                </w:p>
              </w:tc>
              <w:tc>
                <w:tcPr>
                  <w:tcW w:w="1620" w:type="dxa"/>
                  <w:vMerge/>
                  <w:shd w:val="clear" w:color="auto" w:fill="auto"/>
                  <w:noWrap/>
                  <w:vAlign w:val="center"/>
                </w:tcPr>
                <w:p w14:paraId="2FB8CC0C"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5F78C21F" w14:textId="77777777" w:rsidR="00E9706A" w:rsidRPr="00EB3701" w:rsidRDefault="00E9706A" w:rsidP="00DB3749">
                  <w:pPr>
                    <w:rPr>
                      <w:rFonts w:ascii="Arial" w:hAnsi="Arial" w:cs="Arial"/>
                      <w:sz w:val="20"/>
                    </w:rPr>
                  </w:pPr>
                </w:p>
              </w:tc>
            </w:tr>
            <w:tr w:rsidR="00E9706A" w:rsidRPr="00EB3701" w14:paraId="7BCEA91A" w14:textId="77777777" w:rsidTr="00DB3749">
              <w:trPr>
                <w:trHeight w:val="70"/>
                <w:jc w:val="center"/>
              </w:trPr>
              <w:tc>
                <w:tcPr>
                  <w:tcW w:w="2231" w:type="dxa"/>
                  <w:vMerge/>
                  <w:shd w:val="clear" w:color="auto" w:fill="auto"/>
                  <w:noWrap/>
                  <w:vAlign w:val="center"/>
                </w:tcPr>
                <w:p w14:paraId="67CB4406"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7BFD8E64"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sanitario saliendo</w:t>
                  </w:r>
                </w:p>
              </w:tc>
              <w:tc>
                <w:tcPr>
                  <w:tcW w:w="1710" w:type="dxa"/>
                  <w:shd w:val="clear" w:color="auto" w:fill="auto"/>
                  <w:noWrap/>
                  <w:vAlign w:val="center"/>
                </w:tcPr>
                <w:p w14:paraId="494C87F7"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13,8</w:t>
                  </w:r>
                </w:p>
              </w:tc>
              <w:tc>
                <w:tcPr>
                  <w:tcW w:w="1530" w:type="dxa"/>
                  <w:shd w:val="clear" w:color="auto" w:fill="auto"/>
                  <w:noWrap/>
                  <w:vAlign w:val="center"/>
                </w:tcPr>
                <w:p w14:paraId="1808EF77" w14:textId="77777777" w:rsidR="00E9706A" w:rsidRPr="00EB3701" w:rsidRDefault="00E9706A" w:rsidP="00DB3749">
                  <w:pPr>
                    <w:jc w:val="center"/>
                    <w:rPr>
                      <w:rFonts w:ascii="Arial" w:hAnsi="Arial" w:cs="Arial"/>
                      <w:sz w:val="20"/>
                    </w:rPr>
                  </w:pPr>
                  <w:r w:rsidRPr="00EB3701">
                    <w:rPr>
                      <w:rFonts w:ascii="Arial" w:hAnsi="Arial" w:cs="Arial"/>
                      <w:sz w:val="20"/>
                    </w:rPr>
                    <w:t>0,0</w:t>
                  </w:r>
                </w:p>
              </w:tc>
              <w:tc>
                <w:tcPr>
                  <w:tcW w:w="1620" w:type="dxa"/>
                  <w:vMerge/>
                  <w:shd w:val="clear" w:color="auto" w:fill="auto"/>
                  <w:noWrap/>
                  <w:vAlign w:val="center"/>
                </w:tcPr>
                <w:p w14:paraId="29D76ED1"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48C2FF73" w14:textId="77777777" w:rsidR="00E9706A" w:rsidRPr="00EB3701" w:rsidRDefault="00E9706A" w:rsidP="00DB3749">
                  <w:pPr>
                    <w:rPr>
                      <w:rFonts w:ascii="Arial" w:hAnsi="Arial" w:cs="Arial"/>
                      <w:sz w:val="20"/>
                    </w:rPr>
                  </w:pPr>
                </w:p>
              </w:tc>
            </w:tr>
            <w:tr w:rsidR="00E9706A" w:rsidRPr="00EB3701" w14:paraId="00978432" w14:textId="77777777" w:rsidTr="00DB3749">
              <w:trPr>
                <w:trHeight w:val="70"/>
                <w:jc w:val="center"/>
              </w:trPr>
              <w:tc>
                <w:tcPr>
                  <w:tcW w:w="2231" w:type="dxa"/>
                  <w:vMerge/>
                  <w:shd w:val="clear" w:color="auto" w:fill="auto"/>
                  <w:noWrap/>
                  <w:vAlign w:val="center"/>
                </w:tcPr>
                <w:p w14:paraId="423A51D7"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526287A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no sanitario entrando</w:t>
                  </w:r>
                </w:p>
              </w:tc>
              <w:tc>
                <w:tcPr>
                  <w:tcW w:w="1710" w:type="dxa"/>
                  <w:shd w:val="clear" w:color="auto" w:fill="auto"/>
                  <w:noWrap/>
                  <w:vAlign w:val="center"/>
                </w:tcPr>
                <w:p w14:paraId="28FA4C96"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7,3</w:t>
                  </w:r>
                </w:p>
              </w:tc>
              <w:tc>
                <w:tcPr>
                  <w:tcW w:w="1530" w:type="dxa"/>
                  <w:shd w:val="clear" w:color="auto" w:fill="auto"/>
                  <w:noWrap/>
                  <w:vAlign w:val="center"/>
                </w:tcPr>
                <w:p w14:paraId="2558DE33" w14:textId="77777777" w:rsidR="00E9706A" w:rsidRPr="00EB3701" w:rsidRDefault="00E9706A" w:rsidP="00DB3749">
                  <w:pPr>
                    <w:jc w:val="center"/>
                    <w:rPr>
                      <w:rFonts w:ascii="Arial" w:hAnsi="Arial" w:cs="Arial"/>
                      <w:sz w:val="20"/>
                    </w:rPr>
                  </w:pPr>
                  <w:r w:rsidRPr="00EB3701">
                    <w:rPr>
                      <w:rFonts w:ascii="Arial" w:hAnsi="Arial" w:cs="Arial"/>
                      <w:sz w:val="20"/>
                    </w:rPr>
                    <w:t>0,89</w:t>
                  </w:r>
                </w:p>
              </w:tc>
              <w:tc>
                <w:tcPr>
                  <w:tcW w:w="1620" w:type="dxa"/>
                  <w:vMerge/>
                  <w:shd w:val="clear" w:color="auto" w:fill="auto"/>
                  <w:noWrap/>
                  <w:vAlign w:val="center"/>
                </w:tcPr>
                <w:p w14:paraId="5D511DD9"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0BF2E713" w14:textId="77777777" w:rsidR="00E9706A" w:rsidRPr="00EB3701" w:rsidRDefault="00E9706A" w:rsidP="00DB3749">
                  <w:pPr>
                    <w:rPr>
                      <w:rFonts w:ascii="Arial" w:hAnsi="Arial" w:cs="Arial"/>
                      <w:sz w:val="20"/>
                    </w:rPr>
                  </w:pPr>
                </w:p>
              </w:tc>
            </w:tr>
            <w:tr w:rsidR="00E9706A" w:rsidRPr="00EB3701" w14:paraId="774D20AB" w14:textId="77777777" w:rsidTr="00DB3749">
              <w:trPr>
                <w:trHeight w:val="70"/>
                <w:jc w:val="center"/>
              </w:trPr>
              <w:tc>
                <w:tcPr>
                  <w:tcW w:w="2231" w:type="dxa"/>
                  <w:vMerge/>
                  <w:shd w:val="clear" w:color="auto" w:fill="auto"/>
                  <w:noWrap/>
                  <w:vAlign w:val="center"/>
                </w:tcPr>
                <w:p w14:paraId="4FB71FCB"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3F4BA057"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no sanitario saliendo</w:t>
                  </w:r>
                </w:p>
              </w:tc>
              <w:tc>
                <w:tcPr>
                  <w:tcW w:w="1710" w:type="dxa"/>
                  <w:shd w:val="clear" w:color="auto" w:fill="auto"/>
                  <w:noWrap/>
                  <w:vAlign w:val="center"/>
                </w:tcPr>
                <w:p w14:paraId="5352F6A2"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7,3</w:t>
                  </w:r>
                </w:p>
              </w:tc>
              <w:tc>
                <w:tcPr>
                  <w:tcW w:w="1530" w:type="dxa"/>
                  <w:shd w:val="clear" w:color="auto" w:fill="auto"/>
                  <w:noWrap/>
                  <w:vAlign w:val="center"/>
                </w:tcPr>
                <w:p w14:paraId="30CC7434" w14:textId="77777777" w:rsidR="00E9706A" w:rsidRPr="00EB3701" w:rsidRDefault="00E9706A" w:rsidP="00DB3749">
                  <w:pPr>
                    <w:jc w:val="center"/>
                    <w:rPr>
                      <w:rFonts w:ascii="Arial" w:hAnsi="Arial" w:cs="Arial"/>
                      <w:sz w:val="20"/>
                    </w:rPr>
                  </w:pPr>
                  <w:r w:rsidRPr="00EB3701">
                    <w:rPr>
                      <w:rFonts w:ascii="Arial" w:hAnsi="Arial" w:cs="Arial"/>
                      <w:sz w:val="20"/>
                    </w:rPr>
                    <w:t>0,0</w:t>
                  </w:r>
                </w:p>
              </w:tc>
              <w:tc>
                <w:tcPr>
                  <w:tcW w:w="1620" w:type="dxa"/>
                  <w:vMerge/>
                  <w:shd w:val="clear" w:color="auto" w:fill="auto"/>
                  <w:noWrap/>
                  <w:vAlign w:val="center"/>
                </w:tcPr>
                <w:p w14:paraId="2E92B014"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4C79CA27" w14:textId="77777777" w:rsidR="00E9706A" w:rsidRPr="00EB3701" w:rsidRDefault="00E9706A" w:rsidP="00DB3749">
                  <w:pPr>
                    <w:rPr>
                      <w:rFonts w:ascii="Arial" w:hAnsi="Arial" w:cs="Arial"/>
                      <w:sz w:val="20"/>
                    </w:rPr>
                  </w:pPr>
                </w:p>
              </w:tc>
            </w:tr>
            <w:tr w:rsidR="00E9706A" w:rsidRPr="00EB3701" w14:paraId="152EDA7C" w14:textId="77777777" w:rsidTr="00DB3749">
              <w:trPr>
                <w:trHeight w:val="521"/>
                <w:jc w:val="center"/>
              </w:trPr>
              <w:tc>
                <w:tcPr>
                  <w:tcW w:w="2231" w:type="dxa"/>
                  <w:vMerge/>
                  <w:shd w:val="clear" w:color="auto" w:fill="auto"/>
                  <w:noWrap/>
                  <w:vAlign w:val="center"/>
                </w:tcPr>
                <w:p w14:paraId="64EB2C8A" w14:textId="77777777" w:rsidR="00E9706A" w:rsidRPr="00EB3701" w:rsidRDefault="00E9706A" w:rsidP="00DB3749">
                  <w:pPr>
                    <w:ind w:right="110"/>
                    <w:jc w:val="both"/>
                    <w:rPr>
                      <w:rFonts w:ascii="Arial" w:hAnsi="Arial" w:cs="Arial"/>
                      <w:sz w:val="20"/>
                    </w:rPr>
                  </w:pPr>
                </w:p>
              </w:tc>
              <w:tc>
                <w:tcPr>
                  <w:tcW w:w="2250" w:type="dxa"/>
                  <w:gridSpan w:val="3"/>
                  <w:shd w:val="clear" w:color="auto" w:fill="auto"/>
                  <w:noWrap/>
                  <w:vAlign w:val="center"/>
                </w:tcPr>
                <w:p w14:paraId="2D18A40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Vacíos entrando</w:t>
                  </w:r>
                </w:p>
              </w:tc>
              <w:tc>
                <w:tcPr>
                  <w:tcW w:w="1710" w:type="dxa"/>
                  <w:shd w:val="clear" w:color="auto" w:fill="auto"/>
                  <w:noWrap/>
                  <w:vAlign w:val="center"/>
                </w:tcPr>
                <w:p w14:paraId="255A01C8"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7,2</w:t>
                  </w:r>
                </w:p>
              </w:tc>
              <w:tc>
                <w:tcPr>
                  <w:tcW w:w="1530" w:type="dxa"/>
                  <w:shd w:val="clear" w:color="auto" w:fill="auto"/>
                  <w:noWrap/>
                  <w:vAlign w:val="center"/>
                </w:tcPr>
                <w:p w14:paraId="09030996" w14:textId="77777777" w:rsidR="00E9706A" w:rsidRPr="00EB3701" w:rsidRDefault="00E9706A" w:rsidP="00DB3749">
                  <w:pPr>
                    <w:jc w:val="center"/>
                    <w:rPr>
                      <w:rFonts w:ascii="Arial" w:hAnsi="Arial" w:cs="Arial"/>
                      <w:sz w:val="20"/>
                    </w:rPr>
                  </w:pPr>
                  <w:r w:rsidRPr="00EB3701">
                    <w:rPr>
                      <w:rFonts w:ascii="Arial" w:hAnsi="Arial" w:cs="Arial"/>
                      <w:sz w:val="20"/>
                    </w:rPr>
                    <w:t>0,76</w:t>
                  </w:r>
                </w:p>
              </w:tc>
              <w:tc>
                <w:tcPr>
                  <w:tcW w:w="1620" w:type="dxa"/>
                  <w:vMerge/>
                  <w:shd w:val="clear" w:color="auto" w:fill="auto"/>
                  <w:noWrap/>
                  <w:vAlign w:val="center"/>
                </w:tcPr>
                <w:p w14:paraId="54936E3F"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36F94DEA" w14:textId="77777777" w:rsidR="00E9706A" w:rsidRPr="00EB3701" w:rsidRDefault="00E9706A" w:rsidP="00DB3749">
                  <w:pPr>
                    <w:rPr>
                      <w:rFonts w:ascii="Arial" w:hAnsi="Arial" w:cs="Arial"/>
                      <w:sz w:val="20"/>
                    </w:rPr>
                  </w:pPr>
                </w:p>
              </w:tc>
            </w:tr>
            <w:tr w:rsidR="00E9706A" w:rsidRPr="00EB3701" w14:paraId="193DB606" w14:textId="77777777" w:rsidTr="00DB3749">
              <w:trPr>
                <w:trHeight w:val="449"/>
                <w:jc w:val="center"/>
              </w:trPr>
              <w:tc>
                <w:tcPr>
                  <w:tcW w:w="2231" w:type="dxa"/>
                  <w:vMerge/>
                  <w:shd w:val="clear" w:color="auto" w:fill="auto"/>
                  <w:noWrap/>
                  <w:vAlign w:val="center"/>
                </w:tcPr>
                <w:p w14:paraId="41807DAB" w14:textId="77777777" w:rsidR="00E9706A" w:rsidRPr="00EB3701" w:rsidRDefault="00E9706A" w:rsidP="00DB3749">
                  <w:pPr>
                    <w:jc w:val="both"/>
                    <w:rPr>
                      <w:rFonts w:ascii="Arial" w:hAnsi="Arial" w:cs="Arial"/>
                      <w:color w:val="000000"/>
                      <w:sz w:val="20"/>
                    </w:rPr>
                  </w:pPr>
                </w:p>
              </w:tc>
              <w:tc>
                <w:tcPr>
                  <w:tcW w:w="2250" w:type="dxa"/>
                  <w:gridSpan w:val="3"/>
                  <w:shd w:val="clear" w:color="auto" w:fill="auto"/>
                  <w:noWrap/>
                  <w:vAlign w:val="center"/>
                </w:tcPr>
                <w:p w14:paraId="7961F2E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Vacíos saliendo</w:t>
                  </w:r>
                </w:p>
              </w:tc>
              <w:tc>
                <w:tcPr>
                  <w:tcW w:w="1710" w:type="dxa"/>
                  <w:shd w:val="clear" w:color="auto" w:fill="auto"/>
                  <w:noWrap/>
                  <w:vAlign w:val="center"/>
                </w:tcPr>
                <w:p w14:paraId="3DB10D7E"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4,8</w:t>
                  </w:r>
                </w:p>
              </w:tc>
              <w:tc>
                <w:tcPr>
                  <w:tcW w:w="1530" w:type="dxa"/>
                  <w:shd w:val="clear" w:color="auto" w:fill="auto"/>
                  <w:noWrap/>
                  <w:vAlign w:val="center"/>
                </w:tcPr>
                <w:p w14:paraId="4C5F78CF" w14:textId="77777777" w:rsidR="00E9706A" w:rsidRPr="00EB3701" w:rsidRDefault="00E9706A" w:rsidP="00DB3749">
                  <w:pPr>
                    <w:jc w:val="center"/>
                    <w:rPr>
                      <w:rFonts w:ascii="Arial" w:hAnsi="Arial" w:cs="Arial"/>
                      <w:sz w:val="20"/>
                    </w:rPr>
                  </w:pPr>
                  <w:r w:rsidRPr="00EB3701">
                    <w:rPr>
                      <w:rFonts w:ascii="Arial" w:hAnsi="Arial" w:cs="Arial"/>
                      <w:sz w:val="20"/>
                    </w:rPr>
                    <w:t>0,0</w:t>
                  </w:r>
                </w:p>
              </w:tc>
              <w:tc>
                <w:tcPr>
                  <w:tcW w:w="1620" w:type="dxa"/>
                  <w:vMerge/>
                  <w:shd w:val="clear" w:color="auto" w:fill="auto"/>
                  <w:noWrap/>
                  <w:vAlign w:val="center"/>
                </w:tcPr>
                <w:p w14:paraId="05AA7578"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77692F04" w14:textId="77777777" w:rsidR="00E9706A" w:rsidRPr="00EB3701" w:rsidRDefault="00E9706A" w:rsidP="00DB3749">
                  <w:pPr>
                    <w:rPr>
                      <w:rFonts w:ascii="Arial" w:hAnsi="Arial" w:cs="Arial"/>
                      <w:sz w:val="20"/>
                    </w:rPr>
                  </w:pPr>
                </w:p>
              </w:tc>
            </w:tr>
            <w:tr w:rsidR="00E9706A" w:rsidRPr="005A575D" w14:paraId="64332D2F" w14:textId="77777777" w:rsidTr="00DB3749">
              <w:trPr>
                <w:trHeight w:val="611"/>
                <w:jc w:val="center"/>
              </w:trPr>
              <w:tc>
                <w:tcPr>
                  <w:tcW w:w="2231" w:type="dxa"/>
                  <w:vMerge w:val="restart"/>
                  <w:shd w:val="clear" w:color="auto" w:fill="auto"/>
                  <w:noWrap/>
                  <w:vAlign w:val="center"/>
                </w:tcPr>
                <w:p w14:paraId="6F7CCA89" w14:textId="77777777" w:rsidR="00E9706A" w:rsidRPr="00EB3701" w:rsidRDefault="00E9706A" w:rsidP="00DB3749">
                  <w:pPr>
                    <w:jc w:val="both"/>
                    <w:rPr>
                      <w:rFonts w:ascii="Arial" w:hAnsi="Arial" w:cs="Arial"/>
                      <w:sz w:val="20"/>
                    </w:rPr>
                  </w:pPr>
                  <w:r w:rsidRPr="00EB3701">
                    <w:rPr>
                      <w:rFonts w:ascii="Arial" w:hAnsi="Arial" w:cs="Arial"/>
                      <w:sz w:val="20"/>
                    </w:rPr>
                    <w:t>Tiempo promedio de tránsito de pasajeros (minutos/pasajero)</w:t>
                  </w:r>
                </w:p>
              </w:tc>
              <w:tc>
                <w:tcPr>
                  <w:tcW w:w="2250" w:type="dxa"/>
                  <w:gridSpan w:val="3"/>
                  <w:shd w:val="clear" w:color="auto" w:fill="auto"/>
                  <w:noWrap/>
                  <w:vAlign w:val="center"/>
                </w:tcPr>
                <w:p w14:paraId="2172D91D"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Buses internacionales CR-PN</w:t>
                  </w:r>
                </w:p>
              </w:tc>
              <w:tc>
                <w:tcPr>
                  <w:tcW w:w="1710" w:type="dxa"/>
                  <w:shd w:val="clear" w:color="auto" w:fill="auto"/>
                  <w:noWrap/>
                  <w:vAlign w:val="center"/>
                </w:tcPr>
                <w:p w14:paraId="4E00046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61,0</w:t>
                  </w:r>
                </w:p>
              </w:tc>
              <w:tc>
                <w:tcPr>
                  <w:tcW w:w="1530" w:type="dxa"/>
                  <w:shd w:val="clear" w:color="auto" w:fill="auto"/>
                  <w:noWrap/>
                  <w:vAlign w:val="center"/>
                </w:tcPr>
                <w:p w14:paraId="71B4C4B8" w14:textId="77777777" w:rsidR="00E9706A" w:rsidRPr="00EB3701" w:rsidRDefault="00E9706A" w:rsidP="00DB3749">
                  <w:pPr>
                    <w:jc w:val="center"/>
                    <w:rPr>
                      <w:rFonts w:ascii="Arial" w:hAnsi="Arial" w:cs="Arial"/>
                      <w:sz w:val="20"/>
                    </w:rPr>
                  </w:pPr>
                  <w:r w:rsidRPr="00EB3701">
                    <w:rPr>
                      <w:rFonts w:ascii="Arial" w:hAnsi="Arial" w:cs="Arial"/>
                      <w:sz w:val="20"/>
                    </w:rPr>
                    <w:t>33,5</w:t>
                  </w:r>
                </w:p>
              </w:tc>
              <w:tc>
                <w:tcPr>
                  <w:tcW w:w="1620" w:type="dxa"/>
                  <w:vMerge/>
                  <w:shd w:val="clear" w:color="auto" w:fill="auto"/>
                  <w:noWrap/>
                  <w:vAlign w:val="center"/>
                </w:tcPr>
                <w:p w14:paraId="3EEBAB9F" w14:textId="77777777" w:rsidR="00E9706A" w:rsidRPr="00EB3701" w:rsidRDefault="00E9706A" w:rsidP="00DB3749">
                  <w:pPr>
                    <w:jc w:val="center"/>
                    <w:rPr>
                      <w:rFonts w:ascii="Arial" w:hAnsi="Arial" w:cs="Arial"/>
                      <w:color w:val="000000"/>
                      <w:sz w:val="20"/>
                    </w:rPr>
                  </w:pPr>
                </w:p>
              </w:tc>
              <w:tc>
                <w:tcPr>
                  <w:tcW w:w="4107" w:type="dxa"/>
                  <w:vMerge w:val="restart"/>
                  <w:shd w:val="clear" w:color="auto" w:fill="auto"/>
                  <w:vAlign w:val="center"/>
                </w:tcPr>
                <w:p w14:paraId="7223D870" w14:textId="77777777" w:rsidR="00E9706A" w:rsidRPr="00EB3701" w:rsidRDefault="00E9706A" w:rsidP="00DB3749">
                  <w:pPr>
                    <w:jc w:val="both"/>
                    <w:rPr>
                      <w:rFonts w:ascii="Arial" w:hAnsi="Arial" w:cs="Arial"/>
                      <w:sz w:val="20"/>
                    </w:rPr>
                  </w:pPr>
                  <w:r w:rsidRPr="00EB3701">
                    <w:rPr>
                      <w:rFonts w:ascii="Arial" w:hAnsi="Arial" w:cs="Arial"/>
                      <w:sz w:val="20"/>
                    </w:rPr>
                    <w:t>Estos indicadores miden el tiempo promedio total para completar los trámites migratorios que debe invertir un turista para cruzar puesto fronterizo en ambos sentidos y para los tres tipos de movilidad</w:t>
                  </w:r>
                </w:p>
              </w:tc>
            </w:tr>
            <w:tr w:rsidR="00E9706A" w:rsidRPr="00EB3701" w14:paraId="3F5C8589" w14:textId="77777777" w:rsidTr="00DB3749">
              <w:trPr>
                <w:trHeight w:val="512"/>
                <w:jc w:val="center"/>
              </w:trPr>
              <w:tc>
                <w:tcPr>
                  <w:tcW w:w="2231" w:type="dxa"/>
                  <w:vMerge/>
                  <w:shd w:val="clear" w:color="auto" w:fill="auto"/>
                  <w:noWrap/>
                  <w:vAlign w:val="center"/>
                </w:tcPr>
                <w:p w14:paraId="1A593E84"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6CC00AA5"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Buses internacionales PN-CR</w:t>
                  </w:r>
                </w:p>
              </w:tc>
              <w:tc>
                <w:tcPr>
                  <w:tcW w:w="1710" w:type="dxa"/>
                  <w:shd w:val="clear" w:color="auto" w:fill="auto"/>
                  <w:noWrap/>
                  <w:vAlign w:val="center"/>
                </w:tcPr>
                <w:p w14:paraId="1E653ABA"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64,0</w:t>
                  </w:r>
                </w:p>
              </w:tc>
              <w:tc>
                <w:tcPr>
                  <w:tcW w:w="1530" w:type="dxa"/>
                  <w:shd w:val="clear" w:color="auto" w:fill="auto"/>
                  <w:noWrap/>
                  <w:vAlign w:val="center"/>
                </w:tcPr>
                <w:p w14:paraId="2C8AC2DE" w14:textId="77777777" w:rsidR="00E9706A" w:rsidRPr="00EB3701" w:rsidRDefault="00E9706A" w:rsidP="00DB3749">
                  <w:pPr>
                    <w:jc w:val="center"/>
                    <w:rPr>
                      <w:rFonts w:ascii="Arial" w:hAnsi="Arial" w:cs="Arial"/>
                      <w:sz w:val="20"/>
                    </w:rPr>
                  </w:pPr>
                  <w:r w:rsidRPr="00EB3701">
                    <w:rPr>
                      <w:rFonts w:ascii="Arial" w:hAnsi="Arial" w:cs="Arial"/>
                      <w:color w:val="000000"/>
                      <w:sz w:val="20"/>
                    </w:rPr>
                    <w:t>0,0</w:t>
                  </w:r>
                </w:p>
              </w:tc>
              <w:tc>
                <w:tcPr>
                  <w:tcW w:w="1620" w:type="dxa"/>
                  <w:vMerge/>
                  <w:shd w:val="clear" w:color="auto" w:fill="auto"/>
                  <w:noWrap/>
                  <w:vAlign w:val="center"/>
                </w:tcPr>
                <w:p w14:paraId="62629B8F"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7BF69FC7" w14:textId="77777777" w:rsidR="00E9706A" w:rsidRPr="00EB3701" w:rsidRDefault="00E9706A" w:rsidP="00DB3749">
                  <w:pPr>
                    <w:jc w:val="both"/>
                    <w:rPr>
                      <w:rFonts w:ascii="Arial" w:hAnsi="Arial" w:cs="Arial"/>
                      <w:sz w:val="20"/>
                    </w:rPr>
                  </w:pPr>
                </w:p>
              </w:tc>
            </w:tr>
            <w:tr w:rsidR="00E9706A" w:rsidRPr="00EB3701" w14:paraId="374C2162" w14:textId="77777777" w:rsidTr="00DB3749">
              <w:trPr>
                <w:trHeight w:val="548"/>
                <w:jc w:val="center"/>
              </w:trPr>
              <w:tc>
                <w:tcPr>
                  <w:tcW w:w="2231" w:type="dxa"/>
                  <w:vMerge/>
                  <w:shd w:val="clear" w:color="auto" w:fill="auto"/>
                  <w:noWrap/>
                  <w:vAlign w:val="center"/>
                </w:tcPr>
                <w:p w14:paraId="5B7BB681"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3415559F"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Vehículos particulares CR-PN</w:t>
                  </w:r>
                </w:p>
              </w:tc>
              <w:tc>
                <w:tcPr>
                  <w:tcW w:w="1710" w:type="dxa"/>
                  <w:shd w:val="clear" w:color="auto" w:fill="auto"/>
                  <w:noWrap/>
                  <w:vAlign w:val="center"/>
                </w:tcPr>
                <w:p w14:paraId="318277AD"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29,9</w:t>
                  </w:r>
                </w:p>
              </w:tc>
              <w:tc>
                <w:tcPr>
                  <w:tcW w:w="1530" w:type="dxa"/>
                  <w:shd w:val="clear" w:color="auto" w:fill="auto"/>
                  <w:noWrap/>
                  <w:vAlign w:val="center"/>
                </w:tcPr>
                <w:p w14:paraId="7535E330" w14:textId="77777777" w:rsidR="00E9706A" w:rsidRPr="00EB3701" w:rsidRDefault="00E9706A" w:rsidP="00DB3749">
                  <w:pPr>
                    <w:jc w:val="center"/>
                    <w:rPr>
                      <w:rFonts w:ascii="Arial" w:hAnsi="Arial" w:cs="Arial"/>
                      <w:sz w:val="20"/>
                    </w:rPr>
                  </w:pPr>
                  <w:r w:rsidRPr="00EB3701">
                    <w:rPr>
                      <w:rFonts w:ascii="Arial" w:hAnsi="Arial" w:cs="Arial"/>
                      <w:sz w:val="20"/>
                    </w:rPr>
                    <w:t>14,5</w:t>
                  </w:r>
                </w:p>
              </w:tc>
              <w:tc>
                <w:tcPr>
                  <w:tcW w:w="1620" w:type="dxa"/>
                  <w:vMerge/>
                  <w:shd w:val="clear" w:color="auto" w:fill="auto"/>
                  <w:noWrap/>
                  <w:vAlign w:val="center"/>
                </w:tcPr>
                <w:p w14:paraId="2F59A33F"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1CD876A4" w14:textId="77777777" w:rsidR="00E9706A" w:rsidRPr="00EB3701" w:rsidRDefault="00E9706A" w:rsidP="00DB3749">
                  <w:pPr>
                    <w:jc w:val="both"/>
                    <w:rPr>
                      <w:rFonts w:ascii="Arial" w:hAnsi="Arial" w:cs="Arial"/>
                      <w:sz w:val="20"/>
                    </w:rPr>
                  </w:pPr>
                </w:p>
              </w:tc>
            </w:tr>
            <w:tr w:rsidR="00E9706A" w:rsidRPr="00EB3701" w14:paraId="262B441B" w14:textId="77777777" w:rsidTr="00DB3749">
              <w:trPr>
                <w:trHeight w:val="602"/>
                <w:jc w:val="center"/>
              </w:trPr>
              <w:tc>
                <w:tcPr>
                  <w:tcW w:w="2231" w:type="dxa"/>
                  <w:vMerge/>
                  <w:shd w:val="clear" w:color="auto" w:fill="auto"/>
                  <w:noWrap/>
                  <w:vAlign w:val="center"/>
                </w:tcPr>
                <w:p w14:paraId="7EA98217"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47F0B639"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Vehículos particulares PN-CR</w:t>
                  </w:r>
                </w:p>
              </w:tc>
              <w:tc>
                <w:tcPr>
                  <w:tcW w:w="1710" w:type="dxa"/>
                  <w:shd w:val="clear" w:color="auto" w:fill="auto"/>
                  <w:noWrap/>
                  <w:vAlign w:val="center"/>
                </w:tcPr>
                <w:p w14:paraId="788B8AEF"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23,9</w:t>
                  </w:r>
                </w:p>
              </w:tc>
              <w:tc>
                <w:tcPr>
                  <w:tcW w:w="1530" w:type="dxa"/>
                  <w:shd w:val="clear" w:color="auto" w:fill="auto"/>
                  <w:noWrap/>
                  <w:vAlign w:val="center"/>
                </w:tcPr>
                <w:p w14:paraId="1C5DF80D" w14:textId="77777777" w:rsidR="00E9706A" w:rsidRPr="00EB3701" w:rsidRDefault="00E9706A" w:rsidP="00DB3749">
                  <w:pPr>
                    <w:jc w:val="center"/>
                    <w:rPr>
                      <w:rFonts w:ascii="Arial" w:hAnsi="Arial" w:cs="Arial"/>
                      <w:sz w:val="20"/>
                    </w:rPr>
                  </w:pPr>
                  <w:r w:rsidRPr="00EB3701">
                    <w:rPr>
                      <w:rFonts w:ascii="Arial" w:hAnsi="Arial" w:cs="Arial"/>
                      <w:color w:val="000000"/>
                      <w:sz w:val="20"/>
                    </w:rPr>
                    <w:t>0,0</w:t>
                  </w:r>
                </w:p>
              </w:tc>
              <w:tc>
                <w:tcPr>
                  <w:tcW w:w="1620" w:type="dxa"/>
                  <w:vMerge/>
                  <w:shd w:val="clear" w:color="auto" w:fill="auto"/>
                  <w:noWrap/>
                  <w:vAlign w:val="center"/>
                </w:tcPr>
                <w:p w14:paraId="5C01BCB3"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49B0FEC9" w14:textId="77777777" w:rsidR="00E9706A" w:rsidRPr="00EB3701" w:rsidRDefault="00E9706A" w:rsidP="00DB3749">
                  <w:pPr>
                    <w:jc w:val="both"/>
                    <w:rPr>
                      <w:rFonts w:ascii="Arial" w:hAnsi="Arial" w:cs="Arial"/>
                      <w:sz w:val="20"/>
                    </w:rPr>
                  </w:pPr>
                </w:p>
              </w:tc>
            </w:tr>
            <w:tr w:rsidR="00E9706A" w:rsidRPr="00EB3701" w14:paraId="042B8213" w14:textId="77777777" w:rsidTr="00DB3749">
              <w:trPr>
                <w:trHeight w:val="620"/>
                <w:jc w:val="center"/>
              </w:trPr>
              <w:tc>
                <w:tcPr>
                  <w:tcW w:w="2231" w:type="dxa"/>
                  <w:vMerge/>
                  <w:shd w:val="clear" w:color="auto" w:fill="auto"/>
                  <w:noWrap/>
                  <w:vAlign w:val="center"/>
                </w:tcPr>
                <w:p w14:paraId="64E0868A"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149647F5"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Peatones CR-PN</w:t>
                  </w:r>
                </w:p>
              </w:tc>
              <w:tc>
                <w:tcPr>
                  <w:tcW w:w="1710" w:type="dxa"/>
                  <w:shd w:val="clear" w:color="auto" w:fill="auto"/>
                  <w:noWrap/>
                  <w:vAlign w:val="center"/>
                </w:tcPr>
                <w:p w14:paraId="64534417"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3,8</w:t>
                  </w:r>
                </w:p>
              </w:tc>
              <w:tc>
                <w:tcPr>
                  <w:tcW w:w="1530" w:type="dxa"/>
                  <w:shd w:val="clear" w:color="auto" w:fill="auto"/>
                  <w:noWrap/>
                  <w:vAlign w:val="center"/>
                </w:tcPr>
                <w:p w14:paraId="69680822" w14:textId="77777777" w:rsidR="00E9706A" w:rsidRPr="00EB3701" w:rsidRDefault="00E9706A" w:rsidP="00DB3749">
                  <w:pPr>
                    <w:jc w:val="center"/>
                    <w:rPr>
                      <w:rFonts w:ascii="Arial" w:hAnsi="Arial" w:cs="Arial"/>
                      <w:sz w:val="20"/>
                    </w:rPr>
                  </w:pPr>
                  <w:r w:rsidRPr="00EB3701">
                    <w:rPr>
                      <w:rFonts w:ascii="Arial" w:hAnsi="Arial" w:cs="Arial"/>
                      <w:sz w:val="20"/>
                    </w:rPr>
                    <w:t>2,8</w:t>
                  </w:r>
                </w:p>
              </w:tc>
              <w:tc>
                <w:tcPr>
                  <w:tcW w:w="1620" w:type="dxa"/>
                  <w:vMerge/>
                  <w:shd w:val="clear" w:color="auto" w:fill="auto"/>
                  <w:noWrap/>
                  <w:vAlign w:val="center"/>
                </w:tcPr>
                <w:p w14:paraId="570D0220"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2917768B" w14:textId="77777777" w:rsidR="00E9706A" w:rsidRPr="00EB3701" w:rsidRDefault="00E9706A" w:rsidP="00DB3749">
                  <w:pPr>
                    <w:jc w:val="both"/>
                    <w:rPr>
                      <w:rFonts w:ascii="Arial" w:hAnsi="Arial" w:cs="Arial"/>
                      <w:sz w:val="20"/>
                    </w:rPr>
                  </w:pPr>
                </w:p>
              </w:tc>
            </w:tr>
            <w:tr w:rsidR="00E9706A" w:rsidRPr="00EB3701" w14:paraId="676DAFFE" w14:textId="77777777" w:rsidTr="00DB3749">
              <w:trPr>
                <w:trHeight w:val="602"/>
                <w:jc w:val="center"/>
              </w:trPr>
              <w:tc>
                <w:tcPr>
                  <w:tcW w:w="2231" w:type="dxa"/>
                  <w:vMerge/>
                  <w:shd w:val="clear" w:color="auto" w:fill="auto"/>
                  <w:noWrap/>
                  <w:vAlign w:val="center"/>
                </w:tcPr>
                <w:p w14:paraId="1429C2A2"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211C8F6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Peatones PN-CR</w:t>
                  </w:r>
                </w:p>
              </w:tc>
              <w:tc>
                <w:tcPr>
                  <w:tcW w:w="1710" w:type="dxa"/>
                  <w:shd w:val="clear" w:color="auto" w:fill="auto"/>
                  <w:noWrap/>
                  <w:vAlign w:val="center"/>
                </w:tcPr>
                <w:p w14:paraId="5FB53D8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4,1</w:t>
                  </w:r>
                </w:p>
              </w:tc>
              <w:tc>
                <w:tcPr>
                  <w:tcW w:w="1530" w:type="dxa"/>
                  <w:shd w:val="clear" w:color="auto" w:fill="auto"/>
                  <w:noWrap/>
                  <w:vAlign w:val="center"/>
                </w:tcPr>
                <w:p w14:paraId="4705395B" w14:textId="77777777" w:rsidR="00E9706A" w:rsidRPr="00EB3701" w:rsidRDefault="00E9706A" w:rsidP="00DB3749">
                  <w:pPr>
                    <w:jc w:val="center"/>
                    <w:rPr>
                      <w:rFonts w:ascii="Arial" w:hAnsi="Arial" w:cs="Arial"/>
                      <w:sz w:val="20"/>
                    </w:rPr>
                  </w:pPr>
                  <w:r w:rsidRPr="00EB3701">
                    <w:rPr>
                      <w:rFonts w:ascii="Arial" w:hAnsi="Arial" w:cs="Arial"/>
                      <w:color w:val="000000"/>
                      <w:sz w:val="20"/>
                    </w:rPr>
                    <w:t>0,0</w:t>
                  </w:r>
                </w:p>
              </w:tc>
              <w:tc>
                <w:tcPr>
                  <w:tcW w:w="1620" w:type="dxa"/>
                  <w:vMerge/>
                  <w:shd w:val="clear" w:color="auto" w:fill="auto"/>
                  <w:noWrap/>
                  <w:vAlign w:val="center"/>
                </w:tcPr>
                <w:p w14:paraId="2E763A71"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08ACC77D" w14:textId="77777777" w:rsidR="00E9706A" w:rsidRPr="00EB3701" w:rsidRDefault="00E9706A" w:rsidP="00DB3749">
                  <w:pPr>
                    <w:jc w:val="both"/>
                    <w:rPr>
                      <w:rFonts w:ascii="Arial" w:hAnsi="Arial" w:cs="Arial"/>
                      <w:sz w:val="20"/>
                    </w:rPr>
                  </w:pPr>
                </w:p>
              </w:tc>
            </w:tr>
            <w:tr w:rsidR="00E9706A" w:rsidRPr="005A575D" w14:paraId="5159278C" w14:textId="77777777" w:rsidTr="00DB3749">
              <w:trPr>
                <w:trHeight w:val="575"/>
                <w:jc w:val="center"/>
              </w:trPr>
              <w:tc>
                <w:tcPr>
                  <w:tcW w:w="2231" w:type="dxa"/>
                  <w:vMerge w:val="restart"/>
                  <w:shd w:val="clear" w:color="auto" w:fill="auto"/>
                  <w:noWrap/>
                  <w:vAlign w:val="center"/>
                </w:tcPr>
                <w:p w14:paraId="76059C34" w14:textId="77777777" w:rsidR="00E9706A" w:rsidRPr="00EB3701" w:rsidRDefault="00E9706A" w:rsidP="00DB3749">
                  <w:pPr>
                    <w:jc w:val="both"/>
                    <w:rPr>
                      <w:rFonts w:ascii="Arial" w:hAnsi="Arial" w:cs="Arial"/>
                      <w:sz w:val="20"/>
                    </w:rPr>
                  </w:pPr>
                  <w:r w:rsidRPr="00EB3701">
                    <w:rPr>
                      <w:rFonts w:ascii="Arial" w:hAnsi="Arial" w:cs="Arial"/>
                      <w:sz w:val="20"/>
                    </w:rPr>
                    <w:t>Capacidad máxima de procesamiento del puesto fronterizo (UT/día)</w:t>
                  </w:r>
                </w:p>
              </w:tc>
              <w:tc>
                <w:tcPr>
                  <w:tcW w:w="2250" w:type="dxa"/>
                  <w:gridSpan w:val="3"/>
                  <w:shd w:val="clear" w:color="auto" w:fill="auto"/>
                  <w:noWrap/>
                  <w:vAlign w:val="center"/>
                </w:tcPr>
                <w:p w14:paraId="50467D89"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Importación</w:t>
                  </w:r>
                </w:p>
              </w:tc>
              <w:tc>
                <w:tcPr>
                  <w:tcW w:w="1710" w:type="dxa"/>
                  <w:shd w:val="clear" w:color="auto" w:fill="auto"/>
                  <w:noWrap/>
                  <w:vAlign w:val="center"/>
                </w:tcPr>
                <w:p w14:paraId="3B4ADA58"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806</w:t>
                  </w:r>
                </w:p>
              </w:tc>
              <w:tc>
                <w:tcPr>
                  <w:tcW w:w="1530" w:type="dxa"/>
                  <w:shd w:val="clear" w:color="auto" w:fill="auto"/>
                  <w:noWrap/>
                  <w:vAlign w:val="center"/>
                </w:tcPr>
                <w:p w14:paraId="41A7392F"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1.361</w:t>
                  </w:r>
                </w:p>
              </w:tc>
              <w:tc>
                <w:tcPr>
                  <w:tcW w:w="1620" w:type="dxa"/>
                  <w:vMerge/>
                  <w:shd w:val="clear" w:color="auto" w:fill="auto"/>
                  <w:noWrap/>
                  <w:vAlign w:val="center"/>
                </w:tcPr>
                <w:p w14:paraId="4749AA66" w14:textId="77777777" w:rsidR="00E9706A" w:rsidRPr="00EB3701" w:rsidRDefault="00E9706A" w:rsidP="00DB3749">
                  <w:pPr>
                    <w:jc w:val="center"/>
                    <w:rPr>
                      <w:rFonts w:ascii="Arial" w:hAnsi="Arial" w:cs="Arial"/>
                      <w:color w:val="000000"/>
                      <w:sz w:val="20"/>
                    </w:rPr>
                  </w:pPr>
                </w:p>
              </w:tc>
              <w:tc>
                <w:tcPr>
                  <w:tcW w:w="4107" w:type="dxa"/>
                  <w:vMerge w:val="restart"/>
                  <w:shd w:val="clear" w:color="auto" w:fill="auto"/>
                  <w:vAlign w:val="center"/>
                </w:tcPr>
                <w:p w14:paraId="701ADB3A" w14:textId="77777777" w:rsidR="00E9706A" w:rsidRPr="00EB3701" w:rsidRDefault="00E9706A" w:rsidP="00DB3749">
                  <w:pPr>
                    <w:jc w:val="both"/>
                    <w:rPr>
                      <w:rFonts w:ascii="Arial" w:hAnsi="Arial" w:cs="Arial"/>
                      <w:sz w:val="20"/>
                    </w:rPr>
                  </w:pPr>
                  <w:r w:rsidRPr="00EB3701">
                    <w:rPr>
                      <w:rFonts w:ascii="Arial" w:hAnsi="Arial" w:cs="Arial"/>
                      <w:sz w:val="20"/>
                    </w:rPr>
                    <w:t>Mide la capacidad máxima que puede procesar el puesto fronterizo. Este nivel se cuantifica mediante simulación de procesos y colas, saturando el sistema sin que llegue a colapso</w:t>
                  </w:r>
                </w:p>
              </w:tc>
            </w:tr>
            <w:tr w:rsidR="00E9706A" w:rsidRPr="00EB3701" w14:paraId="22F7E4AE" w14:textId="77777777" w:rsidTr="00DB3749">
              <w:trPr>
                <w:trHeight w:val="710"/>
                <w:jc w:val="center"/>
              </w:trPr>
              <w:tc>
                <w:tcPr>
                  <w:tcW w:w="2231" w:type="dxa"/>
                  <w:vMerge/>
                  <w:shd w:val="clear" w:color="auto" w:fill="auto"/>
                  <w:noWrap/>
                  <w:vAlign w:val="center"/>
                </w:tcPr>
                <w:p w14:paraId="644EF9DA"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44D411C9"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Exportación</w:t>
                  </w:r>
                </w:p>
              </w:tc>
              <w:tc>
                <w:tcPr>
                  <w:tcW w:w="1710" w:type="dxa"/>
                  <w:shd w:val="clear" w:color="auto" w:fill="auto"/>
                  <w:noWrap/>
                  <w:vAlign w:val="center"/>
                </w:tcPr>
                <w:p w14:paraId="16BB33F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801</w:t>
                  </w:r>
                </w:p>
              </w:tc>
              <w:tc>
                <w:tcPr>
                  <w:tcW w:w="1530" w:type="dxa"/>
                  <w:shd w:val="clear" w:color="auto" w:fill="auto"/>
                  <w:noWrap/>
                  <w:vAlign w:val="center"/>
                </w:tcPr>
                <w:p w14:paraId="26C4A248"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1.352</w:t>
                  </w:r>
                </w:p>
              </w:tc>
              <w:tc>
                <w:tcPr>
                  <w:tcW w:w="1620" w:type="dxa"/>
                  <w:vMerge/>
                  <w:shd w:val="clear" w:color="auto" w:fill="auto"/>
                  <w:noWrap/>
                  <w:vAlign w:val="center"/>
                </w:tcPr>
                <w:p w14:paraId="6092760D"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6DC7BF04" w14:textId="77777777" w:rsidR="00E9706A" w:rsidRPr="00EB3701" w:rsidRDefault="00E9706A" w:rsidP="00DB3749">
                  <w:pPr>
                    <w:jc w:val="both"/>
                    <w:rPr>
                      <w:rFonts w:ascii="Arial" w:hAnsi="Arial" w:cs="Arial"/>
                      <w:sz w:val="20"/>
                    </w:rPr>
                  </w:pPr>
                </w:p>
              </w:tc>
            </w:tr>
            <w:tr w:rsidR="00E9706A" w:rsidRPr="005A575D" w14:paraId="22BC57F3" w14:textId="77777777" w:rsidTr="00DB3749">
              <w:trPr>
                <w:trHeight w:val="413"/>
                <w:jc w:val="center"/>
              </w:trPr>
              <w:tc>
                <w:tcPr>
                  <w:tcW w:w="2231" w:type="dxa"/>
                  <w:vMerge w:val="restart"/>
                  <w:shd w:val="clear" w:color="auto" w:fill="auto"/>
                  <w:noWrap/>
                  <w:vAlign w:val="center"/>
                </w:tcPr>
                <w:p w14:paraId="1B0CB42A" w14:textId="77777777" w:rsidR="00E9706A" w:rsidRPr="00EB3701" w:rsidRDefault="00E9706A" w:rsidP="00DB3749">
                  <w:pPr>
                    <w:jc w:val="both"/>
                    <w:rPr>
                      <w:rFonts w:ascii="Arial" w:hAnsi="Arial" w:cs="Arial"/>
                      <w:sz w:val="20"/>
                    </w:rPr>
                  </w:pPr>
                  <w:r w:rsidRPr="00EB3701">
                    <w:rPr>
                      <w:rFonts w:ascii="Arial" w:hAnsi="Arial" w:cs="Arial"/>
                      <w:sz w:val="20"/>
                    </w:rPr>
                    <w:t>Emisión de gases de efecto invernadero provenientes de las unidades de transporte de carga (kg CO</w:t>
                  </w:r>
                  <w:r w:rsidRPr="00EB3701">
                    <w:rPr>
                      <w:rFonts w:ascii="Arial" w:hAnsi="Arial" w:cs="Arial"/>
                      <w:sz w:val="20"/>
                      <w:vertAlign w:val="subscript"/>
                    </w:rPr>
                    <w:t>2</w:t>
                  </w:r>
                  <w:r w:rsidRPr="00EB3701">
                    <w:rPr>
                      <w:rFonts w:ascii="Arial" w:hAnsi="Arial" w:cs="Arial"/>
                      <w:sz w:val="20"/>
                    </w:rPr>
                    <w:t>e/UT)</w:t>
                  </w:r>
                </w:p>
              </w:tc>
              <w:tc>
                <w:tcPr>
                  <w:tcW w:w="2250" w:type="dxa"/>
                  <w:gridSpan w:val="3"/>
                  <w:shd w:val="clear" w:color="auto" w:fill="auto"/>
                  <w:noWrap/>
                  <w:vAlign w:val="center"/>
                </w:tcPr>
                <w:p w14:paraId="516877A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Importación sanitaria</w:t>
                  </w:r>
                </w:p>
              </w:tc>
              <w:tc>
                <w:tcPr>
                  <w:tcW w:w="1710" w:type="dxa"/>
                  <w:shd w:val="clear" w:color="auto" w:fill="auto"/>
                  <w:noWrap/>
                  <w:vAlign w:val="center"/>
                </w:tcPr>
                <w:p w14:paraId="2FC293E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101,3</w:t>
                  </w:r>
                </w:p>
              </w:tc>
              <w:tc>
                <w:tcPr>
                  <w:tcW w:w="1530" w:type="dxa"/>
                  <w:shd w:val="clear" w:color="auto" w:fill="auto"/>
                  <w:noWrap/>
                  <w:vAlign w:val="center"/>
                </w:tcPr>
                <w:p w14:paraId="56B045FA"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10,5</w:t>
                  </w:r>
                </w:p>
              </w:tc>
              <w:tc>
                <w:tcPr>
                  <w:tcW w:w="1620" w:type="dxa"/>
                  <w:vMerge/>
                  <w:shd w:val="clear" w:color="auto" w:fill="auto"/>
                  <w:noWrap/>
                  <w:vAlign w:val="center"/>
                </w:tcPr>
                <w:p w14:paraId="437971D8" w14:textId="77777777" w:rsidR="00E9706A" w:rsidRPr="00EB3701" w:rsidRDefault="00E9706A" w:rsidP="00DB3749">
                  <w:pPr>
                    <w:jc w:val="center"/>
                    <w:rPr>
                      <w:rFonts w:ascii="Arial" w:hAnsi="Arial" w:cs="Arial"/>
                      <w:color w:val="000000"/>
                      <w:sz w:val="20"/>
                    </w:rPr>
                  </w:pPr>
                </w:p>
              </w:tc>
              <w:tc>
                <w:tcPr>
                  <w:tcW w:w="4107" w:type="dxa"/>
                  <w:vMerge w:val="restart"/>
                  <w:shd w:val="clear" w:color="auto" w:fill="auto"/>
                  <w:vAlign w:val="center"/>
                </w:tcPr>
                <w:p w14:paraId="25114622" w14:textId="77777777" w:rsidR="00E9706A" w:rsidRPr="00EB3701" w:rsidRDefault="00E9706A" w:rsidP="00DB3749">
                  <w:pPr>
                    <w:jc w:val="both"/>
                    <w:rPr>
                      <w:rFonts w:ascii="Arial" w:hAnsi="Arial" w:cs="Arial"/>
                      <w:sz w:val="20"/>
                    </w:rPr>
                  </w:pPr>
                  <w:r w:rsidRPr="00EB3701">
                    <w:rPr>
                      <w:rFonts w:ascii="Arial" w:hAnsi="Arial" w:cs="Arial"/>
                      <w:sz w:val="20"/>
                    </w:rPr>
                    <w:t>Corresponde a las emanaciones de CO</w:t>
                  </w:r>
                  <w:r w:rsidRPr="00EB3701">
                    <w:rPr>
                      <w:rFonts w:ascii="Arial" w:hAnsi="Arial" w:cs="Arial"/>
                      <w:sz w:val="20"/>
                      <w:vertAlign w:val="subscript"/>
                    </w:rPr>
                    <w:t>2</w:t>
                  </w:r>
                  <w:r w:rsidRPr="00EB3701">
                    <w:rPr>
                      <w:rFonts w:ascii="Arial" w:hAnsi="Arial" w:cs="Arial"/>
                      <w:sz w:val="20"/>
                    </w:rPr>
                    <w:t xml:space="preserve"> equivalente por parte de las UT que pasan por las fronteras y utilizan equipo especial de refrigeración (</w:t>
                  </w:r>
                  <w:r w:rsidRPr="00EB3701">
                    <w:rPr>
                      <w:rFonts w:ascii="Arial" w:hAnsi="Arial" w:cs="Arial"/>
                      <w:i/>
                      <w:sz w:val="20"/>
                    </w:rPr>
                    <w:t>genset</w:t>
                  </w:r>
                  <w:r w:rsidRPr="00EB3701">
                    <w:rPr>
                      <w:rFonts w:ascii="Arial" w:hAnsi="Arial" w:cs="Arial"/>
                      <w:sz w:val="20"/>
                    </w:rPr>
                    <w:t>) alimentado por combustible diésel, el cual se requiere para mantener las mercancías con carácter perecedero, que deben conservar cadena de frío</w:t>
                  </w:r>
                </w:p>
              </w:tc>
            </w:tr>
            <w:tr w:rsidR="00E9706A" w:rsidRPr="00EB3701" w14:paraId="05D6E2E3" w14:textId="77777777" w:rsidTr="00DB3749">
              <w:trPr>
                <w:trHeight w:val="503"/>
                <w:jc w:val="center"/>
              </w:trPr>
              <w:tc>
                <w:tcPr>
                  <w:tcW w:w="2231" w:type="dxa"/>
                  <w:vMerge/>
                  <w:shd w:val="clear" w:color="auto" w:fill="auto"/>
                  <w:noWrap/>
                  <w:vAlign w:val="center"/>
                </w:tcPr>
                <w:p w14:paraId="2E86D7B3"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060DC06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sanitario entrando</w:t>
                  </w:r>
                </w:p>
              </w:tc>
              <w:tc>
                <w:tcPr>
                  <w:tcW w:w="1710" w:type="dxa"/>
                  <w:shd w:val="clear" w:color="auto" w:fill="auto"/>
                  <w:noWrap/>
                  <w:vAlign w:val="center"/>
                </w:tcPr>
                <w:p w14:paraId="5899EE4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81,9</w:t>
                  </w:r>
                </w:p>
              </w:tc>
              <w:tc>
                <w:tcPr>
                  <w:tcW w:w="1530" w:type="dxa"/>
                  <w:shd w:val="clear" w:color="auto" w:fill="auto"/>
                  <w:noWrap/>
                  <w:vAlign w:val="center"/>
                </w:tcPr>
                <w:p w14:paraId="2456031D"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9,4</w:t>
                  </w:r>
                </w:p>
              </w:tc>
              <w:tc>
                <w:tcPr>
                  <w:tcW w:w="1620" w:type="dxa"/>
                  <w:vMerge/>
                  <w:shd w:val="clear" w:color="auto" w:fill="auto"/>
                  <w:noWrap/>
                  <w:vAlign w:val="center"/>
                </w:tcPr>
                <w:p w14:paraId="12C23EAA"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40EAAC0A" w14:textId="77777777" w:rsidR="00E9706A" w:rsidRPr="00EB3701" w:rsidRDefault="00E9706A" w:rsidP="00DB3749">
                  <w:pPr>
                    <w:jc w:val="both"/>
                    <w:rPr>
                      <w:rFonts w:ascii="Arial" w:hAnsi="Arial" w:cs="Arial"/>
                      <w:sz w:val="20"/>
                    </w:rPr>
                  </w:pPr>
                </w:p>
              </w:tc>
            </w:tr>
            <w:tr w:rsidR="00E9706A" w:rsidRPr="00EB3701" w14:paraId="39E5F091" w14:textId="77777777" w:rsidTr="00DB3749">
              <w:trPr>
                <w:trHeight w:val="323"/>
                <w:jc w:val="center"/>
              </w:trPr>
              <w:tc>
                <w:tcPr>
                  <w:tcW w:w="2231" w:type="dxa"/>
                  <w:vMerge/>
                  <w:shd w:val="clear" w:color="auto" w:fill="auto"/>
                  <w:noWrap/>
                  <w:vAlign w:val="center"/>
                </w:tcPr>
                <w:p w14:paraId="1FCADD7B"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449F884E"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Exportación sanitaria</w:t>
                  </w:r>
                </w:p>
              </w:tc>
              <w:tc>
                <w:tcPr>
                  <w:tcW w:w="1710" w:type="dxa"/>
                  <w:shd w:val="clear" w:color="auto" w:fill="auto"/>
                  <w:noWrap/>
                  <w:vAlign w:val="center"/>
                </w:tcPr>
                <w:p w14:paraId="373D0342"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147,1</w:t>
                  </w:r>
                </w:p>
              </w:tc>
              <w:tc>
                <w:tcPr>
                  <w:tcW w:w="1530" w:type="dxa"/>
                  <w:shd w:val="clear" w:color="auto" w:fill="auto"/>
                  <w:noWrap/>
                  <w:vAlign w:val="center"/>
                </w:tcPr>
                <w:p w14:paraId="3AB2DC89"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620" w:type="dxa"/>
                  <w:vMerge/>
                  <w:shd w:val="clear" w:color="auto" w:fill="auto"/>
                  <w:noWrap/>
                  <w:vAlign w:val="center"/>
                </w:tcPr>
                <w:p w14:paraId="7AC33A46"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2E9F8CB6" w14:textId="77777777" w:rsidR="00E9706A" w:rsidRPr="00EB3701" w:rsidRDefault="00E9706A" w:rsidP="00DB3749">
                  <w:pPr>
                    <w:jc w:val="both"/>
                    <w:rPr>
                      <w:rFonts w:ascii="Arial" w:hAnsi="Arial" w:cs="Arial"/>
                      <w:sz w:val="20"/>
                    </w:rPr>
                  </w:pPr>
                </w:p>
              </w:tc>
            </w:tr>
            <w:tr w:rsidR="00E9706A" w:rsidRPr="00EB3701" w14:paraId="38C586EF" w14:textId="77777777" w:rsidTr="00DB3749">
              <w:trPr>
                <w:trHeight w:val="1025"/>
                <w:jc w:val="center"/>
              </w:trPr>
              <w:tc>
                <w:tcPr>
                  <w:tcW w:w="2231" w:type="dxa"/>
                  <w:vMerge/>
                  <w:shd w:val="clear" w:color="auto" w:fill="auto"/>
                  <w:noWrap/>
                  <w:vAlign w:val="center"/>
                </w:tcPr>
                <w:p w14:paraId="454ACB55"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616761D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Tránsito sanitario saliendo</w:t>
                  </w:r>
                </w:p>
              </w:tc>
              <w:tc>
                <w:tcPr>
                  <w:tcW w:w="1710" w:type="dxa"/>
                  <w:shd w:val="clear" w:color="auto" w:fill="auto"/>
                  <w:noWrap/>
                  <w:vAlign w:val="center"/>
                </w:tcPr>
                <w:p w14:paraId="5621F09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139,9</w:t>
                  </w:r>
                </w:p>
              </w:tc>
              <w:tc>
                <w:tcPr>
                  <w:tcW w:w="1530" w:type="dxa"/>
                  <w:shd w:val="clear" w:color="auto" w:fill="auto"/>
                  <w:noWrap/>
                  <w:vAlign w:val="center"/>
                </w:tcPr>
                <w:p w14:paraId="6F16B4A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620" w:type="dxa"/>
                  <w:vMerge/>
                  <w:shd w:val="clear" w:color="auto" w:fill="auto"/>
                  <w:noWrap/>
                  <w:vAlign w:val="center"/>
                </w:tcPr>
                <w:p w14:paraId="551C690B"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3DF69BD8" w14:textId="77777777" w:rsidR="00E9706A" w:rsidRPr="00EB3701" w:rsidRDefault="00E9706A" w:rsidP="00DB3749">
                  <w:pPr>
                    <w:jc w:val="both"/>
                    <w:rPr>
                      <w:rFonts w:ascii="Arial" w:hAnsi="Arial" w:cs="Arial"/>
                      <w:sz w:val="20"/>
                    </w:rPr>
                  </w:pPr>
                </w:p>
              </w:tc>
            </w:tr>
            <w:tr w:rsidR="00E9706A" w:rsidRPr="00EB3701" w14:paraId="15620B73" w14:textId="77777777" w:rsidTr="00DB3749">
              <w:trPr>
                <w:trHeight w:val="70"/>
                <w:jc w:val="center"/>
              </w:trPr>
              <w:tc>
                <w:tcPr>
                  <w:tcW w:w="13448" w:type="dxa"/>
                  <w:gridSpan w:val="8"/>
                  <w:shd w:val="clear" w:color="auto" w:fill="D9D9D9" w:themeFill="background1" w:themeFillShade="D9"/>
                  <w:noWrap/>
                  <w:vAlign w:val="center"/>
                </w:tcPr>
                <w:p w14:paraId="0CD65405" w14:textId="77777777" w:rsidR="00E9706A" w:rsidRPr="00EB3701" w:rsidRDefault="00E9706A" w:rsidP="00DB3749">
                  <w:pPr>
                    <w:jc w:val="center"/>
                    <w:rPr>
                      <w:rFonts w:ascii="Arial" w:hAnsi="Arial" w:cs="Arial"/>
                      <w:b/>
                      <w:color w:val="000000"/>
                      <w:sz w:val="20"/>
                    </w:rPr>
                  </w:pPr>
                  <w:r w:rsidRPr="00EB3701">
                    <w:rPr>
                      <w:rFonts w:ascii="Arial" w:hAnsi="Arial" w:cs="Arial"/>
                      <w:b/>
                      <w:color w:val="000000"/>
                      <w:sz w:val="20"/>
                    </w:rPr>
                    <w:t>Rutas Fiscales</w:t>
                  </w:r>
                </w:p>
              </w:tc>
            </w:tr>
            <w:tr w:rsidR="00A646E7" w:rsidRPr="005A575D" w14:paraId="6B83FE9C" w14:textId="77777777" w:rsidTr="00DB3749">
              <w:trPr>
                <w:trHeight w:val="70"/>
                <w:jc w:val="center"/>
              </w:trPr>
              <w:tc>
                <w:tcPr>
                  <w:tcW w:w="2231" w:type="dxa"/>
                  <w:shd w:val="clear" w:color="auto" w:fill="auto"/>
                  <w:noWrap/>
                  <w:vAlign w:val="center"/>
                </w:tcPr>
                <w:p w14:paraId="6D5E0720" w14:textId="438B7B57" w:rsidR="00A646E7" w:rsidRPr="00B05959" w:rsidRDefault="00A646E7" w:rsidP="00A646E7">
                  <w:pPr>
                    <w:rPr>
                      <w:rFonts w:ascii="Arial" w:hAnsi="Arial" w:cs="Arial"/>
                      <w:sz w:val="20"/>
                    </w:rPr>
                  </w:pPr>
                  <w:r w:rsidRPr="00B05959">
                    <w:rPr>
                      <w:rFonts w:ascii="Arial" w:hAnsi="Arial" w:cs="Arial"/>
                      <w:sz w:val="20"/>
                    </w:rPr>
                    <w:t>Medios de transporte que llegan dentro del plazo de tránsito legal establecido</w:t>
                  </w:r>
                  <w:r w:rsidR="00907E13">
                    <w:rPr>
                      <w:rStyle w:val="FootnoteReference"/>
                      <w:rFonts w:ascii="Arial" w:hAnsi="Arial" w:cs="Arial"/>
                      <w:sz w:val="20"/>
                    </w:rPr>
                    <w:footnoteReference w:id="6"/>
                  </w:r>
                </w:p>
              </w:tc>
              <w:tc>
                <w:tcPr>
                  <w:tcW w:w="2250" w:type="dxa"/>
                  <w:gridSpan w:val="3"/>
                  <w:shd w:val="clear" w:color="auto" w:fill="auto"/>
                  <w:vAlign w:val="center"/>
                </w:tcPr>
                <w:p w14:paraId="4B445A59" w14:textId="446E0ECE" w:rsidR="00A646E7" w:rsidRPr="00B05959" w:rsidRDefault="00A646E7" w:rsidP="00A646E7">
                  <w:pPr>
                    <w:jc w:val="center"/>
                    <w:rPr>
                      <w:rFonts w:ascii="Arial" w:hAnsi="Arial" w:cs="Arial"/>
                      <w:color w:val="000000"/>
                      <w:sz w:val="20"/>
                    </w:rPr>
                  </w:pPr>
                  <w:r w:rsidRPr="00B05959">
                    <w:rPr>
                      <w:rFonts w:ascii="Arial" w:hAnsi="Arial" w:cs="Arial"/>
                      <w:color w:val="000000" w:themeColor="text1"/>
                      <w:sz w:val="20"/>
                      <w:lang w:val="es-ES"/>
                    </w:rPr>
                    <w:t>% de medios transporte que lleguen en el plazo legal</w:t>
                  </w:r>
                </w:p>
              </w:tc>
              <w:tc>
                <w:tcPr>
                  <w:tcW w:w="1710" w:type="dxa"/>
                  <w:shd w:val="clear" w:color="auto" w:fill="auto"/>
                  <w:vAlign w:val="center"/>
                </w:tcPr>
                <w:p w14:paraId="184AEEC3" w14:textId="6406554B" w:rsidR="00A646E7" w:rsidRPr="00B05959" w:rsidRDefault="00A646E7" w:rsidP="00A646E7">
                  <w:pPr>
                    <w:jc w:val="center"/>
                    <w:rPr>
                      <w:rFonts w:ascii="Arial" w:hAnsi="Arial" w:cs="Arial"/>
                      <w:color w:val="000000"/>
                      <w:sz w:val="20"/>
                    </w:rPr>
                  </w:pPr>
                  <w:r w:rsidRPr="00B05959">
                    <w:rPr>
                      <w:rFonts w:ascii="Arial" w:hAnsi="Arial" w:cs="Arial"/>
                      <w:color w:val="000000"/>
                      <w:sz w:val="20"/>
                    </w:rPr>
                    <w:t>N/A</w:t>
                  </w:r>
                </w:p>
              </w:tc>
              <w:tc>
                <w:tcPr>
                  <w:tcW w:w="1530" w:type="dxa"/>
                  <w:shd w:val="clear" w:color="auto" w:fill="auto"/>
                  <w:vAlign w:val="center"/>
                </w:tcPr>
                <w:p w14:paraId="0DB66DEF" w14:textId="2A978BC4" w:rsidR="00A646E7" w:rsidRPr="00B05959" w:rsidRDefault="00A646E7" w:rsidP="00A646E7">
                  <w:pPr>
                    <w:jc w:val="center"/>
                    <w:rPr>
                      <w:rFonts w:ascii="Arial" w:hAnsi="Arial" w:cs="Arial"/>
                      <w:color w:val="000000"/>
                      <w:sz w:val="20"/>
                    </w:rPr>
                  </w:pPr>
                  <w:r w:rsidRPr="00B05959">
                    <w:rPr>
                      <w:rFonts w:ascii="Arial" w:hAnsi="Arial" w:cs="Arial"/>
                      <w:color w:val="000000"/>
                      <w:sz w:val="20"/>
                    </w:rPr>
                    <w:t>90</w:t>
                  </w:r>
                </w:p>
              </w:tc>
              <w:tc>
                <w:tcPr>
                  <w:tcW w:w="1620" w:type="dxa"/>
                  <w:shd w:val="clear" w:color="auto" w:fill="auto"/>
                  <w:vAlign w:val="center"/>
                </w:tcPr>
                <w:p w14:paraId="2AA41B0E" w14:textId="12D998BA" w:rsidR="00A646E7" w:rsidRPr="00B05959" w:rsidRDefault="00A646E7" w:rsidP="00A646E7">
                  <w:pPr>
                    <w:jc w:val="center"/>
                    <w:rPr>
                      <w:rFonts w:ascii="Arial" w:hAnsi="Arial" w:cs="Arial"/>
                      <w:b/>
                      <w:color w:val="000000"/>
                      <w:sz w:val="20"/>
                    </w:rPr>
                  </w:pPr>
                  <w:r w:rsidRPr="00B05959">
                    <w:rPr>
                      <w:rFonts w:ascii="Arial" w:hAnsi="Arial" w:cs="Arial"/>
                      <w:color w:val="000000"/>
                      <w:sz w:val="20"/>
                    </w:rPr>
                    <w:t>Informe CCM</w:t>
                  </w:r>
                </w:p>
              </w:tc>
              <w:tc>
                <w:tcPr>
                  <w:tcW w:w="4107" w:type="dxa"/>
                  <w:shd w:val="clear" w:color="auto" w:fill="auto"/>
                  <w:vAlign w:val="center"/>
                </w:tcPr>
                <w:p w14:paraId="74AEA885" w14:textId="57E24636" w:rsidR="00A646E7" w:rsidRPr="00B05959" w:rsidRDefault="00A646E7" w:rsidP="00A646E7">
                  <w:pPr>
                    <w:rPr>
                      <w:rFonts w:ascii="Arial" w:hAnsi="Arial" w:cs="Arial"/>
                      <w:color w:val="000000"/>
                      <w:sz w:val="20"/>
                    </w:rPr>
                  </w:pPr>
                  <w:r w:rsidRPr="00B05959">
                    <w:rPr>
                      <w:rFonts w:ascii="Arial" w:hAnsi="Arial" w:cs="Arial"/>
                      <w:color w:val="000000"/>
                      <w:sz w:val="20"/>
                    </w:rPr>
                    <w:t xml:space="preserve">La línea de base se determinará con informes del CCM </w:t>
                  </w:r>
                </w:p>
              </w:tc>
            </w:tr>
            <w:tr w:rsidR="00A646E7" w:rsidRPr="005A575D" w14:paraId="57642716" w14:textId="77777777" w:rsidTr="00DB3749">
              <w:trPr>
                <w:trHeight w:val="70"/>
                <w:jc w:val="center"/>
              </w:trPr>
              <w:tc>
                <w:tcPr>
                  <w:tcW w:w="2231" w:type="dxa"/>
                  <w:shd w:val="clear" w:color="auto" w:fill="auto"/>
                  <w:noWrap/>
                  <w:vAlign w:val="center"/>
                </w:tcPr>
                <w:p w14:paraId="5B4CCCFB" w14:textId="1FE35883" w:rsidR="00A646E7" w:rsidRPr="00B05959" w:rsidRDefault="00A646E7" w:rsidP="00A646E7">
                  <w:pPr>
                    <w:rPr>
                      <w:rFonts w:ascii="Arial" w:hAnsi="Arial" w:cs="Arial"/>
                      <w:sz w:val="20"/>
                    </w:rPr>
                  </w:pPr>
                  <w:r w:rsidRPr="00B05959">
                    <w:rPr>
                      <w:rFonts w:ascii="Arial" w:hAnsi="Arial" w:cs="Arial"/>
                      <w:sz w:val="20"/>
                    </w:rPr>
                    <w:t>Índice de rastreo y trazabilidad de LPI</w:t>
                  </w:r>
                  <w:r w:rsidRPr="00B05959">
                    <w:rPr>
                      <w:rStyle w:val="FootnoteReference"/>
                      <w:rFonts w:ascii="Arial" w:hAnsi="Arial" w:cs="Arial"/>
                      <w:sz w:val="20"/>
                    </w:rPr>
                    <w:footnoteReference w:id="7"/>
                  </w:r>
                </w:p>
              </w:tc>
              <w:tc>
                <w:tcPr>
                  <w:tcW w:w="2250" w:type="dxa"/>
                  <w:gridSpan w:val="3"/>
                  <w:shd w:val="clear" w:color="auto" w:fill="auto"/>
                  <w:vAlign w:val="center"/>
                </w:tcPr>
                <w:p w14:paraId="2C60B1E5" w14:textId="19B252B0" w:rsidR="00A646E7" w:rsidRPr="00B05959" w:rsidRDefault="00A646E7" w:rsidP="00A646E7">
                  <w:pPr>
                    <w:jc w:val="center"/>
                    <w:rPr>
                      <w:rFonts w:ascii="Arial" w:hAnsi="Arial" w:cs="Arial"/>
                      <w:color w:val="000000"/>
                      <w:sz w:val="20"/>
                    </w:rPr>
                  </w:pPr>
                  <w:r w:rsidRPr="00B05959">
                    <w:rPr>
                      <w:rFonts w:ascii="Arial" w:hAnsi="Arial" w:cs="Arial"/>
                      <w:color w:val="000000" w:themeColor="text1"/>
                      <w:sz w:val="20"/>
                    </w:rPr>
                    <w:t>Índice</w:t>
                  </w:r>
                </w:p>
              </w:tc>
              <w:tc>
                <w:tcPr>
                  <w:tcW w:w="1710" w:type="dxa"/>
                  <w:shd w:val="clear" w:color="auto" w:fill="auto"/>
                  <w:vAlign w:val="center"/>
                </w:tcPr>
                <w:p w14:paraId="14956992" w14:textId="691AD8D7" w:rsidR="00A646E7" w:rsidRPr="00B05959" w:rsidRDefault="00A646E7" w:rsidP="00A646E7">
                  <w:pPr>
                    <w:jc w:val="center"/>
                    <w:rPr>
                      <w:rFonts w:ascii="Arial" w:hAnsi="Arial" w:cs="Arial"/>
                      <w:color w:val="000000"/>
                      <w:sz w:val="20"/>
                    </w:rPr>
                  </w:pPr>
                  <w:r w:rsidRPr="00B05959">
                    <w:rPr>
                      <w:rFonts w:ascii="Arial" w:hAnsi="Arial" w:cs="Arial"/>
                      <w:color w:val="000000"/>
                      <w:sz w:val="20"/>
                    </w:rPr>
                    <w:t>2,95</w:t>
                  </w:r>
                </w:p>
              </w:tc>
              <w:tc>
                <w:tcPr>
                  <w:tcW w:w="1530" w:type="dxa"/>
                  <w:shd w:val="clear" w:color="auto" w:fill="auto"/>
                  <w:vAlign w:val="center"/>
                </w:tcPr>
                <w:p w14:paraId="42FFD58A" w14:textId="45FDA512" w:rsidR="00A646E7" w:rsidRPr="00B05959" w:rsidRDefault="00A646E7" w:rsidP="00A646E7">
                  <w:pPr>
                    <w:jc w:val="center"/>
                    <w:rPr>
                      <w:rFonts w:ascii="Arial" w:hAnsi="Arial" w:cs="Arial"/>
                      <w:color w:val="000000"/>
                      <w:sz w:val="20"/>
                    </w:rPr>
                  </w:pPr>
                  <w:r w:rsidRPr="00B05959">
                    <w:rPr>
                      <w:rFonts w:ascii="Arial" w:hAnsi="Arial" w:cs="Arial"/>
                      <w:color w:val="000000"/>
                      <w:sz w:val="20"/>
                    </w:rPr>
                    <w:t>3,00</w:t>
                  </w:r>
                </w:p>
              </w:tc>
              <w:tc>
                <w:tcPr>
                  <w:tcW w:w="1620" w:type="dxa"/>
                  <w:shd w:val="clear" w:color="auto" w:fill="auto"/>
                  <w:vAlign w:val="center"/>
                </w:tcPr>
                <w:p w14:paraId="6BAFDE41" w14:textId="2EB26BC5" w:rsidR="00A646E7" w:rsidRPr="00B05959" w:rsidRDefault="00A646E7" w:rsidP="00A646E7">
                  <w:pPr>
                    <w:jc w:val="center"/>
                    <w:rPr>
                      <w:rFonts w:ascii="Arial" w:hAnsi="Arial" w:cs="Arial"/>
                      <w:b/>
                      <w:color w:val="000000"/>
                      <w:sz w:val="20"/>
                    </w:rPr>
                  </w:pPr>
                  <w:r w:rsidRPr="00B05959">
                    <w:rPr>
                      <w:rFonts w:ascii="Arial" w:hAnsi="Arial" w:cs="Arial"/>
                      <w:color w:val="000000"/>
                      <w:sz w:val="20"/>
                    </w:rPr>
                    <w:t>Informe LPI</w:t>
                  </w:r>
                </w:p>
              </w:tc>
              <w:tc>
                <w:tcPr>
                  <w:tcW w:w="4107" w:type="dxa"/>
                  <w:shd w:val="clear" w:color="auto" w:fill="auto"/>
                  <w:vAlign w:val="center"/>
                </w:tcPr>
                <w:p w14:paraId="54EE5C9F" w14:textId="76B52F45" w:rsidR="00A646E7" w:rsidRPr="00B05959" w:rsidRDefault="00A646E7" w:rsidP="00A646E7">
                  <w:pPr>
                    <w:rPr>
                      <w:rFonts w:ascii="Arial" w:hAnsi="Arial" w:cs="Arial"/>
                      <w:color w:val="000000"/>
                      <w:sz w:val="20"/>
                    </w:rPr>
                  </w:pPr>
                </w:p>
              </w:tc>
            </w:tr>
            <w:tr w:rsidR="00E9706A" w:rsidRPr="005A575D" w14:paraId="3963D870" w14:textId="77777777" w:rsidTr="00DB3749">
              <w:trPr>
                <w:trHeight w:val="70"/>
                <w:jc w:val="center"/>
              </w:trPr>
              <w:tc>
                <w:tcPr>
                  <w:tcW w:w="13448" w:type="dxa"/>
                  <w:gridSpan w:val="8"/>
                  <w:shd w:val="clear" w:color="auto" w:fill="D9D9D9" w:themeFill="background1" w:themeFillShade="D9"/>
                  <w:noWrap/>
                  <w:vAlign w:val="center"/>
                </w:tcPr>
                <w:p w14:paraId="41CB9019" w14:textId="77777777" w:rsidR="00E9706A" w:rsidRPr="00EB3701" w:rsidRDefault="00E9706A" w:rsidP="00DB3749">
                  <w:pPr>
                    <w:rPr>
                      <w:rFonts w:ascii="Arial" w:hAnsi="Arial" w:cs="Arial"/>
                      <w:sz w:val="20"/>
                    </w:rPr>
                  </w:pPr>
                  <w:r w:rsidRPr="00EB3701">
                    <w:rPr>
                      <w:rFonts w:ascii="Arial" w:hAnsi="Arial" w:cs="Arial"/>
                      <w:b/>
                      <w:color w:val="000000"/>
                      <w:sz w:val="20"/>
                    </w:rPr>
                    <w:t xml:space="preserve">Resultado esperado 2. </w:t>
                  </w:r>
                  <w:bookmarkStart w:id="7" w:name="_Hlk495138458"/>
                  <w:r w:rsidRPr="00EB3701">
                    <w:rPr>
                      <w:rFonts w:ascii="Arial" w:hAnsi="Arial" w:cs="Arial"/>
                      <w:b/>
                      <w:color w:val="000000"/>
                      <w:sz w:val="20"/>
                    </w:rPr>
                    <w:t>Mejorada la eficacia de la gestión aduanera en Panamá, mediante la implementación de sistemas y tecnología que permita intercambiar la información e interoperar los sistemas de las instituciones de control fiscal y parafiscal</w:t>
                  </w:r>
                  <w:bookmarkEnd w:id="7"/>
                </w:p>
              </w:tc>
            </w:tr>
            <w:tr w:rsidR="00E9706A" w:rsidRPr="005A575D" w14:paraId="74737751" w14:textId="77777777" w:rsidTr="00DB3749">
              <w:trPr>
                <w:trHeight w:val="440"/>
                <w:jc w:val="center"/>
              </w:trPr>
              <w:tc>
                <w:tcPr>
                  <w:tcW w:w="2231" w:type="dxa"/>
                  <w:shd w:val="clear" w:color="auto" w:fill="auto"/>
                  <w:noWrap/>
                  <w:vAlign w:val="center"/>
                </w:tcPr>
                <w:p w14:paraId="467313DC" w14:textId="77777777" w:rsidR="00E9706A" w:rsidRPr="00EB3701" w:rsidRDefault="00E9706A" w:rsidP="00DB3749">
                  <w:pPr>
                    <w:jc w:val="both"/>
                    <w:rPr>
                      <w:rFonts w:ascii="Arial" w:hAnsi="Arial" w:cs="Arial"/>
                      <w:sz w:val="20"/>
                    </w:rPr>
                  </w:pPr>
                  <w:r w:rsidRPr="00EB3701">
                    <w:rPr>
                      <w:rFonts w:ascii="Arial" w:hAnsi="Arial" w:cs="Arial"/>
                      <w:sz w:val="20"/>
                    </w:rPr>
                    <w:t>Número de acuerdos de integración e iniciativas de cooperación regional y subregional apoyadas</w:t>
                  </w:r>
                </w:p>
              </w:tc>
              <w:tc>
                <w:tcPr>
                  <w:tcW w:w="2250" w:type="dxa"/>
                  <w:gridSpan w:val="3"/>
                  <w:shd w:val="clear" w:color="auto" w:fill="auto"/>
                  <w:noWrap/>
                  <w:vAlign w:val="center"/>
                </w:tcPr>
                <w:p w14:paraId="47CDAA3A"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Acuerdos</w:t>
                  </w:r>
                </w:p>
              </w:tc>
              <w:tc>
                <w:tcPr>
                  <w:tcW w:w="1710" w:type="dxa"/>
                  <w:shd w:val="clear" w:color="auto" w:fill="auto"/>
                  <w:noWrap/>
                  <w:vAlign w:val="center"/>
                </w:tcPr>
                <w:p w14:paraId="38083B9A"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530" w:type="dxa"/>
                  <w:shd w:val="clear" w:color="auto" w:fill="auto"/>
                  <w:noWrap/>
                  <w:vAlign w:val="center"/>
                </w:tcPr>
                <w:p w14:paraId="2EE35631"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5</w:t>
                  </w:r>
                  <w:r w:rsidRPr="00EB3701">
                    <w:rPr>
                      <w:rStyle w:val="FootnoteReference"/>
                      <w:rFonts w:ascii="Arial" w:hAnsi="Arial" w:cs="Arial"/>
                      <w:color w:val="000000"/>
                      <w:sz w:val="20"/>
                    </w:rPr>
                    <w:footnoteReference w:id="8"/>
                  </w:r>
                </w:p>
              </w:tc>
              <w:tc>
                <w:tcPr>
                  <w:tcW w:w="1620" w:type="dxa"/>
                  <w:shd w:val="clear" w:color="auto" w:fill="auto"/>
                  <w:noWrap/>
                  <w:vAlign w:val="center"/>
                </w:tcPr>
                <w:p w14:paraId="626E6812" w14:textId="77777777" w:rsidR="00E9706A" w:rsidRPr="00EB3701" w:rsidRDefault="00E9706A" w:rsidP="00DB3749">
                  <w:pPr>
                    <w:jc w:val="center"/>
                    <w:rPr>
                      <w:rFonts w:ascii="Arial" w:hAnsi="Arial" w:cs="Arial"/>
                      <w:sz w:val="20"/>
                    </w:rPr>
                  </w:pPr>
                  <w:r w:rsidRPr="00EB3701">
                    <w:rPr>
                      <w:rFonts w:ascii="Arial" w:hAnsi="Arial" w:cs="Arial"/>
                      <w:sz w:val="20"/>
                    </w:rPr>
                    <w:t>Ministerio de Comercio e Industrias</w:t>
                  </w:r>
                </w:p>
                <w:p w14:paraId="409B6550" w14:textId="77777777" w:rsidR="00E9706A" w:rsidRPr="00EB3701" w:rsidRDefault="00E9706A" w:rsidP="00DB3749">
                  <w:pPr>
                    <w:jc w:val="center"/>
                    <w:rPr>
                      <w:rFonts w:ascii="Arial" w:hAnsi="Arial" w:cs="Arial"/>
                      <w:sz w:val="20"/>
                    </w:rPr>
                  </w:pPr>
                </w:p>
                <w:p w14:paraId="248A81AF" w14:textId="77777777" w:rsidR="00E9706A" w:rsidRPr="00EB3701" w:rsidRDefault="00E9706A" w:rsidP="00DB3749">
                  <w:pPr>
                    <w:jc w:val="center"/>
                    <w:rPr>
                      <w:rFonts w:ascii="Arial" w:hAnsi="Arial" w:cs="Arial"/>
                      <w:sz w:val="20"/>
                    </w:rPr>
                  </w:pPr>
                  <w:r w:rsidRPr="00EB3701">
                    <w:rPr>
                      <w:rFonts w:ascii="Arial" w:hAnsi="Arial" w:cs="Arial"/>
                      <w:sz w:val="20"/>
                    </w:rPr>
                    <w:t>Organización Mundial del Comercio</w:t>
                  </w:r>
                </w:p>
              </w:tc>
              <w:tc>
                <w:tcPr>
                  <w:tcW w:w="4107" w:type="dxa"/>
                  <w:shd w:val="clear" w:color="auto" w:fill="auto"/>
                  <w:vAlign w:val="center"/>
                </w:tcPr>
                <w:p w14:paraId="709DE552" w14:textId="77777777" w:rsidR="00E9706A" w:rsidRPr="00EB3701" w:rsidRDefault="00E9706A" w:rsidP="00DB3749">
                  <w:pPr>
                    <w:jc w:val="both"/>
                    <w:rPr>
                      <w:rFonts w:ascii="Arial" w:hAnsi="Arial" w:cs="Arial"/>
                      <w:sz w:val="20"/>
                    </w:rPr>
                  </w:pPr>
                  <w:r w:rsidRPr="00EB3701">
                    <w:rPr>
                      <w:rFonts w:ascii="Arial" w:hAnsi="Arial" w:cs="Arial"/>
                      <w:sz w:val="20"/>
                    </w:rPr>
                    <w:t>Acuerdos comerciales y de facilitación de comercio bilaterales, regionales e internacionales que Panamá ha suscrito y debe implementar.</w:t>
                  </w:r>
                </w:p>
              </w:tc>
            </w:tr>
            <w:tr w:rsidR="00E9706A" w:rsidRPr="005A575D" w14:paraId="4FA987EC" w14:textId="77777777" w:rsidTr="00DB3749">
              <w:trPr>
                <w:trHeight w:val="440"/>
                <w:jc w:val="center"/>
              </w:trPr>
              <w:tc>
                <w:tcPr>
                  <w:tcW w:w="2231" w:type="dxa"/>
                  <w:shd w:val="clear" w:color="auto" w:fill="auto"/>
                  <w:noWrap/>
                  <w:vAlign w:val="center"/>
                </w:tcPr>
                <w:p w14:paraId="0CB55A70" w14:textId="77777777" w:rsidR="00E9706A" w:rsidRPr="00EB3701" w:rsidRDefault="00E9706A" w:rsidP="00DB3749">
                  <w:pPr>
                    <w:jc w:val="both"/>
                    <w:rPr>
                      <w:rFonts w:ascii="Arial" w:hAnsi="Arial" w:cs="Arial"/>
                      <w:sz w:val="20"/>
                    </w:rPr>
                  </w:pPr>
                  <w:r w:rsidRPr="00EB3701">
                    <w:rPr>
                      <w:rFonts w:ascii="Arial" w:hAnsi="Arial" w:cs="Arial"/>
                      <w:sz w:val="20"/>
                    </w:rPr>
                    <w:t>Porcentaje de Declaraciones Únicas de Tránsito (DUT) de tránsitos de entrada y salida en territorio panameño que se tramitan por medio del Sistema de Gestión Aduanera para el procedimiento de tránsito.</w:t>
                  </w:r>
                </w:p>
              </w:tc>
              <w:tc>
                <w:tcPr>
                  <w:tcW w:w="2250" w:type="dxa"/>
                  <w:gridSpan w:val="3"/>
                  <w:shd w:val="clear" w:color="auto" w:fill="auto"/>
                  <w:noWrap/>
                  <w:vAlign w:val="center"/>
                </w:tcPr>
                <w:p w14:paraId="245B1F7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DUT tramitadas</w:t>
                  </w:r>
                </w:p>
              </w:tc>
              <w:tc>
                <w:tcPr>
                  <w:tcW w:w="1710" w:type="dxa"/>
                  <w:shd w:val="clear" w:color="auto" w:fill="auto"/>
                  <w:noWrap/>
                  <w:vAlign w:val="center"/>
                </w:tcPr>
                <w:p w14:paraId="56D36C47"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530" w:type="dxa"/>
                  <w:shd w:val="clear" w:color="auto" w:fill="auto"/>
                  <w:noWrap/>
                  <w:vAlign w:val="center"/>
                </w:tcPr>
                <w:p w14:paraId="07EDBB49"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100%</w:t>
                  </w:r>
                </w:p>
              </w:tc>
              <w:tc>
                <w:tcPr>
                  <w:tcW w:w="1620" w:type="dxa"/>
                  <w:shd w:val="clear" w:color="auto" w:fill="auto"/>
                  <w:noWrap/>
                  <w:vAlign w:val="center"/>
                </w:tcPr>
                <w:p w14:paraId="46368AAE" w14:textId="77777777" w:rsidR="00E9706A" w:rsidRPr="00EB3701" w:rsidRDefault="00E9706A" w:rsidP="00DB3749">
                  <w:pPr>
                    <w:jc w:val="center"/>
                    <w:rPr>
                      <w:rFonts w:ascii="Arial" w:hAnsi="Arial" w:cs="Arial"/>
                      <w:color w:val="000000"/>
                      <w:sz w:val="20"/>
                    </w:rPr>
                  </w:pPr>
                  <w:r w:rsidRPr="00EB3701">
                    <w:rPr>
                      <w:rFonts w:ascii="Arial" w:hAnsi="Arial" w:cs="Arial"/>
                      <w:sz w:val="20"/>
                    </w:rPr>
                    <w:t>Autoridad Nacional de Aduanas</w:t>
                  </w:r>
                </w:p>
                <w:p w14:paraId="357300AA" w14:textId="77777777" w:rsidR="00E9706A" w:rsidRPr="00EB3701" w:rsidRDefault="00E9706A" w:rsidP="00DB3749">
                  <w:pPr>
                    <w:jc w:val="center"/>
                    <w:rPr>
                      <w:rFonts w:ascii="Arial" w:hAnsi="Arial" w:cs="Arial"/>
                      <w:sz w:val="20"/>
                    </w:rPr>
                  </w:pPr>
                </w:p>
                <w:p w14:paraId="17ED503A" w14:textId="77777777" w:rsidR="00E9706A" w:rsidRPr="00EB3701" w:rsidRDefault="00E9706A" w:rsidP="00DB3749">
                  <w:pPr>
                    <w:jc w:val="center"/>
                    <w:rPr>
                      <w:rFonts w:ascii="Arial" w:hAnsi="Arial" w:cs="Arial"/>
                      <w:sz w:val="20"/>
                    </w:rPr>
                  </w:pPr>
                  <w:r w:rsidRPr="00EB3701">
                    <w:rPr>
                      <w:rFonts w:ascii="Arial" w:hAnsi="Arial" w:cs="Arial"/>
                      <w:sz w:val="20"/>
                    </w:rPr>
                    <w:t>Estadísticas de DUCA-T</w:t>
                  </w:r>
                </w:p>
              </w:tc>
              <w:tc>
                <w:tcPr>
                  <w:tcW w:w="4107" w:type="dxa"/>
                  <w:shd w:val="clear" w:color="auto" w:fill="auto"/>
                  <w:vAlign w:val="center"/>
                </w:tcPr>
                <w:p w14:paraId="062B8C14" w14:textId="77777777" w:rsidR="00E9706A" w:rsidRPr="00EB3701" w:rsidRDefault="00E9706A" w:rsidP="00DB3749">
                  <w:pPr>
                    <w:jc w:val="both"/>
                    <w:rPr>
                      <w:rFonts w:ascii="Arial" w:hAnsi="Arial" w:cs="Arial"/>
                      <w:sz w:val="20"/>
                    </w:rPr>
                  </w:pPr>
                  <w:r w:rsidRPr="00EB3701">
                    <w:rPr>
                      <w:rFonts w:ascii="Arial" w:hAnsi="Arial" w:cs="Arial"/>
                      <w:sz w:val="20"/>
                    </w:rPr>
                    <w:t>Panamá no utiliza el SIGA para controlar los tránsitos, sino que se apoya directamente en el TIM. Eso resta capacidad de registro de operaciones en Panamá por parte del SIGA, limita la capacidad de producir estadísticas nacionales e impide la posibilidad de interconexión con Costa Rica</w:t>
                  </w:r>
                </w:p>
              </w:tc>
            </w:tr>
            <w:tr w:rsidR="00E9706A" w:rsidRPr="005A575D" w14:paraId="00322831" w14:textId="77777777" w:rsidTr="00DB3749">
              <w:trPr>
                <w:trHeight w:val="440"/>
                <w:jc w:val="center"/>
              </w:trPr>
              <w:tc>
                <w:tcPr>
                  <w:tcW w:w="2231" w:type="dxa"/>
                  <w:vMerge w:val="restart"/>
                  <w:shd w:val="clear" w:color="auto" w:fill="auto"/>
                  <w:noWrap/>
                  <w:vAlign w:val="center"/>
                </w:tcPr>
                <w:p w14:paraId="35D04C77" w14:textId="77777777" w:rsidR="00E9706A" w:rsidRPr="00EB3701" w:rsidRDefault="00E9706A" w:rsidP="00DB3749">
                  <w:pPr>
                    <w:jc w:val="both"/>
                    <w:rPr>
                      <w:rFonts w:ascii="Arial" w:hAnsi="Arial" w:cs="Arial"/>
                      <w:sz w:val="20"/>
                    </w:rPr>
                  </w:pPr>
                  <w:r w:rsidRPr="00EB3701">
                    <w:rPr>
                      <w:rFonts w:ascii="Arial" w:hAnsi="Arial" w:cs="Arial"/>
                      <w:sz w:val="20"/>
                    </w:rPr>
                    <w:t>Porcentaje anual de operaciones aduaneras cuya información se envía en forma electrónica y anticipada (%)</w:t>
                  </w:r>
                </w:p>
              </w:tc>
              <w:tc>
                <w:tcPr>
                  <w:tcW w:w="2250" w:type="dxa"/>
                  <w:gridSpan w:val="3"/>
                  <w:shd w:val="clear" w:color="auto" w:fill="auto"/>
                  <w:noWrap/>
                  <w:vAlign w:val="center"/>
                </w:tcPr>
                <w:p w14:paraId="13124202"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Importación</w:t>
                  </w:r>
                </w:p>
              </w:tc>
              <w:tc>
                <w:tcPr>
                  <w:tcW w:w="1710" w:type="dxa"/>
                  <w:shd w:val="clear" w:color="auto" w:fill="auto"/>
                  <w:noWrap/>
                  <w:vAlign w:val="center"/>
                </w:tcPr>
                <w:p w14:paraId="3E7AF2DC"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530" w:type="dxa"/>
                  <w:shd w:val="clear" w:color="auto" w:fill="auto"/>
                  <w:noWrap/>
                  <w:vAlign w:val="center"/>
                </w:tcPr>
                <w:p w14:paraId="0DC3BB3D"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50%</w:t>
                  </w:r>
                </w:p>
              </w:tc>
              <w:tc>
                <w:tcPr>
                  <w:tcW w:w="1620" w:type="dxa"/>
                  <w:vMerge w:val="restart"/>
                  <w:shd w:val="clear" w:color="auto" w:fill="auto"/>
                  <w:noWrap/>
                  <w:vAlign w:val="center"/>
                </w:tcPr>
                <w:p w14:paraId="28F2DA6B" w14:textId="77777777" w:rsidR="00E9706A" w:rsidRPr="00EB3701" w:rsidRDefault="00E9706A" w:rsidP="00DB3749">
                  <w:pPr>
                    <w:jc w:val="center"/>
                    <w:rPr>
                      <w:rFonts w:ascii="Arial" w:hAnsi="Arial" w:cs="Arial"/>
                      <w:color w:val="000000"/>
                      <w:sz w:val="20"/>
                    </w:rPr>
                  </w:pPr>
                  <w:r w:rsidRPr="00EB3701">
                    <w:rPr>
                      <w:rFonts w:ascii="Arial" w:hAnsi="Arial" w:cs="Arial"/>
                      <w:sz w:val="20"/>
                    </w:rPr>
                    <w:t>Autoridad Nacional de Aduanas</w:t>
                  </w:r>
                </w:p>
                <w:p w14:paraId="07B20AC0" w14:textId="77777777" w:rsidR="00E9706A" w:rsidRPr="00EB3701" w:rsidRDefault="00E9706A" w:rsidP="00DB3749">
                  <w:pPr>
                    <w:jc w:val="center"/>
                    <w:rPr>
                      <w:rFonts w:ascii="Arial" w:hAnsi="Arial" w:cs="Arial"/>
                      <w:sz w:val="20"/>
                    </w:rPr>
                  </w:pPr>
                </w:p>
                <w:p w14:paraId="54530CFD" w14:textId="77777777" w:rsidR="00E9706A" w:rsidRPr="00EB3701" w:rsidRDefault="00E9706A" w:rsidP="00DB3749">
                  <w:pPr>
                    <w:jc w:val="center"/>
                    <w:rPr>
                      <w:rFonts w:ascii="Arial" w:hAnsi="Arial" w:cs="Arial"/>
                      <w:sz w:val="20"/>
                    </w:rPr>
                  </w:pPr>
                  <w:r w:rsidRPr="00EB3701">
                    <w:rPr>
                      <w:rFonts w:ascii="Arial" w:hAnsi="Arial" w:cs="Arial"/>
                      <w:sz w:val="20"/>
                    </w:rPr>
                    <w:t>Estadísticas anuales de gestión aduanera</w:t>
                  </w:r>
                </w:p>
              </w:tc>
              <w:tc>
                <w:tcPr>
                  <w:tcW w:w="4107" w:type="dxa"/>
                  <w:vMerge w:val="restart"/>
                  <w:shd w:val="clear" w:color="auto" w:fill="auto"/>
                  <w:vAlign w:val="center"/>
                </w:tcPr>
                <w:p w14:paraId="11262A51" w14:textId="77777777" w:rsidR="00E9706A" w:rsidRPr="00EB3701" w:rsidRDefault="00E9706A" w:rsidP="00DB3749">
                  <w:pPr>
                    <w:jc w:val="both"/>
                    <w:rPr>
                      <w:rFonts w:ascii="Arial" w:hAnsi="Arial" w:cs="Arial"/>
                      <w:sz w:val="20"/>
                    </w:rPr>
                  </w:pPr>
                  <w:r w:rsidRPr="00EB3701">
                    <w:rPr>
                      <w:rFonts w:ascii="Arial" w:hAnsi="Arial" w:cs="Arial"/>
                      <w:sz w:val="20"/>
                    </w:rPr>
                    <w:t>En la actualidad no hay sistema de envío anticipado de declaraciones aduaneras. Este proceso se realizará a partir del momento que ocurra la salida de la unidad de transporte de la aduana de salida en el país de origen</w:t>
                  </w:r>
                </w:p>
              </w:tc>
            </w:tr>
            <w:tr w:rsidR="00E9706A" w:rsidRPr="00EB3701" w14:paraId="7DA41E46" w14:textId="77777777" w:rsidTr="00DB3749">
              <w:trPr>
                <w:trHeight w:val="395"/>
                <w:jc w:val="center"/>
              </w:trPr>
              <w:tc>
                <w:tcPr>
                  <w:tcW w:w="2231" w:type="dxa"/>
                  <w:vMerge/>
                  <w:shd w:val="clear" w:color="auto" w:fill="auto"/>
                  <w:noWrap/>
                  <w:vAlign w:val="center"/>
                </w:tcPr>
                <w:p w14:paraId="1F3C8D36"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710206F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Exportación</w:t>
                  </w:r>
                </w:p>
              </w:tc>
              <w:tc>
                <w:tcPr>
                  <w:tcW w:w="1710" w:type="dxa"/>
                  <w:shd w:val="clear" w:color="auto" w:fill="auto"/>
                  <w:noWrap/>
                  <w:vAlign w:val="center"/>
                </w:tcPr>
                <w:p w14:paraId="75D127DC"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530" w:type="dxa"/>
                  <w:shd w:val="clear" w:color="auto" w:fill="auto"/>
                  <w:noWrap/>
                  <w:vAlign w:val="center"/>
                </w:tcPr>
                <w:p w14:paraId="73F31AB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50%</w:t>
                  </w:r>
                </w:p>
              </w:tc>
              <w:tc>
                <w:tcPr>
                  <w:tcW w:w="1620" w:type="dxa"/>
                  <w:vMerge/>
                  <w:shd w:val="clear" w:color="auto" w:fill="auto"/>
                  <w:noWrap/>
                  <w:vAlign w:val="center"/>
                </w:tcPr>
                <w:p w14:paraId="505562DB"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76BE4D30" w14:textId="77777777" w:rsidR="00E9706A" w:rsidRPr="00EB3701" w:rsidRDefault="00E9706A" w:rsidP="00DB3749">
                  <w:pPr>
                    <w:jc w:val="both"/>
                    <w:rPr>
                      <w:rFonts w:ascii="Arial" w:hAnsi="Arial" w:cs="Arial"/>
                      <w:sz w:val="20"/>
                    </w:rPr>
                  </w:pPr>
                </w:p>
              </w:tc>
            </w:tr>
            <w:tr w:rsidR="00E9706A" w:rsidRPr="005A575D" w14:paraId="450597C3" w14:textId="77777777" w:rsidTr="00DB3749">
              <w:trPr>
                <w:trHeight w:val="377"/>
                <w:jc w:val="center"/>
              </w:trPr>
              <w:tc>
                <w:tcPr>
                  <w:tcW w:w="2231" w:type="dxa"/>
                  <w:shd w:val="clear" w:color="auto" w:fill="auto"/>
                  <w:noWrap/>
                  <w:vAlign w:val="center"/>
                </w:tcPr>
                <w:p w14:paraId="1C2A5CBE" w14:textId="77777777" w:rsidR="00E9706A" w:rsidRPr="00EB3701" w:rsidRDefault="00E9706A" w:rsidP="00DB3749">
                  <w:pPr>
                    <w:jc w:val="both"/>
                    <w:rPr>
                      <w:rFonts w:ascii="Arial" w:hAnsi="Arial" w:cs="Arial"/>
                      <w:sz w:val="20"/>
                    </w:rPr>
                  </w:pPr>
                  <w:r w:rsidRPr="00EB3701">
                    <w:rPr>
                      <w:rFonts w:ascii="Arial" w:hAnsi="Arial" w:cs="Arial"/>
                      <w:sz w:val="20"/>
                    </w:rPr>
                    <w:t>Declaraciones aduaneras procesadas en Paso Canoas anualmente</w:t>
                  </w:r>
                  <w:r w:rsidRPr="00EB3701">
                    <w:rPr>
                      <w:rStyle w:val="FootnoteReference"/>
                      <w:rFonts w:ascii="Arial" w:hAnsi="Arial" w:cs="Arial"/>
                      <w:sz w:val="20"/>
                    </w:rPr>
                    <w:footnoteReference w:id="9"/>
                  </w:r>
                </w:p>
              </w:tc>
              <w:tc>
                <w:tcPr>
                  <w:tcW w:w="2250" w:type="dxa"/>
                  <w:gridSpan w:val="3"/>
                  <w:shd w:val="clear" w:color="auto" w:fill="auto"/>
                  <w:noWrap/>
                  <w:vAlign w:val="center"/>
                </w:tcPr>
                <w:p w14:paraId="20349B80" w14:textId="77777777" w:rsidR="00E9706A" w:rsidRPr="00EB3701" w:rsidRDefault="00E9706A" w:rsidP="00DB3749">
                  <w:pPr>
                    <w:jc w:val="center"/>
                    <w:rPr>
                      <w:rFonts w:ascii="Arial" w:hAnsi="Arial" w:cs="Arial"/>
                      <w:sz w:val="20"/>
                    </w:rPr>
                  </w:pPr>
                  <w:r w:rsidRPr="00EB3701">
                    <w:rPr>
                      <w:rFonts w:ascii="Arial" w:hAnsi="Arial" w:cs="Arial"/>
                      <w:sz w:val="20"/>
                    </w:rPr>
                    <w:t>Importación + Exportación</w:t>
                  </w:r>
                </w:p>
              </w:tc>
              <w:tc>
                <w:tcPr>
                  <w:tcW w:w="1710" w:type="dxa"/>
                  <w:shd w:val="clear" w:color="auto" w:fill="auto"/>
                  <w:noWrap/>
                  <w:vAlign w:val="center"/>
                </w:tcPr>
                <w:p w14:paraId="1D3E3300" w14:textId="77777777" w:rsidR="00E9706A" w:rsidRPr="00EB3701" w:rsidRDefault="00E9706A" w:rsidP="00DB3749">
                  <w:pPr>
                    <w:jc w:val="center"/>
                    <w:rPr>
                      <w:rFonts w:ascii="Arial" w:hAnsi="Arial" w:cs="Arial"/>
                      <w:sz w:val="20"/>
                    </w:rPr>
                  </w:pPr>
                  <w:r w:rsidRPr="00EB3701">
                    <w:rPr>
                      <w:rFonts w:ascii="Arial" w:hAnsi="Arial" w:cs="Arial"/>
                      <w:sz w:val="20"/>
                    </w:rPr>
                    <w:t>29.909</w:t>
                  </w:r>
                </w:p>
              </w:tc>
              <w:tc>
                <w:tcPr>
                  <w:tcW w:w="1530" w:type="dxa"/>
                  <w:shd w:val="clear" w:color="auto" w:fill="auto"/>
                  <w:noWrap/>
                  <w:vAlign w:val="center"/>
                </w:tcPr>
                <w:p w14:paraId="763754FF" w14:textId="77777777" w:rsidR="00E9706A" w:rsidRPr="00EB3701" w:rsidRDefault="00E9706A" w:rsidP="00DB3749">
                  <w:pPr>
                    <w:jc w:val="center"/>
                    <w:rPr>
                      <w:rFonts w:ascii="Arial" w:hAnsi="Arial" w:cs="Arial"/>
                      <w:sz w:val="20"/>
                    </w:rPr>
                  </w:pPr>
                  <w:r w:rsidRPr="00EB3701">
                    <w:rPr>
                      <w:rFonts w:ascii="Arial" w:hAnsi="Arial" w:cs="Arial"/>
                      <w:sz w:val="20"/>
                    </w:rPr>
                    <w:t>36.895</w:t>
                  </w:r>
                </w:p>
              </w:tc>
              <w:tc>
                <w:tcPr>
                  <w:tcW w:w="1620" w:type="dxa"/>
                  <w:vMerge/>
                  <w:shd w:val="clear" w:color="auto" w:fill="auto"/>
                  <w:noWrap/>
                  <w:vAlign w:val="center"/>
                </w:tcPr>
                <w:p w14:paraId="43C4BE36" w14:textId="77777777" w:rsidR="00E9706A" w:rsidRPr="00EB3701" w:rsidRDefault="00E9706A" w:rsidP="00DB3749">
                  <w:pPr>
                    <w:jc w:val="center"/>
                    <w:rPr>
                      <w:rFonts w:ascii="Arial" w:hAnsi="Arial" w:cs="Arial"/>
                      <w:sz w:val="20"/>
                    </w:rPr>
                  </w:pPr>
                </w:p>
              </w:tc>
              <w:tc>
                <w:tcPr>
                  <w:tcW w:w="4107" w:type="dxa"/>
                  <w:shd w:val="clear" w:color="auto" w:fill="auto"/>
                  <w:vAlign w:val="center"/>
                </w:tcPr>
                <w:p w14:paraId="6DC1F5F5" w14:textId="77777777" w:rsidR="00E9706A" w:rsidRPr="00EB3701" w:rsidRDefault="00E9706A" w:rsidP="00DB3749">
                  <w:pPr>
                    <w:jc w:val="both"/>
                    <w:rPr>
                      <w:rFonts w:ascii="Arial" w:hAnsi="Arial" w:cs="Arial"/>
                      <w:sz w:val="20"/>
                    </w:rPr>
                  </w:pPr>
                  <w:r w:rsidRPr="00EB3701">
                    <w:rPr>
                      <w:rFonts w:ascii="Arial" w:hAnsi="Arial" w:cs="Arial"/>
                      <w:sz w:val="20"/>
                    </w:rPr>
                    <w:t>Cantidad de declaraciones aduaneras procesadas exitosamente por año en Paso Canoas. Se asume tasa de crecimiento igual a la esperada para el valor del comercio por ese puesto fronterizo</w:t>
                  </w:r>
                </w:p>
              </w:tc>
            </w:tr>
            <w:tr w:rsidR="00E9706A" w:rsidRPr="005A575D" w14:paraId="53EAD79B" w14:textId="77777777" w:rsidTr="00DB3749">
              <w:trPr>
                <w:trHeight w:val="548"/>
                <w:jc w:val="center"/>
              </w:trPr>
              <w:tc>
                <w:tcPr>
                  <w:tcW w:w="2231" w:type="dxa"/>
                  <w:vMerge w:val="restart"/>
                  <w:shd w:val="clear" w:color="auto" w:fill="auto"/>
                  <w:noWrap/>
                  <w:vAlign w:val="center"/>
                </w:tcPr>
                <w:p w14:paraId="029BF314" w14:textId="77777777" w:rsidR="00E9706A" w:rsidRPr="00EB3701" w:rsidRDefault="00E9706A" w:rsidP="00DB3749">
                  <w:pPr>
                    <w:jc w:val="both"/>
                    <w:rPr>
                      <w:rFonts w:ascii="Arial" w:hAnsi="Arial" w:cs="Arial"/>
                      <w:sz w:val="20"/>
                    </w:rPr>
                  </w:pPr>
                  <w:r w:rsidRPr="00EB3701">
                    <w:rPr>
                      <w:rFonts w:ascii="Arial" w:hAnsi="Arial" w:cs="Arial"/>
                      <w:sz w:val="20"/>
                    </w:rPr>
                    <w:t>Porcentaje de notas técnicas</w:t>
                  </w:r>
                  <w:r w:rsidRPr="00EB3701">
                    <w:rPr>
                      <w:rStyle w:val="FootnoteReference"/>
                      <w:rFonts w:ascii="Arial" w:hAnsi="Arial" w:cs="Arial"/>
                      <w:sz w:val="20"/>
                    </w:rPr>
                    <w:footnoteReference w:id="10"/>
                  </w:r>
                  <w:r w:rsidRPr="00EB3701">
                    <w:rPr>
                      <w:rFonts w:ascii="Arial" w:hAnsi="Arial" w:cs="Arial"/>
                      <w:sz w:val="20"/>
                    </w:rPr>
                    <w:t xml:space="preserve"> tramitadas a través de la plataforma VUCE</w:t>
                  </w:r>
                </w:p>
              </w:tc>
              <w:tc>
                <w:tcPr>
                  <w:tcW w:w="2250" w:type="dxa"/>
                  <w:gridSpan w:val="3"/>
                  <w:shd w:val="clear" w:color="auto" w:fill="auto"/>
                  <w:noWrap/>
                  <w:vAlign w:val="center"/>
                </w:tcPr>
                <w:p w14:paraId="33C8F493"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Importación</w:t>
                  </w:r>
                </w:p>
              </w:tc>
              <w:tc>
                <w:tcPr>
                  <w:tcW w:w="1710" w:type="dxa"/>
                  <w:shd w:val="clear" w:color="auto" w:fill="auto"/>
                  <w:noWrap/>
                  <w:vAlign w:val="center"/>
                </w:tcPr>
                <w:p w14:paraId="3F5B689F"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530" w:type="dxa"/>
                  <w:shd w:val="clear" w:color="auto" w:fill="auto"/>
                  <w:noWrap/>
                  <w:vAlign w:val="center"/>
                </w:tcPr>
                <w:p w14:paraId="30C9759A"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25%</w:t>
                  </w:r>
                </w:p>
              </w:tc>
              <w:tc>
                <w:tcPr>
                  <w:tcW w:w="1620" w:type="dxa"/>
                  <w:vMerge/>
                  <w:shd w:val="clear" w:color="auto" w:fill="auto"/>
                  <w:noWrap/>
                  <w:vAlign w:val="center"/>
                </w:tcPr>
                <w:p w14:paraId="3BB1669E" w14:textId="77777777" w:rsidR="00E9706A" w:rsidRPr="00EB3701" w:rsidRDefault="00E9706A" w:rsidP="00DB3749">
                  <w:pPr>
                    <w:jc w:val="center"/>
                    <w:rPr>
                      <w:rFonts w:ascii="Arial" w:hAnsi="Arial" w:cs="Arial"/>
                      <w:color w:val="000000"/>
                      <w:sz w:val="20"/>
                    </w:rPr>
                  </w:pPr>
                </w:p>
              </w:tc>
              <w:tc>
                <w:tcPr>
                  <w:tcW w:w="4107" w:type="dxa"/>
                  <w:vMerge w:val="restart"/>
                  <w:shd w:val="clear" w:color="auto" w:fill="auto"/>
                  <w:vAlign w:val="center"/>
                </w:tcPr>
                <w:p w14:paraId="1FBA94CA" w14:textId="77777777" w:rsidR="00E9706A" w:rsidRPr="00EB3701" w:rsidRDefault="00E9706A" w:rsidP="00DB3749">
                  <w:pPr>
                    <w:jc w:val="both"/>
                    <w:rPr>
                      <w:rFonts w:ascii="Arial" w:hAnsi="Arial" w:cs="Arial"/>
                      <w:sz w:val="20"/>
                    </w:rPr>
                  </w:pPr>
                  <w:r>
                    <w:rPr>
                      <w:rFonts w:ascii="Arial" w:hAnsi="Arial" w:cs="Arial"/>
                      <w:sz w:val="20"/>
                    </w:rPr>
                    <w:t>Actualmente</w:t>
                  </w:r>
                  <w:r w:rsidRPr="00EB3701">
                    <w:rPr>
                      <w:rFonts w:ascii="Arial" w:hAnsi="Arial" w:cs="Arial"/>
                      <w:sz w:val="20"/>
                    </w:rPr>
                    <w:t xml:space="preserve"> solo se tramitan de forma piloto unas pocas notas sanitarias para medicamentos, sin interoperabilidad</w:t>
                  </w:r>
                </w:p>
              </w:tc>
            </w:tr>
            <w:tr w:rsidR="00E9706A" w:rsidRPr="00EB3701" w14:paraId="3D51AA02" w14:textId="77777777" w:rsidTr="00DB3749">
              <w:trPr>
                <w:trHeight w:val="593"/>
                <w:jc w:val="center"/>
              </w:trPr>
              <w:tc>
                <w:tcPr>
                  <w:tcW w:w="2231" w:type="dxa"/>
                  <w:vMerge/>
                  <w:shd w:val="clear" w:color="auto" w:fill="auto"/>
                  <w:noWrap/>
                  <w:vAlign w:val="center"/>
                </w:tcPr>
                <w:p w14:paraId="735E476C"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02E6EC94"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Exportación</w:t>
                  </w:r>
                </w:p>
              </w:tc>
              <w:tc>
                <w:tcPr>
                  <w:tcW w:w="1710" w:type="dxa"/>
                  <w:shd w:val="clear" w:color="auto" w:fill="auto"/>
                  <w:noWrap/>
                  <w:vAlign w:val="center"/>
                </w:tcPr>
                <w:p w14:paraId="700EA46F"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530" w:type="dxa"/>
                  <w:shd w:val="clear" w:color="auto" w:fill="auto"/>
                  <w:noWrap/>
                  <w:vAlign w:val="center"/>
                </w:tcPr>
                <w:p w14:paraId="7CC718C7"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25%</w:t>
                  </w:r>
                </w:p>
              </w:tc>
              <w:tc>
                <w:tcPr>
                  <w:tcW w:w="1620" w:type="dxa"/>
                  <w:vMerge/>
                  <w:shd w:val="clear" w:color="auto" w:fill="auto"/>
                  <w:noWrap/>
                  <w:vAlign w:val="center"/>
                </w:tcPr>
                <w:p w14:paraId="7D0E9522"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337C2985" w14:textId="77777777" w:rsidR="00E9706A" w:rsidRPr="00EB3701" w:rsidRDefault="00E9706A" w:rsidP="00DB3749">
                  <w:pPr>
                    <w:jc w:val="both"/>
                    <w:rPr>
                      <w:rFonts w:ascii="Arial" w:hAnsi="Arial" w:cs="Arial"/>
                      <w:sz w:val="20"/>
                    </w:rPr>
                  </w:pPr>
                </w:p>
              </w:tc>
            </w:tr>
            <w:tr w:rsidR="00E9706A" w:rsidRPr="005A575D" w14:paraId="2F440251" w14:textId="77777777" w:rsidTr="00DB3749">
              <w:trPr>
                <w:trHeight w:val="70"/>
                <w:jc w:val="center"/>
              </w:trPr>
              <w:tc>
                <w:tcPr>
                  <w:tcW w:w="2231" w:type="dxa"/>
                  <w:vMerge w:val="restart"/>
                  <w:shd w:val="clear" w:color="auto" w:fill="auto"/>
                  <w:noWrap/>
                  <w:vAlign w:val="center"/>
                </w:tcPr>
                <w:p w14:paraId="00F3EEA4" w14:textId="77777777" w:rsidR="00E9706A" w:rsidRPr="00EB3701" w:rsidRDefault="00E9706A" w:rsidP="00DB3749">
                  <w:pPr>
                    <w:jc w:val="both"/>
                    <w:rPr>
                      <w:rFonts w:ascii="Arial" w:hAnsi="Arial" w:cs="Arial"/>
                      <w:sz w:val="20"/>
                    </w:rPr>
                  </w:pPr>
                  <w:r w:rsidRPr="00EB3701">
                    <w:rPr>
                      <w:rFonts w:ascii="Arial" w:hAnsi="Arial" w:cs="Arial"/>
                      <w:sz w:val="20"/>
                    </w:rPr>
                    <w:t>Porcentaje de inspección física intrusiva o no intrusiva aplicado a las declaraciones en canal rojo o amarillo (%)</w:t>
                  </w:r>
                </w:p>
              </w:tc>
              <w:tc>
                <w:tcPr>
                  <w:tcW w:w="1407" w:type="dxa"/>
                  <w:gridSpan w:val="2"/>
                  <w:vMerge w:val="restart"/>
                  <w:shd w:val="clear" w:color="auto" w:fill="auto"/>
                  <w:noWrap/>
                  <w:vAlign w:val="center"/>
                </w:tcPr>
                <w:p w14:paraId="2916A9E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Ampo.</w:t>
                  </w:r>
                </w:p>
              </w:tc>
              <w:tc>
                <w:tcPr>
                  <w:tcW w:w="843" w:type="dxa"/>
                  <w:shd w:val="clear" w:color="auto" w:fill="auto"/>
                  <w:vAlign w:val="center"/>
                </w:tcPr>
                <w:p w14:paraId="657FB4DD"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Rojo</w:t>
                  </w:r>
                </w:p>
              </w:tc>
              <w:tc>
                <w:tcPr>
                  <w:tcW w:w="1710" w:type="dxa"/>
                  <w:shd w:val="clear" w:color="auto" w:fill="auto"/>
                  <w:noWrap/>
                  <w:vAlign w:val="center"/>
                </w:tcPr>
                <w:p w14:paraId="6F4A7A5B"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7%</w:t>
                  </w:r>
                </w:p>
              </w:tc>
              <w:tc>
                <w:tcPr>
                  <w:tcW w:w="1530" w:type="dxa"/>
                  <w:shd w:val="clear" w:color="auto" w:fill="auto"/>
                  <w:noWrap/>
                  <w:vAlign w:val="center"/>
                </w:tcPr>
                <w:p w14:paraId="1744E527"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10%</w:t>
                  </w:r>
                </w:p>
              </w:tc>
              <w:tc>
                <w:tcPr>
                  <w:tcW w:w="1620" w:type="dxa"/>
                  <w:vMerge/>
                  <w:shd w:val="clear" w:color="auto" w:fill="auto"/>
                  <w:noWrap/>
                  <w:vAlign w:val="center"/>
                </w:tcPr>
                <w:p w14:paraId="4917D8D1" w14:textId="77777777" w:rsidR="00E9706A" w:rsidRPr="00EB3701" w:rsidRDefault="00E9706A" w:rsidP="00DB3749">
                  <w:pPr>
                    <w:jc w:val="center"/>
                    <w:rPr>
                      <w:rFonts w:ascii="Arial" w:hAnsi="Arial" w:cs="Arial"/>
                      <w:color w:val="000000"/>
                      <w:sz w:val="20"/>
                    </w:rPr>
                  </w:pPr>
                </w:p>
              </w:tc>
              <w:tc>
                <w:tcPr>
                  <w:tcW w:w="4107" w:type="dxa"/>
                  <w:vMerge w:val="restart"/>
                  <w:shd w:val="clear" w:color="auto" w:fill="auto"/>
                  <w:vAlign w:val="center"/>
                </w:tcPr>
                <w:p w14:paraId="32E5A6FD" w14:textId="77777777" w:rsidR="00E9706A" w:rsidRPr="00EB3701" w:rsidRDefault="00E9706A" w:rsidP="00DB3749">
                  <w:pPr>
                    <w:jc w:val="both"/>
                    <w:rPr>
                      <w:rFonts w:ascii="Arial" w:hAnsi="Arial" w:cs="Arial"/>
                      <w:sz w:val="20"/>
                    </w:rPr>
                  </w:pPr>
                  <w:r>
                    <w:rPr>
                      <w:rFonts w:ascii="Arial" w:hAnsi="Arial" w:cs="Arial"/>
                      <w:color w:val="000000"/>
                      <w:sz w:val="20"/>
                    </w:rPr>
                    <w:t>E</w:t>
                  </w:r>
                  <w:r w:rsidRPr="00EB3701">
                    <w:rPr>
                      <w:rFonts w:ascii="Arial" w:hAnsi="Arial" w:cs="Arial"/>
                      <w:color w:val="000000"/>
                      <w:sz w:val="20"/>
                    </w:rPr>
                    <w:t>l análisis de riesgo asigna las declaraciones a la revisión documental (amarillo), revisión física (rojo) o “no revisión”</w:t>
                  </w:r>
                </w:p>
              </w:tc>
            </w:tr>
            <w:tr w:rsidR="00E9706A" w:rsidRPr="00EB3701" w14:paraId="7514B28F" w14:textId="77777777" w:rsidTr="00DB3749">
              <w:trPr>
                <w:trHeight w:val="70"/>
                <w:jc w:val="center"/>
              </w:trPr>
              <w:tc>
                <w:tcPr>
                  <w:tcW w:w="2231" w:type="dxa"/>
                  <w:vMerge/>
                  <w:shd w:val="clear" w:color="auto" w:fill="auto"/>
                  <w:noWrap/>
                  <w:vAlign w:val="center"/>
                </w:tcPr>
                <w:p w14:paraId="5F199F10" w14:textId="77777777" w:rsidR="00E9706A" w:rsidRPr="00EB3701" w:rsidRDefault="00E9706A" w:rsidP="00DB3749">
                  <w:pPr>
                    <w:jc w:val="both"/>
                    <w:rPr>
                      <w:rFonts w:ascii="Arial" w:hAnsi="Arial" w:cs="Arial"/>
                      <w:sz w:val="20"/>
                    </w:rPr>
                  </w:pPr>
                </w:p>
              </w:tc>
              <w:tc>
                <w:tcPr>
                  <w:tcW w:w="1407" w:type="dxa"/>
                  <w:gridSpan w:val="2"/>
                  <w:vMerge/>
                  <w:shd w:val="clear" w:color="auto" w:fill="auto"/>
                  <w:noWrap/>
                  <w:vAlign w:val="center"/>
                </w:tcPr>
                <w:p w14:paraId="74F80725" w14:textId="77777777" w:rsidR="00E9706A" w:rsidRPr="00EB3701" w:rsidRDefault="00E9706A" w:rsidP="00DB3749">
                  <w:pPr>
                    <w:jc w:val="center"/>
                    <w:rPr>
                      <w:rFonts w:ascii="Arial" w:hAnsi="Arial" w:cs="Arial"/>
                      <w:color w:val="000000"/>
                      <w:sz w:val="20"/>
                    </w:rPr>
                  </w:pPr>
                </w:p>
              </w:tc>
              <w:tc>
                <w:tcPr>
                  <w:tcW w:w="843" w:type="dxa"/>
                  <w:shd w:val="clear" w:color="auto" w:fill="auto"/>
                  <w:vAlign w:val="center"/>
                </w:tcPr>
                <w:p w14:paraId="6A370A94"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Amarillo</w:t>
                  </w:r>
                </w:p>
              </w:tc>
              <w:tc>
                <w:tcPr>
                  <w:tcW w:w="1710" w:type="dxa"/>
                  <w:shd w:val="clear" w:color="auto" w:fill="auto"/>
                  <w:noWrap/>
                  <w:vAlign w:val="center"/>
                </w:tcPr>
                <w:p w14:paraId="5C9DBE95"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5%</w:t>
                  </w:r>
                </w:p>
              </w:tc>
              <w:tc>
                <w:tcPr>
                  <w:tcW w:w="1530" w:type="dxa"/>
                  <w:shd w:val="clear" w:color="auto" w:fill="auto"/>
                  <w:noWrap/>
                  <w:vAlign w:val="center"/>
                </w:tcPr>
                <w:p w14:paraId="2AA54CC5"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w:t>
                  </w:r>
                </w:p>
              </w:tc>
              <w:tc>
                <w:tcPr>
                  <w:tcW w:w="1620" w:type="dxa"/>
                  <w:vMerge/>
                  <w:shd w:val="clear" w:color="auto" w:fill="auto"/>
                  <w:noWrap/>
                  <w:vAlign w:val="center"/>
                </w:tcPr>
                <w:p w14:paraId="227EF7F6"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7BFB5C66" w14:textId="77777777" w:rsidR="00E9706A" w:rsidRPr="00EB3701" w:rsidRDefault="00E9706A" w:rsidP="00DB3749">
                  <w:pPr>
                    <w:jc w:val="both"/>
                    <w:rPr>
                      <w:rFonts w:ascii="Arial" w:hAnsi="Arial" w:cs="Arial"/>
                      <w:sz w:val="20"/>
                    </w:rPr>
                  </w:pPr>
                </w:p>
              </w:tc>
            </w:tr>
            <w:tr w:rsidR="00E9706A" w:rsidRPr="00EB3701" w14:paraId="64068F49" w14:textId="77777777" w:rsidTr="00DB3749">
              <w:trPr>
                <w:trHeight w:val="70"/>
                <w:jc w:val="center"/>
              </w:trPr>
              <w:tc>
                <w:tcPr>
                  <w:tcW w:w="2231" w:type="dxa"/>
                  <w:vMerge/>
                  <w:shd w:val="clear" w:color="auto" w:fill="auto"/>
                  <w:noWrap/>
                  <w:vAlign w:val="center"/>
                </w:tcPr>
                <w:p w14:paraId="3612FB61" w14:textId="77777777" w:rsidR="00E9706A" w:rsidRPr="00EB3701" w:rsidRDefault="00E9706A" w:rsidP="00DB3749">
                  <w:pPr>
                    <w:jc w:val="both"/>
                    <w:rPr>
                      <w:rFonts w:ascii="Arial" w:hAnsi="Arial" w:cs="Arial"/>
                      <w:sz w:val="20"/>
                    </w:rPr>
                  </w:pPr>
                </w:p>
              </w:tc>
              <w:tc>
                <w:tcPr>
                  <w:tcW w:w="1407" w:type="dxa"/>
                  <w:gridSpan w:val="2"/>
                  <w:shd w:val="clear" w:color="auto" w:fill="auto"/>
                  <w:noWrap/>
                  <w:vAlign w:val="center"/>
                </w:tcPr>
                <w:p w14:paraId="11429394"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Expo.</w:t>
                  </w:r>
                </w:p>
              </w:tc>
              <w:tc>
                <w:tcPr>
                  <w:tcW w:w="843" w:type="dxa"/>
                  <w:shd w:val="clear" w:color="auto" w:fill="auto"/>
                  <w:vAlign w:val="center"/>
                </w:tcPr>
                <w:p w14:paraId="4224585A"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Rojo</w:t>
                  </w:r>
                </w:p>
              </w:tc>
              <w:tc>
                <w:tcPr>
                  <w:tcW w:w="1710" w:type="dxa"/>
                  <w:shd w:val="clear" w:color="auto" w:fill="auto"/>
                  <w:noWrap/>
                  <w:vAlign w:val="center"/>
                </w:tcPr>
                <w:p w14:paraId="075E4865"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w:t>
                  </w:r>
                </w:p>
              </w:tc>
              <w:tc>
                <w:tcPr>
                  <w:tcW w:w="1530" w:type="dxa"/>
                  <w:shd w:val="clear" w:color="auto" w:fill="auto"/>
                  <w:noWrap/>
                  <w:vAlign w:val="center"/>
                </w:tcPr>
                <w:p w14:paraId="470BFA0C"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w:t>
                  </w:r>
                </w:p>
              </w:tc>
              <w:tc>
                <w:tcPr>
                  <w:tcW w:w="1620" w:type="dxa"/>
                  <w:vMerge/>
                  <w:shd w:val="clear" w:color="auto" w:fill="auto"/>
                  <w:noWrap/>
                  <w:vAlign w:val="center"/>
                </w:tcPr>
                <w:p w14:paraId="31847068"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40D91BA6" w14:textId="77777777" w:rsidR="00E9706A" w:rsidRPr="00EB3701" w:rsidRDefault="00E9706A" w:rsidP="00DB3749">
                  <w:pPr>
                    <w:jc w:val="both"/>
                    <w:rPr>
                      <w:rFonts w:ascii="Arial" w:hAnsi="Arial" w:cs="Arial"/>
                      <w:sz w:val="20"/>
                    </w:rPr>
                  </w:pPr>
                </w:p>
              </w:tc>
            </w:tr>
            <w:tr w:rsidR="00A646E7" w:rsidRPr="005A575D" w14:paraId="1D513C23" w14:textId="77777777" w:rsidTr="00B05959">
              <w:trPr>
                <w:trHeight w:val="70"/>
                <w:jc w:val="center"/>
              </w:trPr>
              <w:tc>
                <w:tcPr>
                  <w:tcW w:w="2241" w:type="dxa"/>
                  <w:gridSpan w:val="2"/>
                  <w:shd w:val="clear" w:color="auto" w:fill="auto"/>
                  <w:noWrap/>
                  <w:vAlign w:val="center"/>
                </w:tcPr>
                <w:p w14:paraId="6AB3D782" w14:textId="5BD94EB1" w:rsidR="00A646E7" w:rsidRPr="00EB3701" w:rsidRDefault="00A646E7" w:rsidP="00A646E7">
                  <w:pPr>
                    <w:rPr>
                      <w:rFonts w:ascii="Arial" w:hAnsi="Arial" w:cs="Arial"/>
                      <w:sz w:val="20"/>
                    </w:rPr>
                  </w:pPr>
                  <w:r>
                    <w:rPr>
                      <w:rFonts w:ascii="Arial" w:hAnsi="Arial" w:cs="Arial"/>
                      <w:sz w:val="20"/>
                    </w:rPr>
                    <w:t>Tiempo trámite de presentación de declaración de mercancías a despacho</w:t>
                  </w:r>
                </w:p>
              </w:tc>
              <w:tc>
                <w:tcPr>
                  <w:tcW w:w="2240" w:type="dxa"/>
                  <w:gridSpan w:val="2"/>
                  <w:shd w:val="clear" w:color="auto" w:fill="auto"/>
                  <w:vAlign w:val="center"/>
                </w:tcPr>
                <w:p w14:paraId="105F76F6" w14:textId="111EBA5F" w:rsidR="00A646E7" w:rsidRPr="00EB3701" w:rsidRDefault="00A646E7" w:rsidP="00A646E7">
                  <w:pPr>
                    <w:jc w:val="center"/>
                    <w:rPr>
                      <w:rFonts w:ascii="Arial" w:hAnsi="Arial" w:cs="Arial"/>
                      <w:sz w:val="20"/>
                    </w:rPr>
                  </w:pPr>
                  <w:r>
                    <w:rPr>
                      <w:rFonts w:ascii="Arial" w:hAnsi="Arial" w:cs="Arial"/>
                      <w:sz w:val="18"/>
                    </w:rPr>
                    <w:t>Horas/trámite</w:t>
                  </w:r>
                </w:p>
              </w:tc>
              <w:tc>
                <w:tcPr>
                  <w:tcW w:w="1710" w:type="dxa"/>
                  <w:shd w:val="clear" w:color="auto" w:fill="auto"/>
                  <w:vAlign w:val="center"/>
                </w:tcPr>
                <w:p w14:paraId="396381F3" w14:textId="5A54D3AB" w:rsidR="00A646E7" w:rsidRPr="00EB3701" w:rsidRDefault="00A646E7" w:rsidP="00A646E7">
                  <w:pPr>
                    <w:jc w:val="center"/>
                    <w:rPr>
                      <w:rFonts w:ascii="Arial" w:hAnsi="Arial" w:cs="Arial"/>
                      <w:sz w:val="20"/>
                    </w:rPr>
                  </w:pPr>
                  <w:r>
                    <w:rPr>
                      <w:rFonts w:ascii="Arial" w:hAnsi="Arial" w:cs="Arial"/>
                      <w:sz w:val="20"/>
                    </w:rPr>
                    <w:t>5</w:t>
                  </w:r>
                </w:p>
              </w:tc>
              <w:tc>
                <w:tcPr>
                  <w:tcW w:w="1530" w:type="dxa"/>
                  <w:shd w:val="clear" w:color="auto" w:fill="auto"/>
                  <w:vAlign w:val="center"/>
                </w:tcPr>
                <w:p w14:paraId="397D252A" w14:textId="26F85540" w:rsidR="00A646E7" w:rsidRPr="00EB3701" w:rsidRDefault="00A646E7" w:rsidP="00A646E7">
                  <w:pPr>
                    <w:jc w:val="center"/>
                    <w:rPr>
                      <w:rFonts w:ascii="Arial" w:hAnsi="Arial" w:cs="Arial"/>
                      <w:sz w:val="20"/>
                    </w:rPr>
                  </w:pPr>
                  <w:r>
                    <w:rPr>
                      <w:rFonts w:ascii="Arial" w:hAnsi="Arial" w:cs="Arial"/>
                      <w:sz w:val="20"/>
                    </w:rPr>
                    <w:t>1</w:t>
                  </w:r>
                </w:p>
              </w:tc>
              <w:tc>
                <w:tcPr>
                  <w:tcW w:w="1620" w:type="dxa"/>
                  <w:shd w:val="clear" w:color="auto" w:fill="auto"/>
                  <w:vAlign w:val="center"/>
                </w:tcPr>
                <w:p w14:paraId="11078697" w14:textId="1CCE1DAD" w:rsidR="00A646E7" w:rsidRPr="00EB3701" w:rsidRDefault="00A646E7" w:rsidP="00A646E7">
                  <w:pPr>
                    <w:jc w:val="center"/>
                    <w:rPr>
                      <w:rFonts w:ascii="Arial" w:hAnsi="Arial" w:cs="Arial"/>
                      <w:sz w:val="20"/>
                    </w:rPr>
                  </w:pPr>
                  <w:r>
                    <w:rPr>
                      <w:rFonts w:ascii="Arial" w:hAnsi="Arial" w:cs="Arial"/>
                      <w:sz w:val="20"/>
                    </w:rPr>
                    <w:t>Informe Sistema ANA</w:t>
                  </w:r>
                </w:p>
              </w:tc>
              <w:tc>
                <w:tcPr>
                  <w:tcW w:w="4107" w:type="dxa"/>
                  <w:shd w:val="clear" w:color="auto" w:fill="auto"/>
                  <w:vAlign w:val="center"/>
                </w:tcPr>
                <w:p w14:paraId="68C30986" w14:textId="32A60438" w:rsidR="00A646E7" w:rsidRPr="00EB3701" w:rsidRDefault="00A646E7" w:rsidP="00A646E7">
                  <w:pPr>
                    <w:rPr>
                      <w:rFonts w:ascii="Arial" w:hAnsi="Arial" w:cs="Arial"/>
                      <w:sz w:val="20"/>
                    </w:rPr>
                  </w:pPr>
                </w:p>
              </w:tc>
            </w:tr>
            <w:tr w:rsidR="00E9706A" w:rsidRPr="005A575D" w14:paraId="607BC2B9" w14:textId="77777777" w:rsidTr="00DB3749">
              <w:trPr>
                <w:trHeight w:val="70"/>
                <w:jc w:val="center"/>
              </w:trPr>
              <w:tc>
                <w:tcPr>
                  <w:tcW w:w="13448" w:type="dxa"/>
                  <w:gridSpan w:val="8"/>
                  <w:shd w:val="clear" w:color="auto" w:fill="D9D9D9" w:themeFill="background1" w:themeFillShade="D9"/>
                  <w:noWrap/>
                  <w:vAlign w:val="center"/>
                </w:tcPr>
                <w:p w14:paraId="507CD81D" w14:textId="77777777" w:rsidR="00E9706A" w:rsidRPr="00EB3701" w:rsidRDefault="00E9706A" w:rsidP="00DB3749">
                  <w:pPr>
                    <w:jc w:val="center"/>
                    <w:rPr>
                      <w:rFonts w:ascii="Arial" w:hAnsi="Arial" w:cs="Arial"/>
                      <w:b/>
                      <w:sz w:val="20"/>
                    </w:rPr>
                  </w:pPr>
                  <w:r w:rsidRPr="00EB3701">
                    <w:rPr>
                      <w:rFonts w:ascii="Arial" w:hAnsi="Arial" w:cs="Arial"/>
                      <w:b/>
                      <w:sz w:val="20"/>
                    </w:rPr>
                    <w:t xml:space="preserve">Resultado esperado 3. </w:t>
                  </w:r>
                  <w:bookmarkStart w:id="8" w:name="_Hlk495138577"/>
                  <w:r w:rsidRPr="00EB3701">
                    <w:rPr>
                      <w:rFonts w:ascii="Arial" w:hAnsi="Arial" w:cs="Arial"/>
                      <w:b/>
                      <w:sz w:val="20"/>
                    </w:rPr>
                    <w:t>Incrementada la capacidad institucional para atender casos de victimización contra grupos vulnerables en los pasos de frontera</w:t>
                  </w:r>
                  <w:bookmarkEnd w:id="8"/>
                </w:p>
              </w:tc>
            </w:tr>
            <w:tr w:rsidR="00E9706A" w:rsidRPr="005A575D" w14:paraId="488F4F4A" w14:textId="77777777" w:rsidTr="00DB3749">
              <w:trPr>
                <w:trHeight w:val="70"/>
                <w:jc w:val="center"/>
              </w:trPr>
              <w:tc>
                <w:tcPr>
                  <w:tcW w:w="2231" w:type="dxa"/>
                  <w:shd w:val="clear" w:color="auto" w:fill="auto"/>
                  <w:noWrap/>
                  <w:vAlign w:val="center"/>
                </w:tcPr>
                <w:p w14:paraId="06EA2C85" w14:textId="77777777" w:rsidR="00E9706A" w:rsidRPr="00EB3701" w:rsidRDefault="00E9706A" w:rsidP="00DB3749">
                  <w:pPr>
                    <w:jc w:val="both"/>
                    <w:rPr>
                      <w:rFonts w:ascii="Arial" w:hAnsi="Arial" w:cs="Arial"/>
                      <w:b/>
                      <w:sz w:val="20"/>
                    </w:rPr>
                  </w:pPr>
                  <w:r w:rsidRPr="00EB3701">
                    <w:rPr>
                      <w:rFonts w:ascii="Arial" w:hAnsi="Arial" w:cs="Arial"/>
                      <w:sz w:val="20"/>
                    </w:rPr>
                    <w:t>Número de casos delictivos o de victimización identificados, registrados</w:t>
                  </w:r>
                  <w:r w:rsidRPr="00EB3701">
                    <w:rPr>
                      <w:rStyle w:val="FootnoteReference"/>
                      <w:rFonts w:ascii="Arial" w:hAnsi="Arial" w:cs="Arial"/>
                      <w:sz w:val="20"/>
                    </w:rPr>
                    <w:footnoteReference w:id="11"/>
                  </w:r>
                  <w:r w:rsidRPr="00EB3701">
                    <w:rPr>
                      <w:rFonts w:ascii="Arial" w:hAnsi="Arial" w:cs="Arial"/>
                      <w:sz w:val="20"/>
                    </w:rPr>
                    <w:t xml:space="preserve"> y atendidos por cada / 100.000 personas que transitan los pasos de frontera</w:t>
                  </w:r>
                </w:p>
              </w:tc>
              <w:tc>
                <w:tcPr>
                  <w:tcW w:w="2250" w:type="dxa"/>
                  <w:gridSpan w:val="3"/>
                  <w:shd w:val="clear" w:color="auto" w:fill="auto"/>
                  <w:vAlign w:val="center"/>
                </w:tcPr>
                <w:p w14:paraId="60BAA0B6"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Casos / 100.000 personas</w:t>
                  </w:r>
                </w:p>
              </w:tc>
              <w:tc>
                <w:tcPr>
                  <w:tcW w:w="1710" w:type="dxa"/>
                  <w:shd w:val="clear" w:color="auto" w:fill="auto"/>
                  <w:vAlign w:val="center"/>
                </w:tcPr>
                <w:p w14:paraId="72B4615F"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0</w:t>
                  </w:r>
                </w:p>
              </w:tc>
              <w:tc>
                <w:tcPr>
                  <w:tcW w:w="1530" w:type="dxa"/>
                  <w:shd w:val="clear" w:color="auto" w:fill="auto"/>
                  <w:vAlign w:val="center"/>
                </w:tcPr>
                <w:p w14:paraId="0D08720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20</w:t>
                  </w:r>
                  <w:r w:rsidRPr="00EB3701">
                    <w:rPr>
                      <w:rStyle w:val="FootnoteReference"/>
                      <w:rFonts w:ascii="Arial" w:hAnsi="Arial" w:cs="Arial"/>
                      <w:color w:val="000000"/>
                      <w:sz w:val="20"/>
                    </w:rPr>
                    <w:footnoteReference w:id="12"/>
                  </w:r>
                </w:p>
              </w:tc>
              <w:tc>
                <w:tcPr>
                  <w:tcW w:w="1620" w:type="dxa"/>
                  <w:shd w:val="clear" w:color="auto" w:fill="auto"/>
                  <w:vAlign w:val="center"/>
                </w:tcPr>
                <w:p w14:paraId="180A207A"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 xml:space="preserve">Informes del Sistema Integrado de Estadísticas Criminales (SIEC) </w:t>
                  </w:r>
                </w:p>
              </w:tc>
              <w:tc>
                <w:tcPr>
                  <w:tcW w:w="4107" w:type="dxa"/>
                  <w:shd w:val="clear" w:color="auto" w:fill="auto"/>
                  <w:vAlign w:val="center"/>
                </w:tcPr>
                <w:p w14:paraId="578C9DD1" w14:textId="77777777" w:rsidR="00E9706A" w:rsidRPr="00EB3701" w:rsidRDefault="00E9706A" w:rsidP="00DB3749">
                  <w:pPr>
                    <w:rPr>
                      <w:rFonts w:ascii="Arial" w:hAnsi="Arial" w:cs="Arial"/>
                      <w:color w:val="000000"/>
                      <w:sz w:val="20"/>
                    </w:rPr>
                  </w:pPr>
                  <w:r w:rsidRPr="00EB3701">
                    <w:rPr>
                      <w:rFonts w:ascii="Arial" w:hAnsi="Arial" w:cs="Arial"/>
                      <w:sz w:val="20"/>
                    </w:rPr>
                    <w:t>Se refiere a casos que afecten o victimicen a mujeres, grupos indígenas o, menores de edad, tales como proxenetismo, trata de personas, raptos.</w:t>
                  </w:r>
                </w:p>
              </w:tc>
            </w:tr>
            <w:tr w:rsidR="00E9706A" w:rsidRPr="005A575D" w14:paraId="37D41C0F" w14:textId="77777777" w:rsidTr="00DB3749">
              <w:trPr>
                <w:trHeight w:val="70"/>
                <w:jc w:val="center"/>
              </w:trPr>
              <w:tc>
                <w:tcPr>
                  <w:tcW w:w="13448" w:type="dxa"/>
                  <w:gridSpan w:val="8"/>
                  <w:shd w:val="clear" w:color="auto" w:fill="D9D9D9" w:themeFill="background1" w:themeFillShade="D9"/>
                  <w:noWrap/>
                  <w:vAlign w:val="center"/>
                </w:tcPr>
                <w:p w14:paraId="3CE1A718" w14:textId="77777777" w:rsidR="00E9706A" w:rsidRPr="00EB3701" w:rsidRDefault="00E9706A" w:rsidP="00DB3749">
                  <w:pPr>
                    <w:jc w:val="center"/>
                    <w:rPr>
                      <w:rFonts w:ascii="Arial" w:hAnsi="Arial" w:cs="Arial"/>
                      <w:b/>
                      <w:sz w:val="20"/>
                    </w:rPr>
                  </w:pPr>
                  <w:r w:rsidRPr="00EB3701">
                    <w:rPr>
                      <w:rFonts w:ascii="Arial" w:hAnsi="Arial" w:cs="Arial"/>
                      <w:b/>
                      <w:sz w:val="20"/>
                    </w:rPr>
                    <w:t xml:space="preserve">Resultado esperado 4. Mejorada la percepción de la calidad de la infraestructura y los servicios </w:t>
                  </w:r>
                  <w:r w:rsidRPr="00EB3701">
                    <w:rPr>
                      <w:rFonts w:ascii="Arial" w:hAnsi="Arial" w:cs="Arial"/>
                      <w:b/>
                      <w:color w:val="000000"/>
                      <w:sz w:val="20"/>
                    </w:rPr>
                    <w:t>en la cabecera panameña del paso de frontera Paso Canoas</w:t>
                  </w:r>
                </w:p>
              </w:tc>
            </w:tr>
            <w:tr w:rsidR="00E9706A" w:rsidRPr="005A575D" w14:paraId="57D20D92" w14:textId="77777777" w:rsidTr="00DB3749">
              <w:trPr>
                <w:trHeight w:val="809"/>
                <w:jc w:val="center"/>
              </w:trPr>
              <w:tc>
                <w:tcPr>
                  <w:tcW w:w="2231" w:type="dxa"/>
                  <w:vMerge w:val="restart"/>
                  <w:shd w:val="clear" w:color="auto" w:fill="auto"/>
                  <w:noWrap/>
                  <w:vAlign w:val="center"/>
                </w:tcPr>
                <w:p w14:paraId="5F454B35" w14:textId="77777777" w:rsidR="00E9706A" w:rsidRPr="00EB3701" w:rsidRDefault="00E9706A" w:rsidP="00DB3749">
                  <w:pPr>
                    <w:jc w:val="both"/>
                    <w:rPr>
                      <w:rFonts w:ascii="Arial" w:hAnsi="Arial" w:cs="Arial"/>
                      <w:sz w:val="20"/>
                    </w:rPr>
                  </w:pPr>
                  <w:r w:rsidRPr="00EB3701">
                    <w:rPr>
                      <w:rFonts w:ascii="Arial" w:hAnsi="Arial" w:cs="Arial"/>
                      <w:sz w:val="20"/>
                    </w:rPr>
                    <w:t>Índice de satisfacción de los usuarios de los pasos de frontera (%)</w:t>
                  </w:r>
                </w:p>
              </w:tc>
              <w:tc>
                <w:tcPr>
                  <w:tcW w:w="2250" w:type="dxa"/>
                  <w:gridSpan w:val="3"/>
                  <w:shd w:val="clear" w:color="auto" w:fill="auto"/>
                  <w:noWrap/>
                  <w:vAlign w:val="center"/>
                </w:tcPr>
                <w:p w14:paraId="00630F58"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Turistas</w:t>
                  </w:r>
                </w:p>
              </w:tc>
              <w:tc>
                <w:tcPr>
                  <w:tcW w:w="1710" w:type="dxa"/>
                  <w:shd w:val="clear" w:color="auto" w:fill="auto"/>
                  <w:noWrap/>
                  <w:vAlign w:val="center"/>
                </w:tcPr>
                <w:p w14:paraId="73504356"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54</w:t>
                  </w:r>
                </w:p>
              </w:tc>
              <w:tc>
                <w:tcPr>
                  <w:tcW w:w="1530" w:type="dxa"/>
                  <w:shd w:val="clear" w:color="auto" w:fill="auto"/>
                  <w:noWrap/>
                  <w:vAlign w:val="center"/>
                </w:tcPr>
                <w:p w14:paraId="69342610"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90</w:t>
                  </w:r>
                </w:p>
              </w:tc>
              <w:tc>
                <w:tcPr>
                  <w:tcW w:w="1620" w:type="dxa"/>
                  <w:vMerge w:val="restart"/>
                  <w:shd w:val="clear" w:color="auto" w:fill="auto"/>
                  <w:noWrap/>
                  <w:vAlign w:val="center"/>
                </w:tcPr>
                <w:p w14:paraId="10A52ABA"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Informe de consultoría. Encuesta de satisfacción</w:t>
                  </w:r>
                </w:p>
              </w:tc>
              <w:tc>
                <w:tcPr>
                  <w:tcW w:w="4107" w:type="dxa"/>
                  <w:vMerge w:val="restart"/>
                  <w:shd w:val="clear" w:color="auto" w:fill="auto"/>
                  <w:vAlign w:val="center"/>
                </w:tcPr>
                <w:p w14:paraId="2B64DF2A" w14:textId="77777777" w:rsidR="00E9706A" w:rsidRPr="00EB3701" w:rsidRDefault="00E9706A" w:rsidP="00DB3749">
                  <w:pPr>
                    <w:rPr>
                      <w:rFonts w:ascii="Arial" w:hAnsi="Arial" w:cs="Arial"/>
                      <w:sz w:val="20"/>
                    </w:rPr>
                  </w:pPr>
                  <w:r w:rsidRPr="00EB3701">
                    <w:rPr>
                      <w:rFonts w:ascii="Arial" w:hAnsi="Arial" w:cs="Arial"/>
                      <w:sz w:val="20"/>
                    </w:rPr>
                    <w:t xml:space="preserve">El índice global de satisfacción será un promedio ponderado de las siguientes características críticas del servicio y la infraestructura: vías de acceso, infraestructura, tecnología y equipos, calidad del servicio, aspectos socioeconómicos y ambientales, costos, seguridad y evaluación general </w:t>
                  </w:r>
                </w:p>
              </w:tc>
            </w:tr>
            <w:tr w:rsidR="00E9706A" w:rsidRPr="00EB3701" w14:paraId="2A600FC1" w14:textId="77777777" w:rsidTr="00DB3749">
              <w:trPr>
                <w:trHeight w:val="70"/>
                <w:jc w:val="center"/>
              </w:trPr>
              <w:tc>
                <w:tcPr>
                  <w:tcW w:w="2231" w:type="dxa"/>
                  <w:vMerge/>
                  <w:shd w:val="clear" w:color="auto" w:fill="auto"/>
                  <w:noWrap/>
                  <w:vAlign w:val="center"/>
                </w:tcPr>
                <w:p w14:paraId="305F8689" w14:textId="77777777" w:rsidR="00E9706A" w:rsidRPr="00EB3701" w:rsidRDefault="00E9706A" w:rsidP="00DB3749">
                  <w:pPr>
                    <w:jc w:val="both"/>
                    <w:rPr>
                      <w:rFonts w:ascii="Arial" w:hAnsi="Arial" w:cs="Arial"/>
                      <w:sz w:val="20"/>
                    </w:rPr>
                  </w:pPr>
                </w:p>
              </w:tc>
              <w:tc>
                <w:tcPr>
                  <w:tcW w:w="2250" w:type="dxa"/>
                  <w:gridSpan w:val="3"/>
                  <w:shd w:val="clear" w:color="auto" w:fill="auto"/>
                  <w:noWrap/>
                  <w:vAlign w:val="center"/>
                </w:tcPr>
                <w:p w14:paraId="5BB91035"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Transportistas</w:t>
                  </w:r>
                </w:p>
              </w:tc>
              <w:tc>
                <w:tcPr>
                  <w:tcW w:w="1710" w:type="dxa"/>
                  <w:shd w:val="clear" w:color="auto" w:fill="auto"/>
                  <w:noWrap/>
                  <w:vAlign w:val="center"/>
                </w:tcPr>
                <w:p w14:paraId="65AFA44F"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47</w:t>
                  </w:r>
                </w:p>
              </w:tc>
              <w:tc>
                <w:tcPr>
                  <w:tcW w:w="1530" w:type="dxa"/>
                  <w:shd w:val="clear" w:color="auto" w:fill="auto"/>
                  <w:noWrap/>
                  <w:vAlign w:val="center"/>
                </w:tcPr>
                <w:p w14:paraId="1E3F497C" w14:textId="77777777" w:rsidR="00E9706A" w:rsidRPr="00EB3701" w:rsidRDefault="00E9706A" w:rsidP="00DB3749">
                  <w:pPr>
                    <w:jc w:val="center"/>
                    <w:rPr>
                      <w:rFonts w:ascii="Arial" w:hAnsi="Arial" w:cs="Arial"/>
                      <w:color w:val="000000"/>
                      <w:sz w:val="20"/>
                    </w:rPr>
                  </w:pPr>
                  <w:r w:rsidRPr="00EB3701">
                    <w:rPr>
                      <w:rFonts w:ascii="Arial" w:hAnsi="Arial" w:cs="Arial"/>
                      <w:color w:val="000000"/>
                      <w:sz w:val="20"/>
                    </w:rPr>
                    <w:t>90</w:t>
                  </w:r>
                </w:p>
              </w:tc>
              <w:tc>
                <w:tcPr>
                  <w:tcW w:w="1620" w:type="dxa"/>
                  <w:vMerge/>
                  <w:shd w:val="clear" w:color="auto" w:fill="auto"/>
                  <w:noWrap/>
                  <w:vAlign w:val="center"/>
                </w:tcPr>
                <w:p w14:paraId="7CF2EB44" w14:textId="77777777" w:rsidR="00E9706A" w:rsidRPr="00EB3701" w:rsidRDefault="00E9706A" w:rsidP="00DB3749">
                  <w:pPr>
                    <w:jc w:val="center"/>
                    <w:rPr>
                      <w:rFonts w:ascii="Arial" w:hAnsi="Arial" w:cs="Arial"/>
                      <w:color w:val="000000"/>
                      <w:sz w:val="20"/>
                    </w:rPr>
                  </w:pPr>
                </w:p>
              </w:tc>
              <w:tc>
                <w:tcPr>
                  <w:tcW w:w="4107" w:type="dxa"/>
                  <w:vMerge/>
                  <w:shd w:val="clear" w:color="auto" w:fill="auto"/>
                  <w:vAlign w:val="center"/>
                </w:tcPr>
                <w:p w14:paraId="0E388C03" w14:textId="77777777" w:rsidR="00E9706A" w:rsidRPr="00EB3701" w:rsidRDefault="00E9706A" w:rsidP="00DB3749">
                  <w:pPr>
                    <w:jc w:val="both"/>
                    <w:rPr>
                      <w:rFonts w:ascii="Arial" w:hAnsi="Arial" w:cs="Arial"/>
                      <w:sz w:val="20"/>
                    </w:rPr>
                  </w:pPr>
                </w:p>
              </w:tc>
            </w:tr>
            <w:tr w:rsidR="00E9706A" w:rsidRPr="005A575D" w14:paraId="0CB36A7B" w14:textId="77777777" w:rsidTr="00DB3749">
              <w:trPr>
                <w:trHeight w:val="70"/>
                <w:jc w:val="center"/>
              </w:trPr>
              <w:tc>
                <w:tcPr>
                  <w:tcW w:w="13448" w:type="dxa"/>
                  <w:gridSpan w:val="8"/>
                  <w:shd w:val="clear" w:color="auto" w:fill="D9D9D9" w:themeFill="background1" w:themeFillShade="D9"/>
                  <w:noWrap/>
                  <w:vAlign w:val="center"/>
                </w:tcPr>
                <w:p w14:paraId="42492F96" w14:textId="77777777" w:rsidR="00E9706A" w:rsidRPr="00EB3701" w:rsidRDefault="00E9706A" w:rsidP="00DB3749">
                  <w:pPr>
                    <w:jc w:val="center"/>
                    <w:rPr>
                      <w:rFonts w:ascii="Arial" w:hAnsi="Arial" w:cs="Arial"/>
                      <w:b/>
                      <w:sz w:val="20"/>
                    </w:rPr>
                  </w:pPr>
                  <w:r w:rsidRPr="00EB3701">
                    <w:rPr>
                      <w:rFonts w:ascii="Arial" w:hAnsi="Arial" w:cs="Arial"/>
                      <w:b/>
                      <w:sz w:val="20"/>
                    </w:rPr>
                    <w:t>Resultado esperado 5. Mejoradas las condiciones urbanísticas de las comunidades fronterizas contribuye al buen funcionamiento y la sostenibilidad de los pasos de frontera</w:t>
                  </w:r>
                </w:p>
              </w:tc>
            </w:tr>
            <w:tr w:rsidR="00E9706A" w:rsidRPr="005A575D" w14:paraId="2D29A484" w14:textId="77777777" w:rsidTr="00DB3749">
              <w:trPr>
                <w:trHeight w:val="70"/>
                <w:jc w:val="center"/>
              </w:trPr>
              <w:tc>
                <w:tcPr>
                  <w:tcW w:w="4481" w:type="dxa"/>
                  <w:gridSpan w:val="4"/>
                  <w:shd w:val="clear" w:color="auto" w:fill="auto"/>
                  <w:noWrap/>
                  <w:vAlign w:val="center"/>
                </w:tcPr>
                <w:p w14:paraId="5A08B41E" w14:textId="77777777" w:rsidR="00E9706A" w:rsidRPr="00EB3701" w:rsidRDefault="00E9706A" w:rsidP="00DB3749">
                  <w:pPr>
                    <w:jc w:val="both"/>
                    <w:rPr>
                      <w:rFonts w:ascii="Arial" w:hAnsi="Arial" w:cs="Arial"/>
                      <w:sz w:val="20"/>
                    </w:rPr>
                  </w:pPr>
                  <w:r w:rsidRPr="00EB3701">
                    <w:rPr>
                      <w:rFonts w:ascii="Arial" w:hAnsi="Arial" w:cs="Arial"/>
                      <w:sz w:val="20"/>
                    </w:rPr>
                    <w:t>Incremento de la inversión municipal promedio anual ejecutada de acuerdo con la regulación contenida en los Planes Parciales de Ordenamiento Territorial (PPOT) en los pasos de frontera identificados</w:t>
                  </w:r>
                </w:p>
              </w:tc>
              <w:tc>
                <w:tcPr>
                  <w:tcW w:w="1710" w:type="dxa"/>
                  <w:shd w:val="clear" w:color="auto" w:fill="auto"/>
                  <w:noWrap/>
                  <w:vAlign w:val="center"/>
                </w:tcPr>
                <w:p w14:paraId="1AF2CF06" w14:textId="77777777" w:rsidR="00E9706A" w:rsidRPr="00EB3701" w:rsidRDefault="00E9706A" w:rsidP="00DB3749">
                  <w:pPr>
                    <w:jc w:val="center"/>
                    <w:rPr>
                      <w:rFonts w:ascii="Arial" w:hAnsi="Arial" w:cs="Arial"/>
                      <w:sz w:val="20"/>
                    </w:rPr>
                  </w:pPr>
                  <w:r w:rsidRPr="00EB3701">
                    <w:rPr>
                      <w:rFonts w:ascii="Arial" w:hAnsi="Arial" w:cs="Arial"/>
                      <w:sz w:val="20"/>
                    </w:rPr>
                    <w:t>US$4,87</w:t>
                  </w:r>
                </w:p>
              </w:tc>
              <w:tc>
                <w:tcPr>
                  <w:tcW w:w="1530" w:type="dxa"/>
                  <w:shd w:val="clear" w:color="auto" w:fill="auto"/>
                  <w:noWrap/>
                  <w:vAlign w:val="center"/>
                </w:tcPr>
                <w:p w14:paraId="6FFCD0C6" w14:textId="77777777" w:rsidR="00E9706A" w:rsidRPr="00EB3701" w:rsidRDefault="00E9706A" w:rsidP="00DB3749">
                  <w:pPr>
                    <w:jc w:val="center"/>
                    <w:rPr>
                      <w:rFonts w:ascii="Arial" w:hAnsi="Arial" w:cs="Arial"/>
                      <w:sz w:val="20"/>
                    </w:rPr>
                  </w:pPr>
                  <w:r w:rsidRPr="00EB3701">
                    <w:rPr>
                      <w:rFonts w:ascii="Arial" w:hAnsi="Arial" w:cs="Arial"/>
                      <w:sz w:val="20"/>
                    </w:rPr>
                    <w:t>US$5,87</w:t>
                  </w:r>
                </w:p>
              </w:tc>
              <w:tc>
                <w:tcPr>
                  <w:tcW w:w="1620" w:type="dxa"/>
                  <w:shd w:val="clear" w:color="auto" w:fill="auto"/>
                  <w:noWrap/>
                  <w:vAlign w:val="center"/>
                </w:tcPr>
                <w:p w14:paraId="50E23397" w14:textId="77777777" w:rsidR="00E9706A" w:rsidRPr="00EB3701" w:rsidRDefault="00E9706A" w:rsidP="00DB3749">
                  <w:pPr>
                    <w:jc w:val="center"/>
                    <w:rPr>
                      <w:rFonts w:ascii="Arial" w:hAnsi="Arial" w:cs="Arial"/>
                      <w:sz w:val="20"/>
                    </w:rPr>
                  </w:pPr>
                  <w:r w:rsidRPr="00EB3701">
                    <w:rPr>
                      <w:rFonts w:ascii="Arial" w:hAnsi="Arial" w:cs="Arial"/>
                      <w:sz w:val="20"/>
                    </w:rPr>
                    <w:t>Informes de ejecución de proyecto</w:t>
                  </w:r>
                </w:p>
                <w:p w14:paraId="10E204D8" w14:textId="77777777" w:rsidR="00E9706A" w:rsidRPr="00EB3701" w:rsidRDefault="00E9706A" w:rsidP="00DB3749">
                  <w:pPr>
                    <w:jc w:val="center"/>
                    <w:rPr>
                      <w:rFonts w:ascii="Arial" w:hAnsi="Arial" w:cs="Arial"/>
                      <w:sz w:val="20"/>
                    </w:rPr>
                  </w:pPr>
                </w:p>
                <w:p w14:paraId="49E095E7" w14:textId="77777777" w:rsidR="00E9706A" w:rsidRPr="00EB3701" w:rsidRDefault="00E9706A" w:rsidP="00DB3749">
                  <w:pPr>
                    <w:jc w:val="center"/>
                    <w:rPr>
                      <w:rFonts w:ascii="Arial" w:hAnsi="Arial" w:cs="Arial"/>
                      <w:sz w:val="20"/>
                    </w:rPr>
                  </w:pPr>
                  <w:r w:rsidRPr="00EB3701">
                    <w:rPr>
                      <w:rFonts w:ascii="Arial" w:hAnsi="Arial" w:cs="Arial"/>
                      <w:sz w:val="20"/>
                    </w:rPr>
                    <w:t>Informes de gestión financiera municipal</w:t>
                  </w:r>
                </w:p>
              </w:tc>
              <w:tc>
                <w:tcPr>
                  <w:tcW w:w="4107" w:type="dxa"/>
                  <w:shd w:val="clear" w:color="auto" w:fill="auto"/>
                  <w:vAlign w:val="center"/>
                </w:tcPr>
                <w:p w14:paraId="47E3AB0A" w14:textId="77777777" w:rsidR="00E9706A" w:rsidRPr="00EB3701" w:rsidRDefault="00E9706A" w:rsidP="00DB3749">
                  <w:pPr>
                    <w:jc w:val="both"/>
                    <w:rPr>
                      <w:rFonts w:ascii="Arial" w:hAnsi="Arial" w:cs="Arial"/>
                      <w:sz w:val="20"/>
                    </w:rPr>
                  </w:pPr>
                  <w:r w:rsidRPr="00EB3701">
                    <w:rPr>
                      <w:rFonts w:ascii="Arial" w:hAnsi="Arial" w:cs="Arial"/>
                      <w:sz w:val="20"/>
                    </w:rPr>
                    <w:t>Se tomarán en consideración las inversiones que las Municipalidades de Barú, Bugaba, Renacimiento y Changuinola realicen en materia de infraestructura y servicios públicos, tanto con presupuesto ordinario como con el financiamiento</w:t>
                  </w:r>
                </w:p>
                <w:p w14:paraId="04257C99" w14:textId="77777777" w:rsidR="00E9706A" w:rsidRPr="00EB3701" w:rsidRDefault="00E9706A" w:rsidP="00DB3749">
                  <w:pPr>
                    <w:jc w:val="both"/>
                    <w:rPr>
                      <w:rFonts w:ascii="Arial" w:hAnsi="Arial" w:cs="Arial"/>
                      <w:sz w:val="20"/>
                    </w:rPr>
                  </w:pPr>
                  <w:r w:rsidRPr="00EB3701">
                    <w:rPr>
                      <w:rFonts w:ascii="Arial" w:hAnsi="Arial" w:cs="Arial"/>
                      <w:sz w:val="20"/>
                    </w:rPr>
                    <w:t>La inversión en 2014 fue US$4,87 millones y el programa incluye proyectos por US$5,35, por lo que en promedio anual se espera un aumento de US$ 1 millón aproximadamente.</w:t>
                  </w:r>
                </w:p>
              </w:tc>
            </w:tr>
          </w:tbl>
          <w:p w14:paraId="319938DE" w14:textId="77777777" w:rsidR="00E9706A" w:rsidRPr="00EB3701" w:rsidRDefault="00E9706A" w:rsidP="00DB3749">
            <w:pPr>
              <w:rPr>
                <w:rFonts w:ascii="Arial" w:hAnsi="Arial" w:cs="Arial"/>
                <w:sz w:val="20"/>
              </w:rPr>
            </w:pPr>
          </w:p>
          <w:p w14:paraId="26929DC8" w14:textId="77777777" w:rsidR="00E9706A" w:rsidRPr="00EB3701" w:rsidRDefault="00E9706A" w:rsidP="00DB3749">
            <w:pPr>
              <w:jc w:val="right"/>
              <w:rPr>
                <w:rFonts w:ascii="Arial" w:hAnsi="Arial" w:cs="Arial"/>
                <w:sz w:val="20"/>
              </w:rPr>
            </w:pPr>
          </w:p>
          <w:p w14:paraId="4503C16E" w14:textId="77777777" w:rsidR="00E9706A" w:rsidRPr="00EB3701" w:rsidRDefault="00E9706A" w:rsidP="00DB3749">
            <w:pPr>
              <w:spacing w:before="80" w:after="80"/>
              <w:ind w:left="-72" w:right="-72"/>
              <w:jc w:val="center"/>
              <w:rPr>
                <w:rFonts w:ascii="Arial" w:hAnsi="Arial" w:cs="Arial"/>
                <w:b/>
                <w:bCs/>
                <w:smallCaps/>
                <w:color w:val="000000"/>
                <w:sz w:val="20"/>
              </w:rPr>
            </w:pPr>
          </w:p>
        </w:tc>
      </w:tr>
    </w:tbl>
    <w:p w14:paraId="2C114404" w14:textId="142E4369" w:rsidR="0051404E" w:rsidRDefault="0051404E" w:rsidP="00115FC2">
      <w:pPr>
        <w:rPr>
          <w:lang w:val="es-ES"/>
        </w:rPr>
        <w:sectPr w:rsidR="0051404E" w:rsidSect="00F7405E">
          <w:pgSz w:w="15840" w:h="12240" w:orient="landscape" w:code="1"/>
          <w:pgMar w:top="1440" w:right="1440" w:bottom="1440" w:left="1440" w:header="720" w:footer="720" w:gutter="0"/>
          <w:cols w:space="720"/>
          <w:docGrid w:linePitch="360"/>
        </w:sectPr>
      </w:pPr>
    </w:p>
    <w:p w14:paraId="2C114405" w14:textId="77777777" w:rsidR="000604B8" w:rsidRPr="00E91ECB" w:rsidRDefault="000604B8" w:rsidP="00B6584D">
      <w:pPr>
        <w:pStyle w:val="Heading3"/>
        <w:numPr>
          <w:ilvl w:val="1"/>
          <w:numId w:val="15"/>
        </w:numPr>
        <w:ind w:left="0" w:firstLine="0"/>
        <w:rPr>
          <w:color w:val="000000" w:themeColor="text1"/>
          <w:lang w:val="es-ES"/>
        </w:rPr>
      </w:pPr>
      <w:r w:rsidRPr="00E91ECB">
        <w:rPr>
          <w:color w:val="000000" w:themeColor="text1"/>
          <w:lang w:val="es-ES"/>
        </w:rPr>
        <w:t>Metodología de Evaluación</w:t>
      </w:r>
    </w:p>
    <w:p w14:paraId="2C114406" w14:textId="77777777" w:rsidR="001A0EC3" w:rsidRDefault="000604B8" w:rsidP="00F463DF">
      <w:pPr>
        <w:pStyle w:val="Paragraph"/>
        <w:numPr>
          <w:ilvl w:val="0"/>
          <w:numId w:val="0"/>
        </w:numPr>
        <w:rPr>
          <w:lang w:val="es-ES"/>
        </w:rPr>
      </w:pPr>
      <w:r w:rsidRPr="00E30756">
        <w:rPr>
          <w:lang w:val="es-ES"/>
        </w:rPr>
        <w:t>La evaluación de</w:t>
      </w:r>
      <w:r w:rsidR="0027362F">
        <w:rPr>
          <w:lang w:val="es-ES"/>
        </w:rPr>
        <w:t>l</w:t>
      </w:r>
      <w:r w:rsidRPr="00E30756">
        <w:rPr>
          <w:lang w:val="es-ES"/>
        </w:rPr>
        <w:t xml:space="preserve"> programa combinará </w:t>
      </w:r>
      <w:r w:rsidR="00A57690">
        <w:rPr>
          <w:lang w:val="es-ES"/>
        </w:rPr>
        <w:t>las siguientes</w:t>
      </w:r>
      <w:r w:rsidR="001A0EC3">
        <w:rPr>
          <w:lang w:val="es-ES"/>
        </w:rPr>
        <w:t xml:space="preserve"> </w:t>
      </w:r>
      <w:r w:rsidRPr="00E30756">
        <w:rPr>
          <w:lang w:val="es-ES"/>
        </w:rPr>
        <w:t>metodologías</w:t>
      </w:r>
      <w:r w:rsidR="001A0EC3">
        <w:rPr>
          <w:lang w:val="es-ES"/>
        </w:rPr>
        <w:t>:</w:t>
      </w:r>
      <w:r w:rsidRPr="00E30756">
        <w:rPr>
          <w:lang w:val="es-ES"/>
        </w:rPr>
        <w:t xml:space="preserve"> </w:t>
      </w:r>
    </w:p>
    <w:p w14:paraId="2C114407" w14:textId="5BB43E21" w:rsidR="0027362F" w:rsidRPr="00B05959" w:rsidRDefault="001A0EC3" w:rsidP="00B6584D">
      <w:pPr>
        <w:pStyle w:val="Paragraph"/>
        <w:numPr>
          <w:ilvl w:val="0"/>
          <w:numId w:val="19"/>
        </w:numPr>
        <w:rPr>
          <w:lang w:val="es-ES"/>
        </w:rPr>
      </w:pPr>
      <w:r w:rsidRPr="00B05959">
        <w:rPr>
          <w:b/>
          <w:lang w:val="es-ES"/>
        </w:rPr>
        <w:t xml:space="preserve">Evaluación </w:t>
      </w:r>
      <w:r w:rsidR="000604B8" w:rsidRPr="00B05959">
        <w:rPr>
          <w:b/>
          <w:lang w:val="es-ES"/>
        </w:rPr>
        <w:t>Antes y Después</w:t>
      </w:r>
      <w:r w:rsidR="00220745" w:rsidRPr="00B05959">
        <w:rPr>
          <w:b/>
          <w:lang w:val="es-ES"/>
        </w:rPr>
        <w:t>:</w:t>
      </w:r>
      <w:r w:rsidR="000604B8" w:rsidRPr="00B05959">
        <w:rPr>
          <w:lang w:val="es-ES"/>
        </w:rPr>
        <w:t xml:space="preserve"> </w:t>
      </w:r>
      <w:r w:rsidR="00220745" w:rsidRPr="00B05959">
        <w:rPr>
          <w:lang w:val="es-ES"/>
        </w:rPr>
        <w:t>se realizará una</w:t>
      </w:r>
      <w:r w:rsidR="000604B8" w:rsidRPr="00B05959">
        <w:rPr>
          <w:lang w:val="es-ES"/>
        </w:rPr>
        <w:t xml:space="preserve"> comparación de </w:t>
      </w:r>
      <w:r w:rsidR="00220745" w:rsidRPr="00B05959">
        <w:rPr>
          <w:lang w:val="es-ES"/>
        </w:rPr>
        <w:t xml:space="preserve">los indicadores </w:t>
      </w:r>
      <w:r w:rsidR="00DB3749" w:rsidRPr="00B05959">
        <w:rPr>
          <w:lang w:val="es-ES"/>
        </w:rPr>
        <w:t>de resultado</w:t>
      </w:r>
      <w:r w:rsidR="000604B8" w:rsidRPr="00B05959">
        <w:rPr>
          <w:lang w:val="es-ES"/>
        </w:rPr>
        <w:t xml:space="preserve"> antes y después de la intervención. </w:t>
      </w:r>
      <w:r w:rsidR="00220745" w:rsidRPr="00B05959">
        <w:rPr>
          <w:lang w:val="es-ES"/>
        </w:rPr>
        <w:t xml:space="preserve">Estos indicadores, que se muestran en el Cuadro 3, </w:t>
      </w:r>
      <w:r w:rsidR="00EB541B" w:rsidRPr="00B05959">
        <w:rPr>
          <w:lang w:val="es-ES"/>
        </w:rPr>
        <w:t>comprenden</w:t>
      </w:r>
      <w:r w:rsidR="00220745" w:rsidRPr="00B05959">
        <w:rPr>
          <w:lang w:val="es-ES"/>
        </w:rPr>
        <w:t xml:space="preserve"> la información necesaria para contesta</w:t>
      </w:r>
      <w:r w:rsidR="00363281" w:rsidRPr="00B05959">
        <w:rPr>
          <w:lang w:val="es-ES"/>
        </w:rPr>
        <w:t>r las preguntas de la evaluación, enunciadas en el párrafo (a) de la sección III de este documento</w:t>
      </w:r>
      <w:r w:rsidR="00220745" w:rsidRPr="00B05959">
        <w:rPr>
          <w:lang w:val="es-ES"/>
        </w:rPr>
        <w:t>. Para estos efectos se cuenta como punto de partida o comparación con una línea base de todo el conjunto de indicadores definidos</w:t>
      </w:r>
      <w:r w:rsidR="00EB541B" w:rsidRPr="00B05959">
        <w:rPr>
          <w:lang w:val="es-ES"/>
        </w:rPr>
        <w:t>, realizada durante 201</w:t>
      </w:r>
      <w:r w:rsidR="001A3700" w:rsidRPr="00B05959">
        <w:rPr>
          <w:lang w:val="es-ES"/>
        </w:rPr>
        <w:t>5</w:t>
      </w:r>
      <w:r w:rsidR="00EB541B" w:rsidRPr="00B05959">
        <w:rPr>
          <w:lang w:val="es-ES"/>
        </w:rPr>
        <w:t>,</w:t>
      </w:r>
      <w:r w:rsidR="00220745" w:rsidRPr="00B05959">
        <w:rPr>
          <w:lang w:val="es-ES"/>
        </w:rPr>
        <w:t xml:space="preserve"> y unos valores meta determinados mediante procesos de simulación de las condiciones operativas esperadas post-intervención. Al finalizar</w:t>
      </w:r>
      <w:r w:rsidR="006B5556" w:rsidRPr="00B05959">
        <w:rPr>
          <w:lang w:val="es-ES"/>
        </w:rPr>
        <w:t xml:space="preserve"> todas</w:t>
      </w:r>
      <w:r w:rsidR="00220745" w:rsidRPr="00B05959">
        <w:rPr>
          <w:lang w:val="es-ES"/>
        </w:rPr>
        <w:t xml:space="preserve"> las </w:t>
      </w:r>
      <w:r w:rsidR="00DB3749" w:rsidRPr="00B05959">
        <w:rPr>
          <w:lang w:val="es-ES"/>
        </w:rPr>
        <w:t>intervenciones</w:t>
      </w:r>
      <w:r w:rsidR="00220745" w:rsidRPr="00B05959">
        <w:rPr>
          <w:lang w:val="es-ES"/>
        </w:rPr>
        <w:t>, se recopilarán los valores para un conjunto idéntico de indicadores y se realizará la comparación de la evolución de cada indicador respecto a su línea base</w:t>
      </w:r>
      <w:r w:rsidR="0027362F" w:rsidRPr="00B05959">
        <w:rPr>
          <w:lang w:val="es-ES"/>
        </w:rPr>
        <w:t xml:space="preserve"> y respecto al valor meta estimado.</w:t>
      </w:r>
    </w:p>
    <w:p w14:paraId="2C114408" w14:textId="6B1F577E" w:rsidR="000604B8" w:rsidRPr="00B05959" w:rsidRDefault="00220745" w:rsidP="00B6584D">
      <w:pPr>
        <w:pStyle w:val="Paragraph"/>
        <w:numPr>
          <w:ilvl w:val="0"/>
          <w:numId w:val="19"/>
        </w:numPr>
        <w:rPr>
          <w:lang w:val="es-ES"/>
        </w:rPr>
      </w:pPr>
      <w:r w:rsidRPr="00B05959">
        <w:rPr>
          <w:b/>
          <w:lang w:val="es-ES"/>
        </w:rPr>
        <w:t>Análisis Costo-Beneficio Expost:</w:t>
      </w:r>
      <w:r w:rsidR="001A3700" w:rsidRPr="00B05959">
        <w:rPr>
          <w:b/>
          <w:lang w:val="es-ES"/>
        </w:rPr>
        <w:t xml:space="preserve"> </w:t>
      </w:r>
      <w:r w:rsidR="000604B8" w:rsidRPr="00B05959">
        <w:rPr>
          <w:lang w:val="es-ES"/>
        </w:rPr>
        <w:t xml:space="preserve">El análisis costo beneficio ex post </w:t>
      </w:r>
      <w:r w:rsidR="001D45D1" w:rsidRPr="00B05959">
        <w:rPr>
          <w:lang w:val="es-ES"/>
        </w:rPr>
        <w:t xml:space="preserve">se realizará en </w:t>
      </w:r>
      <w:r w:rsidR="000604B8" w:rsidRPr="00B05959">
        <w:rPr>
          <w:lang w:val="es-ES"/>
        </w:rPr>
        <w:t xml:space="preserve">cada una de las </w:t>
      </w:r>
      <w:r w:rsidR="006B5556" w:rsidRPr="00B05959">
        <w:rPr>
          <w:lang w:val="es-ES"/>
        </w:rPr>
        <w:t>intervenciones (Paso Canoas, Guabito y Rutas Fiscales)</w:t>
      </w:r>
      <w:r w:rsidR="001D45D1" w:rsidRPr="00B05959">
        <w:rPr>
          <w:lang w:val="es-ES"/>
        </w:rPr>
        <w:t>. Para las intervenciones en Paso Canoas y Guabito,</w:t>
      </w:r>
      <w:r w:rsidR="000604B8" w:rsidRPr="00B05959">
        <w:rPr>
          <w:lang w:val="es-ES"/>
        </w:rPr>
        <w:t xml:space="preserve"> será una réplica del modelo utilizado ex ante, que se realizó como parte de los estudios de elegibilidad y factibilidad de las mismas</w:t>
      </w:r>
      <w:r w:rsidR="006B5556" w:rsidRPr="00B05959">
        <w:rPr>
          <w:lang w:val="es-ES"/>
        </w:rPr>
        <w:t xml:space="preserve"> (que forman parte de los anexos del POD)</w:t>
      </w:r>
      <w:r w:rsidR="000604B8" w:rsidRPr="00B05959">
        <w:rPr>
          <w:lang w:val="es-ES"/>
        </w:rPr>
        <w:t xml:space="preserve">. </w:t>
      </w:r>
      <w:r w:rsidR="001D45D1" w:rsidRPr="00B05959">
        <w:rPr>
          <w:lang w:val="es-ES"/>
        </w:rPr>
        <w:t xml:space="preserve">Los beneficios asociados con las intervenciones en las rutas fiscales, serán estimados mediante el “porcentaje de medios de transporte que no requerirán custodios” después de la ejecución del proyecto. </w:t>
      </w:r>
      <w:r w:rsidR="000604B8" w:rsidRPr="00B05959">
        <w:rPr>
          <w:lang w:val="es-ES"/>
        </w:rPr>
        <w:t xml:space="preserve">Se prevé la realización de este análisis en dos escenarios. La primera, </w:t>
      </w:r>
      <w:r w:rsidR="00EA26BD" w:rsidRPr="00B05959">
        <w:rPr>
          <w:lang w:val="es-ES"/>
        </w:rPr>
        <w:t>actualiza</w:t>
      </w:r>
      <w:r w:rsidR="000604B8" w:rsidRPr="00B05959">
        <w:rPr>
          <w:lang w:val="es-ES"/>
        </w:rPr>
        <w:t xml:space="preserve"> los beneficios esperados del programa, manteniendo constantes los costos; esto permite medir si con los costos planeados</w:t>
      </w:r>
      <w:r w:rsidR="00EA26BD" w:rsidRPr="00B05959">
        <w:rPr>
          <w:lang w:val="es-ES"/>
        </w:rPr>
        <w:t>,</w:t>
      </w:r>
      <w:r w:rsidR="000604B8" w:rsidRPr="00B05959">
        <w:rPr>
          <w:lang w:val="es-ES"/>
        </w:rPr>
        <w:t xml:space="preserve"> comparados con los beneficios realizados</w:t>
      </w:r>
      <w:r w:rsidR="00EA26BD" w:rsidRPr="00B05959">
        <w:rPr>
          <w:lang w:val="es-ES"/>
        </w:rPr>
        <w:t>,</w:t>
      </w:r>
      <w:r w:rsidR="000604B8" w:rsidRPr="00B05959">
        <w:rPr>
          <w:lang w:val="es-ES"/>
        </w:rPr>
        <w:t xml:space="preserve"> </w:t>
      </w:r>
      <w:r w:rsidR="00EA26BD" w:rsidRPr="00B05959">
        <w:rPr>
          <w:lang w:val="es-ES"/>
        </w:rPr>
        <w:t>se</w:t>
      </w:r>
      <w:r w:rsidR="000604B8" w:rsidRPr="00B05959">
        <w:rPr>
          <w:lang w:val="es-ES"/>
        </w:rPr>
        <w:t xml:space="preserve"> recupera la inversión. En la segunda etapa se actualizarán tanto los beneficios como los costos, obteniendo así una medida de si el proyecto resultó una inversión rentable dados los costos y beneficios que se materializaron. Este análisis en etapas permite aislar el efecto de un posible aumento exógeno de costos del efecto de cambios en los beneficios realizados. </w:t>
      </w:r>
    </w:p>
    <w:p w14:paraId="2C114409" w14:textId="77777777" w:rsidR="00BB30DC" w:rsidRDefault="00BB30DC" w:rsidP="00B6584D">
      <w:pPr>
        <w:pStyle w:val="Paragraph"/>
        <w:numPr>
          <w:ilvl w:val="0"/>
          <w:numId w:val="0"/>
        </w:numPr>
        <w:ind w:left="720"/>
        <w:rPr>
          <w:lang w:val="es-ES"/>
        </w:rPr>
      </w:pPr>
    </w:p>
    <w:p w14:paraId="2C11440A" w14:textId="77777777" w:rsidR="000604B8" w:rsidRPr="00B431AD" w:rsidRDefault="000604B8" w:rsidP="00B6584D">
      <w:pPr>
        <w:pStyle w:val="Heading3"/>
        <w:numPr>
          <w:ilvl w:val="1"/>
          <w:numId w:val="15"/>
        </w:numPr>
        <w:ind w:left="0" w:firstLine="0"/>
        <w:rPr>
          <w:color w:val="000000" w:themeColor="text1"/>
          <w:lang w:val="es-ES"/>
        </w:rPr>
      </w:pPr>
      <w:r w:rsidRPr="00B431AD">
        <w:rPr>
          <w:color w:val="000000" w:themeColor="text1"/>
          <w:lang w:val="es-ES"/>
        </w:rPr>
        <w:t xml:space="preserve">Instrumentos de evaluación </w:t>
      </w:r>
    </w:p>
    <w:p w14:paraId="2C11440B" w14:textId="77777777" w:rsidR="00ED58A2" w:rsidRPr="002715CE" w:rsidRDefault="00E2639F" w:rsidP="00F463DF">
      <w:pPr>
        <w:pStyle w:val="Heading3"/>
        <w:rPr>
          <w:color w:val="000000" w:themeColor="text1"/>
          <w:u w:val="single"/>
          <w:lang w:val="es-ES"/>
        </w:rPr>
      </w:pPr>
      <w:r>
        <w:rPr>
          <w:color w:val="000000" w:themeColor="text1"/>
          <w:u w:val="single"/>
          <w:lang w:val="es-ES"/>
        </w:rPr>
        <w:t xml:space="preserve">i) </w:t>
      </w:r>
      <w:r w:rsidR="00ED58A2" w:rsidRPr="002715CE">
        <w:rPr>
          <w:color w:val="000000" w:themeColor="text1"/>
          <w:u w:val="single"/>
          <w:lang w:val="es-ES"/>
        </w:rPr>
        <w:t>Análisis de costo-beneficio</w:t>
      </w:r>
    </w:p>
    <w:p w14:paraId="2C11440C" w14:textId="77777777" w:rsidR="00ED58A2" w:rsidRDefault="00ED58A2" w:rsidP="00ED58A2">
      <w:pPr>
        <w:widowControl w:val="0"/>
        <w:adjustRightInd w:val="0"/>
        <w:jc w:val="both"/>
        <w:textAlignment w:val="baseline"/>
        <w:rPr>
          <w:szCs w:val="24"/>
        </w:rPr>
      </w:pPr>
      <w:bookmarkStart w:id="9" w:name="_Ref274224348"/>
    </w:p>
    <w:p w14:paraId="2C11440D" w14:textId="3E794C26" w:rsidR="00ED58A2" w:rsidRDefault="00743974" w:rsidP="00ED58A2">
      <w:pPr>
        <w:widowControl w:val="0"/>
        <w:adjustRightInd w:val="0"/>
        <w:jc w:val="both"/>
        <w:textAlignment w:val="baseline"/>
        <w:rPr>
          <w:szCs w:val="24"/>
        </w:rPr>
      </w:pPr>
      <w:r>
        <w:rPr>
          <w:szCs w:val="24"/>
        </w:rPr>
        <w:t>Para cada uno de los pasos de frontera se realiz</w:t>
      </w:r>
      <w:r w:rsidR="00687430">
        <w:rPr>
          <w:szCs w:val="24"/>
        </w:rPr>
        <w:t>ará</w:t>
      </w:r>
      <w:r>
        <w:rPr>
          <w:szCs w:val="24"/>
        </w:rPr>
        <w:t xml:space="preserve"> un análisis costo beneficio que</w:t>
      </w:r>
      <w:r w:rsidR="00ED58A2">
        <w:rPr>
          <w:szCs w:val="24"/>
        </w:rPr>
        <w:t xml:space="preserve"> compara</w:t>
      </w:r>
      <w:r w:rsidR="00ED58A2" w:rsidRPr="002C126B">
        <w:rPr>
          <w:szCs w:val="24"/>
        </w:rPr>
        <w:t xml:space="preserve"> los costos económicos totales, entre </w:t>
      </w:r>
      <w:r w:rsidR="00DB3749" w:rsidRPr="002C126B">
        <w:rPr>
          <w:szCs w:val="24"/>
        </w:rPr>
        <w:t>la situación</w:t>
      </w:r>
      <w:r w:rsidR="00ED58A2" w:rsidRPr="002C126B">
        <w:rPr>
          <w:szCs w:val="24"/>
        </w:rPr>
        <w:t xml:space="preserve"> “Sin Proyecto” y la situación “Con Proyecto”, durante el período de análisis de 2</w:t>
      </w:r>
      <w:r w:rsidR="00687430">
        <w:rPr>
          <w:szCs w:val="24"/>
        </w:rPr>
        <w:t>0</w:t>
      </w:r>
      <w:r w:rsidR="00ED58A2" w:rsidRPr="002C126B">
        <w:rPr>
          <w:szCs w:val="24"/>
        </w:rPr>
        <w:t xml:space="preserve"> años (tiempo de ejecución de obras, más el tie</w:t>
      </w:r>
      <w:r w:rsidR="00ED58A2">
        <w:rPr>
          <w:szCs w:val="24"/>
        </w:rPr>
        <w:t>mpo de utilización</w:t>
      </w:r>
      <w:r w:rsidR="00ED58A2" w:rsidRPr="002C126B">
        <w:rPr>
          <w:szCs w:val="24"/>
        </w:rPr>
        <w:t xml:space="preserve">). Obtenido el flujo neto de costos económicos para el período de análisis, se calcula el Valor Actual Neto Económico (VANE) adoptando una tasa de descuento del 12,0%, la Tasa Interna de Retorno Económica (TIRE), </w:t>
      </w:r>
      <w:r w:rsidR="00DB3749" w:rsidRPr="002C126B">
        <w:rPr>
          <w:szCs w:val="24"/>
        </w:rPr>
        <w:t>las ratios</w:t>
      </w:r>
      <w:r w:rsidR="00ED58A2" w:rsidRPr="002C126B">
        <w:rPr>
          <w:szCs w:val="24"/>
        </w:rPr>
        <w:t xml:space="preserve"> Beneficio/Costo</w:t>
      </w:r>
      <w:r w:rsidR="00ED58A2" w:rsidRPr="002C126B">
        <w:rPr>
          <w:rStyle w:val="FootnoteReference"/>
        </w:rPr>
        <w:footnoteReference w:id="13"/>
      </w:r>
      <w:r w:rsidR="00ED58A2" w:rsidRPr="002C126B">
        <w:rPr>
          <w:szCs w:val="24"/>
        </w:rPr>
        <w:t xml:space="preserve"> y VANE/Inversión</w:t>
      </w:r>
      <w:r w:rsidR="00ED58A2">
        <w:rPr>
          <w:szCs w:val="24"/>
        </w:rPr>
        <w:t>.</w:t>
      </w:r>
    </w:p>
    <w:p w14:paraId="2C11440E" w14:textId="77777777" w:rsidR="00ED58A2" w:rsidRDefault="00ED58A2" w:rsidP="00ED58A2">
      <w:pPr>
        <w:widowControl w:val="0"/>
        <w:adjustRightInd w:val="0"/>
        <w:jc w:val="both"/>
        <w:textAlignment w:val="baseline"/>
        <w:rPr>
          <w:szCs w:val="24"/>
        </w:rPr>
      </w:pPr>
    </w:p>
    <w:p w14:paraId="2C11440F" w14:textId="77777777" w:rsidR="00ED58A2" w:rsidRPr="00E427CE" w:rsidRDefault="00ED58A2" w:rsidP="00ED58A2">
      <w:pPr>
        <w:widowControl w:val="0"/>
        <w:adjustRightInd w:val="0"/>
        <w:jc w:val="both"/>
        <w:textAlignment w:val="baseline"/>
        <w:rPr>
          <w:szCs w:val="24"/>
        </w:rPr>
      </w:pPr>
      <w:r>
        <w:rPr>
          <w:szCs w:val="24"/>
        </w:rPr>
        <w:t xml:space="preserve">Asimismo, </w:t>
      </w:r>
      <w:r w:rsidRPr="002C126B">
        <w:rPr>
          <w:szCs w:val="24"/>
        </w:rPr>
        <w:t>se realiz</w:t>
      </w:r>
      <w:r w:rsidR="00687430">
        <w:rPr>
          <w:szCs w:val="24"/>
        </w:rPr>
        <w:t>ará</w:t>
      </w:r>
      <w:r w:rsidRPr="002C126B">
        <w:rPr>
          <w:szCs w:val="24"/>
        </w:rPr>
        <w:t xml:space="preserve"> un análisis de sensibilidad frente a la variación de los factores de mayor incidencia en la rentabilidad.</w:t>
      </w:r>
      <w:bookmarkEnd w:id="9"/>
      <w:r>
        <w:rPr>
          <w:szCs w:val="24"/>
        </w:rPr>
        <w:t xml:space="preserve"> </w:t>
      </w:r>
      <w:r w:rsidRPr="002C126B">
        <w:rPr>
          <w:szCs w:val="24"/>
        </w:rPr>
        <w:t>El análisis se realiz</w:t>
      </w:r>
      <w:r w:rsidR="00FD66D6">
        <w:rPr>
          <w:szCs w:val="24"/>
        </w:rPr>
        <w:t>a</w:t>
      </w:r>
      <w:r w:rsidRPr="002C126B">
        <w:rPr>
          <w:szCs w:val="24"/>
        </w:rPr>
        <w:t xml:space="preserve"> desarrollando un modelo </w:t>
      </w:r>
      <w:r>
        <w:rPr>
          <w:szCs w:val="24"/>
        </w:rPr>
        <w:t>en Microsft</w:t>
      </w:r>
      <w:r w:rsidRPr="002C126B">
        <w:rPr>
          <w:szCs w:val="24"/>
        </w:rPr>
        <w:t xml:space="preserve"> Excel, soportado por simulaciones de Monte Carlo ejecutadas por medio del programa Oracle</w:t>
      </w:r>
      <w:r w:rsidRPr="002C126B">
        <w:rPr>
          <w:szCs w:val="24"/>
          <w:vertAlign w:val="superscript"/>
          <w:lang w:val="es-CR"/>
        </w:rPr>
        <w:t>®</w:t>
      </w:r>
      <w:r>
        <w:rPr>
          <w:szCs w:val="24"/>
          <w:lang w:val="es-CR"/>
        </w:rPr>
        <w:t xml:space="preserve"> </w:t>
      </w:r>
      <w:r>
        <w:rPr>
          <w:szCs w:val="24"/>
        </w:rPr>
        <w:t xml:space="preserve">Crystal Ball. </w:t>
      </w:r>
      <w:r>
        <w:rPr>
          <w:szCs w:val="24"/>
          <w:lang w:val="es-CR"/>
        </w:rPr>
        <w:t xml:space="preserve">A diferencia del típico análisis de sensibilidad en cual es posible apreciar 2 o 3 escenarios arbitrariamente seleccionados, la simulación permite evaluar el impacto de un número significativo de eventos bajo el supuesto de una determina distribución de probabilidad y dentro de determinados rangos de valor. En la presente evaluación se efectuó la simulación de 20,000 escenarios. </w:t>
      </w:r>
    </w:p>
    <w:p w14:paraId="2C114410" w14:textId="77777777" w:rsidR="00ED58A2" w:rsidRPr="00AE7576" w:rsidRDefault="00ED58A2" w:rsidP="00ED58A2">
      <w:pPr>
        <w:pStyle w:val="ListParagraph"/>
        <w:rPr>
          <w:szCs w:val="24"/>
        </w:rPr>
      </w:pPr>
    </w:p>
    <w:p w14:paraId="2C114411" w14:textId="77777777" w:rsidR="00ED58A2" w:rsidRDefault="00ED58A2" w:rsidP="00ED58A2">
      <w:pPr>
        <w:widowControl w:val="0"/>
        <w:adjustRightInd w:val="0"/>
        <w:jc w:val="both"/>
        <w:textAlignment w:val="baseline"/>
      </w:pPr>
      <w:r>
        <w:rPr>
          <w:u w:val="single"/>
        </w:rPr>
        <w:t>Beneficios Netos</w:t>
      </w:r>
      <w:r w:rsidRPr="002C126B">
        <w:rPr>
          <w:u w:val="single"/>
        </w:rPr>
        <w:t>.</w:t>
      </w:r>
      <w:r w:rsidRPr="0006088F">
        <w:t xml:space="preserve"> </w:t>
      </w:r>
      <w:r>
        <w:t xml:space="preserve">El análisis basa principalmente sus resultados en el potencial beneficio económico producto de la reducción en los tiempos tanto en el flujo de personas como de carga. </w:t>
      </w:r>
      <w:r w:rsidR="00FD66D6">
        <w:t>Adicionalmente se</w:t>
      </w:r>
      <w:r>
        <w:t xml:space="preserve"> incorpora una </w:t>
      </w:r>
      <w:r w:rsidR="00FD66D6">
        <w:t>variable de beneficio reflejada en la reducción</w:t>
      </w:r>
      <w:r>
        <w:t xml:space="preserve"> </w:t>
      </w:r>
      <w:r w:rsidR="00FD66D6">
        <w:t>d</w:t>
      </w:r>
      <w:r>
        <w:t xml:space="preserve">el consumo de combustible (diésel) </w:t>
      </w:r>
      <w:r w:rsidRPr="009B4E43">
        <w:t xml:space="preserve">y </w:t>
      </w:r>
      <w:r w:rsidR="007F4BBC" w:rsidRPr="009B4E43">
        <w:t>se estiman la reducción en las</w:t>
      </w:r>
      <w:r w:rsidRPr="009B4E43">
        <w:t xml:space="preserve"> respectivas emisiones de CO2 producto del transporte de carga que requiere de equipos de refrigeración.</w:t>
      </w:r>
      <w:r>
        <w:t xml:space="preserve"> </w:t>
      </w:r>
    </w:p>
    <w:p w14:paraId="2C114412" w14:textId="77777777" w:rsidR="00ED58A2" w:rsidRDefault="00ED58A2" w:rsidP="00ED58A2">
      <w:pPr>
        <w:widowControl w:val="0"/>
        <w:adjustRightInd w:val="0"/>
        <w:jc w:val="both"/>
        <w:textAlignment w:val="baseline"/>
      </w:pPr>
    </w:p>
    <w:p w14:paraId="2C114413" w14:textId="77777777" w:rsidR="00ED58A2" w:rsidRPr="0006088F" w:rsidRDefault="00ED58A2" w:rsidP="00ED58A2">
      <w:pPr>
        <w:widowControl w:val="0"/>
        <w:adjustRightInd w:val="0"/>
        <w:jc w:val="both"/>
        <w:textAlignment w:val="baseline"/>
        <w:rPr>
          <w:szCs w:val="24"/>
        </w:rPr>
      </w:pPr>
      <w:r w:rsidRPr="00D72DEE">
        <w:t xml:space="preserve">A su vez, se realiza una primera aproximación a la cuantificación de lo que se ha denominado </w:t>
      </w:r>
      <w:r w:rsidRPr="009B4E43">
        <w:t>“Inversiones Paliativas”,</w:t>
      </w:r>
      <w:r w:rsidRPr="00D72DEE">
        <w:t xml:space="preserve"> es decir aquellos recursos que, en un escenario SIN Proyecto, debería destinar el Estado con el fin de atender el incremento en la demanda en </w:t>
      </w:r>
      <w:r w:rsidR="00F33C72" w:rsidRPr="00D72DEE">
        <w:t xml:space="preserve">cada </w:t>
      </w:r>
      <w:r w:rsidR="000326F3">
        <w:t>paso</w:t>
      </w:r>
      <w:r w:rsidR="00F33C72" w:rsidRPr="00D72DEE">
        <w:t xml:space="preserve"> de frontera</w:t>
      </w:r>
      <w:r w:rsidRPr="00D72DEE">
        <w:t>.  Se entiende que dichas inversiones no constituirían una solución definitiva sino más bien el resultado de una urgencia por solventar limitaciones de capacidad en el plazo inmediato, lo cual redundaría en erogaciones ineficientes desde el punto de vista de la estabilidad de las finanzas públicas.</w:t>
      </w:r>
      <w:r>
        <w:t xml:space="preserve">  </w:t>
      </w:r>
    </w:p>
    <w:p w14:paraId="2C114414" w14:textId="77777777" w:rsidR="00ED58A2" w:rsidRPr="0006088F" w:rsidRDefault="00ED58A2" w:rsidP="00ED58A2">
      <w:pPr>
        <w:pStyle w:val="ListParagraph"/>
        <w:rPr>
          <w:szCs w:val="24"/>
        </w:rPr>
      </w:pPr>
    </w:p>
    <w:p w14:paraId="2C114415" w14:textId="77777777" w:rsidR="00ED58A2" w:rsidRPr="008A2C0B" w:rsidRDefault="00ED58A2" w:rsidP="00ED58A2">
      <w:pPr>
        <w:widowControl w:val="0"/>
        <w:adjustRightInd w:val="0"/>
        <w:jc w:val="both"/>
        <w:textAlignment w:val="baseline"/>
        <w:rPr>
          <w:szCs w:val="24"/>
        </w:rPr>
      </w:pPr>
      <w:bookmarkStart w:id="10" w:name="_Ref351905032"/>
      <w:bookmarkStart w:id="11" w:name="_Ref306014868"/>
      <w:r w:rsidRPr="008A2C0B">
        <w:rPr>
          <w:u w:val="single"/>
        </w:rPr>
        <w:t>Escenario de Evaluación SIN Proyecto</w:t>
      </w:r>
      <w:r w:rsidRPr="008A2C0B">
        <w:t xml:space="preserve">: Se adopta la hipótesis que se conservan los pasos de frontera en condiciones </w:t>
      </w:r>
      <w:r>
        <w:t>similares a  las actuales; manteniendo los requerimiento anuales de recursos para atender</w:t>
      </w:r>
      <w:r w:rsidRPr="008A2C0B">
        <w:t xml:space="preserve"> </w:t>
      </w:r>
      <w:r>
        <w:t xml:space="preserve">el pago de salarios y otros costos propios de la operación de las instalaciones actuales. Asimismo, se ha incorporado el rubro de “Inversiones Paliativas”, bajo el supuesto de que el Estado deberá realizar algún tipo de inversión de corto plazo a partir del momento en que la capacidad máxima de </w:t>
      </w:r>
      <w:r w:rsidR="00F33C72">
        <w:t>los pasos de frontera</w:t>
      </w:r>
      <w:r>
        <w:t xml:space="preserve"> se vea superada por la demanda proyectada.  Como una primera aproximación se toma el supuesto de realización de inversiones paliativas con periodicidad quinquenal, por un monto equivalente a un 2.0% de la inversión total que se realizaría bajo el proyecto de modernización en lo correspondiente a </w:t>
      </w:r>
      <w:r w:rsidR="00D468F3">
        <w:t>i</w:t>
      </w:r>
      <w:r>
        <w:t xml:space="preserve">nfraestructura </w:t>
      </w:r>
      <w:r w:rsidR="00457870">
        <w:t>y</w:t>
      </w:r>
      <w:r>
        <w:t xml:space="preserve"> </w:t>
      </w:r>
      <w:r w:rsidR="00D468F3">
        <w:t>e</w:t>
      </w:r>
      <w:r>
        <w:t>quipos. La inclusión de este monto busca captar el impacto negativo sobre las finanzas públicas producto de la no ejecución de proyectos que provean soluciones definitivas para un horizonte de largo plazo.</w:t>
      </w:r>
    </w:p>
    <w:bookmarkEnd w:id="10"/>
    <w:bookmarkEnd w:id="11"/>
    <w:p w14:paraId="2C114416" w14:textId="77777777" w:rsidR="00ED58A2" w:rsidRPr="00812859" w:rsidRDefault="00ED58A2" w:rsidP="00ED58A2">
      <w:pPr>
        <w:rPr>
          <w:smallCaps/>
          <w:szCs w:val="24"/>
        </w:rPr>
      </w:pPr>
    </w:p>
    <w:p w14:paraId="2C114417" w14:textId="77777777" w:rsidR="00ED58A2" w:rsidRDefault="00ED58A2" w:rsidP="00ED58A2">
      <w:pPr>
        <w:widowControl w:val="0"/>
        <w:adjustRightInd w:val="0"/>
        <w:jc w:val="both"/>
        <w:textAlignment w:val="baseline"/>
      </w:pPr>
      <w:r w:rsidRPr="00812859">
        <w:rPr>
          <w:u w:val="single"/>
        </w:rPr>
        <w:t>Escenario de Evaluación CON Proyecto.</w:t>
      </w:r>
      <w:r>
        <w:t xml:space="preserve"> </w:t>
      </w:r>
      <w:r w:rsidRPr="00812859">
        <w:t xml:space="preserve">Para el escenario “Con Proyecto” el ahorro en tiempo vendrá producto de: i) nuevos procesos para la ejecución de los controles a cargo de las autoridades competentes que deben actuar en los pasos de frontera; ii) nuevo esquema operacional para el sistema de control de personas, vehículos y mercancías; iii) adecuado modelo para la circulación interna de personas, vehículos y cargas en el área de control fronterizo; iv) nueva infraestructura necesaria para cumplir eficaz y eficientemente los nuevos procesos y operaciones previstas y v) mayor capacidad de procesamiento al dotar por un lado, procesos más eficientes que ejecutarán las tareas de control con menor insumo de tiempo y, por otro, al  dejar habilitada una ventana de atención uniforme de 18 horas continuas al día para todos los agentes e instituciones prestatarias de servicios. </w:t>
      </w:r>
    </w:p>
    <w:p w14:paraId="2C114418" w14:textId="77777777" w:rsidR="00F33C72" w:rsidRDefault="00F33C72" w:rsidP="00ED58A2">
      <w:pPr>
        <w:widowControl w:val="0"/>
        <w:adjustRightInd w:val="0"/>
        <w:jc w:val="both"/>
        <w:textAlignment w:val="baseline"/>
      </w:pPr>
    </w:p>
    <w:p w14:paraId="2C114419" w14:textId="77777777" w:rsidR="00F33C72" w:rsidRPr="002715CE" w:rsidRDefault="00F33C72" w:rsidP="002715CE">
      <w:pPr>
        <w:pStyle w:val="Heading3"/>
        <w:rPr>
          <w:color w:val="000000" w:themeColor="text1"/>
          <w:lang w:val="es-ES"/>
        </w:rPr>
      </w:pPr>
      <w:r w:rsidRPr="002715CE">
        <w:rPr>
          <w:color w:val="000000" w:themeColor="text1"/>
          <w:lang w:val="es-ES"/>
        </w:rPr>
        <w:t>Conocimiento existente (an</w:t>
      </w:r>
      <w:r w:rsidRPr="002715CE">
        <w:rPr>
          <w:rFonts w:hint="eastAsia"/>
          <w:color w:val="000000" w:themeColor="text1"/>
          <w:lang w:val="es-ES"/>
        </w:rPr>
        <w:t>á</w:t>
      </w:r>
      <w:r w:rsidRPr="002715CE">
        <w:rPr>
          <w:color w:val="000000" w:themeColor="text1"/>
          <w:lang w:val="es-ES"/>
        </w:rPr>
        <w:t>lisis econ</w:t>
      </w:r>
      <w:r w:rsidRPr="002715CE">
        <w:rPr>
          <w:rFonts w:hint="eastAsia"/>
          <w:color w:val="000000" w:themeColor="text1"/>
          <w:lang w:val="es-ES"/>
        </w:rPr>
        <w:t>ó</w:t>
      </w:r>
      <w:r w:rsidRPr="002715CE">
        <w:rPr>
          <w:color w:val="000000" w:themeColor="text1"/>
          <w:lang w:val="es-ES"/>
        </w:rPr>
        <w:t>mico ex</w:t>
      </w:r>
      <w:r w:rsidRPr="002715CE">
        <w:rPr>
          <w:rFonts w:hint="eastAsia"/>
          <w:color w:val="000000" w:themeColor="text1"/>
          <w:lang w:val="es-ES"/>
        </w:rPr>
        <w:t> </w:t>
      </w:r>
      <w:r w:rsidRPr="002715CE">
        <w:rPr>
          <w:color w:val="000000" w:themeColor="text1"/>
          <w:lang w:val="es-ES"/>
        </w:rPr>
        <w:t>ante)</w:t>
      </w:r>
    </w:p>
    <w:p w14:paraId="2C11441A" w14:textId="77777777" w:rsidR="00F33C72" w:rsidRDefault="00F33C72" w:rsidP="002715CE">
      <w:pPr>
        <w:pStyle w:val="AutoNumpara"/>
        <w:widowControl w:val="0"/>
        <w:tabs>
          <w:tab w:val="clear" w:pos="720"/>
        </w:tabs>
        <w:adjustRightInd w:val="0"/>
        <w:ind w:left="0" w:firstLine="0"/>
        <w:textAlignment w:val="baseline"/>
      </w:pPr>
      <w:r w:rsidRPr="00276427">
        <w:rPr>
          <w:szCs w:val="24"/>
          <w:lang w:val="es-ES"/>
        </w:rPr>
        <w:t xml:space="preserve">El análisis de viabilidad económica </w:t>
      </w:r>
      <w:r w:rsidR="00687430">
        <w:rPr>
          <w:szCs w:val="24"/>
          <w:lang w:val="es-ES"/>
        </w:rPr>
        <w:t xml:space="preserve">exante </w:t>
      </w:r>
      <w:r w:rsidRPr="00276427">
        <w:rPr>
          <w:szCs w:val="24"/>
          <w:lang w:val="es-ES"/>
        </w:rPr>
        <w:t xml:space="preserve">de los </w:t>
      </w:r>
      <w:r w:rsidR="00D72DEE">
        <w:rPr>
          <w:szCs w:val="24"/>
          <w:lang w:val="es-ES"/>
        </w:rPr>
        <w:t>tres</w:t>
      </w:r>
      <w:r w:rsidRPr="00276427">
        <w:rPr>
          <w:szCs w:val="24"/>
          <w:lang w:val="es-ES"/>
        </w:rPr>
        <w:t xml:space="preserve"> </w:t>
      </w:r>
      <w:r>
        <w:rPr>
          <w:szCs w:val="24"/>
          <w:lang w:val="es-ES"/>
        </w:rPr>
        <w:t>pasos</w:t>
      </w:r>
      <w:r w:rsidRPr="00276427">
        <w:rPr>
          <w:szCs w:val="24"/>
          <w:lang w:val="es-ES"/>
        </w:rPr>
        <w:t xml:space="preserve"> </w:t>
      </w:r>
      <w:r w:rsidR="00D72DEE">
        <w:rPr>
          <w:szCs w:val="24"/>
          <w:lang w:val="es-ES"/>
        </w:rPr>
        <w:t>de frontera incluidos en el Programa</w:t>
      </w:r>
      <w:r w:rsidRPr="00276427">
        <w:rPr>
          <w:szCs w:val="24"/>
          <w:lang w:val="es-ES"/>
        </w:rPr>
        <w:t xml:space="preserve"> se realizó aplicando la metodología </w:t>
      </w:r>
      <w:r w:rsidR="00687430">
        <w:rPr>
          <w:szCs w:val="24"/>
          <w:lang w:val="es-ES"/>
        </w:rPr>
        <w:t xml:space="preserve">descrita en el apartado anterior. </w:t>
      </w:r>
    </w:p>
    <w:p w14:paraId="2C11441B" w14:textId="77777777" w:rsidR="00F33C72" w:rsidRPr="00B2265D" w:rsidRDefault="00F33C72" w:rsidP="002715CE">
      <w:pPr>
        <w:widowControl w:val="0"/>
        <w:adjustRightInd w:val="0"/>
        <w:jc w:val="both"/>
        <w:textAlignment w:val="baseline"/>
      </w:pPr>
      <w:r w:rsidRPr="002715CE">
        <w:t xml:space="preserve">En </w:t>
      </w:r>
      <w:r>
        <w:t>el</w:t>
      </w:r>
      <w:r w:rsidRPr="002715CE">
        <w:t xml:space="preserve"> cuadro</w:t>
      </w:r>
      <w:r>
        <w:t xml:space="preserve"> </w:t>
      </w:r>
      <w:r w:rsidRPr="002715CE">
        <w:t xml:space="preserve">siguiente se resumen los resultados del análisis costo-beneficio </w:t>
      </w:r>
      <w:r>
        <w:t>exante</w:t>
      </w:r>
      <w:bookmarkStart w:id="12" w:name="C5"/>
      <w:r w:rsidR="00AC535D">
        <w:t xml:space="preserve"> los pasos de frontera:</w:t>
      </w:r>
    </w:p>
    <w:bookmarkEnd w:id="12"/>
    <w:p w14:paraId="2C11441C" w14:textId="77777777" w:rsidR="00F33C72" w:rsidRDefault="00F33C72" w:rsidP="00ED58A2">
      <w:pPr>
        <w:widowControl w:val="0"/>
        <w:adjustRightInd w:val="0"/>
        <w:jc w:val="both"/>
        <w:textAlignment w:val="baseline"/>
      </w:pPr>
    </w:p>
    <w:p w14:paraId="2C11441D" w14:textId="64C7E856" w:rsidR="00727E46" w:rsidRDefault="00727E46" w:rsidP="002715CE">
      <w:pPr>
        <w:pStyle w:val="Caption"/>
        <w:keepNext/>
        <w:jc w:val="center"/>
        <w:rPr>
          <w:color w:val="auto"/>
          <w:sz w:val="22"/>
        </w:rPr>
      </w:pPr>
      <w:r w:rsidRPr="002715CE">
        <w:rPr>
          <w:color w:val="auto"/>
          <w:sz w:val="22"/>
        </w:rPr>
        <w:t xml:space="preserve">Cuadro </w:t>
      </w:r>
      <w:r w:rsidRPr="002715CE">
        <w:rPr>
          <w:color w:val="auto"/>
          <w:sz w:val="22"/>
        </w:rPr>
        <w:fldChar w:fldCharType="begin"/>
      </w:r>
      <w:r w:rsidRPr="002715CE">
        <w:rPr>
          <w:color w:val="auto"/>
          <w:sz w:val="22"/>
        </w:rPr>
        <w:instrText xml:space="preserve"> SEQ Cuadro \* ARABIC </w:instrText>
      </w:r>
      <w:r w:rsidRPr="002715CE">
        <w:rPr>
          <w:color w:val="auto"/>
          <w:sz w:val="22"/>
        </w:rPr>
        <w:fldChar w:fldCharType="separate"/>
      </w:r>
      <w:r w:rsidR="00745B35">
        <w:rPr>
          <w:noProof/>
          <w:color w:val="auto"/>
          <w:sz w:val="22"/>
        </w:rPr>
        <w:t>4</w:t>
      </w:r>
      <w:r w:rsidRPr="002715CE">
        <w:rPr>
          <w:color w:val="auto"/>
          <w:sz w:val="22"/>
        </w:rPr>
        <w:fldChar w:fldCharType="end"/>
      </w:r>
      <w:r w:rsidRPr="002715CE">
        <w:rPr>
          <w:color w:val="auto"/>
          <w:sz w:val="22"/>
        </w:rPr>
        <w:t xml:space="preserve">. Resumen de los resultados de las evaluaciones de </w:t>
      </w:r>
      <w:r w:rsidR="00DB3749" w:rsidRPr="002715CE">
        <w:rPr>
          <w:color w:val="auto"/>
          <w:sz w:val="22"/>
        </w:rPr>
        <w:t>viabilidad</w:t>
      </w:r>
      <w:r w:rsidRPr="002715CE">
        <w:rPr>
          <w:color w:val="auto"/>
          <w:sz w:val="22"/>
        </w:rPr>
        <w:t xml:space="preserve"> económica exante.</w:t>
      </w:r>
    </w:p>
    <w:tbl>
      <w:tblPr>
        <w:tblW w:w="0" w:type="auto"/>
        <w:tblInd w:w="828" w:type="dxa"/>
        <w:tblLayout w:type="fixed"/>
        <w:tblCellMar>
          <w:left w:w="0" w:type="dxa"/>
          <w:right w:w="0" w:type="dxa"/>
        </w:tblCellMar>
        <w:tblLook w:val="04A0" w:firstRow="1" w:lastRow="0" w:firstColumn="1" w:lastColumn="0" w:noHBand="0" w:noVBand="1"/>
      </w:tblPr>
      <w:tblGrid>
        <w:gridCol w:w="1109"/>
        <w:gridCol w:w="1501"/>
        <w:gridCol w:w="1335"/>
        <w:gridCol w:w="1350"/>
        <w:gridCol w:w="1545"/>
        <w:gridCol w:w="1742"/>
      </w:tblGrid>
      <w:tr w:rsidR="00600346" w14:paraId="2C114420" w14:textId="77777777" w:rsidTr="00D72DEE">
        <w:tc>
          <w:tcPr>
            <w:tcW w:w="1109" w:type="dxa"/>
            <w:tcBorders>
              <w:top w:val="nil"/>
              <w:left w:val="nil"/>
              <w:bottom w:val="single" w:sz="8" w:space="0" w:color="auto"/>
              <w:right w:val="nil"/>
            </w:tcBorders>
            <w:tcMar>
              <w:top w:w="0" w:type="dxa"/>
              <w:left w:w="108" w:type="dxa"/>
              <w:bottom w:w="0" w:type="dxa"/>
              <w:right w:w="108" w:type="dxa"/>
            </w:tcMar>
          </w:tcPr>
          <w:p w14:paraId="2C11441E" w14:textId="77777777" w:rsidR="00600346" w:rsidRDefault="00600346">
            <w:pPr>
              <w:pStyle w:val="Paragraph"/>
              <w:numPr>
                <w:ilvl w:val="0"/>
                <w:numId w:val="0"/>
              </w:numPr>
              <w:tabs>
                <w:tab w:val="left" w:pos="708"/>
              </w:tabs>
              <w:spacing w:after="0"/>
              <w:jc w:val="center"/>
              <w:rPr>
                <w:b/>
                <w:bCs/>
                <w:color w:val="000000"/>
                <w:lang w:val="es-ES_tradnl"/>
              </w:rPr>
            </w:pPr>
          </w:p>
        </w:tc>
        <w:tc>
          <w:tcPr>
            <w:tcW w:w="7473" w:type="dxa"/>
            <w:gridSpan w:val="5"/>
            <w:tcBorders>
              <w:top w:val="nil"/>
              <w:left w:val="nil"/>
              <w:bottom w:val="single" w:sz="8" w:space="0" w:color="auto"/>
              <w:right w:val="nil"/>
            </w:tcBorders>
            <w:tcMar>
              <w:top w:w="0" w:type="dxa"/>
              <w:left w:w="108" w:type="dxa"/>
              <w:bottom w:w="0" w:type="dxa"/>
              <w:right w:w="108" w:type="dxa"/>
            </w:tcMar>
            <w:vAlign w:val="center"/>
            <w:hideMark/>
          </w:tcPr>
          <w:p w14:paraId="2C11441F" w14:textId="77777777" w:rsidR="00600346" w:rsidRDefault="00600346">
            <w:pPr>
              <w:pStyle w:val="Paragraph"/>
              <w:numPr>
                <w:ilvl w:val="0"/>
                <w:numId w:val="0"/>
              </w:numPr>
              <w:tabs>
                <w:tab w:val="left" w:pos="708"/>
              </w:tabs>
              <w:spacing w:after="0"/>
              <w:jc w:val="center"/>
              <w:rPr>
                <w:lang w:val="es-ES_tradnl"/>
              </w:rPr>
            </w:pPr>
          </w:p>
        </w:tc>
      </w:tr>
      <w:tr w:rsidR="00600346" w14:paraId="2C114424" w14:textId="77777777" w:rsidTr="006C1297">
        <w:trPr>
          <w:trHeight w:val="278"/>
        </w:trPr>
        <w:tc>
          <w:tcPr>
            <w:tcW w:w="1109" w:type="dxa"/>
            <w:vMerge w:val="restar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bottom"/>
            <w:hideMark/>
          </w:tcPr>
          <w:p w14:paraId="2C114421" w14:textId="77777777" w:rsidR="00600346" w:rsidRDefault="00600346" w:rsidP="00D72DEE">
            <w:pPr>
              <w:pStyle w:val="Paragraph"/>
              <w:numPr>
                <w:ilvl w:val="1"/>
                <w:numId w:val="10"/>
              </w:numPr>
              <w:spacing w:before="0" w:after="0"/>
              <w:ind w:left="0"/>
              <w:jc w:val="center"/>
              <w:outlineLvl w:val="9"/>
              <w:rPr>
                <w:b/>
                <w:bCs/>
                <w:sz w:val="22"/>
                <w:szCs w:val="22"/>
                <w:lang w:val="es-ES_tradnl"/>
              </w:rPr>
            </w:pPr>
            <w:r>
              <w:rPr>
                <w:b/>
                <w:bCs/>
                <w:lang w:val="es-ES_tradnl"/>
              </w:rPr>
              <w:t>Paso frontera</w:t>
            </w:r>
          </w:p>
        </w:tc>
        <w:tc>
          <w:tcPr>
            <w:tcW w:w="1501" w:type="dxa"/>
            <w:vMerge w:val="restar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14:paraId="2C114422" w14:textId="77777777" w:rsidR="00600346" w:rsidRDefault="00600346" w:rsidP="00D72DEE">
            <w:pPr>
              <w:pStyle w:val="Paragraph"/>
              <w:numPr>
                <w:ilvl w:val="0"/>
                <w:numId w:val="0"/>
              </w:numPr>
              <w:tabs>
                <w:tab w:val="left" w:pos="708"/>
              </w:tabs>
              <w:spacing w:after="0"/>
              <w:jc w:val="center"/>
              <w:rPr>
                <w:b/>
                <w:bCs/>
                <w:lang w:val="es-ES_tradnl"/>
              </w:rPr>
            </w:pPr>
            <w:r>
              <w:rPr>
                <w:b/>
                <w:bCs/>
                <w:sz w:val="22"/>
                <w:szCs w:val="22"/>
                <w:lang w:val="es-ES_tradnl"/>
              </w:rPr>
              <w:t>Escenario</w:t>
            </w:r>
          </w:p>
        </w:tc>
        <w:tc>
          <w:tcPr>
            <w:tcW w:w="5972" w:type="dxa"/>
            <w:gridSpan w:val="4"/>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14:paraId="2C114423" w14:textId="77777777" w:rsidR="00600346" w:rsidRDefault="00600346" w:rsidP="00D72DEE">
            <w:pPr>
              <w:pStyle w:val="Paragraph"/>
              <w:numPr>
                <w:ilvl w:val="0"/>
                <w:numId w:val="0"/>
              </w:numPr>
              <w:tabs>
                <w:tab w:val="left" w:pos="708"/>
              </w:tabs>
              <w:spacing w:after="0"/>
              <w:jc w:val="center"/>
              <w:rPr>
                <w:b/>
                <w:bCs/>
                <w:lang w:val="es-ES_tradnl"/>
              </w:rPr>
            </w:pPr>
            <w:r>
              <w:rPr>
                <w:b/>
                <w:bCs/>
                <w:sz w:val="22"/>
                <w:szCs w:val="22"/>
                <w:lang w:val="es-ES_tradnl"/>
              </w:rPr>
              <w:t>Indicadores de rentabilidad</w:t>
            </w:r>
          </w:p>
        </w:tc>
      </w:tr>
      <w:tr w:rsidR="00600346" w14:paraId="2C11442B" w14:textId="77777777" w:rsidTr="006C1297">
        <w:trPr>
          <w:trHeight w:val="637"/>
        </w:trPr>
        <w:tc>
          <w:tcPr>
            <w:tcW w:w="1109" w:type="dxa"/>
            <w:vMerge/>
            <w:tcBorders>
              <w:top w:val="nil"/>
              <w:left w:val="single" w:sz="8" w:space="0" w:color="auto"/>
              <w:bottom w:val="single" w:sz="8" w:space="0" w:color="auto"/>
              <w:right w:val="single" w:sz="8" w:space="0" w:color="auto"/>
            </w:tcBorders>
            <w:vAlign w:val="bottom"/>
            <w:hideMark/>
          </w:tcPr>
          <w:p w14:paraId="2C114425" w14:textId="77777777" w:rsidR="00600346" w:rsidRDefault="00600346" w:rsidP="00D72DEE">
            <w:pPr>
              <w:jc w:val="center"/>
              <w:rPr>
                <w:rFonts w:eastAsia="Times New Roman"/>
                <w:b/>
                <w:bCs/>
                <w:sz w:val="22"/>
                <w:szCs w:val="22"/>
              </w:rPr>
            </w:pPr>
          </w:p>
        </w:tc>
        <w:tc>
          <w:tcPr>
            <w:tcW w:w="1501" w:type="dxa"/>
            <w:vMerge/>
            <w:tcBorders>
              <w:top w:val="nil"/>
              <w:left w:val="nil"/>
              <w:bottom w:val="single" w:sz="8" w:space="0" w:color="auto"/>
              <w:right w:val="single" w:sz="8" w:space="0" w:color="auto"/>
            </w:tcBorders>
            <w:vAlign w:val="bottom"/>
            <w:hideMark/>
          </w:tcPr>
          <w:p w14:paraId="2C114426" w14:textId="77777777" w:rsidR="00600346" w:rsidRDefault="00600346" w:rsidP="00D72DEE">
            <w:pPr>
              <w:jc w:val="center"/>
              <w:rPr>
                <w:rFonts w:eastAsia="Times New Roman"/>
                <w:b/>
                <w:bCs/>
                <w:sz w:val="20"/>
              </w:rPr>
            </w:pPr>
          </w:p>
        </w:tc>
        <w:tc>
          <w:tcPr>
            <w:tcW w:w="1335"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14:paraId="2C114427" w14:textId="77777777" w:rsidR="00600346" w:rsidRDefault="00600346" w:rsidP="00D72DEE">
            <w:pPr>
              <w:pStyle w:val="Paragraph"/>
              <w:numPr>
                <w:ilvl w:val="0"/>
                <w:numId w:val="0"/>
              </w:numPr>
              <w:tabs>
                <w:tab w:val="left" w:pos="708"/>
              </w:tabs>
              <w:spacing w:after="0"/>
              <w:jc w:val="center"/>
              <w:rPr>
                <w:b/>
                <w:bCs/>
                <w:lang w:val="es-ES_tradnl"/>
              </w:rPr>
            </w:pPr>
            <w:r>
              <w:rPr>
                <w:b/>
                <w:bCs/>
                <w:lang w:val="es-ES_tradnl"/>
              </w:rPr>
              <w:t>V</w:t>
            </w:r>
            <w:r w:rsidR="007F4BBC">
              <w:rPr>
                <w:b/>
                <w:bCs/>
                <w:lang w:val="es-ES_tradnl"/>
              </w:rPr>
              <w:t>ANE</w:t>
            </w:r>
            <w:r>
              <w:rPr>
                <w:b/>
                <w:bCs/>
                <w:lang w:val="es-ES_tradnl"/>
              </w:rPr>
              <w:t xml:space="preserve"> </w:t>
            </w:r>
            <w:r>
              <w:rPr>
                <w:b/>
                <w:bCs/>
                <w:lang w:val="es-ES_tradnl"/>
              </w:rPr>
              <w:br/>
              <w:t>(US$ millones)</w:t>
            </w:r>
          </w:p>
        </w:tc>
        <w:tc>
          <w:tcPr>
            <w:tcW w:w="1350"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14:paraId="2C114428" w14:textId="77777777" w:rsidR="00600346" w:rsidRDefault="00600346" w:rsidP="00D72DEE">
            <w:pPr>
              <w:pStyle w:val="Paragraph"/>
              <w:numPr>
                <w:ilvl w:val="0"/>
                <w:numId w:val="0"/>
              </w:numPr>
              <w:tabs>
                <w:tab w:val="left" w:pos="708"/>
              </w:tabs>
              <w:spacing w:after="0"/>
              <w:jc w:val="center"/>
              <w:rPr>
                <w:b/>
                <w:bCs/>
                <w:lang w:val="es-ES_tradnl"/>
              </w:rPr>
            </w:pPr>
            <w:r>
              <w:rPr>
                <w:b/>
                <w:bCs/>
                <w:lang w:val="es-ES_tradnl"/>
              </w:rPr>
              <w:t>TIRE (%)</w:t>
            </w:r>
          </w:p>
        </w:tc>
        <w:tc>
          <w:tcPr>
            <w:tcW w:w="1545"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14:paraId="2C114429" w14:textId="77777777" w:rsidR="00600346" w:rsidRDefault="00600346" w:rsidP="00D72DEE">
            <w:pPr>
              <w:pStyle w:val="Paragraph"/>
              <w:numPr>
                <w:ilvl w:val="0"/>
                <w:numId w:val="0"/>
              </w:numPr>
              <w:tabs>
                <w:tab w:val="left" w:pos="708"/>
              </w:tabs>
              <w:spacing w:after="0"/>
              <w:jc w:val="center"/>
              <w:rPr>
                <w:b/>
                <w:bCs/>
                <w:lang w:val="es-ES_tradnl"/>
              </w:rPr>
            </w:pPr>
            <w:r>
              <w:rPr>
                <w:b/>
                <w:bCs/>
                <w:lang w:val="es-ES_tradnl"/>
              </w:rPr>
              <w:t>B/C</w:t>
            </w:r>
          </w:p>
        </w:tc>
        <w:tc>
          <w:tcPr>
            <w:tcW w:w="17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bottom"/>
            <w:hideMark/>
          </w:tcPr>
          <w:p w14:paraId="2C11442A" w14:textId="77777777" w:rsidR="00600346" w:rsidRDefault="00600346" w:rsidP="00D72DEE">
            <w:pPr>
              <w:pStyle w:val="Paragraph"/>
              <w:numPr>
                <w:ilvl w:val="0"/>
                <w:numId w:val="0"/>
              </w:numPr>
              <w:tabs>
                <w:tab w:val="left" w:pos="708"/>
              </w:tabs>
              <w:spacing w:after="0"/>
              <w:jc w:val="center"/>
              <w:rPr>
                <w:b/>
                <w:bCs/>
                <w:lang w:val="es-ES_tradnl"/>
              </w:rPr>
            </w:pPr>
            <w:r>
              <w:rPr>
                <w:b/>
                <w:bCs/>
                <w:lang w:val="es-ES_tradnl"/>
              </w:rPr>
              <w:t>V</w:t>
            </w:r>
            <w:r w:rsidR="007F4BBC">
              <w:rPr>
                <w:b/>
                <w:bCs/>
                <w:lang w:val="es-ES_tradnl"/>
              </w:rPr>
              <w:t>ANE</w:t>
            </w:r>
            <w:r>
              <w:rPr>
                <w:b/>
                <w:bCs/>
                <w:lang w:val="es-ES_tradnl"/>
              </w:rPr>
              <w:t>/Inversión</w:t>
            </w:r>
          </w:p>
        </w:tc>
      </w:tr>
      <w:tr w:rsidR="006C1297" w14:paraId="2C114432" w14:textId="77777777" w:rsidTr="009D0EAC">
        <w:trPr>
          <w:trHeight w:val="233"/>
        </w:trPr>
        <w:tc>
          <w:tcPr>
            <w:tcW w:w="1109"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11442C" w14:textId="77777777" w:rsidR="006C1297" w:rsidRDefault="006C1297" w:rsidP="002C0D6B">
            <w:pPr>
              <w:pStyle w:val="Paragraph"/>
              <w:numPr>
                <w:ilvl w:val="0"/>
                <w:numId w:val="0"/>
              </w:numPr>
              <w:tabs>
                <w:tab w:val="left" w:pos="708"/>
              </w:tabs>
              <w:spacing w:after="0"/>
              <w:rPr>
                <w:lang w:val="es-ES_tradnl"/>
              </w:rPr>
            </w:pPr>
            <w:r>
              <w:rPr>
                <w:lang w:val="es-ES_tradnl"/>
              </w:rPr>
              <w:t>Paso Canoas</w:t>
            </w:r>
          </w:p>
        </w:tc>
        <w:tc>
          <w:tcPr>
            <w:tcW w:w="15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1442D" w14:textId="77777777" w:rsidR="006C1297" w:rsidRDefault="006C1297">
            <w:pPr>
              <w:pStyle w:val="Paragraph"/>
              <w:numPr>
                <w:ilvl w:val="0"/>
                <w:numId w:val="0"/>
              </w:numPr>
              <w:tabs>
                <w:tab w:val="left" w:pos="708"/>
              </w:tabs>
              <w:spacing w:after="0"/>
              <w:jc w:val="center"/>
              <w:rPr>
                <w:lang w:val="es-ES_tradnl"/>
              </w:rPr>
            </w:pPr>
            <w:r>
              <w:rPr>
                <w:lang w:val="es-ES_tradnl"/>
              </w:rPr>
              <w:t>Caso Base</w:t>
            </w:r>
          </w:p>
        </w:tc>
        <w:tc>
          <w:tcPr>
            <w:tcW w:w="1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2E" w14:textId="77777777" w:rsidR="006C1297" w:rsidRPr="009D0EAC" w:rsidRDefault="006C1297">
            <w:pPr>
              <w:pStyle w:val="Paragraph"/>
              <w:numPr>
                <w:ilvl w:val="0"/>
                <w:numId w:val="0"/>
              </w:numPr>
              <w:tabs>
                <w:tab w:val="left" w:pos="708"/>
              </w:tabs>
              <w:spacing w:after="0"/>
              <w:jc w:val="center"/>
              <w:rPr>
                <w:szCs w:val="24"/>
                <w:lang w:val="es-ES_tradnl"/>
              </w:rPr>
            </w:pPr>
            <w:r w:rsidRPr="009D0EAC">
              <w:rPr>
                <w:szCs w:val="24"/>
              </w:rPr>
              <w:t>40,5</w:t>
            </w:r>
          </w:p>
        </w:tc>
        <w:tc>
          <w:tcPr>
            <w:tcW w:w="13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2F" w14:textId="77777777" w:rsidR="006C1297" w:rsidRPr="009D0EAC" w:rsidRDefault="006C1297">
            <w:pPr>
              <w:pStyle w:val="Paragraph"/>
              <w:numPr>
                <w:ilvl w:val="0"/>
                <w:numId w:val="0"/>
              </w:numPr>
              <w:tabs>
                <w:tab w:val="left" w:pos="708"/>
              </w:tabs>
              <w:spacing w:after="0"/>
              <w:jc w:val="center"/>
              <w:rPr>
                <w:szCs w:val="24"/>
                <w:lang w:val="es-ES_tradnl"/>
              </w:rPr>
            </w:pPr>
            <w:r w:rsidRPr="009D0EAC">
              <w:rPr>
                <w:szCs w:val="24"/>
              </w:rPr>
              <w:t>29,</w:t>
            </w:r>
            <w:r w:rsidR="00C87178" w:rsidRPr="009D0EAC">
              <w:rPr>
                <w:szCs w:val="24"/>
              </w:rPr>
              <w:t>8</w:t>
            </w:r>
          </w:p>
        </w:tc>
        <w:tc>
          <w:tcPr>
            <w:tcW w:w="1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0" w14:textId="77777777" w:rsidR="006C1297" w:rsidRPr="009D0EAC" w:rsidRDefault="006C1297" w:rsidP="0077460B">
            <w:pPr>
              <w:pStyle w:val="Paragraph"/>
              <w:numPr>
                <w:ilvl w:val="0"/>
                <w:numId w:val="0"/>
              </w:numPr>
              <w:tabs>
                <w:tab w:val="left" w:pos="708"/>
              </w:tabs>
              <w:spacing w:after="0"/>
              <w:jc w:val="center"/>
              <w:rPr>
                <w:szCs w:val="24"/>
                <w:lang w:val="es-ES_tradnl"/>
              </w:rPr>
            </w:pPr>
            <w:r w:rsidRPr="009D0EAC">
              <w:rPr>
                <w:szCs w:val="24"/>
                <w:lang w:val="es-ES_tradnl"/>
              </w:rPr>
              <w:t>2,64</w:t>
            </w:r>
          </w:p>
        </w:tc>
        <w:tc>
          <w:tcPr>
            <w:tcW w:w="17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1" w14:textId="77777777" w:rsidR="006C1297" w:rsidRPr="009D0EAC" w:rsidRDefault="006C1297" w:rsidP="0077460B">
            <w:pPr>
              <w:pStyle w:val="Paragraph"/>
              <w:numPr>
                <w:ilvl w:val="0"/>
                <w:numId w:val="0"/>
              </w:numPr>
              <w:tabs>
                <w:tab w:val="left" w:pos="708"/>
              </w:tabs>
              <w:spacing w:after="0"/>
              <w:jc w:val="center"/>
              <w:rPr>
                <w:szCs w:val="24"/>
                <w:lang w:val="es-ES_tradnl"/>
              </w:rPr>
            </w:pPr>
            <w:r w:rsidRPr="009D0EAC">
              <w:rPr>
                <w:szCs w:val="24"/>
                <w:lang w:val="es-ES_tradnl"/>
              </w:rPr>
              <w:t>1,68</w:t>
            </w:r>
          </w:p>
        </w:tc>
      </w:tr>
      <w:tr w:rsidR="006C1297" w14:paraId="2C114439" w14:textId="77777777" w:rsidTr="009D0EAC">
        <w:trPr>
          <w:trHeight w:val="242"/>
        </w:trPr>
        <w:tc>
          <w:tcPr>
            <w:tcW w:w="1109" w:type="dxa"/>
            <w:vMerge/>
            <w:tcBorders>
              <w:top w:val="nil"/>
              <w:left w:val="single" w:sz="8" w:space="0" w:color="auto"/>
              <w:bottom w:val="single" w:sz="8" w:space="0" w:color="auto"/>
              <w:right w:val="single" w:sz="8" w:space="0" w:color="auto"/>
            </w:tcBorders>
            <w:vAlign w:val="center"/>
            <w:hideMark/>
          </w:tcPr>
          <w:p w14:paraId="2C114433" w14:textId="77777777" w:rsidR="006C1297" w:rsidRDefault="006C1297">
            <w:pPr>
              <w:rPr>
                <w:rFonts w:eastAsia="Times New Roman"/>
                <w:sz w:val="20"/>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14434" w14:textId="77777777" w:rsidR="006C1297" w:rsidRDefault="006C1297">
            <w:pPr>
              <w:pStyle w:val="Paragraph"/>
              <w:numPr>
                <w:ilvl w:val="0"/>
                <w:numId w:val="0"/>
              </w:numPr>
              <w:tabs>
                <w:tab w:val="left" w:pos="708"/>
              </w:tabs>
              <w:spacing w:after="0"/>
              <w:jc w:val="center"/>
              <w:rPr>
                <w:lang w:val="es-ES_tradnl"/>
              </w:rPr>
            </w:pPr>
            <w:r>
              <w:rPr>
                <w:lang w:val="es-ES_tradnl"/>
              </w:rPr>
              <w:t xml:space="preserve">Simulación </w:t>
            </w:r>
            <w:r w:rsidRPr="006C1297">
              <w:rPr>
                <w:sz w:val="20"/>
                <w:lang w:val="es-ES_tradnl"/>
              </w:rPr>
              <w:t>(+10% costos, -10% beneficios)</w:t>
            </w:r>
          </w:p>
        </w:tc>
        <w:tc>
          <w:tcPr>
            <w:tcW w:w="1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5" w14:textId="77777777" w:rsidR="006C1297" w:rsidRPr="009D0EAC" w:rsidRDefault="006C1297">
            <w:pPr>
              <w:pStyle w:val="Paragraph"/>
              <w:numPr>
                <w:ilvl w:val="0"/>
                <w:numId w:val="0"/>
              </w:numPr>
              <w:tabs>
                <w:tab w:val="left" w:pos="708"/>
              </w:tabs>
              <w:spacing w:after="0"/>
              <w:jc w:val="center"/>
              <w:rPr>
                <w:szCs w:val="24"/>
                <w:lang w:val="es-ES_tradnl"/>
              </w:rPr>
            </w:pPr>
            <w:r w:rsidRPr="009D0EAC">
              <w:rPr>
                <w:szCs w:val="24"/>
              </w:rPr>
              <w:t>31,7</w:t>
            </w:r>
          </w:p>
        </w:tc>
        <w:tc>
          <w:tcPr>
            <w:tcW w:w="13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6" w14:textId="77777777" w:rsidR="006C1297" w:rsidRPr="009D0EAC" w:rsidRDefault="006C1297">
            <w:pPr>
              <w:pStyle w:val="Paragraph"/>
              <w:numPr>
                <w:ilvl w:val="0"/>
                <w:numId w:val="0"/>
              </w:numPr>
              <w:tabs>
                <w:tab w:val="left" w:pos="708"/>
              </w:tabs>
              <w:spacing w:after="0"/>
              <w:jc w:val="center"/>
              <w:rPr>
                <w:szCs w:val="24"/>
                <w:lang w:val="es-ES_tradnl"/>
              </w:rPr>
            </w:pPr>
            <w:r w:rsidRPr="009D0EAC">
              <w:rPr>
                <w:szCs w:val="24"/>
              </w:rPr>
              <w:t>25,</w:t>
            </w:r>
            <w:r w:rsidR="00C87178" w:rsidRPr="009D0EAC">
              <w:rPr>
                <w:szCs w:val="24"/>
              </w:rPr>
              <w:t>2</w:t>
            </w:r>
          </w:p>
        </w:tc>
        <w:tc>
          <w:tcPr>
            <w:tcW w:w="1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7" w14:textId="77777777" w:rsidR="006C1297" w:rsidRPr="009D0EAC" w:rsidRDefault="006C1297">
            <w:pPr>
              <w:pStyle w:val="Paragraph"/>
              <w:numPr>
                <w:ilvl w:val="0"/>
                <w:numId w:val="0"/>
              </w:numPr>
              <w:tabs>
                <w:tab w:val="left" w:pos="708"/>
              </w:tabs>
              <w:spacing w:after="0"/>
              <w:jc w:val="center"/>
              <w:rPr>
                <w:szCs w:val="24"/>
                <w:lang w:val="es-ES_tradnl"/>
              </w:rPr>
            </w:pPr>
            <w:r w:rsidRPr="009D0EAC">
              <w:rPr>
                <w:szCs w:val="24"/>
                <w:lang w:val="es-ES_tradnl"/>
              </w:rPr>
              <w:t>2,18</w:t>
            </w:r>
          </w:p>
        </w:tc>
        <w:tc>
          <w:tcPr>
            <w:tcW w:w="17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8" w14:textId="77777777" w:rsidR="006C1297" w:rsidRPr="009D0EAC" w:rsidRDefault="006C1297">
            <w:pPr>
              <w:pStyle w:val="Paragraph"/>
              <w:numPr>
                <w:ilvl w:val="0"/>
                <w:numId w:val="0"/>
              </w:numPr>
              <w:tabs>
                <w:tab w:val="left" w:pos="708"/>
              </w:tabs>
              <w:spacing w:after="0"/>
              <w:jc w:val="center"/>
              <w:rPr>
                <w:szCs w:val="24"/>
                <w:lang w:val="es-ES_tradnl"/>
              </w:rPr>
            </w:pPr>
            <w:r w:rsidRPr="009D0EAC">
              <w:rPr>
                <w:szCs w:val="24"/>
                <w:lang w:val="es-ES_tradnl"/>
              </w:rPr>
              <w:t>1,20</w:t>
            </w:r>
          </w:p>
        </w:tc>
      </w:tr>
      <w:tr w:rsidR="006C1297" w14:paraId="2C114440" w14:textId="77777777" w:rsidTr="009D0EAC">
        <w:trPr>
          <w:trHeight w:val="251"/>
        </w:trPr>
        <w:tc>
          <w:tcPr>
            <w:tcW w:w="1109"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11443A" w14:textId="77777777" w:rsidR="006C1297" w:rsidRDefault="006C1297">
            <w:pPr>
              <w:pStyle w:val="Paragraph"/>
              <w:numPr>
                <w:ilvl w:val="0"/>
                <w:numId w:val="0"/>
              </w:numPr>
              <w:tabs>
                <w:tab w:val="left" w:pos="708"/>
              </w:tabs>
              <w:spacing w:after="0"/>
              <w:jc w:val="center"/>
              <w:rPr>
                <w:lang w:val="es-ES_tradnl"/>
              </w:rPr>
            </w:pPr>
            <w:r>
              <w:rPr>
                <w:lang w:val="es-ES_tradnl"/>
              </w:rPr>
              <w:t>Guabito</w:t>
            </w:r>
          </w:p>
        </w:tc>
        <w:tc>
          <w:tcPr>
            <w:tcW w:w="15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1443B" w14:textId="77777777" w:rsidR="006C1297" w:rsidRDefault="006C1297">
            <w:pPr>
              <w:pStyle w:val="Paragraph"/>
              <w:numPr>
                <w:ilvl w:val="0"/>
                <w:numId w:val="0"/>
              </w:numPr>
              <w:tabs>
                <w:tab w:val="left" w:pos="708"/>
              </w:tabs>
              <w:spacing w:after="0"/>
              <w:jc w:val="center"/>
              <w:rPr>
                <w:lang w:val="es-ES_tradnl"/>
              </w:rPr>
            </w:pPr>
            <w:r>
              <w:rPr>
                <w:lang w:val="es-ES_tradnl"/>
              </w:rPr>
              <w:t>Caso Base</w:t>
            </w:r>
          </w:p>
        </w:tc>
        <w:tc>
          <w:tcPr>
            <w:tcW w:w="1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C" w14:textId="77777777" w:rsidR="006C1297" w:rsidRPr="009D0EAC" w:rsidRDefault="00C87178">
            <w:pPr>
              <w:pStyle w:val="Paragraph"/>
              <w:numPr>
                <w:ilvl w:val="0"/>
                <w:numId w:val="0"/>
              </w:numPr>
              <w:tabs>
                <w:tab w:val="left" w:pos="708"/>
              </w:tabs>
              <w:spacing w:after="0"/>
              <w:jc w:val="center"/>
              <w:rPr>
                <w:szCs w:val="24"/>
                <w:lang w:val="es-ES_tradnl"/>
              </w:rPr>
            </w:pPr>
            <w:r w:rsidRPr="009D0EAC">
              <w:rPr>
                <w:szCs w:val="24"/>
                <w:lang w:val="es-ES_tradnl"/>
              </w:rPr>
              <w:t>1,32</w:t>
            </w:r>
          </w:p>
        </w:tc>
        <w:tc>
          <w:tcPr>
            <w:tcW w:w="13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D" w14:textId="77777777" w:rsidR="006C1297" w:rsidRPr="009D0EAC" w:rsidRDefault="00C87178">
            <w:pPr>
              <w:pStyle w:val="Paragraph"/>
              <w:numPr>
                <w:ilvl w:val="0"/>
                <w:numId w:val="0"/>
              </w:numPr>
              <w:tabs>
                <w:tab w:val="left" w:pos="708"/>
              </w:tabs>
              <w:spacing w:after="0"/>
              <w:jc w:val="center"/>
              <w:rPr>
                <w:szCs w:val="24"/>
                <w:lang w:val="es-ES_tradnl"/>
              </w:rPr>
            </w:pPr>
            <w:r w:rsidRPr="009D0EAC">
              <w:rPr>
                <w:szCs w:val="24"/>
                <w:lang w:val="es-ES_tradnl"/>
              </w:rPr>
              <w:t>14,5</w:t>
            </w:r>
          </w:p>
        </w:tc>
        <w:tc>
          <w:tcPr>
            <w:tcW w:w="1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E" w14:textId="77777777" w:rsidR="006C1297" w:rsidRPr="009D0EAC" w:rsidRDefault="00C87178">
            <w:pPr>
              <w:pStyle w:val="Paragraph"/>
              <w:numPr>
                <w:ilvl w:val="0"/>
                <w:numId w:val="0"/>
              </w:numPr>
              <w:tabs>
                <w:tab w:val="left" w:pos="708"/>
              </w:tabs>
              <w:spacing w:after="0"/>
              <w:jc w:val="center"/>
              <w:rPr>
                <w:szCs w:val="24"/>
                <w:lang w:val="es-ES_tradnl"/>
              </w:rPr>
            </w:pPr>
            <w:r w:rsidRPr="009D0EAC">
              <w:rPr>
                <w:szCs w:val="24"/>
                <w:lang w:val="es-ES_tradnl"/>
              </w:rPr>
              <w:t>1,25</w:t>
            </w:r>
          </w:p>
        </w:tc>
        <w:tc>
          <w:tcPr>
            <w:tcW w:w="17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3F" w14:textId="77777777" w:rsidR="006C1297" w:rsidRPr="009D0EAC" w:rsidRDefault="00C87178">
            <w:pPr>
              <w:pStyle w:val="Paragraph"/>
              <w:numPr>
                <w:ilvl w:val="0"/>
                <w:numId w:val="0"/>
              </w:numPr>
              <w:tabs>
                <w:tab w:val="left" w:pos="708"/>
              </w:tabs>
              <w:spacing w:after="0"/>
              <w:jc w:val="center"/>
              <w:rPr>
                <w:szCs w:val="24"/>
                <w:lang w:val="es-ES_tradnl"/>
              </w:rPr>
            </w:pPr>
            <w:r w:rsidRPr="009D0EAC">
              <w:rPr>
                <w:szCs w:val="24"/>
                <w:lang w:val="es-ES_tradnl"/>
              </w:rPr>
              <w:t>1,01</w:t>
            </w:r>
          </w:p>
        </w:tc>
      </w:tr>
      <w:tr w:rsidR="006C1297" w14:paraId="2C114447" w14:textId="77777777" w:rsidTr="009D0EAC">
        <w:trPr>
          <w:trHeight w:val="260"/>
        </w:trPr>
        <w:tc>
          <w:tcPr>
            <w:tcW w:w="1109" w:type="dxa"/>
            <w:vMerge/>
            <w:tcBorders>
              <w:top w:val="nil"/>
              <w:left w:val="single" w:sz="8" w:space="0" w:color="auto"/>
              <w:bottom w:val="single" w:sz="8" w:space="0" w:color="auto"/>
              <w:right w:val="single" w:sz="8" w:space="0" w:color="auto"/>
            </w:tcBorders>
            <w:vAlign w:val="center"/>
            <w:hideMark/>
          </w:tcPr>
          <w:p w14:paraId="2C114441" w14:textId="77777777" w:rsidR="006C1297" w:rsidRDefault="006C1297">
            <w:pPr>
              <w:rPr>
                <w:rFonts w:eastAsia="Times New Roman"/>
                <w:sz w:val="20"/>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14442" w14:textId="77777777" w:rsidR="006C1297" w:rsidRDefault="006C1297">
            <w:pPr>
              <w:pStyle w:val="Paragraph"/>
              <w:numPr>
                <w:ilvl w:val="0"/>
                <w:numId w:val="0"/>
              </w:numPr>
              <w:tabs>
                <w:tab w:val="left" w:pos="708"/>
              </w:tabs>
              <w:spacing w:after="0"/>
              <w:jc w:val="center"/>
              <w:rPr>
                <w:lang w:val="es-ES_tradnl"/>
              </w:rPr>
            </w:pPr>
            <w:r>
              <w:rPr>
                <w:lang w:val="es-ES_tradnl"/>
              </w:rPr>
              <w:t>Simulación</w:t>
            </w:r>
          </w:p>
        </w:tc>
        <w:tc>
          <w:tcPr>
            <w:tcW w:w="1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43" w14:textId="77777777" w:rsidR="006C1297" w:rsidRPr="009D0EAC" w:rsidRDefault="00C87178">
            <w:pPr>
              <w:pStyle w:val="Paragraph"/>
              <w:numPr>
                <w:ilvl w:val="0"/>
                <w:numId w:val="0"/>
              </w:numPr>
              <w:tabs>
                <w:tab w:val="left" w:pos="708"/>
              </w:tabs>
              <w:spacing w:after="0"/>
              <w:jc w:val="center"/>
              <w:rPr>
                <w:szCs w:val="24"/>
                <w:lang w:val="es-ES_tradnl"/>
              </w:rPr>
            </w:pPr>
            <w:r w:rsidRPr="009D0EAC">
              <w:rPr>
                <w:szCs w:val="24"/>
                <w:lang w:val="es-ES_tradnl"/>
              </w:rPr>
              <w:t>0,035</w:t>
            </w:r>
          </w:p>
        </w:tc>
        <w:tc>
          <w:tcPr>
            <w:tcW w:w="135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44" w14:textId="77777777" w:rsidR="006C1297" w:rsidRPr="009D0EAC" w:rsidRDefault="00C87178">
            <w:pPr>
              <w:pStyle w:val="Paragraph"/>
              <w:numPr>
                <w:ilvl w:val="0"/>
                <w:numId w:val="0"/>
              </w:numPr>
              <w:tabs>
                <w:tab w:val="left" w:pos="708"/>
              </w:tabs>
              <w:spacing w:after="0"/>
              <w:jc w:val="center"/>
              <w:rPr>
                <w:szCs w:val="24"/>
                <w:lang w:val="es-ES_tradnl"/>
              </w:rPr>
            </w:pPr>
            <w:r w:rsidRPr="009D0EAC">
              <w:rPr>
                <w:szCs w:val="24"/>
                <w:lang w:val="es-ES_tradnl"/>
              </w:rPr>
              <w:t>12,1</w:t>
            </w:r>
          </w:p>
        </w:tc>
        <w:tc>
          <w:tcPr>
            <w:tcW w:w="1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45" w14:textId="77777777" w:rsidR="006C1297" w:rsidRPr="009D0EAC" w:rsidRDefault="00C87178">
            <w:pPr>
              <w:pStyle w:val="Paragraph"/>
              <w:numPr>
                <w:ilvl w:val="0"/>
                <w:numId w:val="0"/>
              </w:numPr>
              <w:tabs>
                <w:tab w:val="left" w:pos="708"/>
              </w:tabs>
              <w:spacing w:after="0"/>
              <w:jc w:val="center"/>
              <w:rPr>
                <w:szCs w:val="24"/>
                <w:lang w:val="es-ES_tradnl"/>
              </w:rPr>
            </w:pPr>
            <w:r w:rsidRPr="009D0EAC">
              <w:rPr>
                <w:szCs w:val="24"/>
                <w:lang w:val="es-ES_tradnl"/>
              </w:rPr>
              <w:t>0,20</w:t>
            </w:r>
          </w:p>
        </w:tc>
        <w:tc>
          <w:tcPr>
            <w:tcW w:w="17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114446" w14:textId="77777777" w:rsidR="006C1297" w:rsidRPr="009D0EAC" w:rsidRDefault="00C87178">
            <w:pPr>
              <w:pStyle w:val="Paragraph"/>
              <w:numPr>
                <w:ilvl w:val="0"/>
                <w:numId w:val="0"/>
              </w:numPr>
              <w:tabs>
                <w:tab w:val="left" w:pos="708"/>
              </w:tabs>
              <w:spacing w:after="0"/>
              <w:jc w:val="center"/>
              <w:rPr>
                <w:szCs w:val="24"/>
                <w:lang w:val="es-ES_tradnl"/>
              </w:rPr>
            </w:pPr>
            <w:r w:rsidRPr="009D0EAC">
              <w:rPr>
                <w:szCs w:val="24"/>
                <w:lang w:val="es-ES_tradnl"/>
              </w:rPr>
              <w:t>0,005</w:t>
            </w:r>
          </w:p>
        </w:tc>
      </w:tr>
    </w:tbl>
    <w:p w14:paraId="2C114448" w14:textId="77777777" w:rsidR="00600346" w:rsidRDefault="00600346" w:rsidP="00600346"/>
    <w:p w14:paraId="2C114449" w14:textId="77777777" w:rsidR="00600346" w:rsidRDefault="00600346" w:rsidP="00600346"/>
    <w:p w14:paraId="2C11444A" w14:textId="77777777" w:rsidR="000604B8" w:rsidRPr="002715CE" w:rsidRDefault="00E2639F" w:rsidP="00F463DF">
      <w:pPr>
        <w:pStyle w:val="Heading3"/>
        <w:rPr>
          <w:color w:val="000000" w:themeColor="text1"/>
          <w:u w:val="single"/>
          <w:lang w:val="es-ES"/>
        </w:rPr>
      </w:pPr>
      <w:r>
        <w:rPr>
          <w:color w:val="000000" w:themeColor="text1"/>
          <w:u w:val="single"/>
          <w:lang w:val="es-ES"/>
        </w:rPr>
        <w:t xml:space="preserve">ii) </w:t>
      </w:r>
      <w:r w:rsidR="000604B8" w:rsidRPr="002715CE">
        <w:rPr>
          <w:color w:val="000000" w:themeColor="text1"/>
          <w:u w:val="single"/>
          <w:lang w:val="es-ES"/>
        </w:rPr>
        <w:t>Encuesta a usuarios de los pasos de fronteras</w:t>
      </w:r>
    </w:p>
    <w:p w14:paraId="2C11444B" w14:textId="77777777" w:rsidR="00735C1B" w:rsidRPr="002715CE" w:rsidRDefault="00735C1B" w:rsidP="00F463DF">
      <w:pPr>
        <w:pStyle w:val="Paragraph"/>
        <w:numPr>
          <w:ilvl w:val="0"/>
          <w:numId w:val="0"/>
        </w:numPr>
        <w:rPr>
          <w:b/>
          <w:u w:val="single"/>
          <w:lang w:val="es-MX"/>
        </w:rPr>
      </w:pPr>
      <w:r w:rsidRPr="002715CE">
        <w:rPr>
          <w:b/>
          <w:u w:val="single"/>
          <w:lang w:val="es-MX"/>
        </w:rPr>
        <w:t>Aspectos generales</w:t>
      </w:r>
    </w:p>
    <w:p w14:paraId="2C11444C" w14:textId="77777777" w:rsidR="00212365" w:rsidRPr="00082BBC" w:rsidRDefault="00212365" w:rsidP="00F463DF">
      <w:pPr>
        <w:pStyle w:val="Paragraph"/>
        <w:numPr>
          <w:ilvl w:val="0"/>
          <w:numId w:val="0"/>
        </w:numPr>
        <w:rPr>
          <w:lang w:val="es-ES"/>
        </w:rPr>
      </w:pPr>
      <w:r w:rsidRPr="00082BBC">
        <w:rPr>
          <w:lang w:val="es-MX"/>
        </w:rPr>
        <w:t xml:space="preserve">El objetivo principal de la encuesta es medir la satisfacción global de los usuarios de los pasos fronterizos con los servicios recibidos, para detectar las principales oportunidades de mejora que permitan mantener o alcanzar los niveles mínimos de confort y seguridad.  Desde esta óptica, la encuesta se encargará de </w:t>
      </w:r>
      <w:r w:rsidR="000604B8" w:rsidRPr="00082BBC">
        <w:rPr>
          <w:lang w:val="es-ES"/>
        </w:rPr>
        <w:t>medir la percepción de los usuarios sobre calidad en cuatro dimensiones: i) infraestructura, ii) servicios y atención durante el trámite, iii) seguridad, y iv) aspectos socioeconómicos y ambientales. Por usuarios se entenderán no sólo transportistas de carga sino también personas particulares que, por temas de turismo o trabajo, cruzan la frontera</w:t>
      </w:r>
      <w:r w:rsidR="004A7F11">
        <w:rPr>
          <w:lang w:val="es-ES"/>
        </w:rPr>
        <w:t>; p</w:t>
      </w:r>
      <w:r w:rsidRPr="006439CC">
        <w:rPr>
          <w:lang w:val="es-MX"/>
        </w:rPr>
        <w:t>ara este fin, se diseñaron dos instrumentos de medición, uno para cada tipo de población que utiliza los servicios: turistas y transportistas de carga. Las encuestas fueron diseñadas considerando los incidentes críticos y principales quejas recibidas por los usuarios en entrevistas previas.</w:t>
      </w:r>
    </w:p>
    <w:p w14:paraId="2C11444D" w14:textId="77777777" w:rsidR="00460248" w:rsidRDefault="000604B8" w:rsidP="00F463DF">
      <w:pPr>
        <w:pStyle w:val="Paragraph"/>
        <w:numPr>
          <w:ilvl w:val="0"/>
          <w:numId w:val="0"/>
        </w:numPr>
        <w:rPr>
          <w:lang w:val="es-ES"/>
        </w:rPr>
      </w:pPr>
      <w:r w:rsidRPr="00212365">
        <w:rPr>
          <w:lang w:val="es-ES"/>
        </w:rPr>
        <w:t xml:space="preserve">El diseño de la encuesta </w:t>
      </w:r>
      <w:r w:rsidR="00256C7B">
        <w:rPr>
          <w:lang w:val="es-ES"/>
        </w:rPr>
        <w:t>permite</w:t>
      </w:r>
      <w:r w:rsidR="00256C7B" w:rsidRPr="00212365">
        <w:rPr>
          <w:lang w:val="es-ES"/>
        </w:rPr>
        <w:t xml:space="preserve"> </w:t>
      </w:r>
      <w:r w:rsidRPr="00212365">
        <w:rPr>
          <w:lang w:val="es-ES"/>
        </w:rPr>
        <w:t>detectar problemas específicos en cada dimensión y al mismo tiempo construir índices de satisfacción agregados para cada una de las mismas.</w:t>
      </w:r>
      <w:r w:rsidRPr="00E30756">
        <w:rPr>
          <w:rStyle w:val="FootnoteReference"/>
          <w:szCs w:val="24"/>
          <w:lang w:val="es-ES"/>
        </w:rPr>
        <w:footnoteReference w:id="14"/>
      </w:r>
      <w:r w:rsidRPr="00212365">
        <w:rPr>
          <w:lang w:val="es-ES"/>
        </w:rPr>
        <w:t xml:space="preserve"> De igual forma, la encuesta recolecta información sociodemográfica de los usuarios, como ser su nacionalidad, género, y edad, entre otros, la cual permitirá analizar si existen diferencias en las percepciones de calidad o en la atención que reciben los usuarios de acuerdo a características personales.</w:t>
      </w:r>
      <w:r w:rsidR="00AD782B" w:rsidRPr="00212365">
        <w:rPr>
          <w:lang w:val="es-ES"/>
        </w:rPr>
        <w:t xml:space="preserve"> </w:t>
      </w:r>
    </w:p>
    <w:p w14:paraId="2C11444E" w14:textId="77777777" w:rsidR="00735C1B" w:rsidRDefault="00735C1B" w:rsidP="00F463DF">
      <w:pPr>
        <w:pStyle w:val="Paragraph"/>
        <w:numPr>
          <w:ilvl w:val="0"/>
          <w:numId w:val="0"/>
        </w:numPr>
        <w:rPr>
          <w:lang w:val="es-ES"/>
        </w:rPr>
      </w:pPr>
      <w:r>
        <w:rPr>
          <w:lang w:val="es-ES"/>
        </w:rPr>
        <w:t>Como resultado de la aplicación del instrumento se obtiene un índice global de satisfacción de los usuarios en los pasos de frontera. Este índice</w:t>
      </w:r>
      <w:r w:rsidRPr="002715CE">
        <w:rPr>
          <w:lang w:val="es-ES"/>
        </w:rPr>
        <w:t xml:space="preserve"> es un promedio ponderado, en una escala de 0 a 100, de las siguientes características críticas del servicio: vías de acceso, infraestructura, tecnología y equipos, calidad del servicio, aspectos socioeconómicos y ambientales, costos, seguridad y evaluación general.</w:t>
      </w:r>
    </w:p>
    <w:p w14:paraId="2C11444F" w14:textId="77777777" w:rsidR="00460248" w:rsidRDefault="00460248" w:rsidP="00F463DF">
      <w:pPr>
        <w:pStyle w:val="Paragraph"/>
        <w:numPr>
          <w:ilvl w:val="0"/>
          <w:numId w:val="0"/>
        </w:numPr>
        <w:rPr>
          <w:lang w:val="es-MX"/>
        </w:rPr>
      </w:pPr>
    </w:p>
    <w:p w14:paraId="2C114450" w14:textId="77777777" w:rsidR="00256C7B" w:rsidRPr="002715CE" w:rsidRDefault="00256C7B" w:rsidP="00F463DF">
      <w:pPr>
        <w:pStyle w:val="Paragraph"/>
        <w:numPr>
          <w:ilvl w:val="0"/>
          <w:numId w:val="0"/>
        </w:numPr>
        <w:rPr>
          <w:b/>
          <w:u w:val="single"/>
          <w:lang w:val="es-MX"/>
        </w:rPr>
      </w:pPr>
      <w:r w:rsidRPr="002715CE">
        <w:rPr>
          <w:b/>
          <w:u w:val="single"/>
          <w:lang w:val="es-MX"/>
        </w:rPr>
        <w:t>Metodología de la encuesta</w:t>
      </w:r>
    </w:p>
    <w:p w14:paraId="2C114451" w14:textId="77777777" w:rsidR="009D0EAC" w:rsidRDefault="00694F03" w:rsidP="00F463DF">
      <w:pPr>
        <w:pStyle w:val="Paragraph"/>
        <w:numPr>
          <w:ilvl w:val="0"/>
          <w:numId w:val="0"/>
        </w:numPr>
        <w:rPr>
          <w:lang w:val="es-MX"/>
        </w:rPr>
      </w:pPr>
      <w:r>
        <w:rPr>
          <w:lang w:val="es-MX"/>
        </w:rPr>
        <w:t xml:space="preserve">Las encuestas se aplican en dos momentos, antes y después de las intervenciones, a efectos de comparar los resultados. </w:t>
      </w:r>
    </w:p>
    <w:p w14:paraId="2C114452" w14:textId="6210118D" w:rsidR="00860B66" w:rsidRPr="006439CC" w:rsidRDefault="00860B66" w:rsidP="00F463DF">
      <w:pPr>
        <w:pStyle w:val="Paragraph"/>
        <w:numPr>
          <w:ilvl w:val="0"/>
          <w:numId w:val="0"/>
        </w:numPr>
        <w:rPr>
          <w:lang w:val="es-MX"/>
        </w:rPr>
      </w:pPr>
      <w:r w:rsidRPr="006439CC">
        <w:rPr>
          <w:lang w:val="es-MX"/>
        </w:rPr>
        <w:t xml:space="preserve">A </w:t>
      </w:r>
      <w:r w:rsidR="00DB3749" w:rsidRPr="006439CC">
        <w:rPr>
          <w:lang w:val="es-MX"/>
        </w:rPr>
        <w:t>continuación,</w:t>
      </w:r>
      <w:r w:rsidRPr="006439CC">
        <w:rPr>
          <w:lang w:val="es-MX"/>
        </w:rPr>
        <w:t xml:space="preserve"> se presenta la metodología utilizada para conocer la satisfacción de los usuarios y su descripción</w:t>
      </w:r>
      <w:r w:rsidR="007057F5">
        <w:rPr>
          <w:lang w:val="es-MX"/>
        </w:rPr>
        <w:t xml:space="preserve">. Para efectos de comparar bajo una base idéntica, se utilizará en </w:t>
      </w:r>
      <w:r w:rsidR="00DB3749">
        <w:rPr>
          <w:lang w:val="es-MX"/>
        </w:rPr>
        <w:t>ambos momentos</w:t>
      </w:r>
      <w:r w:rsidR="007057F5">
        <w:rPr>
          <w:lang w:val="es-MX"/>
        </w:rPr>
        <w:t xml:space="preserve"> de la evaluación el mismo instrumento, definido inicialmente en los pasos 1 al 3. Los pasos del 4 al 7 serán repetidos en la aplicación después de las intervenciones para calcular, para cada paso de frontera, el nuevo tamaño de muestra requerido para conservar los niveles de confianza y error de la evaluación original (línea base).</w:t>
      </w:r>
    </w:p>
    <w:p w14:paraId="2C114453" w14:textId="77777777" w:rsidR="00860B66" w:rsidRDefault="00860B66" w:rsidP="00860B66">
      <w:pPr>
        <w:ind w:left="720"/>
        <w:jc w:val="both"/>
      </w:pPr>
      <w:r>
        <w:t>Paso 1: Identificar los incidentes críticos de cada población</w:t>
      </w:r>
    </w:p>
    <w:p w14:paraId="2C114454" w14:textId="77777777" w:rsidR="00860B66" w:rsidRDefault="00860B66" w:rsidP="00860B66">
      <w:pPr>
        <w:ind w:left="720"/>
        <w:jc w:val="both"/>
      </w:pPr>
      <w:r>
        <w:t>Paso 2: Plantear mejoras al diseño propuesto de los instrumentos de medición</w:t>
      </w:r>
    </w:p>
    <w:p w14:paraId="2C114455" w14:textId="77777777" w:rsidR="00860B66" w:rsidRDefault="00860B66" w:rsidP="00860B66">
      <w:pPr>
        <w:ind w:left="720"/>
        <w:jc w:val="both"/>
      </w:pPr>
      <w:r>
        <w:t>Paso 3: Validar el instrumento</w:t>
      </w:r>
    </w:p>
    <w:p w14:paraId="2C114456" w14:textId="77777777" w:rsidR="00860B66" w:rsidRDefault="00860B66" w:rsidP="00860B66">
      <w:pPr>
        <w:ind w:left="720"/>
        <w:jc w:val="both"/>
      </w:pPr>
      <w:r>
        <w:t>Paso 4: Calcular el tamaño de muestra para cada paso de frontera</w:t>
      </w:r>
    </w:p>
    <w:p w14:paraId="2C114457" w14:textId="77777777" w:rsidR="00860B66" w:rsidRDefault="00860B66" w:rsidP="00860B66">
      <w:pPr>
        <w:ind w:left="720"/>
        <w:jc w:val="both"/>
      </w:pPr>
      <w:r>
        <w:t>Paso 5: Aplicar los instrumentos de medición</w:t>
      </w:r>
    </w:p>
    <w:p w14:paraId="2C114458" w14:textId="77777777" w:rsidR="00860B66" w:rsidRDefault="00860B66" w:rsidP="00860B66">
      <w:pPr>
        <w:ind w:left="720"/>
        <w:jc w:val="both"/>
      </w:pPr>
      <w:r>
        <w:t>Paso 6: Tabular y procesar los datos obtenidos en las encuestas</w:t>
      </w:r>
    </w:p>
    <w:p w14:paraId="2C114459" w14:textId="77777777" w:rsidR="00860B66" w:rsidRDefault="00860B66" w:rsidP="00860B66">
      <w:pPr>
        <w:ind w:left="720"/>
        <w:jc w:val="both"/>
      </w:pPr>
      <w:r>
        <w:t>Paso 7: Analizar los resultados obtenidos</w:t>
      </w:r>
    </w:p>
    <w:p w14:paraId="2C11445A" w14:textId="77777777" w:rsidR="00860B66" w:rsidRPr="006439CC" w:rsidRDefault="00860B66" w:rsidP="00F463DF">
      <w:pPr>
        <w:pStyle w:val="Paragraph"/>
        <w:numPr>
          <w:ilvl w:val="0"/>
          <w:numId w:val="0"/>
        </w:numPr>
        <w:rPr>
          <w:lang w:val="es-MX"/>
        </w:rPr>
      </w:pPr>
      <w:r w:rsidRPr="00FD3B1F">
        <w:rPr>
          <w:b/>
          <w:lang w:val="es-MX"/>
        </w:rPr>
        <w:t>Paso 1: Identificar los inciden</w:t>
      </w:r>
      <w:r w:rsidR="00FD3B1F" w:rsidRPr="00FD3B1F">
        <w:rPr>
          <w:b/>
          <w:lang w:val="es-MX"/>
        </w:rPr>
        <w:t xml:space="preserve">tes críticos de cada población: </w:t>
      </w:r>
      <w:r w:rsidRPr="00FD3B1F">
        <w:rPr>
          <w:lang w:val="es-MX"/>
        </w:rPr>
        <w:t xml:space="preserve">Se efectuaron entrevistas a transportistas y turistas en visitas a los diferentes </w:t>
      </w:r>
      <w:r w:rsidR="000326F3">
        <w:rPr>
          <w:lang w:val="es-MX"/>
        </w:rPr>
        <w:t>paso</w:t>
      </w:r>
      <w:r w:rsidRPr="00FD3B1F">
        <w:rPr>
          <w:lang w:val="es-MX"/>
        </w:rPr>
        <w:t xml:space="preserve">s de frontera, sobre el servicio brindado durante los momentos de la verdad o interacciones con los funcionarios que brindan los servicios y se determinaron los principales inconvenientes, áreas de mejora y quejas que cada población tenía con respecto al uso de los pasos de frontera.  </w:t>
      </w:r>
      <w:r w:rsidRPr="006439CC">
        <w:rPr>
          <w:lang w:val="es-MX"/>
        </w:rPr>
        <w:t xml:space="preserve">Con esta información se determinaron algunos aspectos que valdría la pena medir en los </w:t>
      </w:r>
      <w:r w:rsidR="000326F3">
        <w:rPr>
          <w:lang w:val="es-MX"/>
        </w:rPr>
        <w:t>paso</w:t>
      </w:r>
      <w:r w:rsidRPr="006439CC">
        <w:rPr>
          <w:lang w:val="es-MX"/>
        </w:rPr>
        <w:t>s de frontera y que inciden en la satisfacción de los usuarios.</w:t>
      </w:r>
    </w:p>
    <w:p w14:paraId="2C11445B" w14:textId="77777777" w:rsidR="00860B66" w:rsidRPr="006439CC" w:rsidRDefault="00860B66" w:rsidP="00F463DF">
      <w:pPr>
        <w:pStyle w:val="Paragraph"/>
        <w:numPr>
          <w:ilvl w:val="0"/>
          <w:numId w:val="0"/>
        </w:numPr>
        <w:rPr>
          <w:lang w:val="es-MX"/>
        </w:rPr>
      </w:pPr>
      <w:r w:rsidRPr="00FD3B1F">
        <w:rPr>
          <w:b/>
          <w:lang w:val="es-MX"/>
        </w:rPr>
        <w:t>Paso 2: Plantear mejoras al diseño propuesto de los instrumentos de medición</w:t>
      </w:r>
      <w:r w:rsidR="00FD3B1F" w:rsidRPr="00FD3B1F">
        <w:rPr>
          <w:b/>
          <w:lang w:val="es-MX"/>
        </w:rPr>
        <w:t xml:space="preserve">: </w:t>
      </w:r>
      <w:r w:rsidRPr="00FD3B1F">
        <w:rPr>
          <w:lang w:val="es-MX"/>
        </w:rPr>
        <w:t xml:space="preserve">Con el conocimiento de la zona y luego de analizar las entrevistas realizadas en el paso anterior, se complementó el instrumento de evaluación.  </w:t>
      </w:r>
      <w:r w:rsidRPr="006439CC">
        <w:rPr>
          <w:lang w:val="es-MX"/>
        </w:rPr>
        <w:t>Durante este análisis se determinaron algunas preguntas que no son pertinentes pues no aplican, no existen o simplemente no son conocidas por los usuarios por lo que se eliminaron de la encuesta original. Se complementó la encuesta con los resultados del paso anterior y se agregaron nuevas preguntas que se consideran importantes para evaluar.  Posteriormente, todas las preguntas se catalogaron o distribuyeron dentro de siete aspectos o módulos a medir que se detallan a continuación:</w:t>
      </w:r>
    </w:p>
    <w:tbl>
      <w:tblPr>
        <w:tblW w:w="8626" w:type="dxa"/>
        <w:tblInd w:w="55" w:type="dxa"/>
        <w:tblCellMar>
          <w:left w:w="70" w:type="dxa"/>
          <w:right w:w="70" w:type="dxa"/>
        </w:tblCellMar>
        <w:tblLook w:val="04A0" w:firstRow="1" w:lastRow="0" w:firstColumn="1" w:lastColumn="0" w:noHBand="0" w:noVBand="1"/>
      </w:tblPr>
      <w:tblGrid>
        <w:gridCol w:w="8626"/>
      </w:tblGrid>
      <w:tr w:rsidR="00860B66" w:rsidRPr="00374DD4" w14:paraId="2C11445D" w14:textId="77777777" w:rsidTr="00FD3B1F">
        <w:trPr>
          <w:trHeight w:val="330"/>
        </w:trPr>
        <w:tc>
          <w:tcPr>
            <w:tcW w:w="8626" w:type="dxa"/>
            <w:shd w:val="clear" w:color="auto" w:fill="auto"/>
            <w:noWrap/>
            <w:vAlign w:val="bottom"/>
            <w:hideMark/>
          </w:tcPr>
          <w:p w14:paraId="2C11445C"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1: Información básica</w:t>
            </w:r>
          </w:p>
        </w:tc>
      </w:tr>
      <w:tr w:rsidR="00860B66" w:rsidRPr="00374DD4" w14:paraId="2C11445F" w14:textId="77777777" w:rsidTr="00FD3B1F">
        <w:trPr>
          <w:trHeight w:val="330"/>
        </w:trPr>
        <w:tc>
          <w:tcPr>
            <w:tcW w:w="8626" w:type="dxa"/>
            <w:shd w:val="clear" w:color="auto" w:fill="auto"/>
            <w:noWrap/>
            <w:vAlign w:val="bottom"/>
            <w:hideMark/>
          </w:tcPr>
          <w:p w14:paraId="2C11445E"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2: Infraestructura</w:t>
            </w:r>
          </w:p>
        </w:tc>
      </w:tr>
      <w:tr w:rsidR="00860B66" w:rsidRPr="00374DD4" w14:paraId="2C114461" w14:textId="77777777" w:rsidTr="00FD3B1F">
        <w:trPr>
          <w:trHeight w:val="330"/>
        </w:trPr>
        <w:tc>
          <w:tcPr>
            <w:tcW w:w="8626" w:type="dxa"/>
            <w:shd w:val="clear" w:color="auto" w:fill="auto"/>
            <w:noWrap/>
            <w:vAlign w:val="bottom"/>
            <w:hideMark/>
          </w:tcPr>
          <w:p w14:paraId="2C114460"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 xml:space="preserve">Módulo 3: Aspectos Socioeconómicos, tecnológicos y </w:t>
            </w:r>
            <w:r w:rsidR="00FD3B1F" w:rsidRPr="00330949">
              <w:rPr>
                <w:rFonts w:eastAsia="Times New Roman"/>
                <w:lang w:val="es-MX"/>
              </w:rPr>
              <w:t>a</w:t>
            </w:r>
            <w:r w:rsidRPr="00330949">
              <w:rPr>
                <w:rFonts w:eastAsia="Times New Roman"/>
                <w:lang w:val="es-MX"/>
              </w:rPr>
              <w:t>mbientales</w:t>
            </w:r>
          </w:p>
        </w:tc>
      </w:tr>
      <w:tr w:rsidR="00860B66" w:rsidRPr="00374DD4" w14:paraId="2C114463" w14:textId="77777777" w:rsidTr="00FD3B1F">
        <w:trPr>
          <w:trHeight w:val="330"/>
        </w:trPr>
        <w:tc>
          <w:tcPr>
            <w:tcW w:w="8626" w:type="dxa"/>
            <w:shd w:val="clear" w:color="auto" w:fill="auto"/>
            <w:noWrap/>
            <w:vAlign w:val="bottom"/>
            <w:hideMark/>
          </w:tcPr>
          <w:p w14:paraId="2C114462"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4: Seguridad</w:t>
            </w:r>
          </w:p>
        </w:tc>
      </w:tr>
      <w:tr w:rsidR="00860B66" w:rsidRPr="00374DD4" w14:paraId="2C114465" w14:textId="77777777" w:rsidTr="00FD3B1F">
        <w:trPr>
          <w:trHeight w:val="330"/>
        </w:trPr>
        <w:tc>
          <w:tcPr>
            <w:tcW w:w="8626" w:type="dxa"/>
            <w:shd w:val="clear" w:color="auto" w:fill="auto"/>
            <w:noWrap/>
            <w:vAlign w:val="bottom"/>
            <w:hideMark/>
          </w:tcPr>
          <w:p w14:paraId="2C114464"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5: Calidad de servicio</w:t>
            </w:r>
          </w:p>
        </w:tc>
      </w:tr>
      <w:tr w:rsidR="00860B66" w:rsidRPr="00374DD4" w14:paraId="2C114467" w14:textId="77777777" w:rsidTr="00FD3B1F">
        <w:trPr>
          <w:trHeight w:val="330"/>
        </w:trPr>
        <w:tc>
          <w:tcPr>
            <w:tcW w:w="8626" w:type="dxa"/>
            <w:shd w:val="clear" w:color="auto" w:fill="auto"/>
            <w:noWrap/>
            <w:vAlign w:val="bottom"/>
            <w:hideMark/>
          </w:tcPr>
          <w:p w14:paraId="2C114466"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6: Costos</w:t>
            </w:r>
          </w:p>
        </w:tc>
      </w:tr>
      <w:tr w:rsidR="00860B66" w:rsidRPr="00374DD4" w14:paraId="2C114469" w14:textId="77777777" w:rsidTr="00FD3B1F">
        <w:trPr>
          <w:trHeight w:val="330"/>
        </w:trPr>
        <w:tc>
          <w:tcPr>
            <w:tcW w:w="8626" w:type="dxa"/>
            <w:shd w:val="clear" w:color="auto" w:fill="auto"/>
            <w:noWrap/>
            <w:vAlign w:val="bottom"/>
            <w:hideMark/>
          </w:tcPr>
          <w:p w14:paraId="2C114468"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Módulo 7: Evaluación General</w:t>
            </w:r>
          </w:p>
        </w:tc>
      </w:tr>
    </w:tbl>
    <w:p w14:paraId="2C11446A" w14:textId="77777777" w:rsidR="00860B66" w:rsidRPr="009A0E06" w:rsidRDefault="00860B66" w:rsidP="00F463DF">
      <w:pPr>
        <w:pStyle w:val="Paragraph"/>
        <w:numPr>
          <w:ilvl w:val="0"/>
          <w:numId w:val="0"/>
        </w:numPr>
        <w:rPr>
          <w:lang w:val="es-MX"/>
        </w:rPr>
      </w:pPr>
      <w:r w:rsidRPr="009A0E06">
        <w:rPr>
          <w:lang w:val="es-MX"/>
        </w:rPr>
        <w:t>Para mayor facilidad y entendimiento de los usuarios, en las respuestas se plantearos dos tipos de escalas, la binomial con respuesta afirmativa y negativa y la Likert que se describe a continuación:</w:t>
      </w:r>
    </w:p>
    <w:p w14:paraId="2C11446B"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0: No s</w:t>
      </w:r>
      <w:r w:rsidR="00473539" w:rsidRPr="00330949">
        <w:rPr>
          <w:rFonts w:eastAsia="Times New Roman"/>
          <w:lang w:val="es-MX"/>
        </w:rPr>
        <w:t>é</w:t>
      </w:r>
      <w:r w:rsidRPr="00330949">
        <w:rPr>
          <w:rFonts w:eastAsia="Times New Roman"/>
          <w:lang w:val="es-MX"/>
        </w:rPr>
        <w:t>/ No respondo</w:t>
      </w:r>
    </w:p>
    <w:p w14:paraId="2C11446C"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1: Totalmente en desacuerdo</w:t>
      </w:r>
    </w:p>
    <w:p w14:paraId="2C11446D"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2: Desacuerdo</w:t>
      </w:r>
    </w:p>
    <w:p w14:paraId="2C11446E"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3: Ni de acuerdo ni en desacuerdo</w:t>
      </w:r>
    </w:p>
    <w:p w14:paraId="2C11446F"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4: De acuerdo</w:t>
      </w:r>
    </w:p>
    <w:p w14:paraId="2C114470" w14:textId="77777777" w:rsidR="00860B66" w:rsidRPr="00330949" w:rsidRDefault="00860B66" w:rsidP="00330949">
      <w:pPr>
        <w:pStyle w:val="ListParagraph"/>
        <w:numPr>
          <w:ilvl w:val="0"/>
          <w:numId w:val="25"/>
        </w:numPr>
        <w:rPr>
          <w:rFonts w:eastAsia="Times New Roman"/>
          <w:lang w:val="es-MX"/>
        </w:rPr>
      </w:pPr>
      <w:r w:rsidRPr="00330949">
        <w:rPr>
          <w:rFonts w:eastAsia="Times New Roman"/>
          <w:lang w:val="es-MX"/>
        </w:rPr>
        <w:t>5: Totalmente de acuerdo</w:t>
      </w:r>
    </w:p>
    <w:p w14:paraId="2C114471" w14:textId="77777777" w:rsidR="00860B66" w:rsidRDefault="00860B66" w:rsidP="00F463DF">
      <w:pPr>
        <w:pStyle w:val="Paragraph"/>
        <w:numPr>
          <w:ilvl w:val="0"/>
          <w:numId w:val="0"/>
        </w:numPr>
        <w:rPr>
          <w:lang w:val="es-MX"/>
        </w:rPr>
      </w:pPr>
      <w:r w:rsidRPr="009A0E06">
        <w:rPr>
          <w:lang w:val="es-MX"/>
        </w:rPr>
        <w:t xml:space="preserve">Estas escalas permiten conocer la satisfacción de los usuarios a las preguntas planteadas. </w:t>
      </w:r>
      <w:r w:rsidRPr="006439CC">
        <w:rPr>
          <w:lang w:val="es-MX"/>
        </w:rPr>
        <w:t xml:space="preserve">En la escala Likert se consideran positivas los números 4 y 5 y negativas el resto, esto con el fin de obtener una nota para cada pregunta.  Cada módulo o categoría cuenta con una ponderación asignada, que permite calcular un índice de satisfacción para cada uno de los pasos de frontera. </w:t>
      </w:r>
      <w:r w:rsidR="000E7B2E">
        <w:rPr>
          <w:lang w:val="es-MX"/>
        </w:rPr>
        <w:t>Se pueden consultar los</w:t>
      </w:r>
      <w:r w:rsidRPr="006439CC">
        <w:rPr>
          <w:lang w:val="es-MX"/>
        </w:rPr>
        <w:t xml:space="preserve"> anexo</w:t>
      </w:r>
      <w:r w:rsidR="000E7B2E">
        <w:rPr>
          <w:lang w:val="es-MX"/>
        </w:rPr>
        <w:t>s</w:t>
      </w:r>
      <w:r w:rsidRPr="006439CC">
        <w:rPr>
          <w:lang w:val="es-MX"/>
        </w:rPr>
        <w:t xml:space="preserve"> 1</w:t>
      </w:r>
      <w:r w:rsidR="000E7B2E">
        <w:rPr>
          <w:lang w:val="es-MX"/>
        </w:rPr>
        <w:t xml:space="preserve"> </w:t>
      </w:r>
      <w:r w:rsidRPr="006439CC">
        <w:rPr>
          <w:lang w:val="es-MX"/>
        </w:rPr>
        <w:t xml:space="preserve">y 2 </w:t>
      </w:r>
      <w:r w:rsidR="00C51A77">
        <w:rPr>
          <w:lang w:val="es-MX"/>
        </w:rPr>
        <w:t xml:space="preserve">del </w:t>
      </w:r>
      <w:r w:rsidR="00FA4256">
        <w:rPr>
          <w:lang w:val="es-MX"/>
        </w:rPr>
        <w:t>A</w:t>
      </w:r>
      <w:r w:rsidR="00C51A77">
        <w:rPr>
          <w:lang w:val="es-MX"/>
        </w:rPr>
        <w:t xml:space="preserve">péndice </w:t>
      </w:r>
      <w:r w:rsidR="000E7B2E">
        <w:rPr>
          <w:lang w:val="es-MX"/>
        </w:rPr>
        <w:t>para ver</w:t>
      </w:r>
      <w:r w:rsidRPr="006439CC">
        <w:rPr>
          <w:lang w:val="es-MX"/>
        </w:rPr>
        <w:t xml:space="preserve"> el detalle de las encuestas y los valores de las ponderaciones.</w:t>
      </w:r>
    </w:p>
    <w:p w14:paraId="2C114472" w14:textId="77777777" w:rsidR="0069118C" w:rsidRPr="0069118C" w:rsidRDefault="0069118C" w:rsidP="0069118C">
      <w:pPr>
        <w:pStyle w:val="Paragraph"/>
        <w:numPr>
          <w:ilvl w:val="0"/>
          <w:numId w:val="0"/>
        </w:numPr>
        <w:rPr>
          <w:lang w:val="es-MX"/>
        </w:rPr>
      </w:pPr>
      <w:r w:rsidRPr="0069118C">
        <w:rPr>
          <w:lang w:val="es-MX"/>
        </w:rPr>
        <w:t xml:space="preserve">Los porcentajes de ponderación para las variables de la encuesta fueron definidos de acuerdo al criterio experto del consultor, que proviene de su experiencia con respecto a los </w:t>
      </w:r>
      <w:r w:rsidR="000326F3">
        <w:rPr>
          <w:lang w:val="es-MX"/>
        </w:rPr>
        <w:t>paso</w:t>
      </w:r>
      <w:r w:rsidRPr="0069118C">
        <w:rPr>
          <w:lang w:val="es-MX"/>
        </w:rPr>
        <w:t xml:space="preserve">s fronterizos, de su participación en consultas grupales realizados a los diferentes actores (transportistas y turistas), del conocimiento de los temas de interés </w:t>
      </w:r>
      <w:r>
        <w:rPr>
          <w:lang w:val="es-MX"/>
        </w:rPr>
        <w:t>y objetivos proyecto</w:t>
      </w:r>
      <w:r w:rsidRPr="0069118C">
        <w:rPr>
          <w:lang w:val="es-MX"/>
        </w:rPr>
        <w:t xml:space="preserve"> que se expresaron en reuniones previas y de los temas a los que hay que prestar mayor atención de acuerdo al tipo de población que se estuviera estudiando (transportistas o turistas).</w:t>
      </w:r>
    </w:p>
    <w:p w14:paraId="2C114473" w14:textId="77777777" w:rsidR="0069118C" w:rsidRPr="006439CC" w:rsidRDefault="0069118C" w:rsidP="00F463DF">
      <w:pPr>
        <w:pStyle w:val="Paragraph"/>
        <w:numPr>
          <w:ilvl w:val="0"/>
          <w:numId w:val="0"/>
        </w:numPr>
        <w:rPr>
          <w:lang w:val="es-MX"/>
        </w:rPr>
      </w:pPr>
    </w:p>
    <w:p w14:paraId="2C114474" w14:textId="77777777" w:rsidR="00860B66" w:rsidRPr="006439CC" w:rsidRDefault="00860B66" w:rsidP="00F463DF">
      <w:pPr>
        <w:pStyle w:val="Paragraph"/>
        <w:numPr>
          <w:ilvl w:val="0"/>
          <w:numId w:val="0"/>
        </w:numPr>
        <w:rPr>
          <w:lang w:val="es-MX"/>
        </w:rPr>
      </w:pPr>
      <w:r w:rsidRPr="009A0E06">
        <w:rPr>
          <w:b/>
          <w:lang w:val="es-MX"/>
        </w:rPr>
        <w:t>Paso 3: Validar el instrumento</w:t>
      </w:r>
      <w:r w:rsidR="009A0E06" w:rsidRPr="009A0E06">
        <w:rPr>
          <w:b/>
          <w:lang w:val="es-MX"/>
        </w:rPr>
        <w:t xml:space="preserve">: </w:t>
      </w:r>
      <w:r w:rsidRPr="000431DE">
        <w:rPr>
          <w:lang w:val="es-MX"/>
        </w:rPr>
        <w:t xml:space="preserve">Para validar la encuesta, se realizó una muestra durante tres días, donde se encuestó a varios usuarios para corroborar que el lenguaje utilizado y el planteamiento de las preguntas fuera claro y se obtuvieran los resultados deseados.  </w:t>
      </w:r>
      <w:r w:rsidRPr="006439CC">
        <w:rPr>
          <w:lang w:val="es-MX"/>
        </w:rPr>
        <w:t xml:space="preserve">Una vez analizadas los encuestas y conociendo los posibles errores que se presentaron, se replantearon algunas preguntas y se utilizó un mejor lenguaje para su aplicación.  </w:t>
      </w:r>
    </w:p>
    <w:p w14:paraId="2C114475" w14:textId="77777777" w:rsidR="00860B66" w:rsidRPr="006439CC" w:rsidRDefault="00860B66" w:rsidP="00F463DF">
      <w:pPr>
        <w:pStyle w:val="Paragraph"/>
        <w:numPr>
          <w:ilvl w:val="0"/>
          <w:numId w:val="0"/>
        </w:numPr>
        <w:rPr>
          <w:lang w:val="es-MX"/>
        </w:rPr>
      </w:pPr>
      <w:r w:rsidRPr="006439CC">
        <w:rPr>
          <w:lang w:val="es-MX"/>
        </w:rPr>
        <w:t>Además, se plantean algunas preguntas para conocer la verdadera satisfacción a lo largo de la encuesta y corroborar que el grado de satisfacción es congruente y no se están dejando llevar por apreciaciones contra una persona específica. Se determinó también realizar la encuesta de turistas en el área de migración donde llegan o salen los buses y la de transportistas en la salida o entrada de camiones mientras los choferes esperan por los servicios de los diferentes actores de la frontera.</w:t>
      </w:r>
    </w:p>
    <w:p w14:paraId="2C114476" w14:textId="77777777" w:rsidR="00860B66" w:rsidRPr="000431DE" w:rsidRDefault="00860B66" w:rsidP="00F463DF">
      <w:pPr>
        <w:pStyle w:val="Paragraph"/>
        <w:numPr>
          <w:ilvl w:val="0"/>
          <w:numId w:val="0"/>
        </w:numPr>
        <w:rPr>
          <w:lang w:val="es-MX"/>
        </w:rPr>
      </w:pPr>
      <w:r w:rsidRPr="000431DE">
        <w:rPr>
          <w:b/>
          <w:lang w:val="es-MX"/>
        </w:rPr>
        <w:t>Paso 4:</w:t>
      </w:r>
      <w:r w:rsidR="000431DE" w:rsidRPr="000431DE">
        <w:rPr>
          <w:b/>
          <w:lang w:val="es-MX"/>
        </w:rPr>
        <w:t xml:space="preserve"> Calcular el tamaño de muestra: </w:t>
      </w:r>
      <w:r w:rsidRPr="000431DE">
        <w:rPr>
          <w:lang w:val="es-MX"/>
        </w:rPr>
        <w:t>La muestra debe ser representativa de la población tanto de los transportistas como de las personas que circulan en ambos sentidos por la frontera, por lo que se desarrollaría un muestreo no probabilístico, siguiendo el criterio experto del entrevistador.</w:t>
      </w:r>
      <w:r w:rsidR="007057F5">
        <w:rPr>
          <w:lang w:val="es-MX"/>
        </w:rPr>
        <w:t xml:space="preserve"> Como se anotó anteriomente, dado que la demanda (cantidad de usuarios en los pasos de frontera) es cambiante a lo largo del tiempo, se hace necesario estimar para cada caso, </w:t>
      </w:r>
      <w:r w:rsidR="008D15C0">
        <w:rPr>
          <w:lang w:val="es-MX"/>
        </w:rPr>
        <w:t xml:space="preserve">el tamaño de </w:t>
      </w:r>
      <w:r w:rsidR="007057F5">
        <w:rPr>
          <w:lang w:val="es-MX"/>
        </w:rPr>
        <w:t xml:space="preserve">la muestra antes de cada aplicación del instrumento para conservar en forma consistente los niveles de confianza y error </w:t>
      </w:r>
      <w:r w:rsidR="008D15C0">
        <w:rPr>
          <w:lang w:val="es-MX"/>
        </w:rPr>
        <w:t>a lo largo del proceso de</w:t>
      </w:r>
      <w:r w:rsidR="007057F5">
        <w:rPr>
          <w:lang w:val="es-MX"/>
        </w:rPr>
        <w:t xml:space="preserve"> evaluación.</w:t>
      </w:r>
    </w:p>
    <w:p w14:paraId="2C114477" w14:textId="77777777" w:rsidR="00860B66" w:rsidRPr="006439CC" w:rsidRDefault="00860B66" w:rsidP="00F463DF">
      <w:pPr>
        <w:pStyle w:val="Paragraph"/>
        <w:numPr>
          <w:ilvl w:val="0"/>
          <w:numId w:val="0"/>
        </w:numPr>
        <w:rPr>
          <w:lang w:val="es-MX"/>
        </w:rPr>
      </w:pPr>
      <w:r w:rsidRPr="006439CC">
        <w:rPr>
          <w:lang w:val="es-MX"/>
        </w:rPr>
        <w:t xml:space="preserve">En este caso se realizará un muestreo accidental o casual: donde el criterio de selección depende de las posibilidades de acceder a la población. Es frecuente con este tipo de muestreo, acceder a todos los sujetos que las condiciones permiten en el caso de transportistas y turistas para obtener la mayor cantidad de muestras.  Se solicita en los términos de referencia utilizar una confianza de un 95% y un error del 5% para el cálculo de la muestra. </w:t>
      </w:r>
      <w:r w:rsidRPr="00487DC9">
        <w:rPr>
          <w:lang w:val="es-MX"/>
        </w:rPr>
        <w:t>Se parte del supuesto que la población tiene un comportamiento normal  como el aquí representado</w:t>
      </w:r>
      <w:r w:rsidR="000431DE" w:rsidRPr="00487DC9">
        <w:rPr>
          <w:lang w:val="es-MX"/>
        </w:rPr>
        <w:t>.</w:t>
      </w:r>
      <w:r w:rsidRPr="00487DC9">
        <w:rPr>
          <w:lang w:val="es-MX"/>
        </w:rPr>
        <w:t xml:space="preserve"> </w:t>
      </w:r>
    </w:p>
    <w:p w14:paraId="2C114478" w14:textId="77777777" w:rsidR="00860B66" w:rsidRDefault="00860B66" w:rsidP="00860B66">
      <w:pPr>
        <w:jc w:val="center"/>
      </w:pPr>
      <w:r w:rsidRPr="00B7072C">
        <w:rPr>
          <w:noProof/>
          <w:lang w:val="en-US"/>
        </w:rPr>
        <w:drawing>
          <wp:inline distT="0" distB="0" distL="0" distR="0" wp14:anchorId="2C11466F" wp14:editId="2C114670">
            <wp:extent cx="2990850" cy="1818671"/>
            <wp:effectExtent l="133350" t="114300" r="152400" b="16256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0850" cy="181867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inline>
        </w:drawing>
      </w:r>
    </w:p>
    <w:p w14:paraId="2C114479" w14:textId="77777777" w:rsidR="00860B66" w:rsidRDefault="00313C7B" w:rsidP="004259F4">
      <w:pPr>
        <w:ind w:left="720"/>
        <w:jc w:val="both"/>
      </w:pPr>
      <w:r>
        <w:t>Se</w:t>
      </w:r>
      <w:r w:rsidR="00860B66">
        <w:t xml:space="preserve"> utiliza la siguiente fórmula:</w:t>
      </w:r>
    </w:p>
    <w:p w14:paraId="2C11447A" w14:textId="77777777" w:rsidR="00487DC9" w:rsidRPr="006439CC" w:rsidRDefault="00487DC9" w:rsidP="004259F4">
      <w:pPr>
        <w:ind w:left="720"/>
        <w:jc w:val="both"/>
        <w:rPr>
          <w:lang w:val="es-MX"/>
        </w:rPr>
      </w:pPr>
    </w:p>
    <w:p w14:paraId="2C11447B" w14:textId="77777777" w:rsidR="00860B66" w:rsidRPr="00E95DFA" w:rsidRDefault="00860B66" w:rsidP="004259F4">
      <w:pPr>
        <w:ind w:left="720"/>
        <w:jc w:val="both"/>
        <w:rPr>
          <w:lang w:val="pt-BR"/>
        </w:rPr>
      </w:pPr>
      <w:r w:rsidRPr="00E95DFA">
        <w:rPr>
          <w:lang w:val="pt-BR"/>
        </w:rPr>
        <w:t>n =</w:t>
      </w:r>
      <w:r w:rsidRPr="00E95DFA">
        <w:rPr>
          <w:u w:val="single"/>
          <w:lang w:val="pt-BR"/>
        </w:rPr>
        <w:t xml:space="preserve">     Z</w:t>
      </w:r>
      <w:r w:rsidRPr="00E95DFA">
        <w:rPr>
          <w:u w:val="single"/>
          <w:vertAlign w:val="superscript"/>
          <w:lang w:val="pt-BR"/>
        </w:rPr>
        <w:t>2</w:t>
      </w:r>
      <w:r w:rsidRPr="0050632E">
        <w:rPr>
          <w:u w:val="single"/>
          <w:vertAlign w:val="subscript"/>
          <w:lang w:val="el-GR"/>
        </w:rPr>
        <w:t>α</w:t>
      </w:r>
      <w:r w:rsidRPr="00E95DFA">
        <w:rPr>
          <w:u w:val="single"/>
          <w:lang w:val="pt-BR"/>
        </w:rPr>
        <w:t xml:space="preserve"> *N*p*q  </w:t>
      </w:r>
    </w:p>
    <w:p w14:paraId="2C11447C" w14:textId="77777777" w:rsidR="00860B66" w:rsidRPr="00E95DFA" w:rsidRDefault="00860B66" w:rsidP="004259F4">
      <w:pPr>
        <w:ind w:left="720"/>
        <w:jc w:val="both"/>
        <w:rPr>
          <w:lang w:val="pt-BR"/>
        </w:rPr>
      </w:pPr>
      <w:r w:rsidRPr="00E95DFA">
        <w:rPr>
          <w:vertAlign w:val="superscript"/>
          <w:lang w:val="pt-BR"/>
        </w:rPr>
        <w:t xml:space="preserve">         </w:t>
      </w:r>
      <w:r w:rsidRPr="00E95DFA">
        <w:rPr>
          <w:lang w:val="pt-BR"/>
        </w:rPr>
        <w:t>i</w:t>
      </w:r>
      <w:r w:rsidRPr="00E95DFA">
        <w:rPr>
          <w:vertAlign w:val="superscript"/>
          <w:lang w:val="pt-BR"/>
        </w:rPr>
        <w:t>2</w:t>
      </w:r>
      <w:r w:rsidRPr="00E95DFA">
        <w:rPr>
          <w:lang w:val="pt-BR"/>
        </w:rPr>
        <w:t>(N-1) + Z</w:t>
      </w:r>
      <w:r w:rsidRPr="00E95DFA">
        <w:rPr>
          <w:vertAlign w:val="superscript"/>
          <w:lang w:val="pt-BR"/>
        </w:rPr>
        <w:t>2</w:t>
      </w:r>
      <w:r w:rsidRPr="0050632E">
        <w:rPr>
          <w:vertAlign w:val="subscript"/>
          <w:lang w:val="el-GR"/>
        </w:rPr>
        <w:t>α</w:t>
      </w:r>
      <w:r w:rsidRPr="00E95DFA">
        <w:rPr>
          <w:lang w:val="pt-BR"/>
        </w:rPr>
        <w:t xml:space="preserve"> *p*q </w:t>
      </w:r>
    </w:p>
    <w:p w14:paraId="2C11447D" w14:textId="77777777" w:rsidR="00860B66" w:rsidRPr="00E95DFA" w:rsidRDefault="00860B66" w:rsidP="004259F4">
      <w:pPr>
        <w:ind w:left="720"/>
        <w:jc w:val="both"/>
        <w:rPr>
          <w:lang w:val="pt-BR"/>
        </w:rPr>
      </w:pPr>
    </w:p>
    <w:p w14:paraId="2C11447E" w14:textId="77777777" w:rsidR="00860B66" w:rsidRDefault="004259F4" w:rsidP="004259F4">
      <w:pPr>
        <w:ind w:left="720"/>
        <w:contextualSpacing/>
        <w:jc w:val="both"/>
        <w:rPr>
          <w:lang w:val="es-MX"/>
        </w:rPr>
      </w:pPr>
      <w:r w:rsidRPr="006439CC">
        <w:rPr>
          <w:lang w:val="es-MX"/>
        </w:rPr>
        <w:t xml:space="preserve">en </w:t>
      </w:r>
      <w:r w:rsidR="00313C7B" w:rsidRPr="006439CC">
        <w:rPr>
          <w:lang w:val="es-MX"/>
        </w:rPr>
        <w:t>donde:</w:t>
      </w:r>
    </w:p>
    <w:p w14:paraId="2C11447F" w14:textId="77777777" w:rsidR="00D00246" w:rsidRPr="006439CC" w:rsidRDefault="00D00246" w:rsidP="004259F4">
      <w:pPr>
        <w:ind w:left="720"/>
        <w:contextualSpacing/>
        <w:jc w:val="both"/>
        <w:rPr>
          <w:lang w:val="es-MX"/>
        </w:rPr>
      </w:pPr>
    </w:p>
    <w:p w14:paraId="2C114480" w14:textId="77777777" w:rsidR="00860B66" w:rsidRPr="0050632E" w:rsidRDefault="00860B66" w:rsidP="00B6584D">
      <w:pPr>
        <w:numPr>
          <w:ilvl w:val="0"/>
          <w:numId w:val="5"/>
        </w:numPr>
        <w:tabs>
          <w:tab w:val="clear" w:pos="720"/>
          <w:tab w:val="num" w:pos="1440"/>
        </w:tabs>
        <w:ind w:left="1440"/>
        <w:contextualSpacing/>
        <w:jc w:val="both"/>
      </w:pPr>
      <w:r w:rsidRPr="0050632E">
        <w:t>n = el tamaño de la muestra.</w:t>
      </w:r>
    </w:p>
    <w:p w14:paraId="2C114481" w14:textId="77777777" w:rsidR="00860B66" w:rsidRPr="0050632E" w:rsidRDefault="00860B66" w:rsidP="00B6584D">
      <w:pPr>
        <w:numPr>
          <w:ilvl w:val="0"/>
          <w:numId w:val="5"/>
        </w:numPr>
        <w:tabs>
          <w:tab w:val="clear" w:pos="720"/>
          <w:tab w:val="num" w:pos="1440"/>
        </w:tabs>
        <w:ind w:left="1440"/>
        <w:contextualSpacing/>
        <w:jc w:val="both"/>
      </w:pPr>
      <w:r w:rsidRPr="0050632E">
        <w:t>N = tamaño de la población.</w:t>
      </w:r>
    </w:p>
    <w:p w14:paraId="2C114482" w14:textId="77777777" w:rsidR="00860B66" w:rsidRPr="0050632E" w:rsidRDefault="00860B66" w:rsidP="00B6584D">
      <w:pPr>
        <w:numPr>
          <w:ilvl w:val="0"/>
          <w:numId w:val="5"/>
        </w:numPr>
        <w:tabs>
          <w:tab w:val="clear" w:pos="720"/>
          <w:tab w:val="num" w:pos="1440"/>
        </w:tabs>
        <w:ind w:left="1440"/>
        <w:contextualSpacing/>
        <w:jc w:val="both"/>
      </w:pPr>
      <w:r w:rsidRPr="0050632E">
        <w:t>Z = Valor obtenido mediante niveles de confianza. Es un valor constante  = 95% de confianza equivale a 1,96, indica la confianza de tener el error</w:t>
      </w:r>
    </w:p>
    <w:p w14:paraId="2C114483" w14:textId="77777777" w:rsidR="00860B66" w:rsidRDefault="00860B66" w:rsidP="00B6584D">
      <w:pPr>
        <w:numPr>
          <w:ilvl w:val="0"/>
          <w:numId w:val="5"/>
        </w:numPr>
        <w:tabs>
          <w:tab w:val="clear" w:pos="720"/>
          <w:tab w:val="num" w:pos="1440"/>
        </w:tabs>
        <w:ind w:left="1440"/>
        <w:contextualSpacing/>
        <w:jc w:val="both"/>
      </w:pPr>
      <w:r w:rsidRPr="0050632E">
        <w:t>i o e = Límite aceptable de error muestral (5%= 0.05)</w:t>
      </w:r>
    </w:p>
    <w:p w14:paraId="2C114484" w14:textId="77777777" w:rsidR="00860B66" w:rsidRPr="00B7072C" w:rsidRDefault="00860B66" w:rsidP="00B6584D">
      <w:pPr>
        <w:numPr>
          <w:ilvl w:val="0"/>
          <w:numId w:val="5"/>
        </w:numPr>
        <w:tabs>
          <w:tab w:val="clear" w:pos="720"/>
          <w:tab w:val="num" w:pos="1440"/>
        </w:tabs>
        <w:spacing w:line="360" w:lineRule="auto"/>
        <w:ind w:left="1440"/>
        <w:jc w:val="both"/>
      </w:pPr>
      <w:r w:rsidRPr="00B7072C">
        <w:t>p=prevalencia esperada del parámetro a evaluar</w:t>
      </w:r>
    </w:p>
    <w:p w14:paraId="2C114485" w14:textId="77777777" w:rsidR="00860B66" w:rsidRDefault="00860B66" w:rsidP="00B6584D">
      <w:pPr>
        <w:numPr>
          <w:ilvl w:val="0"/>
          <w:numId w:val="5"/>
        </w:numPr>
        <w:tabs>
          <w:tab w:val="clear" w:pos="720"/>
          <w:tab w:val="num" w:pos="1440"/>
        </w:tabs>
        <w:spacing w:line="360" w:lineRule="auto"/>
        <w:ind w:left="1440"/>
        <w:jc w:val="both"/>
      </w:pPr>
      <w:r w:rsidRPr="00B7072C">
        <w:t>q= (1-p)</w:t>
      </w:r>
    </w:p>
    <w:p w14:paraId="2C114486" w14:textId="77777777" w:rsidR="005E13F2" w:rsidRDefault="00860B66" w:rsidP="00F463DF">
      <w:pPr>
        <w:pStyle w:val="Paragraph"/>
        <w:numPr>
          <w:ilvl w:val="0"/>
          <w:numId w:val="0"/>
        </w:numPr>
        <w:rPr>
          <w:lang w:val="es-MX"/>
        </w:rPr>
      </w:pPr>
      <w:r w:rsidRPr="006439CC">
        <w:rPr>
          <w:lang w:val="es-MX"/>
        </w:rPr>
        <w:t>Las proporciones de p y q se obtienen de la pregunta si está o no satisfecho con los servicios que se suministran en la frontera, la respuesta proviene de un criterio binomial (Si ó No) y se determinan al inicio, de acuerdo a los incidentes críticos considerando que la satisfacción esta parcializada y se comprueba con los primeros resultados de la validación.</w:t>
      </w:r>
    </w:p>
    <w:p w14:paraId="2C114487" w14:textId="77777777" w:rsidR="005E13F2" w:rsidRPr="006439CC" w:rsidRDefault="005E13F2" w:rsidP="00F463DF">
      <w:pPr>
        <w:pStyle w:val="Paragraph"/>
        <w:numPr>
          <w:ilvl w:val="0"/>
          <w:numId w:val="0"/>
        </w:numPr>
        <w:rPr>
          <w:lang w:val="es-MX"/>
        </w:rPr>
      </w:pPr>
    </w:p>
    <w:p w14:paraId="2C114488" w14:textId="77777777" w:rsidR="007057F5" w:rsidRPr="002715CE" w:rsidRDefault="007057F5" w:rsidP="00F463DF">
      <w:pPr>
        <w:pStyle w:val="Paragraph"/>
        <w:numPr>
          <w:ilvl w:val="0"/>
          <w:numId w:val="0"/>
        </w:numPr>
        <w:rPr>
          <w:b/>
          <w:u w:val="single"/>
          <w:lang w:val="es-MX"/>
        </w:rPr>
      </w:pPr>
      <w:r w:rsidRPr="002715CE">
        <w:rPr>
          <w:b/>
          <w:u w:val="single"/>
          <w:lang w:val="es-MX"/>
        </w:rPr>
        <w:t>Cálculo del tamaño de muestra para la encuesta de línea base</w:t>
      </w:r>
    </w:p>
    <w:p w14:paraId="2C114489" w14:textId="462C5D95" w:rsidR="00860B66" w:rsidRDefault="00860B66" w:rsidP="00F463DF">
      <w:pPr>
        <w:pStyle w:val="Paragraph"/>
        <w:numPr>
          <w:ilvl w:val="0"/>
          <w:numId w:val="0"/>
        </w:numPr>
        <w:rPr>
          <w:lang w:val="es-MX"/>
        </w:rPr>
      </w:pPr>
      <w:r w:rsidRPr="006439CC">
        <w:rPr>
          <w:lang w:val="es-MX"/>
        </w:rPr>
        <w:t xml:space="preserve">A </w:t>
      </w:r>
      <w:r w:rsidR="00DB3749" w:rsidRPr="006439CC">
        <w:rPr>
          <w:lang w:val="es-MX"/>
        </w:rPr>
        <w:t>continuación,</w:t>
      </w:r>
      <w:r w:rsidRPr="006439CC">
        <w:rPr>
          <w:lang w:val="es-MX"/>
        </w:rPr>
        <w:t xml:space="preserve"> se presentan los tamaños de muestra</w:t>
      </w:r>
      <w:r w:rsidR="007057F5">
        <w:rPr>
          <w:lang w:val="es-MX"/>
        </w:rPr>
        <w:t xml:space="preserve"> para la aplicación de la encuesta de línea base en 201</w:t>
      </w:r>
      <w:r w:rsidR="00884FE4">
        <w:rPr>
          <w:lang w:val="es-MX"/>
        </w:rPr>
        <w:t>5</w:t>
      </w:r>
      <w:r w:rsidR="007057F5">
        <w:rPr>
          <w:lang w:val="es-MX"/>
        </w:rPr>
        <w:t>, determinados</w:t>
      </w:r>
      <w:r w:rsidRPr="006439CC">
        <w:rPr>
          <w:lang w:val="es-MX"/>
        </w:rPr>
        <w:t xml:space="preserve"> para cada </w:t>
      </w:r>
      <w:r w:rsidR="000326F3">
        <w:rPr>
          <w:lang w:val="es-MX"/>
        </w:rPr>
        <w:t>paso</w:t>
      </w:r>
      <w:r w:rsidRPr="006439CC">
        <w:rPr>
          <w:lang w:val="es-MX"/>
        </w:rPr>
        <w:t xml:space="preserve"> fronterizo considerando </w:t>
      </w:r>
      <w:r w:rsidR="00882091">
        <w:rPr>
          <w:lang w:val="es-MX"/>
        </w:rPr>
        <w:t xml:space="preserve">sus principales características. </w:t>
      </w:r>
    </w:p>
    <w:p w14:paraId="2C11448A" w14:textId="77777777" w:rsidR="00882091" w:rsidRPr="00882091" w:rsidRDefault="00882091" w:rsidP="00882091">
      <w:pPr>
        <w:spacing w:line="276" w:lineRule="auto"/>
        <w:jc w:val="both"/>
        <w:rPr>
          <w:rFonts w:eastAsia="Times New Roman"/>
          <w:lang w:val="es-MX"/>
        </w:rPr>
      </w:pPr>
      <w:r w:rsidRPr="00882091">
        <w:rPr>
          <w:rFonts w:eastAsia="Times New Roman"/>
          <w:lang w:val="es-MX"/>
        </w:rPr>
        <w:t xml:space="preserve">El valor del tamaño de la población se determina con los datos suministrados sobre el flujo de personas y camiones en los </w:t>
      </w:r>
      <w:r w:rsidR="000326F3">
        <w:rPr>
          <w:rFonts w:eastAsia="Times New Roman"/>
          <w:lang w:val="es-MX"/>
        </w:rPr>
        <w:t>paso</w:t>
      </w:r>
      <w:r w:rsidRPr="00882091">
        <w:rPr>
          <w:rFonts w:eastAsia="Times New Roman"/>
          <w:lang w:val="es-MX"/>
        </w:rPr>
        <w:t xml:space="preserve">s de frontera. Se utiliza como parámetro la cantidad de usuarios que utilizaron los servicios de los </w:t>
      </w:r>
      <w:r w:rsidR="000326F3">
        <w:rPr>
          <w:rFonts w:eastAsia="Times New Roman"/>
          <w:lang w:val="es-MX"/>
        </w:rPr>
        <w:t>paso</w:t>
      </w:r>
      <w:r w:rsidRPr="00882091">
        <w:rPr>
          <w:rFonts w:eastAsia="Times New Roman"/>
          <w:lang w:val="es-MX"/>
        </w:rPr>
        <w:t xml:space="preserve">s en un periodo de una semana. Estos valores se obtuvieron aproximando los valores de demanda anual y mensual en cada uno de los </w:t>
      </w:r>
      <w:r w:rsidR="000326F3">
        <w:rPr>
          <w:rFonts w:eastAsia="Times New Roman"/>
          <w:lang w:val="es-MX"/>
        </w:rPr>
        <w:t>paso</w:t>
      </w:r>
      <w:r w:rsidRPr="00882091">
        <w:rPr>
          <w:rFonts w:eastAsia="Times New Roman"/>
          <w:lang w:val="es-MX"/>
        </w:rPr>
        <w:t>s según el tipo de usuario, obteniendo los siguientes resultados.</w:t>
      </w:r>
    </w:p>
    <w:p w14:paraId="2C11448B" w14:textId="77777777" w:rsidR="00882091" w:rsidRPr="00866EBC" w:rsidRDefault="00882091" w:rsidP="00882091">
      <w:pPr>
        <w:spacing w:line="276" w:lineRule="auto"/>
        <w:jc w:val="both"/>
        <w:rPr>
          <w:sz w:val="22"/>
          <w:szCs w:val="22"/>
        </w:rPr>
      </w:pPr>
    </w:p>
    <w:p w14:paraId="2C11448C" w14:textId="77777777" w:rsidR="00882091" w:rsidRPr="00B07ED6" w:rsidRDefault="00882091" w:rsidP="00882091">
      <w:pPr>
        <w:spacing w:line="276" w:lineRule="auto"/>
        <w:jc w:val="center"/>
        <w:rPr>
          <w:b/>
          <w:color w:val="000000" w:themeColor="text1"/>
          <w:szCs w:val="22"/>
        </w:rPr>
      </w:pPr>
      <w:r w:rsidRPr="00E3264E">
        <w:rPr>
          <w:b/>
          <w:color w:val="000000" w:themeColor="text1"/>
          <w:szCs w:val="22"/>
        </w:rPr>
        <w:t xml:space="preserve">Tabla </w:t>
      </w:r>
      <w:r w:rsidRPr="00E3264E">
        <w:rPr>
          <w:b/>
          <w:color w:val="000000" w:themeColor="text1"/>
          <w:szCs w:val="22"/>
        </w:rPr>
        <w:fldChar w:fldCharType="begin"/>
      </w:r>
      <w:r w:rsidRPr="00E3264E">
        <w:rPr>
          <w:b/>
          <w:color w:val="000000" w:themeColor="text1"/>
          <w:szCs w:val="22"/>
        </w:rPr>
        <w:instrText xml:space="preserve"> SEQ Tabla \* ARABIC </w:instrText>
      </w:r>
      <w:r w:rsidRPr="00E3264E">
        <w:rPr>
          <w:b/>
          <w:color w:val="000000" w:themeColor="text1"/>
          <w:szCs w:val="22"/>
        </w:rPr>
        <w:fldChar w:fldCharType="separate"/>
      </w:r>
      <w:r w:rsidRPr="00E3264E">
        <w:rPr>
          <w:b/>
          <w:noProof/>
          <w:color w:val="000000" w:themeColor="text1"/>
          <w:szCs w:val="22"/>
        </w:rPr>
        <w:t>1</w:t>
      </w:r>
      <w:r w:rsidRPr="00E3264E">
        <w:rPr>
          <w:b/>
          <w:color w:val="000000" w:themeColor="text1"/>
          <w:szCs w:val="22"/>
        </w:rPr>
        <w:fldChar w:fldCharType="end"/>
      </w:r>
      <w:r w:rsidRPr="00E3264E">
        <w:rPr>
          <w:b/>
          <w:color w:val="000000" w:themeColor="text1"/>
          <w:szCs w:val="22"/>
        </w:rPr>
        <w:t>. Estimación de Tamaños de Muestra.</w:t>
      </w:r>
    </w:p>
    <w:p w14:paraId="2C11448D" w14:textId="77777777" w:rsidR="00882091" w:rsidRPr="00866EBC" w:rsidRDefault="00882091" w:rsidP="00882091">
      <w:pPr>
        <w:spacing w:line="276" w:lineRule="auto"/>
        <w:jc w:val="center"/>
        <w:rPr>
          <w:b/>
          <w:color w:val="000000" w:themeColor="text1"/>
          <w:sz w:val="20"/>
          <w:szCs w:val="22"/>
        </w:rPr>
      </w:pPr>
    </w:p>
    <w:p w14:paraId="2C11448E" w14:textId="77777777" w:rsidR="001739DA" w:rsidRDefault="001739DA" w:rsidP="00882091">
      <w:pPr>
        <w:spacing w:line="276" w:lineRule="auto"/>
        <w:jc w:val="both"/>
        <w:rPr>
          <w:sz w:val="22"/>
          <w:szCs w:val="22"/>
        </w:rPr>
      </w:pPr>
    </w:p>
    <w:tbl>
      <w:tblPr>
        <w:tblW w:w="8363" w:type="dxa"/>
        <w:jc w:val="center"/>
        <w:tblCellMar>
          <w:left w:w="70" w:type="dxa"/>
          <w:right w:w="70" w:type="dxa"/>
        </w:tblCellMar>
        <w:tblLook w:val="04A0" w:firstRow="1" w:lastRow="0" w:firstColumn="1" w:lastColumn="0" w:noHBand="0" w:noVBand="1"/>
      </w:tblPr>
      <w:tblGrid>
        <w:gridCol w:w="3393"/>
        <w:gridCol w:w="1562"/>
        <w:gridCol w:w="923"/>
        <w:gridCol w:w="1387"/>
        <w:gridCol w:w="1143"/>
      </w:tblGrid>
      <w:tr w:rsidR="001739DA" w:rsidRPr="00866EBC" w14:paraId="2C114492" w14:textId="77777777" w:rsidTr="0077460B">
        <w:trPr>
          <w:trHeight w:val="275"/>
          <w:jc w:val="center"/>
        </w:trPr>
        <w:tc>
          <w:tcPr>
            <w:tcW w:w="3393" w:type="dxa"/>
            <w:tcBorders>
              <w:top w:val="single" w:sz="8" w:space="0" w:color="auto"/>
              <w:left w:val="single" w:sz="8" w:space="0" w:color="auto"/>
              <w:bottom w:val="nil"/>
              <w:right w:val="nil"/>
            </w:tcBorders>
            <w:shd w:val="clear" w:color="000000" w:fill="244062"/>
            <w:noWrap/>
            <w:vAlign w:val="bottom"/>
            <w:hideMark/>
          </w:tcPr>
          <w:p w14:paraId="2C11448F" w14:textId="77777777" w:rsidR="001739DA" w:rsidRPr="00866EBC" w:rsidRDefault="001739DA" w:rsidP="0077460B">
            <w:pPr>
              <w:spacing w:line="276" w:lineRule="auto"/>
              <w:jc w:val="both"/>
              <w:rPr>
                <w:rFonts w:eastAsia="Times New Roman"/>
                <w:b/>
                <w:bCs/>
                <w:color w:val="FFFFFF"/>
                <w:sz w:val="22"/>
                <w:szCs w:val="22"/>
                <w:lang w:eastAsia="es-ES"/>
              </w:rPr>
            </w:pPr>
            <w:r w:rsidRPr="00866EBC">
              <w:rPr>
                <w:rFonts w:eastAsia="Times New Roman"/>
                <w:b/>
                <w:bCs/>
                <w:color w:val="FFFFFF"/>
                <w:sz w:val="22"/>
                <w:szCs w:val="22"/>
                <w:lang w:eastAsia="es-ES"/>
              </w:rPr>
              <w:t>Puesto</w:t>
            </w:r>
          </w:p>
        </w:tc>
        <w:tc>
          <w:tcPr>
            <w:tcW w:w="2485" w:type="dxa"/>
            <w:gridSpan w:val="2"/>
            <w:tcBorders>
              <w:top w:val="single" w:sz="8" w:space="0" w:color="auto"/>
              <w:left w:val="nil"/>
              <w:bottom w:val="nil"/>
              <w:right w:val="nil"/>
            </w:tcBorders>
            <w:shd w:val="clear" w:color="000000" w:fill="244062"/>
            <w:noWrap/>
            <w:vAlign w:val="bottom"/>
            <w:hideMark/>
          </w:tcPr>
          <w:p w14:paraId="2C114490" w14:textId="77777777" w:rsidR="001739DA" w:rsidRPr="00866EBC" w:rsidRDefault="001739DA" w:rsidP="0077460B">
            <w:pPr>
              <w:spacing w:line="276" w:lineRule="auto"/>
              <w:jc w:val="both"/>
              <w:rPr>
                <w:rFonts w:eastAsia="Times New Roman"/>
                <w:b/>
                <w:bCs/>
                <w:color w:val="FFFFFF"/>
                <w:sz w:val="22"/>
                <w:szCs w:val="22"/>
                <w:lang w:eastAsia="es-ES"/>
              </w:rPr>
            </w:pPr>
            <w:r>
              <w:rPr>
                <w:rFonts w:eastAsia="Times New Roman"/>
                <w:b/>
                <w:bCs/>
                <w:color w:val="FFFFFF"/>
                <w:sz w:val="22"/>
                <w:szCs w:val="22"/>
                <w:lang w:eastAsia="es-ES"/>
              </w:rPr>
              <w:t>Paso Canoas</w:t>
            </w:r>
          </w:p>
        </w:tc>
        <w:tc>
          <w:tcPr>
            <w:tcW w:w="2485" w:type="dxa"/>
            <w:gridSpan w:val="2"/>
            <w:tcBorders>
              <w:top w:val="single" w:sz="8" w:space="0" w:color="auto"/>
              <w:left w:val="nil"/>
              <w:bottom w:val="nil"/>
              <w:right w:val="nil"/>
            </w:tcBorders>
            <w:shd w:val="clear" w:color="000000" w:fill="244062"/>
            <w:noWrap/>
            <w:vAlign w:val="bottom"/>
            <w:hideMark/>
          </w:tcPr>
          <w:p w14:paraId="2C114491" w14:textId="77777777" w:rsidR="001739DA" w:rsidRPr="00866EBC" w:rsidRDefault="001739DA" w:rsidP="0077460B">
            <w:pPr>
              <w:spacing w:line="276" w:lineRule="auto"/>
              <w:jc w:val="both"/>
              <w:rPr>
                <w:rFonts w:eastAsia="Times New Roman"/>
                <w:b/>
                <w:bCs/>
                <w:color w:val="FFFFFF"/>
                <w:sz w:val="22"/>
                <w:szCs w:val="22"/>
                <w:lang w:eastAsia="es-ES"/>
              </w:rPr>
            </w:pPr>
            <w:r>
              <w:rPr>
                <w:rFonts w:eastAsia="Times New Roman"/>
                <w:b/>
                <w:bCs/>
                <w:color w:val="FFFFFF"/>
                <w:sz w:val="22"/>
                <w:szCs w:val="22"/>
                <w:lang w:eastAsia="es-ES"/>
              </w:rPr>
              <w:t>Guabito</w:t>
            </w:r>
          </w:p>
        </w:tc>
      </w:tr>
      <w:tr w:rsidR="001739DA" w:rsidRPr="00866EBC" w14:paraId="2C114498" w14:textId="77777777" w:rsidTr="0077460B">
        <w:trPr>
          <w:trHeight w:val="275"/>
          <w:jc w:val="center"/>
        </w:trPr>
        <w:tc>
          <w:tcPr>
            <w:tcW w:w="3393" w:type="dxa"/>
            <w:tcBorders>
              <w:top w:val="nil"/>
              <w:left w:val="single" w:sz="8" w:space="0" w:color="auto"/>
              <w:bottom w:val="nil"/>
              <w:right w:val="nil"/>
            </w:tcBorders>
            <w:shd w:val="clear" w:color="000000" w:fill="4F81BD"/>
            <w:noWrap/>
            <w:vAlign w:val="bottom"/>
            <w:hideMark/>
          </w:tcPr>
          <w:p w14:paraId="2C114493" w14:textId="77777777" w:rsidR="001739DA" w:rsidRPr="00866EBC" w:rsidRDefault="001739DA" w:rsidP="0077460B">
            <w:pPr>
              <w:spacing w:line="276" w:lineRule="auto"/>
              <w:jc w:val="both"/>
              <w:rPr>
                <w:rFonts w:eastAsia="Times New Roman"/>
                <w:color w:val="FFFFFF"/>
                <w:sz w:val="22"/>
                <w:szCs w:val="22"/>
                <w:lang w:eastAsia="es-ES"/>
              </w:rPr>
            </w:pPr>
            <w:r w:rsidRPr="00866EBC">
              <w:rPr>
                <w:rFonts w:eastAsia="Times New Roman"/>
                <w:color w:val="FFFFFF"/>
                <w:sz w:val="22"/>
                <w:szCs w:val="22"/>
                <w:lang w:eastAsia="es-ES"/>
              </w:rPr>
              <w:t>Población</w:t>
            </w:r>
          </w:p>
        </w:tc>
        <w:tc>
          <w:tcPr>
            <w:tcW w:w="1562" w:type="dxa"/>
            <w:tcBorders>
              <w:top w:val="nil"/>
              <w:left w:val="nil"/>
              <w:bottom w:val="nil"/>
              <w:right w:val="nil"/>
            </w:tcBorders>
            <w:shd w:val="clear" w:color="000000" w:fill="4F81BD"/>
            <w:noWrap/>
            <w:vAlign w:val="bottom"/>
            <w:hideMark/>
          </w:tcPr>
          <w:p w14:paraId="2C114494" w14:textId="77777777" w:rsidR="001739DA" w:rsidRPr="00866EBC" w:rsidRDefault="001739DA" w:rsidP="0077460B">
            <w:pPr>
              <w:spacing w:line="276" w:lineRule="auto"/>
              <w:jc w:val="both"/>
              <w:rPr>
                <w:rFonts w:eastAsia="Times New Roman"/>
                <w:color w:val="FFFFFF"/>
                <w:sz w:val="22"/>
                <w:szCs w:val="22"/>
                <w:lang w:eastAsia="es-ES"/>
              </w:rPr>
            </w:pPr>
            <w:r w:rsidRPr="00866EBC">
              <w:rPr>
                <w:rFonts w:eastAsia="Times New Roman"/>
                <w:color w:val="FFFFFF"/>
                <w:sz w:val="22"/>
                <w:szCs w:val="22"/>
                <w:lang w:eastAsia="es-ES"/>
              </w:rPr>
              <w:t>Transportistas</w:t>
            </w:r>
          </w:p>
        </w:tc>
        <w:tc>
          <w:tcPr>
            <w:tcW w:w="923" w:type="dxa"/>
            <w:tcBorders>
              <w:top w:val="nil"/>
              <w:left w:val="nil"/>
              <w:bottom w:val="nil"/>
              <w:right w:val="nil"/>
            </w:tcBorders>
            <w:shd w:val="clear" w:color="000000" w:fill="4F81BD"/>
            <w:noWrap/>
            <w:vAlign w:val="bottom"/>
            <w:hideMark/>
          </w:tcPr>
          <w:p w14:paraId="2C114495" w14:textId="77777777" w:rsidR="001739DA" w:rsidRPr="00866EBC" w:rsidRDefault="001739DA" w:rsidP="0077460B">
            <w:pPr>
              <w:spacing w:line="276" w:lineRule="auto"/>
              <w:jc w:val="both"/>
              <w:rPr>
                <w:rFonts w:eastAsia="Times New Roman"/>
                <w:color w:val="FFFFFF"/>
                <w:sz w:val="22"/>
                <w:szCs w:val="22"/>
                <w:lang w:eastAsia="es-ES"/>
              </w:rPr>
            </w:pPr>
            <w:r w:rsidRPr="00866EBC">
              <w:rPr>
                <w:rFonts w:eastAsia="Times New Roman"/>
                <w:color w:val="FFFFFF"/>
                <w:sz w:val="22"/>
                <w:szCs w:val="22"/>
                <w:lang w:eastAsia="es-ES"/>
              </w:rPr>
              <w:t>Turistas</w:t>
            </w:r>
          </w:p>
        </w:tc>
        <w:tc>
          <w:tcPr>
            <w:tcW w:w="1342" w:type="dxa"/>
            <w:tcBorders>
              <w:top w:val="nil"/>
              <w:left w:val="nil"/>
              <w:bottom w:val="nil"/>
              <w:right w:val="nil"/>
            </w:tcBorders>
            <w:shd w:val="clear" w:color="000000" w:fill="4F81BD"/>
            <w:noWrap/>
            <w:vAlign w:val="bottom"/>
            <w:hideMark/>
          </w:tcPr>
          <w:p w14:paraId="2C114496" w14:textId="77777777" w:rsidR="001739DA" w:rsidRPr="00866EBC" w:rsidRDefault="001739DA" w:rsidP="0077460B">
            <w:pPr>
              <w:spacing w:line="276" w:lineRule="auto"/>
              <w:jc w:val="both"/>
              <w:rPr>
                <w:rFonts w:eastAsia="Times New Roman"/>
                <w:color w:val="FFFFFF"/>
                <w:sz w:val="22"/>
                <w:szCs w:val="22"/>
                <w:lang w:eastAsia="es-ES"/>
              </w:rPr>
            </w:pPr>
            <w:r w:rsidRPr="00866EBC">
              <w:rPr>
                <w:rFonts w:eastAsia="Times New Roman"/>
                <w:color w:val="FFFFFF"/>
                <w:sz w:val="22"/>
                <w:szCs w:val="22"/>
                <w:lang w:eastAsia="es-ES"/>
              </w:rPr>
              <w:t>Transportistas</w:t>
            </w:r>
          </w:p>
        </w:tc>
        <w:tc>
          <w:tcPr>
            <w:tcW w:w="1143" w:type="dxa"/>
            <w:tcBorders>
              <w:top w:val="nil"/>
              <w:left w:val="nil"/>
              <w:bottom w:val="nil"/>
              <w:right w:val="nil"/>
            </w:tcBorders>
            <w:shd w:val="clear" w:color="000000" w:fill="4F81BD"/>
            <w:noWrap/>
            <w:vAlign w:val="bottom"/>
            <w:hideMark/>
          </w:tcPr>
          <w:p w14:paraId="2C114497" w14:textId="77777777" w:rsidR="001739DA" w:rsidRPr="00866EBC" w:rsidRDefault="001739DA" w:rsidP="0077460B">
            <w:pPr>
              <w:spacing w:line="276" w:lineRule="auto"/>
              <w:jc w:val="both"/>
              <w:rPr>
                <w:rFonts w:eastAsia="Times New Roman"/>
                <w:color w:val="FFFFFF"/>
                <w:sz w:val="22"/>
                <w:szCs w:val="22"/>
                <w:lang w:eastAsia="es-ES"/>
              </w:rPr>
            </w:pPr>
            <w:r w:rsidRPr="00866EBC">
              <w:rPr>
                <w:rFonts w:eastAsia="Times New Roman"/>
                <w:color w:val="FFFFFF"/>
                <w:sz w:val="22"/>
                <w:szCs w:val="22"/>
                <w:lang w:eastAsia="es-ES"/>
              </w:rPr>
              <w:t>Turistas</w:t>
            </w:r>
          </w:p>
        </w:tc>
      </w:tr>
      <w:tr w:rsidR="001739DA" w:rsidRPr="00866EBC" w14:paraId="2C11449E" w14:textId="77777777" w:rsidTr="0077460B">
        <w:trPr>
          <w:trHeight w:val="275"/>
          <w:jc w:val="center"/>
        </w:trPr>
        <w:tc>
          <w:tcPr>
            <w:tcW w:w="33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14499" w14:textId="77777777" w:rsidR="001739DA" w:rsidRPr="00866EBC" w:rsidRDefault="001739DA" w:rsidP="0077460B">
            <w:pPr>
              <w:spacing w:line="276" w:lineRule="auto"/>
              <w:jc w:val="both"/>
              <w:rPr>
                <w:rFonts w:eastAsia="Times New Roman"/>
                <w:b/>
                <w:bCs/>
                <w:sz w:val="22"/>
                <w:szCs w:val="22"/>
                <w:lang w:eastAsia="es-ES"/>
              </w:rPr>
            </w:pPr>
            <w:r w:rsidRPr="00866EBC">
              <w:rPr>
                <w:rFonts w:eastAsia="Times New Roman"/>
                <w:b/>
                <w:bCs/>
                <w:sz w:val="22"/>
                <w:szCs w:val="22"/>
                <w:lang w:eastAsia="es-ES"/>
              </w:rPr>
              <w:t>Pre-Muestreo (# de encuestas)</w:t>
            </w:r>
          </w:p>
        </w:tc>
        <w:tc>
          <w:tcPr>
            <w:tcW w:w="1562" w:type="dxa"/>
            <w:tcBorders>
              <w:top w:val="single" w:sz="4" w:space="0" w:color="auto"/>
              <w:left w:val="nil"/>
              <w:bottom w:val="single" w:sz="4" w:space="0" w:color="auto"/>
              <w:right w:val="single" w:sz="4" w:space="0" w:color="auto"/>
            </w:tcBorders>
            <w:shd w:val="clear" w:color="auto" w:fill="auto"/>
            <w:noWrap/>
            <w:vAlign w:val="center"/>
            <w:hideMark/>
          </w:tcPr>
          <w:p w14:paraId="2C11449A" w14:textId="77777777" w:rsidR="001739DA" w:rsidRPr="00866EBC" w:rsidRDefault="001739DA" w:rsidP="0077460B">
            <w:pPr>
              <w:spacing w:line="276" w:lineRule="auto"/>
              <w:jc w:val="center"/>
              <w:rPr>
                <w:rFonts w:eastAsia="Times New Roman"/>
                <w:b/>
                <w:sz w:val="22"/>
                <w:szCs w:val="22"/>
                <w:lang w:eastAsia="es-ES"/>
              </w:rPr>
            </w:pPr>
            <w:r w:rsidRPr="00866EBC">
              <w:rPr>
                <w:rFonts w:cs="Arial"/>
                <w:b/>
                <w:bCs/>
                <w:sz w:val="22"/>
                <w:szCs w:val="22"/>
              </w:rPr>
              <w:t>50</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14:paraId="2C11449B" w14:textId="77777777" w:rsidR="001739DA" w:rsidRPr="00866EBC" w:rsidRDefault="001739DA" w:rsidP="0077460B">
            <w:pPr>
              <w:spacing w:line="276" w:lineRule="auto"/>
              <w:jc w:val="center"/>
              <w:rPr>
                <w:rFonts w:eastAsia="Times New Roman"/>
                <w:b/>
                <w:sz w:val="22"/>
                <w:szCs w:val="22"/>
                <w:lang w:eastAsia="es-ES"/>
              </w:rPr>
            </w:pPr>
            <w:r w:rsidRPr="00866EBC">
              <w:rPr>
                <w:rFonts w:cs="Arial"/>
                <w:b/>
                <w:bCs/>
                <w:sz w:val="22"/>
                <w:szCs w:val="22"/>
              </w:rPr>
              <w:t>50</w:t>
            </w:r>
          </w:p>
        </w:tc>
        <w:tc>
          <w:tcPr>
            <w:tcW w:w="1342" w:type="dxa"/>
            <w:tcBorders>
              <w:top w:val="single" w:sz="4" w:space="0" w:color="auto"/>
              <w:left w:val="nil"/>
              <w:bottom w:val="single" w:sz="4" w:space="0" w:color="auto"/>
              <w:right w:val="single" w:sz="4" w:space="0" w:color="auto"/>
            </w:tcBorders>
            <w:shd w:val="clear" w:color="auto" w:fill="auto"/>
            <w:noWrap/>
            <w:vAlign w:val="center"/>
            <w:hideMark/>
          </w:tcPr>
          <w:p w14:paraId="2C11449C" w14:textId="77777777" w:rsidR="001739DA" w:rsidRPr="00866EBC" w:rsidRDefault="001739DA" w:rsidP="0077460B">
            <w:pPr>
              <w:spacing w:line="276" w:lineRule="auto"/>
              <w:jc w:val="center"/>
              <w:rPr>
                <w:rFonts w:eastAsia="Times New Roman"/>
                <w:b/>
                <w:sz w:val="22"/>
                <w:szCs w:val="22"/>
                <w:lang w:eastAsia="es-ES"/>
              </w:rPr>
            </w:pPr>
            <w:r w:rsidRPr="00866EBC">
              <w:rPr>
                <w:rFonts w:cs="Arial"/>
                <w:b/>
                <w:bCs/>
                <w:sz w:val="22"/>
                <w:szCs w:val="22"/>
              </w:rPr>
              <w:t>50</w:t>
            </w:r>
          </w:p>
        </w:tc>
        <w:tc>
          <w:tcPr>
            <w:tcW w:w="1143" w:type="dxa"/>
            <w:tcBorders>
              <w:top w:val="single" w:sz="4" w:space="0" w:color="auto"/>
              <w:left w:val="nil"/>
              <w:bottom w:val="single" w:sz="4" w:space="0" w:color="auto"/>
              <w:right w:val="single" w:sz="4" w:space="0" w:color="auto"/>
            </w:tcBorders>
            <w:shd w:val="clear" w:color="auto" w:fill="auto"/>
            <w:noWrap/>
            <w:vAlign w:val="center"/>
            <w:hideMark/>
          </w:tcPr>
          <w:p w14:paraId="2C11449D" w14:textId="77777777" w:rsidR="001739DA" w:rsidRPr="00866EBC" w:rsidRDefault="001739DA" w:rsidP="0077460B">
            <w:pPr>
              <w:spacing w:line="276" w:lineRule="auto"/>
              <w:jc w:val="center"/>
              <w:rPr>
                <w:rFonts w:eastAsia="Times New Roman"/>
                <w:b/>
                <w:sz w:val="22"/>
                <w:szCs w:val="22"/>
                <w:lang w:eastAsia="es-ES"/>
              </w:rPr>
            </w:pPr>
            <w:r w:rsidRPr="00866EBC">
              <w:rPr>
                <w:rFonts w:cs="Arial"/>
                <w:b/>
                <w:bCs/>
                <w:sz w:val="22"/>
                <w:szCs w:val="22"/>
              </w:rPr>
              <w:t>50</w:t>
            </w:r>
          </w:p>
        </w:tc>
      </w:tr>
      <w:tr w:rsidR="001739DA" w:rsidRPr="00866EBC" w14:paraId="2C1144A4" w14:textId="77777777" w:rsidTr="0077460B">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14:paraId="2C11449F" w14:textId="77777777" w:rsidR="001739DA" w:rsidRPr="00866EBC" w:rsidRDefault="001739DA" w:rsidP="0077460B">
            <w:pPr>
              <w:spacing w:line="276" w:lineRule="auto"/>
              <w:jc w:val="both"/>
              <w:rPr>
                <w:rFonts w:eastAsia="Times New Roman"/>
                <w:b/>
                <w:bCs/>
                <w:sz w:val="22"/>
                <w:szCs w:val="22"/>
                <w:lang w:eastAsia="es-ES"/>
              </w:rPr>
            </w:pPr>
            <w:r w:rsidRPr="00866EBC">
              <w:rPr>
                <w:rFonts w:eastAsia="Times New Roman"/>
                <w:b/>
                <w:bCs/>
                <w:sz w:val="22"/>
                <w:szCs w:val="22"/>
                <w:lang w:eastAsia="es-ES"/>
              </w:rPr>
              <w:t>P</w:t>
            </w:r>
          </w:p>
        </w:tc>
        <w:tc>
          <w:tcPr>
            <w:tcW w:w="1562" w:type="dxa"/>
            <w:tcBorders>
              <w:top w:val="nil"/>
              <w:left w:val="nil"/>
              <w:bottom w:val="single" w:sz="4" w:space="0" w:color="auto"/>
              <w:right w:val="single" w:sz="4" w:space="0" w:color="auto"/>
            </w:tcBorders>
            <w:shd w:val="clear" w:color="auto" w:fill="auto"/>
            <w:noWrap/>
            <w:vAlign w:val="bottom"/>
          </w:tcPr>
          <w:p w14:paraId="2C1144A0"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0.56</w:t>
            </w:r>
          </w:p>
        </w:tc>
        <w:tc>
          <w:tcPr>
            <w:tcW w:w="923" w:type="dxa"/>
            <w:tcBorders>
              <w:top w:val="nil"/>
              <w:left w:val="nil"/>
              <w:bottom w:val="single" w:sz="4" w:space="0" w:color="auto"/>
              <w:right w:val="single" w:sz="4" w:space="0" w:color="auto"/>
            </w:tcBorders>
            <w:shd w:val="clear" w:color="auto" w:fill="auto"/>
            <w:noWrap/>
            <w:vAlign w:val="bottom"/>
          </w:tcPr>
          <w:p w14:paraId="2C1144A1"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0.685</w:t>
            </w:r>
          </w:p>
        </w:tc>
        <w:tc>
          <w:tcPr>
            <w:tcW w:w="1342" w:type="dxa"/>
            <w:tcBorders>
              <w:top w:val="nil"/>
              <w:left w:val="nil"/>
              <w:bottom w:val="single" w:sz="4" w:space="0" w:color="auto"/>
              <w:right w:val="single" w:sz="4" w:space="0" w:color="auto"/>
            </w:tcBorders>
            <w:shd w:val="clear" w:color="auto" w:fill="auto"/>
            <w:noWrap/>
            <w:vAlign w:val="bottom"/>
          </w:tcPr>
          <w:p w14:paraId="2C1144A2"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0.75</w:t>
            </w:r>
          </w:p>
        </w:tc>
        <w:tc>
          <w:tcPr>
            <w:tcW w:w="1143" w:type="dxa"/>
            <w:tcBorders>
              <w:top w:val="nil"/>
              <w:left w:val="nil"/>
              <w:bottom w:val="single" w:sz="4" w:space="0" w:color="auto"/>
              <w:right w:val="single" w:sz="4" w:space="0" w:color="auto"/>
            </w:tcBorders>
            <w:shd w:val="clear" w:color="auto" w:fill="auto"/>
            <w:noWrap/>
            <w:vAlign w:val="bottom"/>
          </w:tcPr>
          <w:p w14:paraId="2C1144A3"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0.823</w:t>
            </w:r>
          </w:p>
        </w:tc>
      </w:tr>
      <w:tr w:rsidR="001739DA" w:rsidRPr="00866EBC" w14:paraId="2C1144AA" w14:textId="77777777" w:rsidTr="0077460B">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14:paraId="2C1144A5" w14:textId="77777777" w:rsidR="001739DA" w:rsidRPr="00866EBC" w:rsidRDefault="001739DA" w:rsidP="0077460B">
            <w:pPr>
              <w:spacing w:line="276" w:lineRule="auto"/>
              <w:jc w:val="both"/>
              <w:rPr>
                <w:rFonts w:eastAsia="Times New Roman"/>
                <w:b/>
                <w:bCs/>
                <w:sz w:val="22"/>
                <w:szCs w:val="22"/>
                <w:lang w:eastAsia="es-ES"/>
              </w:rPr>
            </w:pPr>
            <w:r w:rsidRPr="00866EBC">
              <w:rPr>
                <w:rFonts w:eastAsia="Times New Roman"/>
                <w:b/>
                <w:bCs/>
                <w:sz w:val="22"/>
                <w:szCs w:val="22"/>
                <w:lang w:eastAsia="es-ES"/>
              </w:rPr>
              <w:t>Q</w:t>
            </w:r>
          </w:p>
        </w:tc>
        <w:tc>
          <w:tcPr>
            <w:tcW w:w="1562" w:type="dxa"/>
            <w:tcBorders>
              <w:top w:val="nil"/>
              <w:left w:val="nil"/>
              <w:bottom w:val="single" w:sz="4" w:space="0" w:color="auto"/>
              <w:right w:val="single" w:sz="4" w:space="0" w:color="auto"/>
            </w:tcBorders>
            <w:shd w:val="clear" w:color="auto" w:fill="auto"/>
            <w:noWrap/>
            <w:vAlign w:val="bottom"/>
          </w:tcPr>
          <w:p w14:paraId="2C1144A6"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0.44</w:t>
            </w:r>
          </w:p>
        </w:tc>
        <w:tc>
          <w:tcPr>
            <w:tcW w:w="923" w:type="dxa"/>
            <w:tcBorders>
              <w:top w:val="nil"/>
              <w:left w:val="nil"/>
              <w:bottom w:val="single" w:sz="4" w:space="0" w:color="auto"/>
              <w:right w:val="single" w:sz="4" w:space="0" w:color="auto"/>
            </w:tcBorders>
            <w:shd w:val="clear" w:color="auto" w:fill="auto"/>
            <w:noWrap/>
            <w:vAlign w:val="bottom"/>
          </w:tcPr>
          <w:p w14:paraId="2C1144A7"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0.315</w:t>
            </w:r>
          </w:p>
        </w:tc>
        <w:tc>
          <w:tcPr>
            <w:tcW w:w="1342" w:type="dxa"/>
            <w:tcBorders>
              <w:top w:val="nil"/>
              <w:left w:val="nil"/>
              <w:bottom w:val="single" w:sz="4" w:space="0" w:color="auto"/>
              <w:right w:val="single" w:sz="4" w:space="0" w:color="auto"/>
            </w:tcBorders>
            <w:shd w:val="clear" w:color="auto" w:fill="auto"/>
            <w:noWrap/>
            <w:vAlign w:val="bottom"/>
          </w:tcPr>
          <w:p w14:paraId="2C1144A8"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0.25</w:t>
            </w:r>
          </w:p>
        </w:tc>
        <w:tc>
          <w:tcPr>
            <w:tcW w:w="1143" w:type="dxa"/>
            <w:tcBorders>
              <w:top w:val="nil"/>
              <w:left w:val="nil"/>
              <w:bottom w:val="single" w:sz="4" w:space="0" w:color="auto"/>
              <w:right w:val="single" w:sz="4" w:space="0" w:color="auto"/>
            </w:tcBorders>
            <w:shd w:val="clear" w:color="auto" w:fill="auto"/>
            <w:noWrap/>
            <w:vAlign w:val="bottom"/>
          </w:tcPr>
          <w:p w14:paraId="2C1144A9"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0.177</w:t>
            </w:r>
          </w:p>
        </w:tc>
      </w:tr>
      <w:tr w:rsidR="001739DA" w:rsidRPr="00866EBC" w14:paraId="2C1144B0" w14:textId="77777777" w:rsidTr="0077460B">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tcPr>
          <w:p w14:paraId="2C1144AB" w14:textId="77777777" w:rsidR="001739DA" w:rsidRPr="00866EBC" w:rsidRDefault="001739DA" w:rsidP="0077460B">
            <w:pPr>
              <w:spacing w:line="276" w:lineRule="auto"/>
              <w:jc w:val="both"/>
              <w:rPr>
                <w:rFonts w:eastAsia="Times New Roman"/>
                <w:b/>
                <w:bCs/>
                <w:sz w:val="22"/>
                <w:szCs w:val="22"/>
                <w:lang w:eastAsia="es-ES"/>
              </w:rPr>
            </w:pPr>
            <w:r w:rsidRPr="00866EBC">
              <w:rPr>
                <w:rFonts w:eastAsia="Times New Roman"/>
                <w:b/>
                <w:bCs/>
                <w:sz w:val="22"/>
                <w:szCs w:val="22"/>
                <w:lang w:eastAsia="es-ES"/>
              </w:rPr>
              <w:t xml:space="preserve">Error </w:t>
            </w:r>
          </w:p>
        </w:tc>
        <w:tc>
          <w:tcPr>
            <w:tcW w:w="1562" w:type="dxa"/>
            <w:tcBorders>
              <w:top w:val="nil"/>
              <w:left w:val="nil"/>
              <w:bottom w:val="single" w:sz="4" w:space="0" w:color="auto"/>
              <w:right w:val="single" w:sz="4" w:space="0" w:color="auto"/>
            </w:tcBorders>
            <w:shd w:val="clear" w:color="auto" w:fill="auto"/>
            <w:noWrap/>
            <w:vAlign w:val="bottom"/>
          </w:tcPr>
          <w:p w14:paraId="2C1144AC"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0.05</w:t>
            </w:r>
          </w:p>
        </w:tc>
        <w:tc>
          <w:tcPr>
            <w:tcW w:w="923" w:type="dxa"/>
            <w:tcBorders>
              <w:top w:val="nil"/>
              <w:left w:val="nil"/>
              <w:bottom w:val="single" w:sz="4" w:space="0" w:color="auto"/>
              <w:right w:val="single" w:sz="4" w:space="0" w:color="auto"/>
            </w:tcBorders>
            <w:shd w:val="clear" w:color="auto" w:fill="auto"/>
            <w:noWrap/>
            <w:vAlign w:val="bottom"/>
          </w:tcPr>
          <w:p w14:paraId="2C1144AD"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0.05</w:t>
            </w:r>
          </w:p>
        </w:tc>
        <w:tc>
          <w:tcPr>
            <w:tcW w:w="1342" w:type="dxa"/>
            <w:tcBorders>
              <w:top w:val="nil"/>
              <w:left w:val="nil"/>
              <w:bottom w:val="single" w:sz="4" w:space="0" w:color="auto"/>
              <w:right w:val="single" w:sz="4" w:space="0" w:color="auto"/>
            </w:tcBorders>
            <w:shd w:val="clear" w:color="auto" w:fill="auto"/>
            <w:noWrap/>
            <w:vAlign w:val="bottom"/>
          </w:tcPr>
          <w:p w14:paraId="2C1144AE"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0.05</w:t>
            </w:r>
          </w:p>
        </w:tc>
        <w:tc>
          <w:tcPr>
            <w:tcW w:w="1143" w:type="dxa"/>
            <w:tcBorders>
              <w:top w:val="nil"/>
              <w:left w:val="nil"/>
              <w:bottom w:val="single" w:sz="4" w:space="0" w:color="auto"/>
              <w:right w:val="single" w:sz="4" w:space="0" w:color="auto"/>
            </w:tcBorders>
            <w:shd w:val="clear" w:color="auto" w:fill="auto"/>
            <w:noWrap/>
            <w:vAlign w:val="bottom"/>
          </w:tcPr>
          <w:p w14:paraId="2C1144AF"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0.05</w:t>
            </w:r>
          </w:p>
        </w:tc>
      </w:tr>
      <w:tr w:rsidR="001739DA" w:rsidRPr="00866EBC" w14:paraId="2C1144B6" w14:textId="77777777" w:rsidTr="0077460B">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tcPr>
          <w:p w14:paraId="2C1144B1" w14:textId="77777777" w:rsidR="001739DA" w:rsidRPr="00866EBC" w:rsidRDefault="001739DA" w:rsidP="0077460B">
            <w:pPr>
              <w:spacing w:line="276" w:lineRule="auto"/>
              <w:jc w:val="both"/>
              <w:rPr>
                <w:rFonts w:eastAsia="Times New Roman"/>
                <w:b/>
                <w:bCs/>
                <w:sz w:val="22"/>
                <w:szCs w:val="22"/>
                <w:lang w:eastAsia="es-ES"/>
              </w:rPr>
            </w:pPr>
            <w:r w:rsidRPr="00866EBC">
              <w:rPr>
                <w:rFonts w:eastAsia="Times New Roman"/>
                <w:b/>
                <w:bCs/>
                <w:sz w:val="22"/>
                <w:szCs w:val="22"/>
                <w:lang w:eastAsia="es-ES"/>
              </w:rPr>
              <w:t>Confianza</w:t>
            </w:r>
          </w:p>
        </w:tc>
        <w:tc>
          <w:tcPr>
            <w:tcW w:w="1562" w:type="dxa"/>
            <w:tcBorders>
              <w:top w:val="nil"/>
              <w:left w:val="nil"/>
              <w:bottom w:val="single" w:sz="4" w:space="0" w:color="auto"/>
              <w:right w:val="single" w:sz="4" w:space="0" w:color="auto"/>
            </w:tcBorders>
            <w:shd w:val="clear" w:color="auto" w:fill="auto"/>
            <w:noWrap/>
            <w:vAlign w:val="bottom"/>
          </w:tcPr>
          <w:p w14:paraId="2C1144B2"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95%</w:t>
            </w:r>
          </w:p>
        </w:tc>
        <w:tc>
          <w:tcPr>
            <w:tcW w:w="923" w:type="dxa"/>
            <w:tcBorders>
              <w:top w:val="nil"/>
              <w:left w:val="nil"/>
              <w:bottom w:val="single" w:sz="4" w:space="0" w:color="auto"/>
              <w:right w:val="single" w:sz="4" w:space="0" w:color="auto"/>
            </w:tcBorders>
            <w:shd w:val="clear" w:color="auto" w:fill="auto"/>
            <w:noWrap/>
            <w:vAlign w:val="bottom"/>
          </w:tcPr>
          <w:p w14:paraId="2C1144B3"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95%</w:t>
            </w:r>
          </w:p>
        </w:tc>
        <w:tc>
          <w:tcPr>
            <w:tcW w:w="1342" w:type="dxa"/>
            <w:tcBorders>
              <w:top w:val="nil"/>
              <w:left w:val="nil"/>
              <w:bottom w:val="single" w:sz="4" w:space="0" w:color="auto"/>
              <w:right w:val="single" w:sz="4" w:space="0" w:color="auto"/>
            </w:tcBorders>
            <w:shd w:val="clear" w:color="auto" w:fill="auto"/>
            <w:noWrap/>
            <w:vAlign w:val="bottom"/>
          </w:tcPr>
          <w:p w14:paraId="2C1144B4"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95%</w:t>
            </w:r>
          </w:p>
        </w:tc>
        <w:tc>
          <w:tcPr>
            <w:tcW w:w="1143" w:type="dxa"/>
            <w:tcBorders>
              <w:top w:val="nil"/>
              <w:left w:val="nil"/>
              <w:bottom w:val="single" w:sz="4" w:space="0" w:color="auto"/>
              <w:right w:val="single" w:sz="4" w:space="0" w:color="auto"/>
            </w:tcBorders>
            <w:shd w:val="clear" w:color="auto" w:fill="auto"/>
            <w:noWrap/>
            <w:vAlign w:val="bottom"/>
          </w:tcPr>
          <w:p w14:paraId="2C1144B5"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95%</w:t>
            </w:r>
          </w:p>
        </w:tc>
      </w:tr>
      <w:tr w:rsidR="001739DA" w:rsidRPr="00866EBC" w14:paraId="2C1144BC" w14:textId="77777777" w:rsidTr="0077460B">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tcPr>
          <w:p w14:paraId="2C1144B7" w14:textId="77777777" w:rsidR="001739DA" w:rsidRPr="00866EBC" w:rsidRDefault="001739DA" w:rsidP="0077460B">
            <w:pPr>
              <w:spacing w:line="276" w:lineRule="auto"/>
              <w:jc w:val="both"/>
              <w:rPr>
                <w:rFonts w:eastAsia="Times New Roman"/>
                <w:b/>
                <w:bCs/>
                <w:sz w:val="22"/>
                <w:szCs w:val="22"/>
                <w:lang w:eastAsia="es-ES"/>
              </w:rPr>
            </w:pPr>
            <w:r w:rsidRPr="00866EBC">
              <w:rPr>
                <w:rFonts w:eastAsia="Times New Roman"/>
                <w:b/>
                <w:bCs/>
                <w:sz w:val="22"/>
                <w:szCs w:val="22"/>
                <w:lang w:eastAsia="es-ES"/>
              </w:rPr>
              <w:t>Z</w:t>
            </w:r>
          </w:p>
        </w:tc>
        <w:tc>
          <w:tcPr>
            <w:tcW w:w="1562" w:type="dxa"/>
            <w:tcBorders>
              <w:top w:val="nil"/>
              <w:left w:val="nil"/>
              <w:bottom w:val="single" w:sz="4" w:space="0" w:color="auto"/>
              <w:right w:val="single" w:sz="4" w:space="0" w:color="auto"/>
            </w:tcBorders>
            <w:shd w:val="clear" w:color="auto" w:fill="auto"/>
            <w:noWrap/>
            <w:vAlign w:val="bottom"/>
          </w:tcPr>
          <w:p w14:paraId="2C1144B8"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1.96</w:t>
            </w:r>
          </w:p>
        </w:tc>
        <w:tc>
          <w:tcPr>
            <w:tcW w:w="923" w:type="dxa"/>
            <w:tcBorders>
              <w:top w:val="nil"/>
              <w:left w:val="nil"/>
              <w:bottom w:val="single" w:sz="4" w:space="0" w:color="auto"/>
              <w:right w:val="single" w:sz="4" w:space="0" w:color="auto"/>
            </w:tcBorders>
            <w:shd w:val="clear" w:color="auto" w:fill="auto"/>
            <w:noWrap/>
            <w:vAlign w:val="bottom"/>
          </w:tcPr>
          <w:p w14:paraId="2C1144B9"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1.96</w:t>
            </w:r>
          </w:p>
        </w:tc>
        <w:tc>
          <w:tcPr>
            <w:tcW w:w="1342" w:type="dxa"/>
            <w:tcBorders>
              <w:top w:val="nil"/>
              <w:left w:val="nil"/>
              <w:bottom w:val="single" w:sz="4" w:space="0" w:color="auto"/>
              <w:right w:val="single" w:sz="4" w:space="0" w:color="auto"/>
            </w:tcBorders>
            <w:shd w:val="clear" w:color="auto" w:fill="auto"/>
            <w:noWrap/>
            <w:vAlign w:val="bottom"/>
          </w:tcPr>
          <w:p w14:paraId="2C1144BA"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1.96</w:t>
            </w:r>
          </w:p>
        </w:tc>
        <w:tc>
          <w:tcPr>
            <w:tcW w:w="1143" w:type="dxa"/>
            <w:tcBorders>
              <w:top w:val="nil"/>
              <w:left w:val="nil"/>
              <w:bottom w:val="single" w:sz="4" w:space="0" w:color="auto"/>
              <w:right w:val="single" w:sz="4" w:space="0" w:color="auto"/>
            </w:tcBorders>
            <w:shd w:val="clear" w:color="auto" w:fill="auto"/>
            <w:noWrap/>
            <w:vAlign w:val="bottom"/>
          </w:tcPr>
          <w:p w14:paraId="2C1144BB" w14:textId="77777777" w:rsidR="001739DA" w:rsidRPr="00866EBC" w:rsidRDefault="001739DA" w:rsidP="0077460B">
            <w:pPr>
              <w:spacing w:line="276" w:lineRule="auto"/>
              <w:jc w:val="center"/>
              <w:rPr>
                <w:rFonts w:eastAsia="Times New Roman"/>
                <w:sz w:val="22"/>
                <w:szCs w:val="22"/>
                <w:lang w:eastAsia="es-ES"/>
              </w:rPr>
            </w:pPr>
            <w:r w:rsidRPr="00866EBC">
              <w:rPr>
                <w:rFonts w:cs="Arial"/>
                <w:color w:val="000000"/>
              </w:rPr>
              <w:t>1.96</w:t>
            </w:r>
          </w:p>
        </w:tc>
      </w:tr>
      <w:tr w:rsidR="001739DA" w:rsidRPr="00866EBC" w14:paraId="2C1144C2" w14:textId="77777777" w:rsidTr="0077460B">
        <w:trPr>
          <w:trHeight w:val="275"/>
          <w:jc w:val="center"/>
        </w:trPr>
        <w:tc>
          <w:tcPr>
            <w:tcW w:w="3393" w:type="dxa"/>
            <w:tcBorders>
              <w:top w:val="nil"/>
              <w:left w:val="single" w:sz="4" w:space="0" w:color="auto"/>
              <w:bottom w:val="single" w:sz="4" w:space="0" w:color="auto"/>
              <w:right w:val="single" w:sz="4" w:space="0" w:color="auto"/>
            </w:tcBorders>
            <w:shd w:val="clear" w:color="auto" w:fill="auto"/>
            <w:noWrap/>
            <w:vAlign w:val="bottom"/>
          </w:tcPr>
          <w:p w14:paraId="2C1144BD" w14:textId="77777777" w:rsidR="001739DA" w:rsidRPr="00866EBC" w:rsidRDefault="001739DA" w:rsidP="0077460B">
            <w:pPr>
              <w:spacing w:line="276" w:lineRule="auto"/>
              <w:jc w:val="both"/>
              <w:rPr>
                <w:rFonts w:eastAsia="Times New Roman"/>
                <w:b/>
                <w:bCs/>
                <w:sz w:val="22"/>
                <w:szCs w:val="22"/>
                <w:lang w:eastAsia="es-ES"/>
              </w:rPr>
            </w:pPr>
            <w:r w:rsidRPr="00866EBC">
              <w:rPr>
                <w:rFonts w:eastAsia="Times New Roman"/>
                <w:b/>
                <w:bCs/>
                <w:sz w:val="22"/>
                <w:szCs w:val="22"/>
                <w:lang w:eastAsia="es-ES"/>
              </w:rPr>
              <w:t>N</w:t>
            </w:r>
          </w:p>
        </w:tc>
        <w:tc>
          <w:tcPr>
            <w:tcW w:w="1562" w:type="dxa"/>
            <w:tcBorders>
              <w:top w:val="nil"/>
              <w:left w:val="nil"/>
              <w:bottom w:val="single" w:sz="4" w:space="0" w:color="auto"/>
              <w:right w:val="single" w:sz="4" w:space="0" w:color="auto"/>
            </w:tcBorders>
            <w:shd w:val="clear" w:color="auto" w:fill="auto"/>
            <w:noWrap/>
            <w:vAlign w:val="bottom"/>
          </w:tcPr>
          <w:p w14:paraId="2C1144BE"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1136</w:t>
            </w:r>
          </w:p>
        </w:tc>
        <w:tc>
          <w:tcPr>
            <w:tcW w:w="923" w:type="dxa"/>
            <w:tcBorders>
              <w:top w:val="nil"/>
              <w:left w:val="nil"/>
              <w:bottom w:val="single" w:sz="4" w:space="0" w:color="auto"/>
              <w:right w:val="single" w:sz="4" w:space="0" w:color="auto"/>
            </w:tcBorders>
            <w:shd w:val="clear" w:color="auto" w:fill="auto"/>
            <w:noWrap/>
            <w:vAlign w:val="bottom"/>
          </w:tcPr>
          <w:p w14:paraId="2C1144BF"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6885</w:t>
            </w:r>
          </w:p>
        </w:tc>
        <w:tc>
          <w:tcPr>
            <w:tcW w:w="1342" w:type="dxa"/>
            <w:tcBorders>
              <w:top w:val="nil"/>
              <w:left w:val="nil"/>
              <w:bottom w:val="single" w:sz="4" w:space="0" w:color="auto"/>
              <w:right w:val="single" w:sz="4" w:space="0" w:color="auto"/>
            </w:tcBorders>
            <w:shd w:val="clear" w:color="auto" w:fill="auto"/>
            <w:noWrap/>
            <w:vAlign w:val="bottom"/>
          </w:tcPr>
          <w:p w14:paraId="2C1144C0"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82</w:t>
            </w:r>
          </w:p>
        </w:tc>
        <w:tc>
          <w:tcPr>
            <w:tcW w:w="1143" w:type="dxa"/>
            <w:tcBorders>
              <w:top w:val="nil"/>
              <w:left w:val="nil"/>
              <w:bottom w:val="single" w:sz="4" w:space="0" w:color="auto"/>
              <w:right w:val="single" w:sz="4" w:space="0" w:color="auto"/>
            </w:tcBorders>
            <w:shd w:val="clear" w:color="auto" w:fill="auto"/>
            <w:noWrap/>
            <w:vAlign w:val="bottom"/>
          </w:tcPr>
          <w:p w14:paraId="2C1144C1" w14:textId="77777777" w:rsidR="001739DA" w:rsidRPr="00866EBC" w:rsidRDefault="001739DA" w:rsidP="0077460B">
            <w:pPr>
              <w:spacing w:line="276" w:lineRule="auto"/>
              <w:jc w:val="center"/>
              <w:rPr>
                <w:rFonts w:eastAsia="Times New Roman"/>
                <w:sz w:val="22"/>
                <w:szCs w:val="22"/>
                <w:lang w:eastAsia="es-ES"/>
              </w:rPr>
            </w:pPr>
            <w:r>
              <w:rPr>
                <w:rFonts w:eastAsia="Times New Roman"/>
                <w:sz w:val="22"/>
                <w:szCs w:val="22"/>
                <w:lang w:eastAsia="es-ES"/>
              </w:rPr>
              <w:t>1830</w:t>
            </w:r>
          </w:p>
        </w:tc>
      </w:tr>
      <w:tr w:rsidR="001739DA" w:rsidRPr="00866EBC" w14:paraId="2C1144C8" w14:textId="77777777" w:rsidTr="0077460B">
        <w:trPr>
          <w:trHeight w:val="295"/>
          <w:jc w:val="center"/>
        </w:trPr>
        <w:tc>
          <w:tcPr>
            <w:tcW w:w="3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144C3" w14:textId="77777777" w:rsidR="001739DA" w:rsidRPr="00866EBC" w:rsidRDefault="001739DA" w:rsidP="0077460B">
            <w:pPr>
              <w:spacing w:line="276" w:lineRule="auto"/>
              <w:jc w:val="both"/>
              <w:rPr>
                <w:rFonts w:eastAsia="Times New Roman"/>
                <w:b/>
                <w:sz w:val="22"/>
                <w:szCs w:val="22"/>
                <w:lang w:eastAsia="es-ES"/>
              </w:rPr>
            </w:pPr>
            <w:r w:rsidRPr="00866EBC">
              <w:rPr>
                <w:rFonts w:eastAsia="Times New Roman"/>
                <w:b/>
                <w:sz w:val="22"/>
                <w:szCs w:val="22"/>
                <w:lang w:eastAsia="es-ES"/>
              </w:rPr>
              <w:t xml:space="preserve">Tamaño de muestra </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144C4" w14:textId="77777777" w:rsidR="001739DA" w:rsidRPr="00866EBC" w:rsidRDefault="001739DA" w:rsidP="0077460B">
            <w:pPr>
              <w:spacing w:line="276" w:lineRule="auto"/>
              <w:jc w:val="center"/>
              <w:rPr>
                <w:rFonts w:eastAsia="Times New Roman"/>
                <w:b/>
                <w:bCs/>
                <w:sz w:val="22"/>
                <w:szCs w:val="22"/>
                <w:lang w:eastAsia="es-ES"/>
              </w:rPr>
            </w:pPr>
            <w:r>
              <w:rPr>
                <w:rFonts w:eastAsia="Times New Roman"/>
                <w:b/>
                <w:bCs/>
                <w:sz w:val="22"/>
                <w:szCs w:val="22"/>
                <w:lang w:eastAsia="es-ES"/>
              </w:rPr>
              <w:t>285</w:t>
            </w:r>
          </w:p>
        </w:tc>
        <w:tc>
          <w:tcPr>
            <w:tcW w:w="9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144C5" w14:textId="77777777" w:rsidR="001739DA" w:rsidRPr="00866EBC" w:rsidRDefault="001739DA" w:rsidP="0077460B">
            <w:pPr>
              <w:spacing w:line="276" w:lineRule="auto"/>
              <w:jc w:val="center"/>
              <w:rPr>
                <w:rFonts w:eastAsia="Times New Roman"/>
                <w:b/>
                <w:bCs/>
                <w:sz w:val="22"/>
                <w:szCs w:val="22"/>
                <w:lang w:eastAsia="es-ES"/>
              </w:rPr>
            </w:pPr>
            <w:r>
              <w:rPr>
                <w:rFonts w:eastAsia="Times New Roman"/>
                <w:b/>
                <w:bCs/>
                <w:sz w:val="22"/>
                <w:szCs w:val="22"/>
                <w:lang w:eastAsia="es-ES"/>
              </w:rPr>
              <w:t>317</w:t>
            </w:r>
          </w:p>
        </w:tc>
        <w:tc>
          <w:tcPr>
            <w:tcW w:w="13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144C6" w14:textId="77777777" w:rsidR="001739DA" w:rsidRPr="00866EBC" w:rsidRDefault="001739DA" w:rsidP="0077460B">
            <w:pPr>
              <w:spacing w:line="276" w:lineRule="auto"/>
              <w:jc w:val="center"/>
              <w:rPr>
                <w:rFonts w:eastAsia="Times New Roman"/>
                <w:b/>
                <w:bCs/>
                <w:sz w:val="22"/>
                <w:szCs w:val="22"/>
                <w:lang w:eastAsia="es-ES"/>
              </w:rPr>
            </w:pPr>
            <w:r>
              <w:rPr>
                <w:rFonts w:eastAsia="Times New Roman"/>
                <w:b/>
                <w:bCs/>
                <w:sz w:val="22"/>
                <w:szCs w:val="22"/>
                <w:lang w:eastAsia="es-ES"/>
              </w:rPr>
              <w:t>65</w:t>
            </w:r>
          </w:p>
        </w:tc>
        <w:tc>
          <w:tcPr>
            <w:tcW w:w="11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144C7" w14:textId="77777777" w:rsidR="001739DA" w:rsidRPr="00866EBC" w:rsidRDefault="001739DA" w:rsidP="0077460B">
            <w:pPr>
              <w:spacing w:line="276" w:lineRule="auto"/>
              <w:jc w:val="center"/>
              <w:rPr>
                <w:rFonts w:eastAsia="Times New Roman"/>
                <w:b/>
                <w:bCs/>
                <w:sz w:val="22"/>
                <w:szCs w:val="22"/>
                <w:lang w:eastAsia="es-ES"/>
              </w:rPr>
            </w:pPr>
            <w:r>
              <w:rPr>
                <w:rFonts w:eastAsia="Times New Roman"/>
                <w:b/>
                <w:bCs/>
                <w:sz w:val="22"/>
                <w:szCs w:val="22"/>
                <w:lang w:eastAsia="es-ES"/>
              </w:rPr>
              <w:t>200</w:t>
            </w:r>
          </w:p>
        </w:tc>
      </w:tr>
    </w:tbl>
    <w:p w14:paraId="2C1144C9" w14:textId="77777777" w:rsidR="001739DA" w:rsidRDefault="001739DA" w:rsidP="00882091">
      <w:pPr>
        <w:spacing w:line="276" w:lineRule="auto"/>
        <w:jc w:val="both"/>
        <w:rPr>
          <w:sz w:val="22"/>
          <w:szCs w:val="22"/>
        </w:rPr>
      </w:pPr>
    </w:p>
    <w:p w14:paraId="2C1144CA" w14:textId="77777777" w:rsidR="001739DA" w:rsidRDefault="001739DA" w:rsidP="00882091">
      <w:pPr>
        <w:spacing w:line="276" w:lineRule="auto"/>
        <w:jc w:val="both"/>
        <w:rPr>
          <w:sz w:val="22"/>
          <w:szCs w:val="22"/>
        </w:rPr>
      </w:pPr>
    </w:p>
    <w:p w14:paraId="2C1144CB" w14:textId="77777777" w:rsidR="00882091" w:rsidRPr="00882091" w:rsidRDefault="00882091" w:rsidP="00882091">
      <w:pPr>
        <w:spacing w:line="276" w:lineRule="auto"/>
        <w:jc w:val="both"/>
        <w:rPr>
          <w:rFonts w:eastAsia="Times New Roman"/>
          <w:lang w:val="es-MX"/>
        </w:rPr>
      </w:pPr>
      <w:r w:rsidRPr="00882091">
        <w:rPr>
          <w:rFonts w:eastAsia="Times New Roman"/>
          <w:lang w:val="es-MX"/>
        </w:rPr>
        <w:t xml:space="preserve">Como se observa en la tabla anterior para el </w:t>
      </w:r>
      <w:r w:rsidR="000326F3">
        <w:rPr>
          <w:rFonts w:eastAsia="Times New Roman"/>
          <w:lang w:val="es-MX"/>
        </w:rPr>
        <w:t>paso</w:t>
      </w:r>
      <w:r w:rsidRPr="00882091">
        <w:rPr>
          <w:rFonts w:eastAsia="Times New Roman"/>
          <w:lang w:val="es-MX"/>
        </w:rPr>
        <w:t xml:space="preserve"> de </w:t>
      </w:r>
      <w:r w:rsidR="00F1127C">
        <w:rPr>
          <w:rFonts w:eastAsia="Times New Roman"/>
          <w:lang w:val="es-MX"/>
        </w:rPr>
        <w:t>Paso Canoas</w:t>
      </w:r>
      <w:r w:rsidRPr="00882091">
        <w:rPr>
          <w:rFonts w:eastAsia="Times New Roman"/>
          <w:lang w:val="es-MX"/>
        </w:rPr>
        <w:t xml:space="preserve"> se tiene que con los parámetros de 95% de confianza y 5% de error se deben realizar un total de </w:t>
      </w:r>
      <w:r w:rsidR="00F1127C">
        <w:rPr>
          <w:rFonts w:eastAsia="Times New Roman"/>
          <w:lang w:val="es-MX"/>
        </w:rPr>
        <w:t>285</w:t>
      </w:r>
      <w:r w:rsidRPr="00882091">
        <w:rPr>
          <w:rFonts w:eastAsia="Times New Roman"/>
          <w:lang w:val="es-MX"/>
        </w:rPr>
        <w:t xml:space="preserve"> muestras a transportistas y 306 muestras a turistas. Para el </w:t>
      </w:r>
      <w:r w:rsidR="000326F3">
        <w:rPr>
          <w:rFonts w:eastAsia="Times New Roman"/>
          <w:lang w:val="es-MX"/>
        </w:rPr>
        <w:t>Paso</w:t>
      </w:r>
      <w:r w:rsidRPr="00882091">
        <w:rPr>
          <w:rFonts w:eastAsia="Times New Roman"/>
          <w:lang w:val="es-MX"/>
        </w:rPr>
        <w:t xml:space="preserve"> de </w:t>
      </w:r>
      <w:r w:rsidR="00F1127C">
        <w:rPr>
          <w:rFonts w:eastAsia="Times New Roman"/>
          <w:lang w:val="es-MX"/>
        </w:rPr>
        <w:t>Guabito</w:t>
      </w:r>
      <w:r w:rsidRPr="00882091">
        <w:rPr>
          <w:rFonts w:eastAsia="Times New Roman"/>
          <w:lang w:val="es-MX"/>
        </w:rPr>
        <w:t xml:space="preserve"> se deben realizar un total de </w:t>
      </w:r>
      <w:r w:rsidR="00F1127C">
        <w:rPr>
          <w:rFonts w:eastAsia="Times New Roman"/>
          <w:lang w:val="es-MX"/>
        </w:rPr>
        <w:t>65</w:t>
      </w:r>
      <w:r w:rsidRPr="00882091">
        <w:rPr>
          <w:rFonts w:eastAsia="Times New Roman"/>
          <w:lang w:val="es-MX"/>
        </w:rPr>
        <w:t xml:space="preserve"> muestras a transportistas y 2</w:t>
      </w:r>
      <w:r w:rsidR="00F1127C">
        <w:rPr>
          <w:rFonts w:eastAsia="Times New Roman"/>
          <w:lang w:val="es-MX"/>
        </w:rPr>
        <w:t>00</w:t>
      </w:r>
      <w:r w:rsidRPr="00882091">
        <w:rPr>
          <w:rFonts w:eastAsia="Times New Roman"/>
          <w:lang w:val="es-MX"/>
        </w:rPr>
        <w:t xml:space="preserve"> muestras a turistas.</w:t>
      </w:r>
    </w:p>
    <w:p w14:paraId="2C1144CC" w14:textId="77777777" w:rsidR="00860B66" w:rsidRDefault="00860B66" w:rsidP="00860B66">
      <w:pPr>
        <w:pStyle w:val="ListParagraph"/>
        <w:ind w:left="0"/>
        <w:jc w:val="both"/>
      </w:pPr>
    </w:p>
    <w:p w14:paraId="2C1144CD" w14:textId="77777777" w:rsidR="00860B66" w:rsidRPr="00D81621" w:rsidRDefault="00860B66" w:rsidP="00F463DF">
      <w:pPr>
        <w:pStyle w:val="Paragraph"/>
        <w:numPr>
          <w:ilvl w:val="0"/>
          <w:numId w:val="0"/>
        </w:numPr>
        <w:rPr>
          <w:lang w:val="es-MX"/>
        </w:rPr>
      </w:pPr>
      <w:r w:rsidRPr="00D81621">
        <w:rPr>
          <w:b/>
          <w:lang w:val="es-MX"/>
        </w:rPr>
        <w:t>Paso 5: Aplicar el instrumento de medición</w:t>
      </w:r>
      <w:r w:rsidR="00D81621" w:rsidRPr="00D81621">
        <w:rPr>
          <w:b/>
          <w:lang w:val="es-MX"/>
        </w:rPr>
        <w:t xml:space="preserve"> (e</w:t>
      </w:r>
      <w:r w:rsidRPr="00D81621">
        <w:rPr>
          <w:b/>
          <w:lang w:val="es-MX"/>
        </w:rPr>
        <w:t>ncuesta</w:t>
      </w:r>
      <w:r w:rsidR="00D81621" w:rsidRPr="00D81621">
        <w:rPr>
          <w:b/>
          <w:lang w:val="es-MX"/>
        </w:rPr>
        <w:t xml:space="preserve">): </w:t>
      </w:r>
      <w:r w:rsidR="008D15C0">
        <w:rPr>
          <w:lang w:val="es-MX"/>
        </w:rPr>
        <w:t>las encuestas se aplican, una vez que se cuente con la</w:t>
      </w:r>
      <w:r w:rsidRPr="00D81621">
        <w:rPr>
          <w:lang w:val="es-MX"/>
        </w:rPr>
        <w:t xml:space="preserve"> autorización </w:t>
      </w:r>
      <w:r w:rsidR="008D15C0">
        <w:rPr>
          <w:lang w:val="es-MX"/>
        </w:rPr>
        <w:t xml:space="preserve">de las autoridades correspondientes, </w:t>
      </w:r>
      <w:r w:rsidRPr="00D81621">
        <w:rPr>
          <w:lang w:val="es-MX"/>
        </w:rPr>
        <w:t xml:space="preserve">a cada uno de los gerentes de las aduanas que contemplan este estudio para realizar las encuestas en las salidas y entradas de la frontera para el caso de los transportistas y en el área de migración y descarga de los buses para los turistas. </w:t>
      </w:r>
      <w:r w:rsidR="00694F03" w:rsidRPr="006439CC">
        <w:rPr>
          <w:lang w:val="es-MX"/>
        </w:rPr>
        <w:t xml:space="preserve">La encuesta deberá ser </w:t>
      </w:r>
      <w:r w:rsidR="008D15C0">
        <w:rPr>
          <w:lang w:val="es-MX"/>
        </w:rPr>
        <w:t>replicada</w:t>
      </w:r>
      <w:r w:rsidR="00694F03" w:rsidRPr="006439CC">
        <w:rPr>
          <w:lang w:val="es-MX"/>
        </w:rPr>
        <w:t xml:space="preserve"> nuevamente a después de implementada la intervención</w:t>
      </w:r>
      <w:r w:rsidR="00694F03">
        <w:rPr>
          <w:lang w:val="es-MX"/>
        </w:rPr>
        <w:t xml:space="preserve"> en cada uno de los pasos de frontera. </w:t>
      </w:r>
    </w:p>
    <w:p w14:paraId="2C1144CE" w14:textId="77777777" w:rsidR="00860B66" w:rsidRPr="00D81621" w:rsidRDefault="00860B66" w:rsidP="00F463DF">
      <w:pPr>
        <w:pStyle w:val="Paragraph"/>
        <w:numPr>
          <w:ilvl w:val="0"/>
          <w:numId w:val="0"/>
        </w:numPr>
        <w:rPr>
          <w:lang w:val="es-MX"/>
        </w:rPr>
      </w:pPr>
      <w:r w:rsidRPr="00D81621">
        <w:rPr>
          <w:b/>
          <w:lang w:val="es-MX"/>
        </w:rPr>
        <w:t>Paso 6: Tabular y procesar los datos obtenidos en las encuestas</w:t>
      </w:r>
      <w:r w:rsidR="00D81621" w:rsidRPr="00D81621">
        <w:rPr>
          <w:b/>
          <w:lang w:val="es-MX"/>
        </w:rPr>
        <w:t>:</w:t>
      </w:r>
      <w:r w:rsidR="00BA7F5C">
        <w:rPr>
          <w:b/>
          <w:lang w:val="es-MX"/>
        </w:rPr>
        <w:t xml:space="preserve"> </w:t>
      </w:r>
      <w:r w:rsidR="00D81621">
        <w:rPr>
          <w:lang w:val="es-MX"/>
        </w:rPr>
        <w:t>s</w:t>
      </w:r>
      <w:r w:rsidRPr="00D81621">
        <w:rPr>
          <w:lang w:val="es-MX"/>
        </w:rPr>
        <w:t>e procede a tabular la información para obtener los resultados de cada una de las preguntas realizadas a los usuarios y se graficaron para cada pregunta.</w:t>
      </w:r>
    </w:p>
    <w:p w14:paraId="2C1144CF" w14:textId="77777777" w:rsidR="00735C1B" w:rsidRPr="00212365" w:rsidRDefault="00860B66" w:rsidP="00735C1B">
      <w:pPr>
        <w:pStyle w:val="Paragraph"/>
        <w:numPr>
          <w:ilvl w:val="0"/>
          <w:numId w:val="0"/>
        </w:numPr>
        <w:rPr>
          <w:lang w:val="es-ES"/>
        </w:rPr>
      </w:pPr>
      <w:r w:rsidRPr="00D81621">
        <w:rPr>
          <w:b/>
          <w:lang w:val="es-MX"/>
        </w:rPr>
        <w:t>Paso 7: An</w:t>
      </w:r>
      <w:r w:rsidR="00D81621" w:rsidRPr="00D81621">
        <w:rPr>
          <w:b/>
          <w:lang w:val="es-MX"/>
        </w:rPr>
        <w:t>alizar los resultados obtenidos:</w:t>
      </w:r>
      <w:r w:rsidR="00BA7F5C">
        <w:rPr>
          <w:b/>
          <w:lang w:val="es-MX"/>
        </w:rPr>
        <w:t xml:space="preserve"> </w:t>
      </w:r>
      <w:r w:rsidR="00D81621">
        <w:rPr>
          <w:lang w:val="es-MX"/>
        </w:rPr>
        <w:t>s</w:t>
      </w:r>
      <w:r w:rsidRPr="00D81621">
        <w:rPr>
          <w:lang w:val="es-MX"/>
        </w:rPr>
        <w:t xml:space="preserve">e realizará un análisis por cada una de las preguntas elaboradas y se efectuarán cruces de variables para determinar la verdadera satisfacción de los usuarios en cada uno de los módulos evaluados.  </w:t>
      </w:r>
      <w:r w:rsidRPr="006439CC">
        <w:rPr>
          <w:lang w:val="es-MX"/>
        </w:rPr>
        <w:t>Posteriormente, se aplicarán las ponderaciones establecidas para cada categoría y se determinará el índice de satisfacción general por paso de frontera.</w:t>
      </w:r>
      <w:r w:rsidR="00735C1B" w:rsidRPr="00735C1B">
        <w:rPr>
          <w:lang w:val="es-ES"/>
        </w:rPr>
        <w:t xml:space="preserve"> </w:t>
      </w:r>
    </w:p>
    <w:p w14:paraId="2C1144D0" w14:textId="77777777" w:rsidR="008D15C0" w:rsidRDefault="008D15C0" w:rsidP="00735C1B">
      <w:pPr>
        <w:pStyle w:val="Paragraph"/>
        <w:numPr>
          <w:ilvl w:val="0"/>
          <w:numId w:val="0"/>
        </w:numPr>
        <w:rPr>
          <w:b/>
          <w:u w:val="single"/>
          <w:lang w:val="es-MX"/>
        </w:rPr>
      </w:pPr>
    </w:p>
    <w:p w14:paraId="2C1144D1" w14:textId="77777777" w:rsidR="00735C1B" w:rsidRPr="00623030" w:rsidRDefault="00735C1B" w:rsidP="00735C1B">
      <w:pPr>
        <w:pStyle w:val="Paragraph"/>
        <w:numPr>
          <w:ilvl w:val="0"/>
          <w:numId w:val="0"/>
        </w:numPr>
        <w:rPr>
          <w:b/>
          <w:u w:val="single"/>
          <w:lang w:val="es-MX"/>
        </w:rPr>
      </w:pPr>
      <w:r>
        <w:rPr>
          <w:b/>
          <w:u w:val="single"/>
          <w:lang w:val="es-MX"/>
        </w:rPr>
        <w:t>Conocimiento disponible (</w:t>
      </w:r>
      <w:r w:rsidRPr="00623030">
        <w:rPr>
          <w:b/>
          <w:u w:val="single"/>
          <w:lang w:val="es-MX"/>
        </w:rPr>
        <w:t>Encuesta</w:t>
      </w:r>
      <w:r>
        <w:rPr>
          <w:b/>
          <w:u w:val="single"/>
          <w:lang w:val="es-MX"/>
        </w:rPr>
        <w:t xml:space="preserve"> de Línea Base)</w:t>
      </w:r>
    </w:p>
    <w:p w14:paraId="2C1144D2" w14:textId="77777777" w:rsidR="00735C1B" w:rsidRDefault="00735C1B" w:rsidP="00735C1B">
      <w:pPr>
        <w:pStyle w:val="Paragraph"/>
        <w:numPr>
          <w:ilvl w:val="0"/>
          <w:numId w:val="0"/>
        </w:numPr>
        <w:rPr>
          <w:lang w:val="es-MX"/>
        </w:rPr>
      </w:pPr>
      <w:r>
        <w:rPr>
          <w:lang w:val="es-MX"/>
        </w:rPr>
        <w:t>En el cuadro siguiente se resumen los resultados obtenidos en cada uno de los pasos de frontera, desagregados por cada tipo de usuario (transportistas de carga y turistas):</w:t>
      </w:r>
    </w:p>
    <w:p w14:paraId="2C1144D3" w14:textId="77777777" w:rsidR="00735C1B" w:rsidRDefault="00735C1B" w:rsidP="00735C1B">
      <w:pPr>
        <w:pStyle w:val="Paragraph"/>
        <w:numPr>
          <w:ilvl w:val="0"/>
          <w:numId w:val="0"/>
        </w:numPr>
        <w:rPr>
          <w:lang w:val="es-MX"/>
        </w:rPr>
      </w:pPr>
    </w:p>
    <w:p w14:paraId="2C1144D4" w14:textId="77777777" w:rsidR="005E17A2" w:rsidRPr="002715CE" w:rsidRDefault="005E17A2" w:rsidP="002715CE">
      <w:pPr>
        <w:pStyle w:val="Caption"/>
        <w:keepNext/>
        <w:jc w:val="center"/>
        <w:rPr>
          <w:color w:val="000000" w:themeColor="text1"/>
          <w:sz w:val="22"/>
          <w:lang w:val="es-ES"/>
        </w:rPr>
      </w:pPr>
      <w:r w:rsidRPr="0077460B">
        <w:rPr>
          <w:color w:val="000000" w:themeColor="text1"/>
          <w:sz w:val="22"/>
          <w:lang w:val="es-ES"/>
        </w:rPr>
        <w:t xml:space="preserve">Cuadro </w:t>
      </w:r>
      <w:r w:rsidRPr="0077460B">
        <w:rPr>
          <w:color w:val="000000" w:themeColor="text1"/>
          <w:sz w:val="22"/>
          <w:lang w:val="es-ES"/>
        </w:rPr>
        <w:fldChar w:fldCharType="begin"/>
      </w:r>
      <w:r w:rsidRPr="0077460B">
        <w:rPr>
          <w:color w:val="000000" w:themeColor="text1"/>
          <w:sz w:val="22"/>
          <w:lang w:val="es-ES"/>
        </w:rPr>
        <w:instrText xml:space="preserve"> SEQ Cuadro \* ARABIC </w:instrText>
      </w:r>
      <w:r w:rsidRPr="0077460B">
        <w:rPr>
          <w:color w:val="000000" w:themeColor="text1"/>
          <w:sz w:val="22"/>
          <w:lang w:val="es-ES"/>
        </w:rPr>
        <w:fldChar w:fldCharType="separate"/>
      </w:r>
      <w:r w:rsidR="00745B35" w:rsidRPr="0077460B">
        <w:rPr>
          <w:noProof/>
          <w:color w:val="000000" w:themeColor="text1"/>
          <w:sz w:val="22"/>
          <w:lang w:val="es-ES"/>
        </w:rPr>
        <w:t>5</w:t>
      </w:r>
      <w:r w:rsidRPr="0077460B">
        <w:rPr>
          <w:color w:val="000000" w:themeColor="text1"/>
          <w:sz w:val="22"/>
          <w:lang w:val="es-ES"/>
        </w:rPr>
        <w:fldChar w:fldCharType="end"/>
      </w:r>
      <w:r w:rsidRPr="0077460B">
        <w:rPr>
          <w:color w:val="000000" w:themeColor="text1"/>
          <w:sz w:val="22"/>
          <w:lang w:val="es-ES"/>
        </w:rPr>
        <w:t>. Indice global de satisfacción de los usuarios. Línea base 201</w:t>
      </w:r>
      <w:r w:rsidR="001E4D5B" w:rsidRPr="0077460B">
        <w:rPr>
          <w:color w:val="000000" w:themeColor="text1"/>
          <w:sz w:val="22"/>
          <w:lang w:val="es-ES"/>
        </w:rPr>
        <w:t>5</w:t>
      </w:r>
      <w:r w:rsidRPr="0077460B">
        <w:rPr>
          <w:color w:val="000000" w:themeColor="text1"/>
          <w:sz w:val="22"/>
          <w:lang w:val="es-ES"/>
        </w:rPr>
        <w:t>.</w:t>
      </w:r>
    </w:p>
    <w:tbl>
      <w:tblPr>
        <w:tblW w:w="7739" w:type="dxa"/>
        <w:jc w:val="center"/>
        <w:tblCellMar>
          <w:left w:w="70" w:type="dxa"/>
          <w:right w:w="70" w:type="dxa"/>
        </w:tblCellMar>
        <w:tblLook w:val="04A0" w:firstRow="1" w:lastRow="0" w:firstColumn="1" w:lastColumn="0" w:noHBand="0" w:noVBand="1"/>
      </w:tblPr>
      <w:tblGrid>
        <w:gridCol w:w="3594"/>
        <w:gridCol w:w="2076"/>
        <w:gridCol w:w="2069"/>
      </w:tblGrid>
      <w:tr w:rsidR="00E3264E" w:rsidRPr="00866EBC" w14:paraId="2C1144D8" w14:textId="77777777" w:rsidTr="00E3264E">
        <w:trPr>
          <w:trHeight w:val="300"/>
          <w:jc w:val="center"/>
        </w:trPr>
        <w:tc>
          <w:tcPr>
            <w:tcW w:w="3594" w:type="dxa"/>
            <w:tcBorders>
              <w:top w:val="nil"/>
              <w:left w:val="single" w:sz="4" w:space="0" w:color="auto"/>
              <w:bottom w:val="single" w:sz="4" w:space="0" w:color="auto"/>
              <w:right w:val="single" w:sz="4" w:space="0" w:color="auto"/>
            </w:tcBorders>
            <w:shd w:val="clear" w:color="000000" w:fill="1F497D"/>
            <w:noWrap/>
            <w:vAlign w:val="center"/>
            <w:hideMark/>
          </w:tcPr>
          <w:p w14:paraId="2C1144D5" w14:textId="77777777" w:rsidR="00E3264E" w:rsidRPr="00866EBC" w:rsidRDefault="0077460B" w:rsidP="0077460B">
            <w:pPr>
              <w:jc w:val="center"/>
              <w:rPr>
                <w:rFonts w:eastAsia="Times New Roman"/>
                <w:color w:val="FFFFFF"/>
                <w:sz w:val="22"/>
                <w:szCs w:val="22"/>
                <w:lang w:val="es-CR" w:eastAsia="es-CR"/>
              </w:rPr>
            </w:pPr>
            <w:r>
              <w:rPr>
                <w:rFonts w:eastAsia="Times New Roman"/>
                <w:color w:val="FFFFFF"/>
                <w:sz w:val="22"/>
                <w:szCs w:val="22"/>
                <w:lang w:val="es-CR" w:eastAsia="es-CR"/>
              </w:rPr>
              <w:t>Usuarios</w:t>
            </w:r>
          </w:p>
        </w:tc>
        <w:tc>
          <w:tcPr>
            <w:tcW w:w="2076" w:type="dxa"/>
            <w:tcBorders>
              <w:top w:val="nil"/>
              <w:left w:val="nil"/>
              <w:bottom w:val="single" w:sz="4" w:space="0" w:color="auto"/>
              <w:right w:val="single" w:sz="4" w:space="0" w:color="auto"/>
            </w:tcBorders>
            <w:shd w:val="clear" w:color="000000" w:fill="1F497D"/>
            <w:noWrap/>
            <w:vAlign w:val="center"/>
            <w:hideMark/>
          </w:tcPr>
          <w:p w14:paraId="2C1144D6" w14:textId="77777777" w:rsidR="00E3264E" w:rsidRPr="00866EBC" w:rsidRDefault="00E3264E" w:rsidP="0077460B">
            <w:pPr>
              <w:jc w:val="center"/>
              <w:rPr>
                <w:rFonts w:eastAsia="Times New Roman"/>
                <w:color w:val="FFFFFF"/>
                <w:sz w:val="22"/>
                <w:szCs w:val="22"/>
                <w:lang w:val="es-CR" w:eastAsia="es-CR"/>
              </w:rPr>
            </w:pPr>
            <w:r>
              <w:rPr>
                <w:rFonts w:eastAsia="Times New Roman"/>
                <w:color w:val="FFFFFF"/>
                <w:sz w:val="22"/>
                <w:szCs w:val="22"/>
                <w:lang w:val="es-CR" w:eastAsia="es-CR"/>
              </w:rPr>
              <w:t>Paso Canoas</w:t>
            </w:r>
          </w:p>
        </w:tc>
        <w:tc>
          <w:tcPr>
            <w:tcW w:w="2069" w:type="dxa"/>
            <w:tcBorders>
              <w:top w:val="nil"/>
              <w:left w:val="nil"/>
              <w:bottom w:val="single" w:sz="4" w:space="0" w:color="auto"/>
              <w:right w:val="single" w:sz="4" w:space="0" w:color="auto"/>
            </w:tcBorders>
            <w:shd w:val="clear" w:color="000000" w:fill="1F497D"/>
            <w:noWrap/>
            <w:vAlign w:val="center"/>
            <w:hideMark/>
          </w:tcPr>
          <w:p w14:paraId="2C1144D7" w14:textId="77777777" w:rsidR="00E3264E" w:rsidRPr="00866EBC" w:rsidRDefault="00E3264E" w:rsidP="0077460B">
            <w:pPr>
              <w:jc w:val="center"/>
              <w:rPr>
                <w:rFonts w:eastAsia="Times New Roman"/>
                <w:color w:val="FFFFFF"/>
                <w:sz w:val="22"/>
                <w:szCs w:val="22"/>
                <w:lang w:val="es-CR" w:eastAsia="es-CR"/>
              </w:rPr>
            </w:pPr>
            <w:r>
              <w:rPr>
                <w:rFonts w:eastAsia="Times New Roman"/>
                <w:color w:val="FFFFFF"/>
                <w:sz w:val="22"/>
                <w:szCs w:val="22"/>
                <w:lang w:val="es-CR" w:eastAsia="es-CR"/>
              </w:rPr>
              <w:t>Guabito</w:t>
            </w:r>
          </w:p>
        </w:tc>
      </w:tr>
      <w:tr w:rsidR="00E3264E" w:rsidRPr="00866EBC" w14:paraId="2C1144DC" w14:textId="77777777" w:rsidTr="0077460B">
        <w:trPr>
          <w:trHeight w:val="512"/>
          <w:jc w:val="center"/>
        </w:trPr>
        <w:tc>
          <w:tcPr>
            <w:tcW w:w="3594" w:type="dxa"/>
            <w:tcBorders>
              <w:top w:val="nil"/>
              <w:left w:val="single" w:sz="4" w:space="0" w:color="auto"/>
              <w:bottom w:val="single" w:sz="4" w:space="0" w:color="auto"/>
              <w:right w:val="single" w:sz="4" w:space="0" w:color="auto"/>
            </w:tcBorders>
            <w:shd w:val="clear" w:color="auto" w:fill="auto"/>
            <w:noWrap/>
            <w:vAlign w:val="bottom"/>
            <w:hideMark/>
          </w:tcPr>
          <w:p w14:paraId="2C1144D9" w14:textId="77777777" w:rsidR="00E3264E" w:rsidRPr="00866EBC" w:rsidRDefault="00E3264E" w:rsidP="0077460B">
            <w:pPr>
              <w:rPr>
                <w:rFonts w:eastAsia="Times New Roman"/>
                <w:color w:val="000000"/>
                <w:sz w:val="22"/>
                <w:szCs w:val="22"/>
                <w:lang w:val="es-CR" w:eastAsia="es-CR"/>
              </w:rPr>
            </w:pPr>
            <w:r w:rsidRPr="00866EBC">
              <w:rPr>
                <w:rFonts w:eastAsia="Times New Roman"/>
                <w:color w:val="000000"/>
                <w:sz w:val="22"/>
                <w:szCs w:val="22"/>
                <w:lang w:val="es-CR" w:eastAsia="es-CR"/>
              </w:rPr>
              <w:t>Transportistas</w:t>
            </w:r>
          </w:p>
        </w:tc>
        <w:tc>
          <w:tcPr>
            <w:tcW w:w="2076" w:type="dxa"/>
            <w:tcBorders>
              <w:top w:val="nil"/>
              <w:left w:val="nil"/>
              <w:bottom w:val="single" w:sz="4" w:space="0" w:color="auto"/>
              <w:right w:val="single" w:sz="4" w:space="0" w:color="auto"/>
            </w:tcBorders>
            <w:shd w:val="clear" w:color="auto" w:fill="auto"/>
            <w:noWrap/>
            <w:vAlign w:val="bottom"/>
          </w:tcPr>
          <w:p w14:paraId="2C1144DA" w14:textId="77777777" w:rsidR="00E3264E" w:rsidRPr="00866EBC" w:rsidRDefault="00E3264E" w:rsidP="0077460B">
            <w:pPr>
              <w:jc w:val="center"/>
              <w:rPr>
                <w:rFonts w:eastAsia="Times New Roman"/>
                <w:color w:val="000000"/>
                <w:sz w:val="22"/>
                <w:szCs w:val="22"/>
                <w:lang w:val="es-CR" w:eastAsia="es-CR"/>
              </w:rPr>
            </w:pPr>
            <w:r>
              <w:rPr>
                <w:rFonts w:eastAsia="Times New Roman"/>
                <w:color w:val="000000"/>
                <w:sz w:val="22"/>
                <w:szCs w:val="22"/>
                <w:lang w:val="es-CR" w:eastAsia="es-CR"/>
              </w:rPr>
              <w:t>47%</w:t>
            </w:r>
          </w:p>
        </w:tc>
        <w:tc>
          <w:tcPr>
            <w:tcW w:w="2069" w:type="dxa"/>
            <w:tcBorders>
              <w:top w:val="nil"/>
              <w:left w:val="nil"/>
              <w:bottom w:val="single" w:sz="4" w:space="0" w:color="auto"/>
              <w:right w:val="single" w:sz="4" w:space="0" w:color="auto"/>
            </w:tcBorders>
            <w:shd w:val="clear" w:color="auto" w:fill="auto"/>
            <w:noWrap/>
            <w:vAlign w:val="bottom"/>
          </w:tcPr>
          <w:p w14:paraId="2C1144DB" w14:textId="77777777" w:rsidR="00E3264E" w:rsidRPr="00866EBC" w:rsidRDefault="00E3264E" w:rsidP="0077460B">
            <w:pPr>
              <w:jc w:val="center"/>
              <w:rPr>
                <w:rFonts w:eastAsia="Times New Roman"/>
                <w:color w:val="000000"/>
                <w:sz w:val="22"/>
                <w:szCs w:val="22"/>
                <w:lang w:val="es-CR" w:eastAsia="es-CR"/>
              </w:rPr>
            </w:pPr>
            <w:r>
              <w:rPr>
                <w:rFonts w:eastAsia="Times New Roman"/>
                <w:color w:val="000000"/>
                <w:sz w:val="22"/>
                <w:szCs w:val="22"/>
                <w:lang w:val="es-CR" w:eastAsia="es-CR"/>
              </w:rPr>
              <w:t>57%</w:t>
            </w:r>
          </w:p>
        </w:tc>
      </w:tr>
      <w:tr w:rsidR="00E3264E" w:rsidRPr="00866EBC" w14:paraId="2C1144E0" w14:textId="77777777" w:rsidTr="0077460B">
        <w:trPr>
          <w:trHeight w:val="620"/>
          <w:jc w:val="center"/>
        </w:trPr>
        <w:tc>
          <w:tcPr>
            <w:tcW w:w="3594" w:type="dxa"/>
            <w:tcBorders>
              <w:top w:val="nil"/>
              <w:left w:val="single" w:sz="4" w:space="0" w:color="auto"/>
              <w:bottom w:val="single" w:sz="4" w:space="0" w:color="auto"/>
              <w:right w:val="single" w:sz="4" w:space="0" w:color="auto"/>
            </w:tcBorders>
            <w:shd w:val="clear" w:color="auto" w:fill="auto"/>
            <w:noWrap/>
            <w:vAlign w:val="bottom"/>
            <w:hideMark/>
          </w:tcPr>
          <w:p w14:paraId="2C1144DD" w14:textId="77777777" w:rsidR="00E3264E" w:rsidRPr="00866EBC" w:rsidRDefault="00E3264E" w:rsidP="0077460B">
            <w:pPr>
              <w:rPr>
                <w:rFonts w:eastAsia="Times New Roman"/>
                <w:color w:val="000000"/>
                <w:sz w:val="22"/>
                <w:szCs w:val="22"/>
                <w:lang w:val="es-CR" w:eastAsia="es-CR"/>
              </w:rPr>
            </w:pPr>
            <w:r w:rsidRPr="00866EBC">
              <w:rPr>
                <w:rFonts w:eastAsia="Times New Roman"/>
                <w:color w:val="000000"/>
                <w:sz w:val="22"/>
                <w:szCs w:val="22"/>
                <w:lang w:val="es-CR" w:eastAsia="es-CR"/>
              </w:rPr>
              <w:t>Turistas</w:t>
            </w:r>
          </w:p>
        </w:tc>
        <w:tc>
          <w:tcPr>
            <w:tcW w:w="2076" w:type="dxa"/>
            <w:tcBorders>
              <w:top w:val="nil"/>
              <w:left w:val="nil"/>
              <w:bottom w:val="single" w:sz="4" w:space="0" w:color="auto"/>
              <w:right w:val="single" w:sz="4" w:space="0" w:color="auto"/>
            </w:tcBorders>
            <w:shd w:val="clear" w:color="auto" w:fill="auto"/>
            <w:noWrap/>
            <w:vAlign w:val="bottom"/>
          </w:tcPr>
          <w:p w14:paraId="2C1144DE" w14:textId="77777777" w:rsidR="00E3264E" w:rsidRPr="00866EBC" w:rsidRDefault="00E3264E" w:rsidP="0077460B">
            <w:pPr>
              <w:jc w:val="center"/>
              <w:rPr>
                <w:rFonts w:eastAsia="Times New Roman"/>
                <w:color w:val="000000"/>
                <w:sz w:val="22"/>
                <w:szCs w:val="22"/>
                <w:lang w:val="es-CR" w:eastAsia="es-CR"/>
              </w:rPr>
            </w:pPr>
            <w:r>
              <w:rPr>
                <w:rFonts w:eastAsia="Times New Roman"/>
                <w:color w:val="000000"/>
                <w:sz w:val="22"/>
                <w:szCs w:val="22"/>
                <w:lang w:val="es-CR" w:eastAsia="es-CR"/>
              </w:rPr>
              <w:t>54%</w:t>
            </w:r>
          </w:p>
        </w:tc>
        <w:tc>
          <w:tcPr>
            <w:tcW w:w="2069" w:type="dxa"/>
            <w:tcBorders>
              <w:top w:val="nil"/>
              <w:left w:val="nil"/>
              <w:bottom w:val="single" w:sz="4" w:space="0" w:color="auto"/>
              <w:right w:val="single" w:sz="4" w:space="0" w:color="auto"/>
            </w:tcBorders>
            <w:shd w:val="clear" w:color="auto" w:fill="auto"/>
            <w:noWrap/>
            <w:vAlign w:val="bottom"/>
          </w:tcPr>
          <w:p w14:paraId="2C1144DF" w14:textId="77777777" w:rsidR="00E3264E" w:rsidRPr="00866EBC" w:rsidRDefault="00E3264E" w:rsidP="0077460B">
            <w:pPr>
              <w:jc w:val="center"/>
              <w:rPr>
                <w:rFonts w:eastAsia="Times New Roman"/>
                <w:color w:val="000000"/>
                <w:sz w:val="22"/>
                <w:szCs w:val="22"/>
                <w:lang w:val="es-CR" w:eastAsia="es-CR"/>
              </w:rPr>
            </w:pPr>
            <w:r>
              <w:rPr>
                <w:rFonts w:eastAsia="Times New Roman"/>
                <w:color w:val="000000"/>
                <w:sz w:val="22"/>
                <w:szCs w:val="22"/>
                <w:lang w:val="es-CR" w:eastAsia="es-CR"/>
              </w:rPr>
              <w:t>60%</w:t>
            </w:r>
          </w:p>
        </w:tc>
      </w:tr>
    </w:tbl>
    <w:p w14:paraId="2C1144E1" w14:textId="77777777" w:rsidR="00E3264E" w:rsidRDefault="00E3264E" w:rsidP="002715CE">
      <w:pPr>
        <w:pStyle w:val="Paragraph"/>
        <w:numPr>
          <w:ilvl w:val="0"/>
          <w:numId w:val="0"/>
        </w:numPr>
      </w:pPr>
    </w:p>
    <w:p w14:paraId="2C1144E2" w14:textId="77777777" w:rsidR="000604B8" w:rsidRPr="00496222" w:rsidRDefault="00701EC5" w:rsidP="00B6584D">
      <w:pPr>
        <w:pStyle w:val="Heading3"/>
        <w:numPr>
          <w:ilvl w:val="1"/>
          <w:numId w:val="15"/>
        </w:numPr>
        <w:ind w:left="0" w:firstLine="0"/>
        <w:rPr>
          <w:color w:val="000000" w:themeColor="text1"/>
          <w:lang w:val="es-ES"/>
        </w:rPr>
      </w:pPr>
      <w:r>
        <w:rPr>
          <w:color w:val="000000" w:themeColor="text1"/>
          <w:lang w:val="es-ES"/>
        </w:rPr>
        <w:t xml:space="preserve">Sistema de </w:t>
      </w:r>
      <w:r w:rsidR="000604B8" w:rsidRPr="00496222">
        <w:rPr>
          <w:color w:val="000000" w:themeColor="text1"/>
          <w:lang w:val="es-ES"/>
        </w:rPr>
        <w:t>control de tiempos</w:t>
      </w:r>
    </w:p>
    <w:p w14:paraId="2C1144E3" w14:textId="77777777" w:rsidR="00701EC5" w:rsidRPr="00414923" w:rsidRDefault="000604B8" w:rsidP="00F463DF">
      <w:pPr>
        <w:pStyle w:val="Paragraph"/>
        <w:numPr>
          <w:ilvl w:val="0"/>
          <w:numId w:val="0"/>
        </w:numPr>
        <w:rPr>
          <w:lang w:val="es-ES"/>
        </w:rPr>
      </w:pPr>
      <w:r w:rsidRPr="00414923">
        <w:rPr>
          <w:lang w:val="es-ES"/>
        </w:rPr>
        <w:t xml:space="preserve">A fin de recolectar información objetiva y precisa sobre el tiempo total que toma cruzar la frontera, así como los tiempos específicos que requiere cada proceso, se propone </w:t>
      </w:r>
      <w:r w:rsidR="00701EC5" w:rsidRPr="00414923">
        <w:rPr>
          <w:lang w:val="es-ES"/>
        </w:rPr>
        <w:t xml:space="preserve">el análisis sistemático de los datos de tiempos haciendo uso de los nuevos sistemas de control que están previstos para los pasos. Al ser la variable “tiempo” una de las más críticas para los usuarios de los pasos, se pretende evitar para su estimación el uso de medios indirectos como la consulta vía encuesta a los propios usuarios por el riesgo de sesgo inherente al convertirse éstos en juez y parte de la evaluación. Aunado a esta razón se suma otra de índole práctica ya que se prevén dificultades considerables al pretender que todos los usuarios reporten los tiempos en cada etapa del proceso en forma manual, lo cual implicaría además </w:t>
      </w:r>
      <w:r w:rsidR="00266BFA" w:rsidRPr="00414923">
        <w:rPr>
          <w:lang w:val="es-ES"/>
        </w:rPr>
        <w:t xml:space="preserve">el tener que </w:t>
      </w:r>
      <w:r w:rsidR="00701EC5" w:rsidRPr="00414923">
        <w:rPr>
          <w:lang w:val="es-ES"/>
        </w:rPr>
        <w:t>dotar procesos y personal dedicados a trasladar dichos registros a algún paquete informático para su procesamiento. La dotación de tecnología que está prevista para los pasos debe procurar sistematizar esta labor para que la información de control de calidad de los tiempos se</w:t>
      </w:r>
      <w:r w:rsidR="00266BFA" w:rsidRPr="00414923">
        <w:rPr>
          <w:lang w:val="es-ES"/>
        </w:rPr>
        <w:t xml:space="preserve"> obtenga de una manera</w:t>
      </w:r>
      <w:r w:rsidR="00701EC5" w:rsidRPr="00414923">
        <w:rPr>
          <w:lang w:val="es-ES"/>
        </w:rPr>
        <w:t xml:space="preserve"> eficiente</w:t>
      </w:r>
      <w:r w:rsidR="00266BFA" w:rsidRPr="00414923">
        <w:rPr>
          <w:lang w:val="es-ES"/>
        </w:rPr>
        <w:t>,</w:t>
      </w:r>
      <w:r w:rsidR="00701EC5" w:rsidRPr="00414923">
        <w:rPr>
          <w:lang w:val="es-ES"/>
        </w:rPr>
        <w:t xml:space="preserve"> rutinaria</w:t>
      </w:r>
      <w:r w:rsidR="00266BFA" w:rsidRPr="00414923">
        <w:rPr>
          <w:lang w:val="es-ES"/>
        </w:rPr>
        <w:t>, oportuna y objetiva</w:t>
      </w:r>
      <w:r w:rsidR="00701EC5" w:rsidRPr="00414923">
        <w:rPr>
          <w:lang w:val="es-ES"/>
        </w:rPr>
        <w:t>.</w:t>
      </w:r>
    </w:p>
    <w:p w14:paraId="2C1144E4" w14:textId="77777777" w:rsidR="000604B8" w:rsidRPr="00496222" w:rsidRDefault="000604B8" w:rsidP="00B6584D">
      <w:pPr>
        <w:pStyle w:val="Heading3"/>
        <w:numPr>
          <w:ilvl w:val="1"/>
          <w:numId w:val="15"/>
        </w:numPr>
        <w:ind w:left="0" w:firstLine="0"/>
        <w:rPr>
          <w:color w:val="000000" w:themeColor="text1"/>
          <w:lang w:val="es-ES"/>
        </w:rPr>
      </w:pPr>
      <w:r w:rsidRPr="00496222">
        <w:rPr>
          <w:color w:val="000000" w:themeColor="text1"/>
          <w:lang w:val="es-ES"/>
        </w:rPr>
        <w:t>Información administrativa</w:t>
      </w:r>
    </w:p>
    <w:p w14:paraId="2C1144E5" w14:textId="77777777" w:rsidR="000604B8" w:rsidRPr="005F34EC" w:rsidRDefault="00266BFA" w:rsidP="00F463DF">
      <w:pPr>
        <w:pStyle w:val="Paragraph"/>
        <w:numPr>
          <w:ilvl w:val="0"/>
          <w:numId w:val="0"/>
        </w:numPr>
        <w:rPr>
          <w:lang w:val="es-ES"/>
        </w:rPr>
      </w:pPr>
      <w:r w:rsidRPr="005F34EC">
        <w:rPr>
          <w:lang w:val="es-ES"/>
        </w:rPr>
        <w:t xml:space="preserve">Al igual que los resultados de tiempos toda otra información relacionada con los despachos procesados por las agencias de control deberá poder ser generada a partir del sistema </w:t>
      </w:r>
      <w:r w:rsidR="00473539">
        <w:rPr>
          <w:lang w:val="es-ES"/>
        </w:rPr>
        <w:t>de control de gestión de centros de frontera</w:t>
      </w:r>
      <w:r w:rsidRPr="005F34EC">
        <w:rPr>
          <w:lang w:val="es-ES"/>
        </w:rPr>
        <w:t xml:space="preserve"> que será el cerebro informático </w:t>
      </w:r>
      <w:r w:rsidR="00C66350" w:rsidRPr="005F34EC">
        <w:rPr>
          <w:lang w:val="es-ES"/>
        </w:rPr>
        <w:t>dispuesto para los pasos fronterizos en el plan de modernización</w:t>
      </w:r>
      <w:r w:rsidRPr="005F34EC">
        <w:rPr>
          <w:lang w:val="es-ES"/>
        </w:rPr>
        <w:t>. Dicho sistema</w:t>
      </w:r>
      <w:r w:rsidR="00C66350" w:rsidRPr="005F34EC">
        <w:rPr>
          <w:lang w:val="es-ES"/>
        </w:rPr>
        <w:t xml:space="preserve"> será alimentado continuamente </w:t>
      </w:r>
      <w:r w:rsidRPr="005F34EC">
        <w:rPr>
          <w:lang w:val="es-ES"/>
        </w:rPr>
        <w:t xml:space="preserve">mediante modernos equipos de captura de datos (cámaras, básculas, lectores de código de barras, etc.) </w:t>
      </w:r>
      <w:r w:rsidR="00C66350" w:rsidRPr="005F34EC">
        <w:rPr>
          <w:lang w:val="es-ES"/>
        </w:rPr>
        <w:t>con</w:t>
      </w:r>
      <w:r w:rsidRPr="005F34EC">
        <w:rPr>
          <w:lang w:val="es-ES"/>
        </w:rPr>
        <w:t xml:space="preserve"> datos primarios sobre las UT, los tipos de despacho, usuarios, resultados de las gestiones, funcionarios intervinientes, etc. Esta dotación de tecnología para la captura automática de datos elimina la necesidad de que los funcionarios o la administración procesen datos para generar informes que históricamente se han tenido que levantar a m</w:t>
      </w:r>
      <w:r w:rsidR="00C66350" w:rsidRPr="005F34EC">
        <w:rPr>
          <w:lang w:val="es-ES"/>
        </w:rPr>
        <w:t>ano lo cual implicaba una falta de oportunidad del dato generado y una limitada posibilidad de hacer análisis y cruces de variables a la información.</w:t>
      </w:r>
      <w:r w:rsidRPr="005F34EC">
        <w:rPr>
          <w:lang w:val="es-ES"/>
        </w:rPr>
        <w:t xml:space="preserve"> </w:t>
      </w:r>
    </w:p>
    <w:p w14:paraId="2C1144E6" w14:textId="77777777" w:rsidR="000604B8" w:rsidRPr="00BE3B53" w:rsidRDefault="000604B8" w:rsidP="00B6584D">
      <w:pPr>
        <w:pStyle w:val="Heading3"/>
        <w:numPr>
          <w:ilvl w:val="1"/>
          <w:numId w:val="15"/>
        </w:numPr>
        <w:ind w:left="0" w:firstLine="0"/>
        <w:rPr>
          <w:color w:val="000000" w:themeColor="text1"/>
          <w:lang w:val="es-ES"/>
        </w:rPr>
      </w:pPr>
      <w:r w:rsidRPr="00496222">
        <w:rPr>
          <w:color w:val="000000" w:themeColor="text1"/>
          <w:lang w:val="es-ES"/>
        </w:rPr>
        <w:t>Coordinación de Evaluación, Plan de Trabajo y Presupuesto</w:t>
      </w:r>
    </w:p>
    <w:p w14:paraId="2C1144E7" w14:textId="77777777" w:rsidR="00D72AEA" w:rsidRPr="00E30756" w:rsidRDefault="00D72AEA" w:rsidP="00F463DF">
      <w:pPr>
        <w:pStyle w:val="Paragraph"/>
        <w:numPr>
          <w:ilvl w:val="0"/>
          <w:numId w:val="0"/>
        </w:numPr>
        <w:rPr>
          <w:lang w:val="es-ES"/>
        </w:rPr>
      </w:pPr>
      <w:r w:rsidRPr="00E30756">
        <w:rPr>
          <w:lang w:val="es-ES"/>
        </w:rPr>
        <w:t xml:space="preserve">La </w:t>
      </w:r>
      <w:r w:rsidR="008D0FF4">
        <w:rPr>
          <w:lang w:val="es-ES"/>
        </w:rPr>
        <w:t>OE</w:t>
      </w:r>
      <w:r w:rsidRPr="00E30756">
        <w:rPr>
          <w:lang w:val="es-ES"/>
        </w:rPr>
        <w:t xml:space="preserve"> almacenará y mantendrá consigo toda la información, indicadores y parámetros, incluyendo informes semestrales, los planes operativos anuales, planes de ejecución del programa, planes de adquisiciones, necesarios para: i) ayudar al Banco a preparar el Informe de Terminación de Operaciones (PCR); y ii) ayudar a la Oficina de Evaluación (OVE) del Banco a evaluar el impacto de esta operación. </w:t>
      </w:r>
    </w:p>
    <w:p w14:paraId="2C1144E8" w14:textId="77777777" w:rsidR="00D72AEA" w:rsidRPr="00E30756" w:rsidRDefault="00D72AEA" w:rsidP="00F463DF">
      <w:pPr>
        <w:pStyle w:val="Paragraph"/>
        <w:numPr>
          <w:ilvl w:val="0"/>
          <w:numId w:val="0"/>
        </w:numPr>
        <w:rPr>
          <w:lang w:val="es-ES"/>
        </w:rPr>
      </w:pPr>
      <w:r w:rsidRPr="00E30756">
        <w:rPr>
          <w:lang w:val="es-ES"/>
        </w:rPr>
        <w:t xml:space="preserve">El Especialista del Banco en </w:t>
      </w:r>
      <w:r w:rsidR="009B4E43">
        <w:rPr>
          <w:lang w:val="es-ES"/>
        </w:rPr>
        <w:t>Panamá</w:t>
      </w:r>
      <w:r w:rsidRPr="00E30756">
        <w:rPr>
          <w:lang w:val="es-ES"/>
        </w:rPr>
        <w:t xml:space="preserve"> se encargará de la supervisión general de la implementación del Proyecto actuando coordinadamente con OE. La supervisión se enfocará en el cumplimiento de los diferentes productos y sus hitos, establecidos en el POA, para garantizar alcanzar las metas de los resultados del Proyectos.</w:t>
      </w:r>
    </w:p>
    <w:p w14:paraId="2C1144E9" w14:textId="77777777" w:rsidR="00D72AEA" w:rsidRPr="00E30756" w:rsidRDefault="00D72AEA" w:rsidP="00F463DF">
      <w:pPr>
        <w:pStyle w:val="Paragraph"/>
        <w:numPr>
          <w:ilvl w:val="0"/>
          <w:numId w:val="0"/>
        </w:numPr>
        <w:rPr>
          <w:lang w:val="es-ES"/>
        </w:rPr>
      </w:pPr>
      <w:r w:rsidRPr="00E30756">
        <w:rPr>
          <w:lang w:val="es-ES"/>
        </w:rPr>
        <w:t xml:space="preserve">Además de los informes de gestión semestrales que deberá presentar </w:t>
      </w:r>
      <w:r w:rsidR="008D0FF4">
        <w:rPr>
          <w:lang w:val="es-ES"/>
        </w:rPr>
        <w:t>la OE</w:t>
      </w:r>
      <w:r w:rsidRPr="00E30756">
        <w:rPr>
          <w:lang w:val="es-ES"/>
        </w:rPr>
        <w:t xml:space="preserve"> durante la ejecución del Proyecto, se efectuarán también evaluaciones adicionales por parte de consultores independientes. Las evaluaciones permitirán verificar la elegibilidad de las inversiones, el grado de cumplimiento de los planes de operación, la adecuación de los gastos a los presupuestos asignados y el nivel alcanzado en la implementación de objetivos físicos y de impacto. </w:t>
      </w:r>
    </w:p>
    <w:p w14:paraId="2C1144EA" w14:textId="77777777" w:rsidR="00D72AEA" w:rsidRPr="00E30756" w:rsidRDefault="00D72AEA" w:rsidP="00F463DF">
      <w:pPr>
        <w:pStyle w:val="Paragraph"/>
        <w:numPr>
          <w:ilvl w:val="0"/>
          <w:numId w:val="0"/>
        </w:numPr>
        <w:rPr>
          <w:lang w:val="es-ES"/>
        </w:rPr>
      </w:pPr>
      <w:r w:rsidRPr="00E30756">
        <w:rPr>
          <w:lang w:val="es-ES"/>
        </w:rPr>
        <w:t xml:space="preserve">Sobre la base de dichos informes de gestión y de las reuniones de análisis con los ejecutores, el Especialista a cargo del Proyecto, con la colaboración del Equipo de Proyecto y de la Representación en </w:t>
      </w:r>
      <w:r w:rsidR="009B4E43">
        <w:rPr>
          <w:lang w:val="es-ES"/>
        </w:rPr>
        <w:t>Panamá</w:t>
      </w:r>
      <w:r w:rsidRPr="00E30756">
        <w:rPr>
          <w:lang w:val="es-ES"/>
        </w:rPr>
        <w:t>, será responsable de la preparación de los informes de gestión de la operación (PMR) y de cualquier otro que establezca el Banco para su ciclo de proyecto.</w:t>
      </w:r>
    </w:p>
    <w:p w14:paraId="2C1144EB" w14:textId="77777777" w:rsidR="00D72AEA" w:rsidRPr="00E30756" w:rsidRDefault="00D72AEA" w:rsidP="00F463DF">
      <w:pPr>
        <w:pStyle w:val="Paragraph"/>
        <w:numPr>
          <w:ilvl w:val="0"/>
          <w:numId w:val="0"/>
        </w:numPr>
        <w:rPr>
          <w:lang w:val="es-ES"/>
        </w:rPr>
      </w:pPr>
      <w:r w:rsidRPr="00E30756">
        <w:rPr>
          <w:lang w:val="es-ES"/>
        </w:rPr>
        <w:t>La evaluación final del Proyecto quedará recogida en el Informe de Final de Proyecto (PCR) donde se examinará el grado de cumplimiento de los objetivos del Programa una vez se complete la ejecución de todos sus componentes. El PCR servirá también para señalar las lecciones aprendidas a tener en cuenta en el diseño e implementación de futuras operaciones de transporte en el país y en la región.</w:t>
      </w:r>
    </w:p>
    <w:p w14:paraId="2C1144EC" w14:textId="008FB94D" w:rsidR="00C82599" w:rsidRPr="00E30756" w:rsidRDefault="00D72AEA" w:rsidP="00A93066">
      <w:pPr>
        <w:pStyle w:val="Paragraph"/>
        <w:numPr>
          <w:ilvl w:val="0"/>
          <w:numId w:val="0"/>
        </w:numPr>
        <w:rPr>
          <w:b/>
          <w:bCs/>
          <w:lang w:val="es-ES"/>
        </w:rPr>
      </w:pPr>
      <w:r w:rsidRPr="00E30756">
        <w:rPr>
          <w:lang w:val="es-ES"/>
        </w:rPr>
        <w:t xml:space="preserve">A </w:t>
      </w:r>
      <w:r w:rsidR="00DB3749" w:rsidRPr="00E30756">
        <w:rPr>
          <w:lang w:val="es-ES"/>
        </w:rPr>
        <w:t>continuación,</w:t>
      </w:r>
      <w:r w:rsidRPr="00E30756">
        <w:rPr>
          <w:lang w:val="es-ES"/>
        </w:rPr>
        <w:t xml:space="preserve"> se detalla el plan de trabajo por organismo responsable, con la periodicidad de las actividades a su cargo y presupuesto para su cumplimiento:</w:t>
      </w:r>
      <w:bookmarkEnd w:id="5"/>
      <w:r w:rsidR="00C82599" w:rsidRPr="00E30756">
        <w:rPr>
          <w:lang w:val="es-ES"/>
        </w:rPr>
        <w:br w:type="page"/>
      </w:r>
    </w:p>
    <w:bookmarkEnd w:id="0"/>
    <w:bookmarkEnd w:id="1"/>
    <w:bookmarkEnd w:id="2"/>
    <w:p w14:paraId="2C1144ED" w14:textId="77777777" w:rsidR="008073C6" w:rsidRPr="00E30756" w:rsidRDefault="008073C6" w:rsidP="008073C6">
      <w:pPr>
        <w:pStyle w:val="Paragraph"/>
        <w:widowControl w:val="0"/>
        <w:numPr>
          <w:ilvl w:val="0"/>
          <w:numId w:val="0"/>
        </w:numPr>
        <w:ind w:left="720" w:hanging="720"/>
        <w:rPr>
          <w:szCs w:val="24"/>
          <w:lang w:val="es-ES"/>
        </w:rPr>
        <w:sectPr w:rsidR="008073C6" w:rsidRPr="00E30756" w:rsidSect="002F3AEC">
          <w:pgSz w:w="12240" w:h="15840"/>
          <w:pgMar w:top="1440" w:right="1440" w:bottom="1440" w:left="1440" w:header="720" w:footer="720" w:gutter="0"/>
          <w:cols w:space="720"/>
          <w:docGrid w:linePitch="360"/>
        </w:sectPr>
      </w:pPr>
    </w:p>
    <w:p w14:paraId="2C1144EE" w14:textId="77777777" w:rsidR="007311F1" w:rsidRPr="002715CE" w:rsidRDefault="007311F1" w:rsidP="007311F1">
      <w:pPr>
        <w:pStyle w:val="Caption"/>
        <w:keepNext/>
        <w:jc w:val="center"/>
        <w:rPr>
          <w:color w:val="000000" w:themeColor="text1"/>
          <w:sz w:val="22"/>
          <w:lang w:val="es-ES"/>
        </w:rPr>
      </w:pPr>
      <w:r w:rsidRPr="002715CE">
        <w:rPr>
          <w:color w:val="000000" w:themeColor="text1"/>
          <w:sz w:val="22"/>
          <w:lang w:val="es-ES"/>
        </w:rPr>
        <w:t xml:space="preserve">Cuadro </w:t>
      </w:r>
      <w:r w:rsidR="00E141B8" w:rsidRPr="002715CE">
        <w:rPr>
          <w:color w:val="000000" w:themeColor="text1"/>
          <w:sz w:val="22"/>
          <w:lang w:val="es-ES"/>
        </w:rPr>
        <w:fldChar w:fldCharType="begin"/>
      </w:r>
      <w:r w:rsidRPr="002715CE">
        <w:rPr>
          <w:color w:val="000000" w:themeColor="text1"/>
          <w:sz w:val="22"/>
          <w:lang w:val="es-ES"/>
        </w:rPr>
        <w:instrText xml:space="preserve"> SEQ Cuadro \* ARABIC </w:instrText>
      </w:r>
      <w:r w:rsidR="00E141B8" w:rsidRPr="002715CE">
        <w:rPr>
          <w:color w:val="000000" w:themeColor="text1"/>
          <w:sz w:val="22"/>
          <w:lang w:val="es-ES"/>
        </w:rPr>
        <w:fldChar w:fldCharType="separate"/>
      </w:r>
      <w:r w:rsidR="00745B35">
        <w:rPr>
          <w:noProof/>
          <w:color w:val="000000" w:themeColor="text1"/>
          <w:sz w:val="22"/>
          <w:lang w:val="es-ES"/>
        </w:rPr>
        <w:t>6</w:t>
      </w:r>
      <w:r w:rsidR="00E141B8" w:rsidRPr="002715CE">
        <w:rPr>
          <w:color w:val="000000" w:themeColor="text1"/>
          <w:sz w:val="22"/>
          <w:lang w:val="es-ES"/>
        </w:rPr>
        <w:fldChar w:fldCharType="end"/>
      </w:r>
      <w:r w:rsidR="00A03A89">
        <w:rPr>
          <w:color w:val="000000" w:themeColor="text1"/>
          <w:sz w:val="22"/>
          <w:lang w:val="es-ES"/>
        </w:rPr>
        <w:t>.</w:t>
      </w:r>
      <w:r w:rsidRPr="002715CE">
        <w:rPr>
          <w:color w:val="000000" w:themeColor="text1"/>
          <w:sz w:val="22"/>
          <w:lang w:val="es-ES"/>
        </w:rPr>
        <w:t xml:space="preserve"> Plan de trabajo y Presupuesto para Evaluación</w:t>
      </w:r>
    </w:p>
    <w:tbl>
      <w:tblPr>
        <w:tblW w:w="14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49"/>
        <w:gridCol w:w="317"/>
        <w:gridCol w:w="317"/>
        <w:gridCol w:w="350"/>
        <w:gridCol w:w="317"/>
        <w:gridCol w:w="243"/>
        <w:gridCol w:w="317"/>
        <w:gridCol w:w="198"/>
        <w:gridCol w:w="119"/>
        <w:gridCol w:w="317"/>
        <w:gridCol w:w="317"/>
        <w:gridCol w:w="318"/>
        <w:gridCol w:w="296"/>
        <w:gridCol w:w="22"/>
        <w:gridCol w:w="318"/>
        <w:gridCol w:w="379"/>
        <w:gridCol w:w="318"/>
        <w:gridCol w:w="318"/>
        <w:gridCol w:w="318"/>
        <w:gridCol w:w="340"/>
        <w:gridCol w:w="318"/>
        <w:gridCol w:w="340"/>
        <w:gridCol w:w="318"/>
        <w:gridCol w:w="350"/>
        <w:gridCol w:w="350"/>
        <w:gridCol w:w="13"/>
        <w:gridCol w:w="327"/>
        <w:gridCol w:w="12"/>
        <w:gridCol w:w="341"/>
        <w:gridCol w:w="9"/>
        <w:gridCol w:w="350"/>
        <w:gridCol w:w="617"/>
        <w:gridCol w:w="1404"/>
        <w:gridCol w:w="1574"/>
        <w:gridCol w:w="1534"/>
      </w:tblGrid>
      <w:tr w:rsidR="00A94DB5" w:rsidRPr="004011E1" w14:paraId="2C1144FA" w14:textId="77777777" w:rsidTr="00A94DB5">
        <w:trPr>
          <w:trHeight w:val="233"/>
          <w:jc w:val="center"/>
        </w:trPr>
        <w:tc>
          <w:tcPr>
            <w:tcW w:w="1267" w:type="dxa"/>
            <w:gridSpan w:val="2"/>
            <w:vMerge w:val="restart"/>
            <w:vAlign w:val="center"/>
          </w:tcPr>
          <w:p w14:paraId="2C1144EF"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Actividades de Monitoreo</w:t>
            </w:r>
          </w:p>
        </w:tc>
        <w:tc>
          <w:tcPr>
            <w:tcW w:w="1302" w:type="dxa"/>
            <w:gridSpan w:val="4"/>
            <w:vAlign w:val="center"/>
          </w:tcPr>
          <w:p w14:paraId="2C1144F0"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2015</w:t>
            </w:r>
          </w:p>
        </w:tc>
        <w:tc>
          <w:tcPr>
            <w:tcW w:w="253" w:type="dxa"/>
            <w:vMerge w:val="restart"/>
            <w:shd w:val="clear" w:color="auto" w:fill="A6A6A6" w:themeFill="background1" w:themeFillShade="A6"/>
          </w:tcPr>
          <w:p w14:paraId="714837D4" w14:textId="77777777" w:rsidR="00F0432C" w:rsidRPr="004011E1" w:rsidRDefault="00F0432C" w:rsidP="00295479">
            <w:pPr>
              <w:jc w:val="center"/>
              <w:rPr>
                <w:rFonts w:ascii="Arial" w:hAnsi="Arial" w:cs="Arial"/>
                <w:b/>
                <w:bCs/>
                <w:color w:val="000000"/>
                <w:sz w:val="18"/>
                <w:szCs w:val="18"/>
                <w:lang w:val="es-ES"/>
              </w:rPr>
            </w:pPr>
          </w:p>
        </w:tc>
        <w:tc>
          <w:tcPr>
            <w:tcW w:w="1140" w:type="dxa"/>
            <w:gridSpan w:val="5"/>
            <w:vAlign w:val="center"/>
          </w:tcPr>
          <w:p w14:paraId="2C1144F2" w14:textId="355D498D" w:rsidR="00F0432C" w:rsidRPr="004011E1" w:rsidRDefault="00F0432C" w:rsidP="00295479">
            <w:pPr>
              <w:jc w:val="center"/>
              <w:rPr>
                <w:rFonts w:ascii="Arial" w:hAnsi="Arial" w:cs="Arial"/>
                <w:b/>
                <w:bCs/>
                <w:color w:val="000000"/>
                <w:sz w:val="18"/>
                <w:szCs w:val="18"/>
                <w:lang w:val="es-ES"/>
              </w:rPr>
            </w:pPr>
            <w:r>
              <w:rPr>
                <w:rFonts w:ascii="Arial" w:hAnsi="Arial" w:cs="Arial"/>
                <w:b/>
                <w:bCs/>
                <w:color w:val="000000"/>
                <w:sz w:val="18"/>
                <w:szCs w:val="18"/>
                <w:lang w:val="es-ES"/>
              </w:rPr>
              <w:t>2018</w:t>
            </w:r>
          </w:p>
        </w:tc>
        <w:tc>
          <w:tcPr>
            <w:tcW w:w="1333" w:type="dxa"/>
            <w:gridSpan w:val="5"/>
            <w:vAlign w:val="center"/>
          </w:tcPr>
          <w:p w14:paraId="2C1144F3" w14:textId="31CE82CE" w:rsidR="00F0432C" w:rsidRPr="004011E1" w:rsidRDefault="00F0432C" w:rsidP="00295479">
            <w:pPr>
              <w:jc w:val="center"/>
              <w:rPr>
                <w:rFonts w:ascii="Arial" w:hAnsi="Arial" w:cs="Arial"/>
                <w:b/>
                <w:bCs/>
                <w:color w:val="000000"/>
                <w:sz w:val="18"/>
                <w:szCs w:val="18"/>
                <w:lang w:val="es-ES"/>
              </w:rPr>
            </w:pPr>
            <w:r>
              <w:rPr>
                <w:rFonts w:ascii="Arial" w:hAnsi="Arial" w:cs="Arial"/>
                <w:b/>
                <w:bCs/>
                <w:color w:val="000000"/>
                <w:sz w:val="18"/>
                <w:szCs w:val="18"/>
                <w:lang w:val="es-ES"/>
              </w:rPr>
              <w:t>2019</w:t>
            </w:r>
          </w:p>
        </w:tc>
        <w:tc>
          <w:tcPr>
            <w:tcW w:w="1304" w:type="dxa"/>
            <w:gridSpan w:val="4"/>
            <w:vAlign w:val="center"/>
          </w:tcPr>
          <w:p w14:paraId="2C1144F4" w14:textId="78241272" w:rsidR="00F0432C" w:rsidRPr="004011E1" w:rsidRDefault="00F0432C" w:rsidP="00295479">
            <w:pPr>
              <w:jc w:val="center"/>
              <w:rPr>
                <w:rFonts w:ascii="Arial" w:hAnsi="Arial" w:cs="Arial"/>
                <w:b/>
                <w:bCs/>
                <w:color w:val="000000"/>
                <w:sz w:val="18"/>
                <w:szCs w:val="18"/>
                <w:lang w:val="es-ES"/>
              </w:rPr>
            </w:pPr>
            <w:r>
              <w:rPr>
                <w:rFonts w:ascii="Arial" w:hAnsi="Arial" w:cs="Arial"/>
                <w:b/>
                <w:bCs/>
                <w:color w:val="000000"/>
                <w:sz w:val="18"/>
                <w:szCs w:val="18"/>
                <w:lang w:val="es-ES"/>
              </w:rPr>
              <w:t>2020</w:t>
            </w:r>
          </w:p>
        </w:tc>
        <w:tc>
          <w:tcPr>
            <w:tcW w:w="1324" w:type="dxa"/>
            <w:gridSpan w:val="4"/>
            <w:vAlign w:val="center"/>
          </w:tcPr>
          <w:p w14:paraId="2C1144F5" w14:textId="1434220F" w:rsidR="00F0432C" w:rsidRPr="004011E1" w:rsidRDefault="00F0432C" w:rsidP="00331581">
            <w:pPr>
              <w:jc w:val="center"/>
              <w:rPr>
                <w:rFonts w:ascii="Arial" w:hAnsi="Arial" w:cs="Arial"/>
                <w:b/>
                <w:bCs/>
                <w:color w:val="000000"/>
                <w:sz w:val="18"/>
                <w:szCs w:val="18"/>
                <w:lang w:val="es-ES"/>
              </w:rPr>
            </w:pPr>
            <w:r>
              <w:rPr>
                <w:rFonts w:ascii="Arial" w:hAnsi="Arial" w:cs="Arial"/>
                <w:b/>
                <w:bCs/>
                <w:color w:val="000000"/>
                <w:sz w:val="18"/>
                <w:szCs w:val="18"/>
                <w:lang w:val="es-ES"/>
              </w:rPr>
              <w:t>2021</w:t>
            </w:r>
          </w:p>
        </w:tc>
        <w:tc>
          <w:tcPr>
            <w:tcW w:w="1325" w:type="dxa"/>
            <w:gridSpan w:val="7"/>
          </w:tcPr>
          <w:p w14:paraId="2C1144F6" w14:textId="4F0F0D40" w:rsidR="00F0432C" w:rsidRPr="004011E1" w:rsidRDefault="00F0432C" w:rsidP="00295479">
            <w:pPr>
              <w:jc w:val="center"/>
              <w:rPr>
                <w:rFonts w:ascii="Arial" w:hAnsi="Arial" w:cs="Arial"/>
                <w:b/>
                <w:bCs/>
                <w:color w:val="000000"/>
                <w:sz w:val="18"/>
                <w:szCs w:val="18"/>
                <w:lang w:val="es-ES"/>
              </w:rPr>
            </w:pPr>
            <w:r>
              <w:rPr>
                <w:rFonts w:ascii="Arial" w:hAnsi="Arial" w:cs="Arial"/>
                <w:b/>
                <w:bCs/>
                <w:color w:val="000000"/>
                <w:sz w:val="18"/>
                <w:szCs w:val="18"/>
                <w:lang w:val="es-ES"/>
              </w:rPr>
              <w:t>2022</w:t>
            </w:r>
          </w:p>
        </w:tc>
        <w:tc>
          <w:tcPr>
            <w:tcW w:w="617" w:type="dxa"/>
          </w:tcPr>
          <w:p w14:paraId="03BB140F" w14:textId="4677C7A1" w:rsidR="00F0432C" w:rsidRPr="004011E1" w:rsidRDefault="00F0432C" w:rsidP="00295479">
            <w:pPr>
              <w:jc w:val="center"/>
              <w:rPr>
                <w:rFonts w:ascii="Arial" w:hAnsi="Arial" w:cs="Arial"/>
                <w:b/>
                <w:bCs/>
                <w:color w:val="000000"/>
                <w:sz w:val="18"/>
                <w:szCs w:val="18"/>
                <w:lang w:val="es-ES"/>
              </w:rPr>
            </w:pPr>
            <w:r>
              <w:rPr>
                <w:rFonts w:ascii="Arial" w:hAnsi="Arial" w:cs="Arial"/>
                <w:b/>
                <w:bCs/>
                <w:color w:val="000000"/>
                <w:sz w:val="18"/>
                <w:szCs w:val="18"/>
                <w:lang w:val="es-ES"/>
              </w:rPr>
              <w:t>2023</w:t>
            </w:r>
          </w:p>
        </w:tc>
        <w:tc>
          <w:tcPr>
            <w:tcW w:w="1431" w:type="dxa"/>
            <w:vMerge w:val="restart"/>
            <w:vAlign w:val="center"/>
          </w:tcPr>
          <w:p w14:paraId="2C1144F7" w14:textId="1BF0E62D"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Responsable</w:t>
            </w:r>
          </w:p>
        </w:tc>
        <w:tc>
          <w:tcPr>
            <w:tcW w:w="1677" w:type="dxa"/>
            <w:vMerge w:val="restart"/>
            <w:vAlign w:val="center"/>
          </w:tcPr>
          <w:p w14:paraId="2C1144F8"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Costo (US$)</w:t>
            </w:r>
          </w:p>
        </w:tc>
        <w:tc>
          <w:tcPr>
            <w:tcW w:w="1590" w:type="dxa"/>
            <w:vMerge w:val="restart"/>
            <w:vAlign w:val="center"/>
          </w:tcPr>
          <w:p w14:paraId="2C1144F9"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Fuente</w:t>
            </w:r>
          </w:p>
        </w:tc>
      </w:tr>
      <w:tr w:rsidR="00A94DB5" w:rsidRPr="004011E1" w14:paraId="2C11451B" w14:textId="77777777" w:rsidTr="00A94DB5">
        <w:trPr>
          <w:trHeight w:val="300"/>
          <w:jc w:val="center"/>
        </w:trPr>
        <w:tc>
          <w:tcPr>
            <w:tcW w:w="1267" w:type="dxa"/>
            <w:gridSpan w:val="2"/>
            <w:vMerge/>
            <w:vAlign w:val="center"/>
          </w:tcPr>
          <w:p w14:paraId="2C1144FB" w14:textId="77777777" w:rsidR="00F0432C" w:rsidRPr="004011E1" w:rsidRDefault="00F0432C" w:rsidP="00295479">
            <w:pPr>
              <w:rPr>
                <w:rFonts w:ascii="Arial" w:hAnsi="Arial" w:cs="Arial"/>
                <w:b/>
                <w:bCs/>
                <w:color w:val="000000"/>
                <w:sz w:val="18"/>
                <w:szCs w:val="18"/>
                <w:lang w:val="es-ES"/>
              </w:rPr>
            </w:pPr>
          </w:p>
        </w:tc>
        <w:tc>
          <w:tcPr>
            <w:tcW w:w="318" w:type="dxa"/>
            <w:vAlign w:val="center"/>
          </w:tcPr>
          <w:p w14:paraId="2C1144FC"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1</w:t>
            </w:r>
          </w:p>
        </w:tc>
        <w:tc>
          <w:tcPr>
            <w:tcW w:w="317" w:type="dxa"/>
            <w:vAlign w:val="center"/>
          </w:tcPr>
          <w:p w14:paraId="2C1144FD"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2</w:t>
            </w:r>
          </w:p>
        </w:tc>
        <w:tc>
          <w:tcPr>
            <w:tcW w:w="350" w:type="dxa"/>
            <w:vAlign w:val="center"/>
          </w:tcPr>
          <w:p w14:paraId="2C1144FE"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3</w:t>
            </w:r>
          </w:p>
        </w:tc>
        <w:tc>
          <w:tcPr>
            <w:tcW w:w="317" w:type="dxa"/>
            <w:vAlign w:val="center"/>
          </w:tcPr>
          <w:p w14:paraId="2C1144FF"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4</w:t>
            </w:r>
          </w:p>
        </w:tc>
        <w:tc>
          <w:tcPr>
            <w:tcW w:w="253" w:type="dxa"/>
            <w:vMerge/>
            <w:shd w:val="clear" w:color="auto" w:fill="A6A6A6" w:themeFill="background1" w:themeFillShade="A6"/>
          </w:tcPr>
          <w:p w14:paraId="4A0DC89F" w14:textId="77777777" w:rsidR="00F0432C" w:rsidRPr="004011E1" w:rsidRDefault="00F0432C" w:rsidP="00295479">
            <w:pPr>
              <w:jc w:val="center"/>
              <w:rPr>
                <w:rFonts w:ascii="Arial" w:hAnsi="Arial" w:cs="Arial"/>
                <w:b/>
                <w:bCs/>
                <w:color w:val="000000"/>
                <w:sz w:val="18"/>
                <w:szCs w:val="18"/>
                <w:lang w:val="es-ES"/>
              </w:rPr>
            </w:pPr>
          </w:p>
        </w:tc>
        <w:tc>
          <w:tcPr>
            <w:tcW w:w="283" w:type="dxa"/>
            <w:vAlign w:val="center"/>
          </w:tcPr>
          <w:p w14:paraId="2C114504" w14:textId="58D1AF12" w:rsidR="00F0432C" w:rsidRPr="004011E1" w:rsidRDefault="00DF2D28" w:rsidP="00295479">
            <w:pPr>
              <w:jc w:val="center"/>
              <w:rPr>
                <w:rFonts w:ascii="Arial" w:hAnsi="Arial" w:cs="Arial"/>
                <w:b/>
                <w:bCs/>
                <w:color w:val="000000"/>
                <w:sz w:val="18"/>
                <w:szCs w:val="18"/>
                <w:lang w:val="es-ES"/>
              </w:rPr>
            </w:pPr>
            <w:r>
              <w:rPr>
                <w:rFonts w:ascii="Arial" w:hAnsi="Arial" w:cs="Arial"/>
                <w:b/>
                <w:bCs/>
                <w:color w:val="000000"/>
                <w:sz w:val="18"/>
                <w:szCs w:val="18"/>
                <w:lang w:val="es-ES"/>
              </w:rPr>
              <w:t>1</w:t>
            </w:r>
          </w:p>
        </w:tc>
        <w:tc>
          <w:tcPr>
            <w:tcW w:w="283" w:type="dxa"/>
            <w:gridSpan w:val="2"/>
            <w:vAlign w:val="center"/>
          </w:tcPr>
          <w:p w14:paraId="2C114505" w14:textId="4F40269D" w:rsidR="00F0432C" w:rsidRPr="004011E1" w:rsidRDefault="00DF2D28" w:rsidP="00295479">
            <w:pPr>
              <w:jc w:val="center"/>
              <w:rPr>
                <w:rFonts w:ascii="Arial" w:hAnsi="Arial" w:cs="Arial"/>
                <w:b/>
                <w:bCs/>
                <w:color w:val="000000"/>
                <w:sz w:val="18"/>
                <w:szCs w:val="18"/>
                <w:lang w:val="es-ES"/>
              </w:rPr>
            </w:pPr>
            <w:r>
              <w:rPr>
                <w:rFonts w:ascii="Arial" w:hAnsi="Arial" w:cs="Arial"/>
                <w:b/>
                <w:bCs/>
                <w:color w:val="000000"/>
                <w:sz w:val="18"/>
                <w:szCs w:val="18"/>
                <w:lang w:val="es-ES"/>
              </w:rPr>
              <w:t>2</w:t>
            </w:r>
          </w:p>
        </w:tc>
        <w:tc>
          <w:tcPr>
            <w:tcW w:w="283" w:type="dxa"/>
            <w:vAlign w:val="center"/>
          </w:tcPr>
          <w:p w14:paraId="2C114506" w14:textId="6BB02C2D" w:rsidR="00F0432C" w:rsidRPr="004011E1" w:rsidRDefault="00DF2D28" w:rsidP="00295479">
            <w:pPr>
              <w:jc w:val="center"/>
              <w:rPr>
                <w:rFonts w:ascii="Arial" w:hAnsi="Arial" w:cs="Arial"/>
                <w:b/>
                <w:bCs/>
                <w:color w:val="000000"/>
                <w:sz w:val="18"/>
                <w:szCs w:val="18"/>
                <w:lang w:val="es-ES"/>
              </w:rPr>
            </w:pPr>
            <w:r>
              <w:rPr>
                <w:rFonts w:ascii="Arial" w:hAnsi="Arial" w:cs="Arial"/>
                <w:b/>
                <w:bCs/>
                <w:color w:val="000000"/>
                <w:sz w:val="18"/>
                <w:szCs w:val="18"/>
                <w:lang w:val="es-ES"/>
              </w:rPr>
              <w:t>3</w:t>
            </w:r>
          </w:p>
        </w:tc>
        <w:tc>
          <w:tcPr>
            <w:tcW w:w="291" w:type="dxa"/>
            <w:vAlign w:val="center"/>
          </w:tcPr>
          <w:p w14:paraId="2C114507" w14:textId="7180AD3A" w:rsidR="00F0432C" w:rsidRPr="004011E1" w:rsidRDefault="00DF2D28" w:rsidP="00295479">
            <w:pPr>
              <w:jc w:val="center"/>
              <w:rPr>
                <w:rFonts w:ascii="Arial" w:hAnsi="Arial" w:cs="Arial"/>
                <w:b/>
                <w:bCs/>
                <w:color w:val="000000"/>
                <w:sz w:val="18"/>
                <w:szCs w:val="18"/>
                <w:lang w:val="es-ES"/>
              </w:rPr>
            </w:pPr>
            <w:r>
              <w:rPr>
                <w:rFonts w:ascii="Arial" w:hAnsi="Arial" w:cs="Arial"/>
                <w:b/>
                <w:bCs/>
                <w:color w:val="000000"/>
                <w:sz w:val="18"/>
                <w:szCs w:val="18"/>
                <w:lang w:val="es-ES"/>
              </w:rPr>
              <w:t>4</w:t>
            </w:r>
          </w:p>
        </w:tc>
        <w:tc>
          <w:tcPr>
            <w:tcW w:w="318" w:type="dxa"/>
            <w:vAlign w:val="center"/>
          </w:tcPr>
          <w:p w14:paraId="2C114508"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1</w:t>
            </w:r>
          </w:p>
        </w:tc>
        <w:tc>
          <w:tcPr>
            <w:tcW w:w="318" w:type="dxa"/>
            <w:gridSpan w:val="2"/>
            <w:vAlign w:val="center"/>
          </w:tcPr>
          <w:p w14:paraId="2C114509"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2</w:t>
            </w:r>
          </w:p>
        </w:tc>
        <w:tc>
          <w:tcPr>
            <w:tcW w:w="318" w:type="dxa"/>
            <w:vAlign w:val="center"/>
          </w:tcPr>
          <w:p w14:paraId="2C11450A"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3</w:t>
            </w:r>
          </w:p>
        </w:tc>
        <w:tc>
          <w:tcPr>
            <w:tcW w:w="379" w:type="dxa"/>
            <w:vAlign w:val="center"/>
          </w:tcPr>
          <w:p w14:paraId="2C11450B"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4</w:t>
            </w:r>
          </w:p>
        </w:tc>
        <w:tc>
          <w:tcPr>
            <w:tcW w:w="318" w:type="dxa"/>
            <w:vAlign w:val="center"/>
          </w:tcPr>
          <w:p w14:paraId="2C11450C"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1</w:t>
            </w:r>
          </w:p>
        </w:tc>
        <w:tc>
          <w:tcPr>
            <w:tcW w:w="318" w:type="dxa"/>
            <w:vAlign w:val="center"/>
          </w:tcPr>
          <w:p w14:paraId="2C11450D"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2</w:t>
            </w:r>
          </w:p>
        </w:tc>
        <w:tc>
          <w:tcPr>
            <w:tcW w:w="318" w:type="dxa"/>
            <w:vAlign w:val="center"/>
          </w:tcPr>
          <w:p w14:paraId="2C11450E"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3</w:t>
            </w:r>
          </w:p>
        </w:tc>
        <w:tc>
          <w:tcPr>
            <w:tcW w:w="350" w:type="dxa"/>
            <w:vAlign w:val="center"/>
          </w:tcPr>
          <w:p w14:paraId="2C11450F"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4</w:t>
            </w:r>
          </w:p>
        </w:tc>
        <w:tc>
          <w:tcPr>
            <w:tcW w:w="318" w:type="dxa"/>
            <w:vAlign w:val="center"/>
          </w:tcPr>
          <w:p w14:paraId="2C114510"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1</w:t>
            </w:r>
          </w:p>
        </w:tc>
        <w:tc>
          <w:tcPr>
            <w:tcW w:w="350" w:type="dxa"/>
            <w:vAlign w:val="center"/>
          </w:tcPr>
          <w:p w14:paraId="2C114511"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2</w:t>
            </w:r>
          </w:p>
        </w:tc>
        <w:tc>
          <w:tcPr>
            <w:tcW w:w="318" w:type="dxa"/>
            <w:vAlign w:val="center"/>
          </w:tcPr>
          <w:p w14:paraId="2C114512"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3</w:t>
            </w:r>
          </w:p>
        </w:tc>
        <w:tc>
          <w:tcPr>
            <w:tcW w:w="338" w:type="dxa"/>
            <w:vAlign w:val="center"/>
          </w:tcPr>
          <w:p w14:paraId="2C114513" w14:textId="77777777" w:rsidR="00F0432C" w:rsidRPr="004011E1" w:rsidRDefault="00F0432C" w:rsidP="00295479">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4</w:t>
            </w:r>
          </w:p>
        </w:tc>
        <w:tc>
          <w:tcPr>
            <w:tcW w:w="317" w:type="dxa"/>
            <w:vAlign w:val="center"/>
          </w:tcPr>
          <w:p w14:paraId="2C114514" w14:textId="77777777" w:rsidR="00F0432C" w:rsidRPr="004011E1" w:rsidRDefault="00F0432C" w:rsidP="004011E1">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1</w:t>
            </w:r>
          </w:p>
        </w:tc>
        <w:tc>
          <w:tcPr>
            <w:tcW w:w="365" w:type="dxa"/>
            <w:gridSpan w:val="3"/>
            <w:vAlign w:val="center"/>
          </w:tcPr>
          <w:p w14:paraId="2C114515" w14:textId="77777777" w:rsidR="00F0432C" w:rsidRPr="004011E1" w:rsidRDefault="00F0432C" w:rsidP="004011E1">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2</w:t>
            </w:r>
          </w:p>
        </w:tc>
        <w:tc>
          <w:tcPr>
            <w:tcW w:w="322" w:type="dxa"/>
            <w:gridSpan w:val="2"/>
            <w:vAlign w:val="center"/>
          </w:tcPr>
          <w:p w14:paraId="2C114516" w14:textId="77777777" w:rsidR="00F0432C" w:rsidRPr="004011E1" w:rsidRDefault="00F0432C" w:rsidP="004011E1">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3</w:t>
            </w:r>
          </w:p>
        </w:tc>
        <w:tc>
          <w:tcPr>
            <w:tcW w:w="321" w:type="dxa"/>
            <w:vAlign w:val="center"/>
          </w:tcPr>
          <w:p w14:paraId="2C114517" w14:textId="77777777" w:rsidR="00F0432C" w:rsidRPr="004011E1" w:rsidRDefault="00F0432C" w:rsidP="004011E1">
            <w:pPr>
              <w:jc w:val="center"/>
              <w:rPr>
                <w:rFonts w:ascii="Arial" w:hAnsi="Arial" w:cs="Arial"/>
                <w:b/>
                <w:bCs/>
                <w:color w:val="000000"/>
                <w:sz w:val="18"/>
                <w:szCs w:val="18"/>
                <w:lang w:val="es-ES"/>
              </w:rPr>
            </w:pPr>
            <w:r w:rsidRPr="004011E1">
              <w:rPr>
                <w:rFonts w:ascii="Arial" w:hAnsi="Arial" w:cs="Arial"/>
                <w:b/>
                <w:bCs/>
                <w:color w:val="000000"/>
                <w:sz w:val="18"/>
                <w:szCs w:val="18"/>
                <w:lang w:val="es-ES"/>
              </w:rPr>
              <w:t>4</w:t>
            </w:r>
          </w:p>
        </w:tc>
        <w:tc>
          <w:tcPr>
            <w:tcW w:w="617" w:type="dxa"/>
            <w:vAlign w:val="center"/>
          </w:tcPr>
          <w:p w14:paraId="12703497" w14:textId="2E080AD2" w:rsidR="00F0432C" w:rsidRPr="004011E1" w:rsidRDefault="00F0432C" w:rsidP="00F0432C">
            <w:pPr>
              <w:jc w:val="center"/>
              <w:rPr>
                <w:rFonts w:ascii="Arial" w:hAnsi="Arial" w:cs="Arial"/>
                <w:b/>
                <w:bCs/>
                <w:color w:val="000000"/>
                <w:sz w:val="18"/>
                <w:szCs w:val="18"/>
                <w:lang w:val="es-ES"/>
              </w:rPr>
            </w:pPr>
            <w:r>
              <w:rPr>
                <w:rFonts w:ascii="Arial" w:hAnsi="Arial" w:cs="Arial"/>
                <w:b/>
                <w:bCs/>
                <w:color w:val="000000"/>
                <w:sz w:val="18"/>
                <w:szCs w:val="18"/>
                <w:lang w:val="es-ES"/>
              </w:rPr>
              <w:t>1</w:t>
            </w:r>
          </w:p>
        </w:tc>
        <w:tc>
          <w:tcPr>
            <w:tcW w:w="1431" w:type="dxa"/>
            <w:vMerge/>
            <w:vAlign w:val="center"/>
          </w:tcPr>
          <w:p w14:paraId="2C114518" w14:textId="3A16A978" w:rsidR="00F0432C" w:rsidRPr="004011E1" w:rsidRDefault="00F0432C" w:rsidP="00295479">
            <w:pPr>
              <w:rPr>
                <w:rFonts w:ascii="Arial" w:hAnsi="Arial" w:cs="Arial"/>
                <w:b/>
                <w:bCs/>
                <w:color w:val="000000"/>
                <w:sz w:val="18"/>
                <w:szCs w:val="18"/>
                <w:lang w:val="es-ES"/>
              </w:rPr>
            </w:pPr>
          </w:p>
        </w:tc>
        <w:tc>
          <w:tcPr>
            <w:tcW w:w="1677" w:type="dxa"/>
            <w:vMerge/>
            <w:vAlign w:val="center"/>
          </w:tcPr>
          <w:p w14:paraId="2C114519" w14:textId="77777777" w:rsidR="00F0432C" w:rsidRPr="004011E1" w:rsidRDefault="00F0432C" w:rsidP="00295479">
            <w:pPr>
              <w:rPr>
                <w:rFonts w:ascii="Arial" w:hAnsi="Arial" w:cs="Arial"/>
                <w:b/>
                <w:bCs/>
                <w:color w:val="000000"/>
                <w:sz w:val="18"/>
                <w:szCs w:val="18"/>
                <w:lang w:val="es-ES"/>
              </w:rPr>
            </w:pPr>
          </w:p>
        </w:tc>
        <w:tc>
          <w:tcPr>
            <w:tcW w:w="1590" w:type="dxa"/>
            <w:vMerge/>
            <w:vAlign w:val="center"/>
          </w:tcPr>
          <w:p w14:paraId="2C11451A" w14:textId="77777777" w:rsidR="00F0432C" w:rsidRPr="004011E1" w:rsidRDefault="00F0432C" w:rsidP="00295479">
            <w:pPr>
              <w:rPr>
                <w:rFonts w:ascii="Arial" w:hAnsi="Arial" w:cs="Arial"/>
                <w:b/>
                <w:bCs/>
                <w:color w:val="000000"/>
                <w:sz w:val="18"/>
                <w:szCs w:val="18"/>
                <w:lang w:val="es-ES"/>
              </w:rPr>
            </w:pPr>
          </w:p>
        </w:tc>
      </w:tr>
      <w:tr w:rsidR="00DF2D28" w:rsidRPr="004011E1" w14:paraId="2C114545" w14:textId="77777777" w:rsidTr="00A94DB5">
        <w:trPr>
          <w:trHeight w:val="480"/>
          <w:jc w:val="center"/>
        </w:trPr>
        <w:tc>
          <w:tcPr>
            <w:tcW w:w="1267" w:type="dxa"/>
            <w:gridSpan w:val="2"/>
            <w:vAlign w:val="center"/>
          </w:tcPr>
          <w:p w14:paraId="2C11451C" w14:textId="77777777" w:rsidR="00A94DB5" w:rsidRPr="004011E1" w:rsidRDefault="00A94DB5" w:rsidP="00A94DB5">
            <w:pPr>
              <w:spacing w:before="60" w:after="60"/>
              <w:rPr>
                <w:rFonts w:ascii="Arial" w:hAnsi="Arial" w:cs="Arial"/>
                <w:bCs/>
                <w:color w:val="000000"/>
                <w:sz w:val="18"/>
                <w:szCs w:val="18"/>
                <w:lang w:val="es-ES"/>
              </w:rPr>
            </w:pPr>
            <w:r w:rsidRPr="004011E1">
              <w:rPr>
                <w:rFonts w:ascii="Arial" w:hAnsi="Arial" w:cs="Arial"/>
                <w:bCs/>
                <w:color w:val="000000"/>
                <w:sz w:val="18"/>
                <w:szCs w:val="18"/>
                <w:lang w:val="es-ES"/>
              </w:rPr>
              <w:t xml:space="preserve">Medición de indicadores de resultado </w:t>
            </w:r>
          </w:p>
        </w:tc>
        <w:tc>
          <w:tcPr>
            <w:tcW w:w="318" w:type="dxa"/>
            <w:shd w:val="clear" w:color="auto" w:fill="auto"/>
            <w:vAlign w:val="center"/>
          </w:tcPr>
          <w:p w14:paraId="2C11451D" w14:textId="77777777" w:rsidR="00A94DB5" w:rsidRPr="004011E1" w:rsidRDefault="00A94DB5" w:rsidP="00A94DB5">
            <w:pPr>
              <w:jc w:val="center"/>
              <w:rPr>
                <w:rFonts w:ascii="Arial" w:hAnsi="Arial" w:cs="Arial"/>
                <w:color w:val="000000"/>
                <w:sz w:val="18"/>
                <w:szCs w:val="18"/>
                <w:lang w:val="es-ES"/>
              </w:rPr>
            </w:pPr>
          </w:p>
        </w:tc>
        <w:tc>
          <w:tcPr>
            <w:tcW w:w="317" w:type="dxa"/>
            <w:shd w:val="clear" w:color="auto" w:fill="auto"/>
            <w:vAlign w:val="center"/>
          </w:tcPr>
          <w:p w14:paraId="2C11451E" w14:textId="77777777" w:rsidR="00A94DB5" w:rsidRPr="004011E1" w:rsidRDefault="00A94DB5" w:rsidP="00A94DB5">
            <w:pPr>
              <w:jc w:val="center"/>
              <w:rPr>
                <w:rFonts w:ascii="Arial" w:hAnsi="Arial" w:cs="Arial"/>
                <w:color w:val="000000"/>
                <w:sz w:val="18"/>
                <w:szCs w:val="18"/>
                <w:lang w:val="es-ES"/>
              </w:rPr>
            </w:pPr>
          </w:p>
          <w:p w14:paraId="2C11451F" w14:textId="77777777" w:rsidR="00A94DB5" w:rsidRPr="004011E1" w:rsidRDefault="00A94DB5" w:rsidP="00A94DB5">
            <w:pPr>
              <w:jc w:val="center"/>
              <w:rPr>
                <w:rFonts w:ascii="Arial" w:hAnsi="Arial" w:cs="Arial"/>
                <w:sz w:val="18"/>
                <w:szCs w:val="18"/>
                <w:lang w:val="es-ES"/>
              </w:rPr>
            </w:pPr>
          </w:p>
          <w:p w14:paraId="2C114520" w14:textId="77777777" w:rsidR="00A94DB5" w:rsidRPr="004011E1" w:rsidRDefault="00A94DB5" w:rsidP="00A94DB5">
            <w:pPr>
              <w:jc w:val="center"/>
              <w:rPr>
                <w:rFonts w:ascii="Arial" w:hAnsi="Arial" w:cs="Arial"/>
                <w:sz w:val="18"/>
                <w:szCs w:val="18"/>
                <w:lang w:val="es-ES"/>
              </w:rPr>
            </w:pPr>
          </w:p>
        </w:tc>
        <w:tc>
          <w:tcPr>
            <w:tcW w:w="350" w:type="dxa"/>
            <w:shd w:val="clear" w:color="auto" w:fill="1F497D" w:themeFill="text2"/>
            <w:vAlign w:val="center"/>
          </w:tcPr>
          <w:p w14:paraId="2C114521" w14:textId="77777777" w:rsidR="00A94DB5" w:rsidRPr="004011E1" w:rsidRDefault="00A94DB5" w:rsidP="00A94DB5">
            <w:pPr>
              <w:jc w:val="center"/>
              <w:rPr>
                <w:rFonts w:ascii="Arial" w:hAnsi="Arial" w:cs="Arial"/>
                <w:color w:val="000000"/>
                <w:sz w:val="18"/>
                <w:szCs w:val="18"/>
                <w:lang w:val="es-ES"/>
              </w:rPr>
            </w:pPr>
            <w:r w:rsidRPr="004011E1">
              <w:rPr>
                <w:rStyle w:val="FootnoteReference"/>
                <w:rFonts w:ascii="Arial" w:hAnsi="Arial" w:cs="Arial"/>
                <w:color w:val="FFFFFF" w:themeColor="background1"/>
                <w:sz w:val="18"/>
                <w:szCs w:val="18"/>
                <w:lang w:val="es-ES"/>
              </w:rPr>
              <w:footnoteReference w:id="15"/>
            </w:r>
          </w:p>
        </w:tc>
        <w:tc>
          <w:tcPr>
            <w:tcW w:w="317" w:type="dxa"/>
            <w:shd w:val="clear" w:color="auto" w:fill="FFFFFF" w:themeFill="background1"/>
            <w:vAlign w:val="center"/>
          </w:tcPr>
          <w:p w14:paraId="2C114522" w14:textId="77777777" w:rsidR="00A94DB5" w:rsidRPr="004011E1" w:rsidRDefault="00A94DB5" w:rsidP="00A94DB5">
            <w:pPr>
              <w:jc w:val="center"/>
              <w:rPr>
                <w:rFonts w:ascii="Arial" w:hAnsi="Arial" w:cs="Arial"/>
                <w:color w:val="000000"/>
                <w:sz w:val="18"/>
                <w:szCs w:val="18"/>
                <w:lang w:val="es-ES"/>
              </w:rPr>
            </w:pPr>
          </w:p>
        </w:tc>
        <w:tc>
          <w:tcPr>
            <w:tcW w:w="253" w:type="dxa"/>
            <w:vMerge/>
            <w:shd w:val="clear" w:color="auto" w:fill="A6A6A6" w:themeFill="background1" w:themeFillShade="A6"/>
          </w:tcPr>
          <w:p w14:paraId="35B0F54A" w14:textId="77777777" w:rsidR="00A94DB5" w:rsidRPr="004011E1" w:rsidRDefault="00A94DB5" w:rsidP="00A94DB5">
            <w:pPr>
              <w:jc w:val="center"/>
              <w:rPr>
                <w:rFonts w:ascii="Arial" w:hAnsi="Arial" w:cs="Arial"/>
                <w:color w:val="000000"/>
                <w:sz w:val="18"/>
                <w:szCs w:val="18"/>
                <w:lang w:val="es-ES"/>
              </w:rPr>
            </w:pPr>
          </w:p>
        </w:tc>
        <w:tc>
          <w:tcPr>
            <w:tcW w:w="283" w:type="dxa"/>
            <w:shd w:val="clear" w:color="auto" w:fill="FFFFFF" w:themeFill="background1"/>
            <w:vAlign w:val="center"/>
          </w:tcPr>
          <w:p w14:paraId="2C114527" w14:textId="345ED8D3" w:rsidR="00A94DB5" w:rsidRPr="004011E1" w:rsidRDefault="00A94DB5" w:rsidP="00A94DB5">
            <w:pPr>
              <w:jc w:val="center"/>
              <w:rPr>
                <w:rFonts w:ascii="Arial" w:hAnsi="Arial" w:cs="Arial"/>
                <w:color w:val="000000"/>
                <w:sz w:val="18"/>
                <w:szCs w:val="18"/>
                <w:lang w:val="es-ES"/>
              </w:rPr>
            </w:pPr>
          </w:p>
        </w:tc>
        <w:tc>
          <w:tcPr>
            <w:tcW w:w="283" w:type="dxa"/>
            <w:gridSpan w:val="2"/>
            <w:shd w:val="clear" w:color="auto" w:fill="FFFFFF" w:themeFill="background1"/>
            <w:vAlign w:val="center"/>
          </w:tcPr>
          <w:p w14:paraId="2C114528" w14:textId="77777777" w:rsidR="00A94DB5" w:rsidRPr="004011E1" w:rsidRDefault="00A94DB5" w:rsidP="00A94DB5">
            <w:pPr>
              <w:jc w:val="center"/>
              <w:rPr>
                <w:rFonts w:ascii="Arial" w:hAnsi="Arial" w:cs="Arial"/>
                <w:color w:val="000000"/>
                <w:sz w:val="18"/>
                <w:szCs w:val="18"/>
                <w:lang w:val="es-ES"/>
              </w:rPr>
            </w:pPr>
          </w:p>
        </w:tc>
        <w:tc>
          <w:tcPr>
            <w:tcW w:w="283" w:type="dxa"/>
            <w:shd w:val="clear" w:color="auto" w:fill="FFFFFF" w:themeFill="background1"/>
            <w:vAlign w:val="center"/>
          </w:tcPr>
          <w:p w14:paraId="2C114529" w14:textId="77777777" w:rsidR="00A94DB5" w:rsidRPr="004011E1" w:rsidRDefault="00A94DB5" w:rsidP="00A94DB5">
            <w:pPr>
              <w:jc w:val="center"/>
              <w:rPr>
                <w:rFonts w:ascii="Arial" w:hAnsi="Arial" w:cs="Arial"/>
                <w:color w:val="000000"/>
                <w:sz w:val="18"/>
                <w:szCs w:val="18"/>
                <w:lang w:val="es-ES"/>
              </w:rPr>
            </w:pPr>
          </w:p>
        </w:tc>
        <w:tc>
          <w:tcPr>
            <w:tcW w:w="291" w:type="dxa"/>
            <w:shd w:val="clear" w:color="auto" w:fill="auto"/>
            <w:vAlign w:val="center"/>
          </w:tcPr>
          <w:p w14:paraId="2C11452A"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vAlign w:val="center"/>
          </w:tcPr>
          <w:p w14:paraId="2C11452B" w14:textId="77777777" w:rsidR="00A94DB5" w:rsidRPr="004011E1" w:rsidRDefault="00A94DB5" w:rsidP="00A94DB5">
            <w:pPr>
              <w:jc w:val="center"/>
              <w:rPr>
                <w:rFonts w:ascii="Arial" w:hAnsi="Arial" w:cs="Arial"/>
                <w:color w:val="000000"/>
                <w:sz w:val="18"/>
                <w:szCs w:val="18"/>
                <w:lang w:val="es-ES"/>
              </w:rPr>
            </w:pPr>
          </w:p>
        </w:tc>
        <w:tc>
          <w:tcPr>
            <w:tcW w:w="318" w:type="dxa"/>
            <w:gridSpan w:val="2"/>
            <w:vAlign w:val="center"/>
          </w:tcPr>
          <w:p w14:paraId="2C11452C"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vAlign w:val="center"/>
          </w:tcPr>
          <w:p w14:paraId="2C11452D" w14:textId="77777777" w:rsidR="00A94DB5" w:rsidRPr="004011E1" w:rsidRDefault="00A94DB5" w:rsidP="00A94DB5">
            <w:pPr>
              <w:jc w:val="center"/>
              <w:rPr>
                <w:rFonts w:ascii="Arial" w:hAnsi="Arial" w:cs="Arial"/>
                <w:color w:val="000000"/>
                <w:sz w:val="18"/>
                <w:szCs w:val="18"/>
                <w:lang w:val="es-ES"/>
              </w:rPr>
            </w:pPr>
          </w:p>
        </w:tc>
        <w:tc>
          <w:tcPr>
            <w:tcW w:w="379" w:type="dxa"/>
            <w:tcBorders>
              <w:bottom w:val="single" w:sz="4" w:space="0" w:color="auto"/>
            </w:tcBorders>
            <w:shd w:val="clear" w:color="auto" w:fill="auto"/>
            <w:noWrap/>
            <w:vAlign w:val="center"/>
          </w:tcPr>
          <w:p w14:paraId="2C11452E"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vAlign w:val="center"/>
          </w:tcPr>
          <w:p w14:paraId="2C11452F"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vAlign w:val="center"/>
          </w:tcPr>
          <w:p w14:paraId="2C114530"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vAlign w:val="center"/>
          </w:tcPr>
          <w:p w14:paraId="2C114531" w14:textId="77777777" w:rsidR="00A94DB5" w:rsidRPr="004011E1" w:rsidRDefault="00A94DB5" w:rsidP="00A94DB5">
            <w:pPr>
              <w:jc w:val="center"/>
              <w:rPr>
                <w:rFonts w:ascii="Arial" w:hAnsi="Arial" w:cs="Arial"/>
                <w:color w:val="000000"/>
                <w:sz w:val="18"/>
                <w:szCs w:val="18"/>
                <w:lang w:val="es-ES"/>
              </w:rPr>
            </w:pPr>
          </w:p>
        </w:tc>
        <w:tc>
          <w:tcPr>
            <w:tcW w:w="350" w:type="dxa"/>
            <w:shd w:val="clear" w:color="auto" w:fill="auto"/>
            <w:vAlign w:val="center"/>
          </w:tcPr>
          <w:p w14:paraId="2C114532" w14:textId="66760470"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vAlign w:val="center"/>
          </w:tcPr>
          <w:p w14:paraId="2C114533" w14:textId="77777777" w:rsidR="00A94DB5" w:rsidRPr="004011E1" w:rsidRDefault="00A94DB5" w:rsidP="00A94DB5">
            <w:pPr>
              <w:jc w:val="center"/>
              <w:rPr>
                <w:rFonts w:ascii="Arial" w:hAnsi="Arial" w:cs="Arial"/>
                <w:color w:val="000000"/>
                <w:sz w:val="18"/>
                <w:szCs w:val="18"/>
                <w:lang w:val="es-ES"/>
              </w:rPr>
            </w:pPr>
          </w:p>
        </w:tc>
        <w:tc>
          <w:tcPr>
            <w:tcW w:w="350" w:type="dxa"/>
            <w:shd w:val="clear" w:color="000000" w:fill="FFFFFF"/>
            <w:vAlign w:val="center"/>
          </w:tcPr>
          <w:p w14:paraId="2C114534"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vAlign w:val="center"/>
          </w:tcPr>
          <w:p w14:paraId="2C114535" w14:textId="77777777" w:rsidR="00A94DB5" w:rsidRPr="004011E1" w:rsidRDefault="00A94DB5" w:rsidP="00A94DB5">
            <w:pPr>
              <w:jc w:val="center"/>
              <w:rPr>
                <w:rFonts w:ascii="Arial" w:hAnsi="Arial" w:cs="Arial"/>
                <w:color w:val="000000"/>
                <w:sz w:val="18"/>
                <w:szCs w:val="18"/>
                <w:lang w:val="es-ES"/>
              </w:rPr>
            </w:pPr>
          </w:p>
        </w:tc>
        <w:tc>
          <w:tcPr>
            <w:tcW w:w="338" w:type="dxa"/>
            <w:shd w:val="clear" w:color="auto" w:fill="1F497D" w:themeFill="text2"/>
            <w:vAlign w:val="center"/>
          </w:tcPr>
          <w:p w14:paraId="2C114536" w14:textId="65F78496" w:rsidR="00A94DB5" w:rsidRPr="0096750D" w:rsidRDefault="00A94DB5" w:rsidP="00A94DB5">
            <w:pPr>
              <w:jc w:val="center"/>
              <w:rPr>
                <w:rFonts w:ascii="Arial" w:hAnsi="Arial" w:cs="Arial"/>
                <w:color w:val="FFFFFF" w:themeColor="background1"/>
                <w:sz w:val="18"/>
                <w:szCs w:val="18"/>
                <w:lang w:val="es-ES"/>
              </w:rPr>
            </w:pPr>
            <w:r w:rsidRPr="0096750D">
              <w:rPr>
                <w:rStyle w:val="FootnoteReference"/>
                <w:rFonts w:ascii="Arial" w:hAnsi="Arial" w:cs="Arial"/>
                <w:color w:val="FFFFFF" w:themeColor="background1"/>
                <w:sz w:val="18"/>
                <w:szCs w:val="18"/>
                <w:lang w:val="es-ES"/>
              </w:rPr>
              <w:footnoteReference w:id="16"/>
            </w:r>
          </w:p>
        </w:tc>
        <w:tc>
          <w:tcPr>
            <w:tcW w:w="317" w:type="dxa"/>
            <w:vAlign w:val="center"/>
          </w:tcPr>
          <w:p w14:paraId="2C114537" w14:textId="77777777" w:rsidR="00A94DB5" w:rsidRPr="0077460B" w:rsidRDefault="00A94DB5" w:rsidP="00A94DB5">
            <w:pPr>
              <w:jc w:val="center"/>
              <w:rPr>
                <w:rFonts w:ascii="Arial" w:hAnsi="Arial" w:cs="Arial"/>
                <w:color w:val="FFFFFF" w:themeColor="background1"/>
                <w:sz w:val="18"/>
                <w:szCs w:val="18"/>
                <w:lang w:val="es-ES"/>
              </w:rPr>
            </w:pPr>
          </w:p>
        </w:tc>
        <w:tc>
          <w:tcPr>
            <w:tcW w:w="365" w:type="dxa"/>
            <w:gridSpan w:val="3"/>
            <w:vAlign w:val="center"/>
          </w:tcPr>
          <w:p w14:paraId="2C114538" w14:textId="77777777" w:rsidR="00A94DB5" w:rsidRPr="0077460B" w:rsidRDefault="00A94DB5" w:rsidP="00A94DB5">
            <w:pPr>
              <w:jc w:val="center"/>
              <w:rPr>
                <w:rFonts w:ascii="Arial" w:hAnsi="Arial" w:cs="Arial"/>
                <w:color w:val="FFFFFF" w:themeColor="background1"/>
                <w:sz w:val="18"/>
                <w:szCs w:val="18"/>
                <w:lang w:val="es-ES"/>
              </w:rPr>
            </w:pPr>
          </w:p>
        </w:tc>
        <w:tc>
          <w:tcPr>
            <w:tcW w:w="322" w:type="dxa"/>
            <w:gridSpan w:val="2"/>
            <w:shd w:val="clear" w:color="auto" w:fill="1F497D" w:themeFill="text2"/>
            <w:vAlign w:val="center"/>
          </w:tcPr>
          <w:p w14:paraId="2C114539" w14:textId="0CFD5D63" w:rsidR="00A94DB5" w:rsidRPr="0096750D" w:rsidRDefault="00A94DB5" w:rsidP="00A94DB5">
            <w:pPr>
              <w:jc w:val="center"/>
              <w:rPr>
                <w:rFonts w:ascii="Arial" w:hAnsi="Arial" w:cs="Arial"/>
                <w:color w:val="FFFFFF" w:themeColor="background1"/>
                <w:sz w:val="18"/>
                <w:szCs w:val="18"/>
                <w:lang w:val="es-ES"/>
              </w:rPr>
            </w:pPr>
            <w:r w:rsidRPr="0096750D">
              <w:rPr>
                <w:rStyle w:val="FootnoteReference"/>
                <w:rFonts w:ascii="Arial" w:hAnsi="Arial" w:cs="Arial"/>
                <w:color w:val="FFFFFF" w:themeColor="background1"/>
                <w:sz w:val="18"/>
                <w:szCs w:val="18"/>
                <w:lang w:val="es-ES"/>
              </w:rPr>
              <w:footnoteReference w:id="17"/>
            </w:r>
          </w:p>
        </w:tc>
        <w:tc>
          <w:tcPr>
            <w:tcW w:w="321" w:type="dxa"/>
            <w:shd w:val="clear" w:color="auto" w:fill="auto"/>
            <w:vAlign w:val="center"/>
          </w:tcPr>
          <w:p w14:paraId="2C11453A" w14:textId="77777777" w:rsidR="00A94DB5" w:rsidRPr="0077460B" w:rsidRDefault="00A94DB5" w:rsidP="00A94DB5">
            <w:pPr>
              <w:jc w:val="center"/>
              <w:rPr>
                <w:rFonts w:ascii="Arial" w:hAnsi="Arial" w:cs="Arial"/>
                <w:color w:val="FFFFFF" w:themeColor="background1"/>
                <w:sz w:val="18"/>
                <w:szCs w:val="18"/>
                <w:lang w:val="es-ES"/>
              </w:rPr>
            </w:pPr>
          </w:p>
        </w:tc>
        <w:tc>
          <w:tcPr>
            <w:tcW w:w="617" w:type="dxa"/>
          </w:tcPr>
          <w:p w14:paraId="3DD7ED69" w14:textId="77777777" w:rsidR="00A94DB5" w:rsidRPr="00FA5B6B" w:rsidRDefault="00A94DB5" w:rsidP="00A94DB5">
            <w:pPr>
              <w:jc w:val="center"/>
              <w:rPr>
                <w:rFonts w:ascii="Arial" w:hAnsi="Arial" w:cs="Arial"/>
                <w:color w:val="000000"/>
                <w:sz w:val="18"/>
                <w:szCs w:val="18"/>
                <w:lang w:val="en-US"/>
              </w:rPr>
            </w:pPr>
          </w:p>
        </w:tc>
        <w:tc>
          <w:tcPr>
            <w:tcW w:w="1431" w:type="dxa"/>
            <w:vAlign w:val="center"/>
          </w:tcPr>
          <w:p w14:paraId="2C11453B" w14:textId="3C41A807" w:rsidR="00A94DB5" w:rsidRPr="00FA5B6B" w:rsidRDefault="00A94DB5" w:rsidP="00A94DB5">
            <w:pPr>
              <w:jc w:val="center"/>
              <w:rPr>
                <w:rFonts w:ascii="Arial" w:hAnsi="Arial" w:cs="Arial"/>
                <w:color w:val="000000"/>
                <w:sz w:val="18"/>
                <w:szCs w:val="18"/>
                <w:lang w:val="en-US"/>
              </w:rPr>
            </w:pPr>
            <w:r w:rsidRPr="00FA5B6B">
              <w:rPr>
                <w:rFonts w:ascii="Arial" w:hAnsi="Arial" w:cs="Arial"/>
                <w:color w:val="000000"/>
                <w:sz w:val="18"/>
                <w:szCs w:val="18"/>
                <w:lang w:val="en-US"/>
              </w:rPr>
              <w:t>BID (Exante)</w:t>
            </w:r>
          </w:p>
          <w:p w14:paraId="2C11453C" w14:textId="77777777" w:rsidR="00A94DB5" w:rsidRPr="00FA5B6B" w:rsidRDefault="00A94DB5" w:rsidP="00A94DB5">
            <w:pPr>
              <w:jc w:val="center"/>
              <w:rPr>
                <w:rFonts w:ascii="Arial" w:hAnsi="Arial" w:cs="Arial"/>
                <w:color w:val="000000"/>
                <w:sz w:val="18"/>
                <w:szCs w:val="18"/>
                <w:lang w:val="en-US"/>
              </w:rPr>
            </w:pPr>
            <w:r w:rsidRPr="00FA5B6B">
              <w:rPr>
                <w:rFonts w:ascii="Arial" w:hAnsi="Arial" w:cs="Arial"/>
                <w:color w:val="000000"/>
                <w:sz w:val="18"/>
                <w:szCs w:val="18"/>
                <w:lang w:val="en-US"/>
              </w:rPr>
              <w:t xml:space="preserve"> </w:t>
            </w:r>
          </w:p>
          <w:p w14:paraId="2C11453D" w14:textId="77777777" w:rsidR="00A94DB5" w:rsidRPr="00FA5B6B" w:rsidRDefault="00A94DB5" w:rsidP="00A94DB5">
            <w:pPr>
              <w:jc w:val="center"/>
              <w:rPr>
                <w:rFonts w:ascii="Arial" w:hAnsi="Arial" w:cs="Arial"/>
                <w:color w:val="000000"/>
                <w:sz w:val="18"/>
                <w:szCs w:val="18"/>
                <w:lang w:val="en-US"/>
              </w:rPr>
            </w:pPr>
            <w:r w:rsidRPr="00FA5B6B">
              <w:rPr>
                <w:rFonts w:ascii="Arial" w:hAnsi="Arial" w:cs="Arial"/>
                <w:color w:val="000000"/>
                <w:sz w:val="18"/>
                <w:szCs w:val="18"/>
                <w:lang w:val="en-US"/>
              </w:rPr>
              <w:t>OE UEP (Expost)</w:t>
            </w:r>
          </w:p>
        </w:tc>
        <w:tc>
          <w:tcPr>
            <w:tcW w:w="1677" w:type="dxa"/>
            <w:vAlign w:val="center"/>
          </w:tcPr>
          <w:p w14:paraId="2C11453E"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Línea Base: US$30.000</w:t>
            </w:r>
          </w:p>
          <w:p w14:paraId="2C11453F" w14:textId="77777777" w:rsidR="00A94DB5" w:rsidRPr="004011E1" w:rsidRDefault="00A94DB5" w:rsidP="00A94DB5">
            <w:pPr>
              <w:rPr>
                <w:rFonts w:ascii="Arial" w:hAnsi="Arial" w:cs="Arial"/>
                <w:color w:val="000000"/>
                <w:sz w:val="18"/>
                <w:szCs w:val="18"/>
                <w:lang w:val="es-ES"/>
              </w:rPr>
            </w:pPr>
          </w:p>
          <w:p w14:paraId="2C114540"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Mediciones intermedias: fi</w:t>
            </w:r>
            <w:r>
              <w:rPr>
                <w:rFonts w:ascii="Arial" w:hAnsi="Arial" w:cs="Arial"/>
                <w:color w:val="000000"/>
                <w:sz w:val="18"/>
                <w:szCs w:val="18"/>
                <w:lang w:val="es-ES"/>
              </w:rPr>
              <w:t>rma consultora US$30.000 (US$ 15</w:t>
            </w:r>
            <w:r w:rsidRPr="004011E1">
              <w:rPr>
                <w:rFonts w:ascii="Arial" w:hAnsi="Arial" w:cs="Arial"/>
                <w:color w:val="000000"/>
                <w:sz w:val="18"/>
                <w:szCs w:val="18"/>
                <w:lang w:val="es-ES"/>
              </w:rPr>
              <w:t>.000 por paso)</w:t>
            </w:r>
          </w:p>
          <w:p w14:paraId="2C114541" w14:textId="77777777" w:rsidR="00A94DB5" w:rsidRPr="004011E1" w:rsidRDefault="00A94DB5" w:rsidP="00A94DB5">
            <w:pPr>
              <w:rPr>
                <w:rFonts w:ascii="Arial" w:hAnsi="Arial" w:cs="Arial"/>
                <w:color w:val="000000"/>
                <w:sz w:val="18"/>
                <w:szCs w:val="18"/>
                <w:lang w:val="es-ES"/>
              </w:rPr>
            </w:pPr>
          </w:p>
        </w:tc>
        <w:tc>
          <w:tcPr>
            <w:tcW w:w="1590" w:type="dxa"/>
            <w:vAlign w:val="center"/>
          </w:tcPr>
          <w:p w14:paraId="2C114542"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Línea base 2015: CT BID</w:t>
            </w:r>
          </w:p>
          <w:p w14:paraId="2C114543" w14:textId="77777777" w:rsidR="00A94DB5" w:rsidRPr="004011E1" w:rsidRDefault="00A94DB5" w:rsidP="00A94DB5">
            <w:pPr>
              <w:jc w:val="center"/>
              <w:rPr>
                <w:rFonts w:ascii="Arial" w:hAnsi="Arial" w:cs="Arial"/>
                <w:color w:val="000000"/>
                <w:sz w:val="18"/>
                <w:szCs w:val="18"/>
                <w:lang w:val="es-ES"/>
              </w:rPr>
            </w:pPr>
          </w:p>
          <w:p w14:paraId="2C114544"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xml:space="preserve">Mediciones intermedias: Gestión y Administración del Programa </w:t>
            </w:r>
          </w:p>
        </w:tc>
      </w:tr>
      <w:tr w:rsidR="00DF2D28" w:rsidRPr="004011E1" w14:paraId="2C11456D" w14:textId="77777777" w:rsidTr="006E7955">
        <w:trPr>
          <w:trHeight w:val="1520"/>
          <w:jc w:val="center"/>
        </w:trPr>
        <w:tc>
          <w:tcPr>
            <w:tcW w:w="1267" w:type="dxa"/>
            <w:gridSpan w:val="2"/>
            <w:vAlign w:val="center"/>
          </w:tcPr>
          <w:p w14:paraId="2C114546" w14:textId="77777777" w:rsidR="00A94DB5" w:rsidRPr="004011E1" w:rsidRDefault="00A94DB5" w:rsidP="00A94DB5">
            <w:pPr>
              <w:spacing w:before="60" w:after="60"/>
              <w:rPr>
                <w:rFonts w:ascii="Arial" w:hAnsi="Arial" w:cs="Arial"/>
                <w:bCs/>
                <w:color w:val="000000"/>
                <w:sz w:val="18"/>
                <w:szCs w:val="18"/>
                <w:lang w:val="es-ES"/>
              </w:rPr>
            </w:pPr>
            <w:r w:rsidRPr="004011E1">
              <w:rPr>
                <w:rFonts w:ascii="Arial" w:hAnsi="Arial" w:cs="Arial"/>
                <w:bCs/>
                <w:color w:val="000000"/>
                <w:sz w:val="18"/>
                <w:szCs w:val="18"/>
                <w:lang w:val="es-ES"/>
              </w:rPr>
              <w:t>Diseño y aplicación de encuestas de satisfacción a usuarios (Exante y expost)</w:t>
            </w:r>
          </w:p>
        </w:tc>
        <w:tc>
          <w:tcPr>
            <w:tcW w:w="318" w:type="dxa"/>
            <w:shd w:val="clear" w:color="auto" w:fill="auto"/>
            <w:vAlign w:val="center"/>
          </w:tcPr>
          <w:p w14:paraId="2C114547" w14:textId="77777777" w:rsidR="00A94DB5" w:rsidRPr="004011E1" w:rsidRDefault="00A94DB5" w:rsidP="00A94DB5">
            <w:pPr>
              <w:jc w:val="center"/>
              <w:rPr>
                <w:rFonts w:ascii="Arial" w:hAnsi="Arial" w:cs="Arial"/>
                <w:color w:val="000000"/>
                <w:sz w:val="18"/>
                <w:szCs w:val="18"/>
                <w:lang w:val="es-ES"/>
              </w:rPr>
            </w:pPr>
          </w:p>
        </w:tc>
        <w:tc>
          <w:tcPr>
            <w:tcW w:w="317" w:type="dxa"/>
            <w:shd w:val="clear" w:color="auto" w:fill="FFFFFF" w:themeFill="background1"/>
            <w:vAlign w:val="center"/>
          </w:tcPr>
          <w:p w14:paraId="2C114548" w14:textId="77777777" w:rsidR="00A94DB5" w:rsidRPr="004011E1" w:rsidRDefault="00A94DB5" w:rsidP="00A94DB5">
            <w:pPr>
              <w:jc w:val="center"/>
              <w:rPr>
                <w:rFonts w:ascii="Arial" w:hAnsi="Arial" w:cs="Arial"/>
                <w:color w:val="000000"/>
                <w:sz w:val="18"/>
                <w:szCs w:val="18"/>
                <w:lang w:val="es-ES"/>
              </w:rPr>
            </w:pPr>
          </w:p>
        </w:tc>
        <w:tc>
          <w:tcPr>
            <w:tcW w:w="350" w:type="dxa"/>
            <w:shd w:val="clear" w:color="auto" w:fill="1F497D" w:themeFill="text2"/>
            <w:vAlign w:val="center"/>
          </w:tcPr>
          <w:p w14:paraId="2C114549" w14:textId="77777777" w:rsidR="00A94DB5" w:rsidRPr="004011E1" w:rsidRDefault="00A94DB5" w:rsidP="00A94DB5">
            <w:pPr>
              <w:rPr>
                <w:rFonts w:ascii="Arial" w:hAnsi="Arial" w:cs="Arial"/>
                <w:color w:val="FFFFFF" w:themeColor="background1"/>
                <w:sz w:val="18"/>
                <w:szCs w:val="18"/>
                <w:lang w:val="es-ES"/>
              </w:rPr>
            </w:pPr>
            <w:r w:rsidRPr="004011E1">
              <w:rPr>
                <w:rStyle w:val="FootnoteReference"/>
                <w:rFonts w:ascii="Arial" w:hAnsi="Arial" w:cs="Arial"/>
                <w:color w:val="FFFFFF" w:themeColor="background1"/>
                <w:sz w:val="18"/>
                <w:szCs w:val="18"/>
                <w:lang w:val="es-ES"/>
              </w:rPr>
              <w:footnoteReference w:id="18"/>
            </w:r>
          </w:p>
        </w:tc>
        <w:tc>
          <w:tcPr>
            <w:tcW w:w="317" w:type="dxa"/>
            <w:shd w:val="clear" w:color="auto" w:fill="FFFFFF" w:themeFill="background1"/>
            <w:vAlign w:val="center"/>
          </w:tcPr>
          <w:p w14:paraId="2C11454A" w14:textId="77777777" w:rsidR="00A94DB5" w:rsidRPr="004011E1" w:rsidRDefault="00A94DB5" w:rsidP="00A94DB5">
            <w:pPr>
              <w:jc w:val="center"/>
              <w:rPr>
                <w:rFonts w:ascii="Arial" w:hAnsi="Arial" w:cs="Arial"/>
                <w:color w:val="000000"/>
                <w:sz w:val="18"/>
                <w:szCs w:val="18"/>
                <w:lang w:val="es-ES"/>
              </w:rPr>
            </w:pPr>
          </w:p>
        </w:tc>
        <w:tc>
          <w:tcPr>
            <w:tcW w:w="253" w:type="dxa"/>
            <w:vMerge/>
            <w:shd w:val="clear" w:color="auto" w:fill="A6A6A6" w:themeFill="background1" w:themeFillShade="A6"/>
          </w:tcPr>
          <w:p w14:paraId="6D812F2E" w14:textId="77777777" w:rsidR="00A94DB5" w:rsidRPr="004011E1" w:rsidRDefault="00A94DB5" w:rsidP="00A94DB5">
            <w:pPr>
              <w:jc w:val="center"/>
              <w:rPr>
                <w:rFonts w:ascii="Arial" w:hAnsi="Arial" w:cs="Arial"/>
                <w:color w:val="000000"/>
                <w:sz w:val="18"/>
                <w:szCs w:val="18"/>
                <w:lang w:val="es-ES"/>
              </w:rPr>
            </w:pPr>
          </w:p>
        </w:tc>
        <w:tc>
          <w:tcPr>
            <w:tcW w:w="283" w:type="dxa"/>
            <w:shd w:val="clear" w:color="auto" w:fill="FFFFFF" w:themeFill="background1"/>
            <w:vAlign w:val="center"/>
          </w:tcPr>
          <w:p w14:paraId="2C11454F" w14:textId="11726B0B" w:rsidR="00A94DB5" w:rsidRPr="004011E1" w:rsidRDefault="00A94DB5" w:rsidP="00A94DB5">
            <w:pPr>
              <w:jc w:val="center"/>
              <w:rPr>
                <w:rFonts w:ascii="Arial" w:hAnsi="Arial" w:cs="Arial"/>
                <w:color w:val="000000"/>
                <w:sz w:val="18"/>
                <w:szCs w:val="18"/>
                <w:lang w:val="es-ES"/>
              </w:rPr>
            </w:pPr>
          </w:p>
        </w:tc>
        <w:tc>
          <w:tcPr>
            <w:tcW w:w="283" w:type="dxa"/>
            <w:gridSpan w:val="2"/>
            <w:shd w:val="clear" w:color="auto" w:fill="FFFFFF" w:themeFill="background1"/>
            <w:vAlign w:val="center"/>
          </w:tcPr>
          <w:p w14:paraId="2C114550" w14:textId="77777777" w:rsidR="00A94DB5" w:rsidRPr="004011E1" w:rsidRDefault="00A94DB5" w:rsidP="00A94DB5">
            <w:pPr>
              <w:jc w:val="center"/>
              <w:rPr>
                <w:rFonts w:ascii="Arial" w:hAnsi="Arial" w:cs="Arial"/>
                <w:color w:val="000000"/>
                <w:sz w:val="18"/>
                <w:szCs w:val="18"/>
                <w:lang w:val="es-ES"/>
              </w:rPr>
            </w:pPr>
          </w:p>
        </w:tc>
        <w:tc>
          <w:tcPr>
            <w:tcW w:w="283" w:type="dxa"/>
            <w:shd w:val="clear" w:color="auto" w:fill="FFFFFF" w:themeFill="background1"/>
            <w:vAlign w:val="center"/>
          </w:tcPr>
          <w:p w14:paraId="2C114551" w14:textId="77777777" w:rsidR="00A94DB5" w:rsidRPr="004011E1" w:rsidRDefault="00A94DB5" w:rsidP="00A94DB5">
            <w:pPr>
              <w:jc w:val="center"/>
              <w:rPr>
                <w:rFonts w:ascii="Arial" w:hAnsi="Arial" w:cs="Arial"/>
                <w:color w:val="000000"/>
                <w:sz w:val="18"/>
                <w:szCs w:val="18"/>
                <w:lang w:val="es-ES"/>
              </w:rPr>
            </w:pPr>
          </w:p>
        </w:tc>
        <w:tc>
          <w:tcPr>
            <w:tcW w:w="291" w:type="dxa"/>
            <w:shd w:val="clear" w:color="auto" w:fill="auto"/>
            <w:vAlign w:val="center"/>
          </w:tcPr>
          <w:p w14:paraId="2C114552"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auto"/>
            <w:vAlign w:val="center"/>
          </w:tcPr>
          <w:p w14:paraId="2C114553" w14:textId="77777777" w:rsidR="00A94DB5" w:rsidRPr="004011E1" w:rsidRDefault="00A94DB5" w:rsidP="00A94DB5">
            <w:pPr>
              <w:jc w:val="center"/>
              <w:rPr>
                <w:rFonts w:ascii="Arial" w:hAnsi="Arial" w:cs="Arial"/>
                <w:color w:val="000000"/>
                <w:sz w:val="18"/>
                <w:szCs w:val="18"/>
                <w:lang w:val="es-ES"/>
              </w:rPr>
            </w:pPr>
          </w:p>
        </w:tc>
        <w:tc>
          <w:tcPr>
            <w:tcW w:w="318" w:type="dxa"/>
            <w:gridSpan w:val="2"/>
            <w:shd w:val="clear" w:color="auto" w:fill="auto"/>
            <w:vAlign w:val="center"/>
          </w:tcPr>
          <w:p w14:paraId="2C114554"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auto"/>
            <w:vAlign w:val="center"/>
          </w:tcPr>
          <w:p w14:paraId="2C114555" w14:textId="77777777" w:rsidR="00A94DB5" w:rsidRPr="004011E1" w:rsidRDefault="00A94DB5" w:rsidP="00A94DB5">
            <w:pPr>
              <w:jc w:val="center"/>
              <w:rPr>
                <w:rFonts w:ascii="Arial" w:hAnsi="Arial" w:cs="Arial"/>
                <w:color w:val="000000"/>
                <w:sz w:val="18"/>
                <w:szCs w:val="18"/>
                <w:lang w:val="es-ES"/>
              </w:rPr>
            </w:pPr>
          </w:p>
        </w:tc>
        <w:tc>
          <w:tcPr>
            <w:tcW w:w="379" w:type="dxa"/>
            <w:shd w:val="clear" w:color="auto" w:fill="auto"/>
            <w:noWrap/>
            <w:vAlign w:val="center"/>
          </w:tcPr>
          <w:p w14:paraId="2C114556" w14:textId="77777777"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auto"/>
            <w:vAlign w:val="center"/>
          </w:tcPr>
          <w:p w14:paraId="2C114557" w14:textId="77777777"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FFFFFF" w:themeFill="background1"/>
            <w:vAlign w:val="center"/>
          </w:tcPr>
          <w:p w14:paraId="2C114558" w14:textId="77777777"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FFFFFF" w:themeFill="background1"/>
            <w:vAlign w:val="center"/>
          </w:tcPr>
          <w:p w14:paraId="2C114559" w14:textId="77777777" w:rsidR="00A94DB5" w:rsidRPr="004011E1" w:rsidRDefault="00A94DB5" w:rsidP="00A94DB5">
            <w:pPr>
              <w:jc w:val="center"/>
              <w:rPr>
                <w:rFonts w:ascii="Arial" w:hAnsi="Arial" w:cs="Arial"/>
                <w:color w:val="FFFFFF" w:themeColor="background1"/>
                <w:sz w:val="18"/>
                <w:szCs w:val="18"/>
                <w:lang w:val="es-ES"/>
              </w:rPr>
            </w:pPr>
          </w:p>
        </w:tc>
        <w:tc>
          <w:tcPr>
            <w:tcW w:w="350" w:type="dxa"/>
            <w:tcBorders>
              <w:bottom w:val="single" w:sz="4" w:space="0" w:color="auto"/>
            </w:tcBorders>
            <w:shd w:val="clear" w:color="auto" w:fill="auto"/>
            <w:vAlign w:val="center"/>
          </w:tcPr>
          <w:p w14:paraId="2C11455A" w14:textId="77777777"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FFFFFF" w:themeFill="background1"/>
            <w:vAlign w:val="center"/>
          </w:tcPr>
          <w:p w14:paraId="2C11455B" w14:textId="77777777" w:rsidR="00A94DB5" w:rsidRPr="004011E1" w:rsidRDefault="00A94DB5" w:rsidP="00A94DB5">
            <w:pPr>
              <w:jc w:val="center"/>
              <w:rPr>
                <w:rFonts w:ascii="Arial" w:hAnsi="Arial" w:cs="Arial"/>
                <w:color w:val="FFFFFF" w:themeColor="background1"/>
                <w:sz w:val="18"/>
                <w:szCs w:val="18"/>
                <w:lang w:val="es-ES"/>
              </w:rPr>
            </w:pPr>
          </w:p>
        </w:tc>
        <w:tc>
          <w:tcPr>
            <w:tcW w:w="350" w:type="dxa"/>
            <w:shd w:val="clear" w:color="auto" w:fill="auto"/>
            <w:vAlign w:val="center"/>
          </w:tcPr>
          <w:p w14:paraId="2C11455C" w14:textId="727B0D64"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FFFFFF" w:themeFill="background1"/>
            <w:vAlign w:val="center"/>
          </w:tcPr>
          <w:p w14:paraId="2C11455D" w14:textId="77777777" w:rsidR="00A94DB5" w:rsidRPr="004011E1" w:rsidRDefault="00A94DB5" w:rsidP="00A94DB5">
            <w:pPr>
              <w:jc w:val="center"/>
              <w:rPr>
                <w:rFonts w:ascii="Arial" w:hAnsi="Arial" w:cs="Arial"/>
                <w:color w:val="FFFFFF" w:themeColor="background1"/>
                <w:sz w:val="18"/>
                <w:szCs w:val="18"/>
                <w:lang w:val="es-ES"/>
              </w:rPr>
            </w:pPr>
          </w:p>
        </w:tc>
        <w:tc>
          <w:tcPr>
            <w:tcW w:w="338" w:type="dxa"/>
            <w:tcBorders>
              <w:bottom w:val="single" w:sz="4" w:space="0" w:color="auto"/>
            </w:tcBorders>
            <w:shd w:val="clear" w:color="auto" w:fill="auto"/>
            <w:vAlign w:val="center"/>
          </w:tcPr>
          <w:p w14:paraId="2C11455E" w14:textId="77777777" w:rsidR="00A94DB5" w:rsidRPr="004011E1" w:rsidRDefault="00A94DB5" w:rsidP="00A94DB5">
            <w:pPr>
              <w:jc w:val="center"/>
              <w:rPr>
                <w:rFonts w:ascii="Arial" w:hAnsi="Arial" w:cs="Arial"/>
                <w:color w:val="FFFFFF" w:themeColor="background1"/>
                <w:sz w:val="18"/>
                <w:szCs w:val="18"/>
                <w:lang w:val="es-ES"/>
              </w:rPr>
            </w:pPr>
          </w:p>
        </w:tc>
        <w:tc>
          <w:tcPr>
            <w:tcW w:w="317" w:type="dxa"/>
            <w:shd w:val="clear" w:color="auto" w:fill="1F497D" w:themeFill="text2"/>
            <w:vAlign w:val="center"/>
          </w:tcPr>
          <w:p w14:paraId="2C11455F" w14:textId="7C7F5046" w:rsidR="00A94DB5" w:rsidRPr="0077460B" w:rsidRDefault="006E7955" w:rsidP="00A94DB5">
            <w:pPr>
              <w:jc w:val="center"/>
              <w:rPr>
                <w:rFonts w:ascii="Arial" w:hAnsi="Arial" w:cs="Arial"/>
                <w:color w:val="FFFFFF" w:themeColor="background1"/>
                <w:sz w:val="18"/>
                <w:szCs w:val="18"/>
                <w:lang w:val="es-ES"/>
              </w:rPr>
            </w:pPr>
            <w:r w:rsidRPr="004011E1">
              <w:rPr>
                <w:rStyle w:val="FootnoteReference"/>
                <w:rFonts w:ascii="Arial" w:hAnsi="Arial" w:cs="Arial"/>
                <w:color w:val="FFFFFF" w:themeColor="background1"/>
                <w:sz w:val="18"/>
                <w:szCs w:val="18"/>
                <w:lang w:val="es-ES"/>
              </w:rPr>
              <w:footnoteReference w:id="19"/>
            </w:r>
          </w:p>
        </w:tc>
        <w:tc>
          <w:tcPr>
            <w:tcW w:w="365" w:type="dxa"/>
            <w:gridSpan w:val="3"/>
            <w:shd w:val="clear" w:color="auto" w:fill="auto"/>
            <w:vAlign w:val="center"/>
          </w:tcPr>
          <w:p w14:paraId="2C114560" w14:textId="3B346193" w:rsidR="00A94DB5" w:rsidRPr="0077460B" w:rsidRDefault="00A94DB5" w:rsidP="00A94DB5">
            <w:pPr>
              <w:jc w:val="center"/>
              <w:rPr>
                <w:rFonts w:ascii="Arial" w:hAnsi="Arial" w:cs="Arial"/>
                <w:color w:val="FFFFFF" w:themeColor="background1"/>
                <w:sz w:val="18"/>
                <w:szCs w:val="18"/>
                <w:lang w:val="es-ES"/>
              </w:rPr>
            </w:pPr>
          </w:p>
        </w:tc>
        <w:tc>
          <w:tcPr>
            <w:tcW w:w="322" w:type="dxa"/>
            <w:gridSpan w:val="2"/>
            <w:vAlign w:val="center"/>
          </w:tcPr>
          <w:p w14:paraId="2C114561" w14:textId="77777777" w:rsidR="00A94DB5" w:rsidRPr="0077460B" w:rsidRDefault="00A94DB5" w:rsidP="00A94DB5">
            <w:pPr>
              <w:jc w:val="center"/>
              <w:rPr>
                <w:rFonts w:ascii="Arial" w:hAnsi="Arial" w:cs="Arial"/>
                <w:color w:val="FFFFFF" w:themeColor="background1"/>
                <w:sz w:val="18"/>
                <w:szCs w:val="18"/>
                <w:lang w:val="es-ES"/>
              </w:rPr>
            </w:pPr>
          </w:p>
        </w:tc>
        <w:tc>
          <w:tcPr>
            <w:tcW w:w="321" w:type="dxa"/>
            <w:shd w:val="clear" w:color="auto" w:fill="1F497D" w:themeFill="text2"/>
            <w:vAlign w:val="center"/>
          </w:tcPr>
          <w:p w14:paraId="2C114562" w14:textId="0E7F8DBD" w:rsidR="00A94DB5" w:rsidRPr="0077460B" w:rsidRDefault="006E7955" w:rsidP="00A94DB5">
            <w:pPr>
              <w:jc w:val="center"/>
              <w:rPr>
                <w:rFonts w:ascii="Arial" w:hAnsi="Arial" w:cs="Arial"/>
                <w:color w:val="FFFFFF" w:themeColor="background1"/>
                <w:sz w:val="18"/>
                <w:szCs w:val="18"/>
                <w:lang w:val="es-ES"/>
              </w:rPr>
            </w:pPr>
            <w:r w:rsidRPr="004011E1">
              <w:rPr>
                <w:rStyle w:val="FootnoteReference"/>
                <w:rFonts w:ascii="Arial" w:hAnsi="Arial" w:cs="Arial"/>
                <w:color w:val="FFFFFF" w:themeColor="background1"/>
                <w:sz w:val="18"/>
                <w:szCs w:val="18"/>
                <w:lang w:val="es-ES"/>
              </w:rPr>
              <w:footnoteReference w:id="20"/>
            </w:r>
          </w:p>
        </w:tc>
        <w:tc>
          <w:tcPr>
            <w:tcW w:w="617" w:type="dxa"/>
          </w:tcPr>
          <w:p w14:paraId="559C6AFC" w14:textId="77777777" w:rsidR="00A94DB5" w:rsidRPr="00FA5B6B" w:rsidRDefault="00A94DB5" w:rsidP="00A94DB5">
            <w:pPr>
              <w:jc w:val="center"/>
              <w:rPr>
                <w:rFonts w:ascii="Arial" w:hAnsi="Arial" w:cs="Arial"/>
                <w:color w:val="000000"/>
                <w:sz w:val="18"/>
                <w:szCs w:val="18"/>
                <w:lang w:val="en-US"/>
              </w:rPr>
            </w:pPr>
          </w:p>
        </w:tc>
        <w:tc>
          <w:tcPr>
            <w:tcW w:w="1431" w:type="dxa"/>
            <w:vAlign w:val="center"/>
          </w:tcPr>
          <w:p w14:paraId="2C114563" w14:textId="258760E1" w:rsidR="00A94DB5" w:rsidRPr="00FA5B6B" w:rsidRDefault="00A94DB5" w:rsidP="00A94DB5">
            <w:pPr>
              <w:jc w:val="center"/>
              <w:rPr>
                <w:rFonts w:ascii="Arial" w:hAnsi="Arial" w:cs="Arial"/>
                <w:color w:val="000000"/>
                <w:sz w:val="18"/>
                <w:szCs w:val="18"/>
                <w:lang w:val="en-US"/>
              </w:rPr>
            </w:pPr>
            <w:r w:rsidRPr="00FA5B6B">
              <w:rPr>
                <w:rFonts w:ascii="Arial" w:hAnsi="Arial" w:cs="Arial"/>
                <w:color w:val="000000"/>
                <w:sz w:val="18"/>
                <w:szCs w:val="18"/>
                <w:lang w:val="en-US"/>
              </w:rPr>
              <w:t>BID (Exante)</w:t>
            </w:r>
          </w:p>
          <w:p w14:paraId="2C114564" w14:textId="77777777" w:rsidR="00A94DB5" w:rsidRPr="00FA5B6B" w:rsidRDefault="00A94DB5" w:rsidP="00A94DB5">
            <w:pPr>
              <w:jc w:val="center"/>
              <w:rPr>
                <w:rFonts w:ascii="Arial" w:hAnsi="Arial" w:cs="Arial"/>
                <w:color w:val="000000"/>
                <w:sz w:val="18"/>
                <w:szCs w:val="18"/>
                <w:lang w:val="en-US"/>
              </w:rPr>
            </w:pPr>
            <w:r w:rsidRPr="00FA5B6B">
              <w:rPr>
                <w:rFonts w:ascii="Arial" w:hAnsi="Arial" w:cs="Arial"/>
                <w:color w:val="000000"/>
                <w:sz w:val="18"/>
                <w:szCs w:val="18"/>
                <w:lang w:val="en-US"/>
              </w:rPr>
              <w:t xml:space="preserve"> </w:t>
            </w:r>
          </w:p>
          <w:p w14:paraId="2C114565" w14:textId="77777777" w:rsidR="00A94DB5" w:rsidRPr="00FA5B6B" w:rsidRDefault="00A94DB5" w:rsidP="00A94DB5">
            <w:pPr>
              <w:jc w:val="center"/>
              <w:rPr>
                <w:rFonts w:ascii="Arial" w:hAnsi="Arial" w:cs="Arial"/>
                <w:color w:val="000000"/>
                <w:sz w:val="18"/>
                <w:szCs w:val="18"/>
                <w:lang w:val="en-US"/>
              </w:rPr>
            </w:pPr>
            <w:r w:rsidRPr="00FA5B6B">
              <w:rPr>
                <w:rFonts w:ascii="Arial" w:hAnsi="Arial" w:cs="Arial"/>
                <w:color w:val="000000"/>
                <w:sz w:val="18"/>
                <w:szCs w:val="18"/>
                <w:lang w:val="en-US"/>
              </w:rPr>
              <w:t>OE UEP (Expost)</w:t>
            </w:r>
          </w:p>
        </w:tc>
        <w:tc>
          <w:tcPr>
            <w:tcW w:w="1677" w:type="dxa"/>
            <w:vAlign w:val="center"/>
          </w:tcPr>
          <w:p w14:paraId="2C114566"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Línea Base: US$20.000</w:t>
            </w:r>
          </w:p>
          <w:p w14:paraId="2C114567" w14:textId="77777777" w:rsidR="00A94DB5" w:rsidRPr="004011E1" w:rsidRDefault="00A94DB5" w:rsidP="00A94DB5">
            <w:pPr>
              <w:rPr>
                <w:rFonts w:ascii="Arial" w:hAnsi="Arial" w:cs="Arial"/>
                <w:color w:val="000000"/>
                <w:sz w:val="18"/>
                <w:szCs w:val="18"/>
                <w:lang w:val="es-ES"/>
              </w:rPr>
            </w:pPr>
          </w:p>
          <w:p w14:paraId="2C114568"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Mediciones intermedias: firma consultora US$</w:t>
            </w:r>
            <w:r>
              <w:rPr>
                <w:rFonts w:ascii="Arial" w:hAnsi="Arial" w:cs="Arial"/>
                <w:color w:val="000000"/>
                <w:sz w:val="18"/>
                <w:szCs w:val="18"/>
                <w:lang w:val="es-ES"/>
              </w:rPr>
              <w:t>20</w:t>
            </w:r>
            <w:r w:rsidRPr="004011E1">
              <w:rPr>
                <w:rFonts w:ascii="Arial" w:hAnsi="Arial" w:cs="Arial"/>
                <w:color w:val="000000"/>
                <w:sz w:val="18"/>
                <w:szCs w:val="18"/>
                <w:lang w:val="es-ES"/>
              </w:rPr>
              <w:t xml:space="preserve">.000 (US$ </w:t>
            </w:r>
            <w:r>
              <w:rPr>
                <w:rFonts w:ascii="Arial" w:hAnsi="Arial" w:cs="Arial"/>
                <w:color w:val="000000"/>
                <w:sz w:val="18"/>
                <w:szCs w:val="18"/>
                <w:lang w:val="es-ES"/>
              </w:rPr>
              <w:t>10</w:t>
            </w:r>
            <w:r w:rsidRPr="004011E1">
              <w:rPr>
                <w:rFonts w:ascii="Arial" w:hAnsi="Arial" w:cs="Arial"/>
                <w:color w:val="000000"/>
                <w:sz w:val="18"/>
                <w:szCs w:val="18"/>
                <w:lang w:val="es-ES"/>
              </w:rPr>
              <w:t>.000 por paso)</w:t>
            </w:r>
          </w:p>
          <w:p w14:paraId="2C114569" w14:textId="77777777" w:rsidR="00A94DB5" w:rsidRPr="004011E1" w:rsidRDefault="00A94DB5" w:rsidP="00A94DB5">
            <w:pPr>
              <w:rPr>
                <w:rFonts w:ascii="Arial" w:hAnsi="Arial" w:cs="Arial"/>
                <w:color w:val="000000"/>
                <w:sz w:val="18"/>
                <w:szCs w:val="18"/>
                <w:lang w:val="es-ES"/>
              </w:rPr>
            </w:pPr>
          </w:p>
        </w:tc>
        <w:tc>
          <w:tcPr>
            <w:tcW w:w="1590" w:type="dxa"/>
            <w:vAlign w:val="center"/>
          </w:tcPr>
          <w:p w14:paraId="2C11456A"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Línea base 2015: CT BID</w:t>
            </w:r>
          </w:p>
          <w:p w14:paraId="2C11456B" w14:textId="77777777" w:rsidR="00A94DB5" w:rsidRPr="004011E1" w:rsidRDefault="00A94DB5" w:rsidP="00A94DB5">
            <w:pPr>
              <w:jc w:val="center"/>
              <w:rPr>
                <w:rFonts w:ascii="Arial" w:hAnsi="Arial" w:cs="Arial"/>
                <w:color w:val="000000"/>
                <w:sz w:val="18"/>
                <w:szCs w:val="18"/>
                <w:lang w:val="es-ES"/>
              </w:rPr>
            </w:pPr>
          </w:p>
          <w:p w14:paraId="2C11456C"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Mediciones intermedias: Gestión y Administración del Programa</w:t>
            </w:r>
          </w:p>
        </w:tc>
      </w:tr>
      <w:tr w:rsidR="00DF2D28" w:rsidRPr="004011E1" w14:paraId="2C114597" w14:textId="77777777" w:rsidTr="00E55E0F">
        <w:trPr>
          <w:trHeight w:val="480"/>
          <w:jc w:val="center"/>
        </w:trPr>
        <w:tc>
          <w:tcPr>
            <w:tcW w:w="1267" w:type="dxa"/>
            <w:gridSpan w:val="2"/>
            <w:vAlign w:val="center"/>
          </w:tcPr>
          <w:p w14:paraId="2C11456E" w14:textId="77777777" w:rsidR="00A94DB5" w:rsidRPr="004011E1" w:rsidRDefault="00A94DB5" w:rsidP="00A94DB5">
            <w:pPr>
              <w:spacing w:before="60" w:after="60"/>
              <w:rPr>
                <w:rFonts w:ascii="Arial" w:hAnsi="Arial" w:cs="Arial"/>
                <w:bCs/>
                <w:color w:val="000000"/>
                <w:sz w:val="18"/>
                <w:szCs w:val="18"/>
                <w:lang w:val="es-ES"/>
              </w:rPr>
            </w:pPr>
            <w:r w:rsidRPr="004011E1">
              <w:rPr>
                <w:rFonts w:ascii="Arial" w:hAnsi="Arial" w:cs="Arial"/>
                <w:bCs/>
                <w:color w:val="000000"/>
                <w:sz w:val="18"/>
                <w:szCs w:val="18"/>
                <w:lang w:val="es-ES"/>
              </w:rPr>
              <w:t>Medición de resultados y evaluación económica (Exante y expost)</w:t>
            </w:r>
          </w:p>
        </w:tc>
        <w:tc>
          <w:tcPr>
            <w:tcW w:w="318" w:type="dxa"/>
            <w:shd w:val="clear" w:color="auto" w:fill="auto"/>
            <w:vAlign w:val="center"/>
          </w:tcPr>
          <w:p w14:paraId="2C11456F" w14:textId="77777777" w:rsidR="00A94DB5" w:rsidRPr="004011E1" w:rsidRDefault="00A94DB5" w:rsidP="00A94DB5">
            <w:pPr>
              <w:jc w:val="center"/>
              <w:rPr>
                <w:rFonts w:ascii="Arial" w:hAnsi="Arial" w:cs="Arial"/>
                <w:color w:val="000000"/>
                <w:sz w:val="18"/>
                <w:szCs w:val="18"/>
                <w:lang w:val="es-ES"/>
              </w:rPr>
            </w:pPr>
          </w:p>
        </w:tc>
        <w:tc>
          <w:tcPr>
            <w:tcW w:w="317" w:type="dxa"/>
            <w:shd w:val="clear" w:color="000000" w:fill="FFFFFF"/>
            <w:vAlign w:val="center"/>
          </w:tcPr>
          <w:p w14:paraId="2C114570" w14:textId="77777777" w:rsidR="00A94DB5" w:rsidRPr="004011E1" w:rsidRDefault="00A94DB5" w:rsidP="00A94DB5">
            <w:pPr>
              <w:jc w:val="center"/>
              <w:rPr>
                <w:rFonts w:ascii="Arial" w:hAnsi="Arial" w:cs="Arial"/>
                <w:color w:val="000000"/>
                <w:sz w:val="18"/>
                <w:szCs w:val="18"/>
                <w:lang w:val="es-ES"/>
              </w:rPr>
            </w:pPr>
          </w:p>
        </w:tc>
        <w:tc>
          <w:tcPr>
            <w:tcW w:w="350" w:type="dxa"/>
            <w:shd w:val="clear" w:color="auto" w:fill="1F497D" w:themeFill="text2"/>
            <w:vAlign w:val="center"/>
          </w:tcPr>
          <w:p w14:paraId="2C114571" w14:textId="77777777" w:rsidR="00A94DB5" w:rsidRPr="004011E1" w:rsidRDefault="00A94DB5" w:rsidP="00A94DB5">
            <w:pPr>
              <w:jc w:val="center"/>
              <w:rPr>
                <w:rFonts w:ascii="Arial" w:hAnsi="Arial" w:cs="Arial"/>
                <w:color w:val="FFFFFF" w:themeColor="background1"/>
                <w:sz w:val="18"/>
                <w:szCs w:val="18"/>
                <w:lang w:val="es-ES"/>
              </w:rPr>
            </w:pPr>
            <w:r w:rsidRPr="004011E1">
              <w:rPr>
                <w:rStyle w:val="FootnoteReference"/>
                <w:rFonts w:ascii="Arial" w:hAnsi="Arial" w:cs="Arial"/>
                <w:color w:val="FFFFFF" w:themeColor="background1"/>
                <w:sz w:val="18"/>
                <w:szCs w:val="18"/>
                <w:lang w:val="es-ES"/>
              </w:rPr>
              <w:footnoteReference w:id="21"/>
            </w:r>
          </w:p>
        </w:tc>
        <w:tc>
          <w:tcPr>
            <w:tcW w:w="317" w:type="dxa"/>
            <w:shd w:val="clear" w:color="auto" w:fill="auto"/>
            <w:vAlign w:val="center"/>
          </w:tcPr>
          <w:p w14:paraId="2C114572" w14:textId="77777777" w:rsidR="00A94DB5" w:rsidRPr="004011E1" w:rsidRDefault="00A94DB5" w:rsidP="00A94DB5">
            <w:pPr>
              <w:jc w:val="center"/>
              <w:rPr>
                <w:rFonts w:ascii="Arial" w:hAnsi="Arial" w:cs="Arial"/>
                <w:color w:val="000000"/>
                <w:sz w:val="18"/>
                <w:szCs w:val="18"/>
                <w:lang w:val="es-ES"/>
              </w:rPr>
            </w:pPr>
          </w:p>
        </w:tc>
        <w:tc>
          <w:tcPr>
            <w:tcW w:w="253" w:type="dxa"/>
            <w:vMerge/>
            <w:shd w:val="clear" w:color="auto" w:fill="A6A6A6" w:themeFill="background1" w:themeFillShade="A6"/>
          </w:tcPr>
          <w:p w14:paraId="4ED09A82" w14:textId="77777777" w:rsidR="00A94DB5" w:rsidRPr="004011E1" w:rsidRDefault="00A94DB5" w:rsidP="00A94DB5">
            <w:pPr>
              <w:jc w:val="center"/>
              <w:rPr>
                <w:rFonts w:ascii="Arial" w:hAnsi="Arial" w:cs="Arial"/>
                <w:color w:val="000000"/>
                <w:sz w:val="18"/>
                <w:szCs w:val="18"/>
                <w:lang w:val="es-ES"/>
              </w:rPr>
            </w:pPr>
          </w:p>
        </w:tc>
        <w:tc>
          <w:tcPr>
            <w:tcW w:w="283" w:type="dxa"/>
            <w:shd w:val="clear" w:color="auto" w:fill="FFFFFF" w:themeFill="background1"/>
            <w:vAlign w:val="center"/>
          </w:tcPr>
          <w:p w14:paraId="2C114577" w14:textId="0C9BC491" w:rsidR="00A94DB5" w:rsidRPr="004011E1" w:rsidRDefault="00A94DB5" w:rsidP="00A94DB5">
            <w:pPr>
              <w:jc w:val="center"/>
              <w:rPr>
                <w:rFonts w:ascii="Arial" w:hAnsi="Arial" w:cs="Arial"/>
                <w:color w:val="000000"/>
                <w:sz w:val="18"/>
                <w:szCs w:val="18"/>
                <w:lang w:val="es-ES"/>
              </w:rPr>
            </w:pPr>
          </w:p>
        </w:tc>
        <w:tc>
          <w:tcPr>
            <w:tcW w:w="283" w:type="dxa"/>
            <w:gridSpan w:val="2"/>
            <w:shd w:val="clear" w:color="auto" w:fill="FFFFFF" w:themeFill="background1"/>
            <w:vAlign w:val="center"/>
          </w:tcPr>
          <w:p w14:paraId="2C114578" w14:textId="77777777" w:rsidR="00A94DB5" w:rsidRPr="004011E1" w:rsidRDefault="00A94DB5" w:rsidP="00A94DB5">
            <w:pPr>
              <w:jc w:val="center"/>
              <w:rPr>
                <w:rFonts w:ascii="Arial" w:hAnsi="Arial" w:cs="Arial"/>
                <w:color w:val="000000"/>
                <w:sz w:val="18"/>
                <w:szCs w:val="18"/>
                <w:lang w:val="es-ES"/>
              </w:rPr>
            </w:pPr>
          </w:p>
        </w:tc>
        <w:tc>
          <w:tcPr>
            <w:tcW w:w="283" w:type="dxa"/>
            <w:tcBorders>
              <w:bottom w:val="single" w:sz="4" w:space="0" w:color="auto"/>
            </w:tcBorders>
            <w:shd w:val="clear" w:color="auto" w:fill="FFFFFF" w:themeFill="background1"/>
            <w:vAlign w:val="center"/>
          </w:tcPr>
          <w:p w14:paraId="2C114579" w14:textId="77777777" w:rsidR="00A94DB5" w:rsidRPr="004011E1" w:rsidRDefault="00A94DB5" w:rsidP="00A94DB5">
            <w:pPr>
              <w:jc w:val="center"/>
              <w:rPr>
                <w:rFonts w:ascii="Arial" w:hAnsi="Arial" w:cs="Arial"/>
                <w:color w:val="000000"/>
                <w:sz w:val="18"/>
                <w:szCs w:val="18"/>
                <w:lang w:val="es-ES"/>
              </w:rPr>
            </w:pPr>
          </w:p>
        </w:tc>
        <w:tc>
          <w:tcPr>
            <w:tcW w:w="291" w:type="dxa"/>
            <w:shd w:val="clear" w:color="auto" w:fill="auto"/>
            <w:vAlign w:val="center"/>
          </w:tcPr>
          <w:p w14:paraId="2C11457A"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FFFFFF" w:themeFill="background1"/>
            <w:vAlign w:val="center"/>
          </w:tcPr>
          <w:p w14:paraId="2C11457B" w14:textId="77777777" w:rsidR="00A94DB5" w:rsidRPr="004011E1" w:rsidRDefault="00A94DB5" w:rsidP="00A94DB5">
            <w:pPr>
              <w:jc w:val="center"/>
              <w:rPr>
                <w:rFonts w:ascii="Arial" w:hAnsi="Arial" w:cs="Arial"/>
                <w:color w:val="000000"/>
                <w:sz w:val="18"/>
                <w:szCs w:val="18"/>
                <w:lang w:val="es-ES"/>
              </w:rPr>
            </w:pPr>
          </w:p>
        </w:tc>
        <w:tc>
          <w:tcPr>
            <w:tcW w:w="318" w:type="dxa"/>
            <w:gridSpan w:val="2"/>
            <w:shd w:val="clear" w:color="auto" w:fill="FFFFFF" w:themeFill="background1"/>
            <w:vAlign w:val="center"/>
          </w:tcPr>
          <w:p w14:paraId="2C11457C"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FFFFFF" w:themeFill="background1"/>
            <w:vAlign w:val="center"/>
          </w:tcPr>
          <w:p w14:paraId="2C11457D" w14:textId="77777777" w:rsidR="00A94DB5" w:rsidRPr="004011E1" w:rsidRDefault="00A94DB5" w:rsidP="00A94DB5">
            <w:pPr>
              <w:jc w:val="center"/>
              <w:rPr>
                <w:rFonts w:ascii="Arial" w:hAnsi="Arial" w:cs="Arial"/>
                <w:color w:val="000000"/>
                <w:sz w:val="18"/>
                <w:szCs w:val="18"/>
                <w:lang w:val="es-ES"/>
              </w:rPr>
            </w:pPr>
          </w:p>
        </w:tc>
        <w:tc>
          <w:tcPr>
            <w:tcW w:w="379" w:type="dxa"/>
            <w:shd w:val="clear" w:color="auto" w:fill="auto"/>
            <w:noWrap/>
            <w:vAlign w:val="center"/>
          </w:tcPr>
          <w:p w14:paraId="2C11457E" w14:textId="77777777"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FFFFFF" w:themeFill="background1"/>
            <w:vAlign w:val="center"/>
          </w:tcPr>
          <w:p w14:paraId="2C11457F" w14:textId="77777777"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FFFFFF" w:themeFill="background1"/>
            <w:vAlign w:val="center"/>
          </w:tcPr>
          <w:p w14:paraId="2C114580" w14:textId="77777777"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FFFFFF" w:themeFill="background1"/>
            <w:vAlign w:val="center"/>
          </w:tcPr>
          <w:p w14:paraId="2C114581" w14:textId="77777777" w:rsidR="00A94DB5" w:rsidRPr="004011E1" w:rsidRDefault="00A94DB5" w:rsidP="00A94DB5">
            <w:pPr>
              <w:jc w:val="center"/>
              <w:rPr>
                <w:rFonts w:ascii="Arial" w:hAnsi="Arial" w:cs="Arial"/>
                <w:color w:val="FFFFFF" w:themeColor="background1"/>
                <w:sz w:val="18"/>
                <w:szCs w:val="18"/>
                <w:lang w:val="es-ES"/>
              </w:rPr>
            </w:pPr>
          </w:p>
        </w:tc>
        <w:tc>
          <w:tcPr>
            <w:tcW w:w="350" w:type="dxa"/>
            <w:shd w:val="clear" w:color="auto" w:fill="auto"/>
            <w:vAlign w:val="center"/>
          </w:tcPr>
          <w:p w14:paraId="2C114582" w14:textId="77777777" w:rsidR="00A94DB5" w:rsidRPr="004011E1" w:rsidRDefault="00A94DB5" w:rsidP="00A94DB5">
            <w:pPr>
              <w:jc w:val="center"/>
              <w:rPr>
                <w:rFonts w:ascii="Arial" w:hAnsi="Arial" w:cs="Arial"/>
                <w:color w:val="FFFFFF" w:themeColor="background1"/>
                <w:sz w:val="18"/>
                <w:szCs w:val="18"/>
                <w:lang w:val="es-ES"/>
              </w:rPr>
            </w:pPr>
          </w:p>
          <w:p w14:paraId="2C114583" w14:textId="77777777"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auto" w:fill="FFFFFF" w:themeFill="background1"/>
            <w:vAlign w:val="center"/>
          </w:tcPr>
          <w:p w14:paraId="2C114584" w14:textId="77777777" w:rsidR="00A94DB5" w:rsidRPr="004011E1" w:rsidRDefault="00A94DB5" w:rsidP="00A94DB5">
            <w:pPr>
              <w:jc w:val="center"/>
              <w:rPr>
                <w:rFonts w:ascii="Arial" w:hAnsi="Arial" w:cs="Arial"/>
                <w:color w:val="FFFFFF" w:themeColor="background1"/>
                <w:sz w:val="18"/>
                <w:szCs w:val="18"/>
                <w:lang w:val="es-ES"/>
              </w:rPr>
            </w:pPr>
          </w:p>
        </w:tc>
        <w:tc>
          <w:tcPr>
            <w:tcW w:w="350" w:type="dxa"/>
            <w:shd w:val="clear" w:color="auto" w:fill="auto"/>
            <w:vAlign w:val="center"/>
          </w:tcPr>
          <w:p w14:paraId="2C114585" w14:textId="16CD25D1" w:rsidR="00A94DB5" w:rsidRPr="004011E1" w:rsidRDefault="00A94DB5" w:rsidP="00A94DB5">
            <w:pPr>
              <w:jc w:val="center"/>
              <w:rPr>
                <w:rFonts w:ascii="Arial" w:hAnsi="Arial" w:cs="Arial"/>
                <w:color w:val="FFFFFF" w:themeColor="background1"/>
                <w:sz w:val="18"/>
                <w:szCs w:val="18"/>
                <w:lang w:val="es-ES"/>
              </w:rPr>
            </w:pPr>
          </w:p>
        </w:tc>
        <w:tc>
          <w:tcPr>
            <w:tcW w:w="318" w:type="dxa"/>
            <w:shd w:val="clear" w:color="000000" w:fill="FFFFFF"/>
            <w:vAlign w:val="center"/>
          </w:tcPr>
          <w:p w14:paraId="2C114586" w14:textId="77777777" w:rsidR="00A94DB5" w:rsidRPr="004011E1" w:rsidRDefault="00A94DB5" w:rsidP="00A94DB5">
            <w:pPr>
              <w:jc w:val="center"/>
              <w:rPr>
                <w:rFonts w:ascii="Arial" w:hAnsi="Arial" w:cs="Arial"/>
                <w:color w:val="FFFFFF" w:themeColor="background1"/>
                <w:sz w:val="18"/>
                <w:szCs w:val="18"/>
                <w:lang w:val="es-ES"/>
              </w:rPr>
            </w:pPr>
          </w:p>
        </w:tc>
        <w:tc>
          <w:tcPr>
            <w:tcW w:w="338" w:type="dxa"/>
            <w:shd w:val="clear" w:color="auto" w:fill="FFFFFF" w:themeFill="background1"/>
            <w:vAlign w:val="center"/>
          </w:tcPr>
          <w:p w14:paraId="2C114587" w14:textId="77777777" w:rsidR="00A94DB5" w:rsidRPr="004011E1" w:rsidRDefault="00A94DB5" w:rsidP="00A94DB5">
            <w:pPr>
              <w:jc w:val="center"/>
              <w:rPr>
                <w:rFonts w:ascii="Arial" w:hAnsi="Arial" w:cs="Arial"/>
                <w:color w:val="FFFFFF" w:themeColor="background1"/>
                <w:sz w:val="18"/>
                <w:szCs w:val="18"/>
                <w:lang w:val="es-ES"/>
              </w:rPr>
            </w:pPr>
          </w:p>
        </w:tc>
        <w:tc>
          <w:tcPr>
            <w:tcW w:w="331" w:type="dxa"/>
            <w:gridSpan w:val="2"/>
            <w:shd w:val="clear" w:color="auto" w:fill="1F497D" w:themeFill="text2"/>
            <w:vAlign w:val="center"/>
          </w:tcPr>
          <w:p w14:paraId="2C114588" w14:textId="432AB0D6" w:rsidR="00A94DB5" w:rsidRPr="004011E1" w:rsidRDefault="00872148" w:rsidP="00A94DB5">
            <w:pPr>
              <w:jc w:val="center"/>
              <w:rPr>
                <w:rFonts w:ascii="Arial" w:hAnsi="Arial" w:cs="Arial"/>
                <w:color w:val="000000"/>
                <w:sz w:val="18"/>
                <w:szCs w:val="18"/>
                <w:lang w:val="es-ES"/>
              </w:rPr>
            </w:pPr>
            <w:r w:rsidRPr="004011E1">
              <w:rPr>
                <w:rStyle w:val="FootnoteReference"/>
                <w:rFonts w:ascii="Arial" w:hAnsi="Arial" w:cs="Arial"/>
                <w:color w:val="FFFFFF" w:themeColor="background1"/>
                <w:sz w:val="18"/>
                <w:szCs w:val="18"/>
                <w:lang w:val="es-ES"/>
              </w:rPr>
              <w:footnoteReference w:id="22"/>
            </w:r>
          </w:p>
        </w:tc>
        <w:tc>
          <w:tcPr>
            <w:tcW w:w="351" w:type="dxa"/>
            <w:gridSpan w:val="2"/>
            <w:shd w:val="clear" w:color="auto" w:fill="auto"/>
            <w:vAlign w:val="center"/>
          </w:tcPr>
          <w:p w14:paraId="2C114589" w14:textId="381F7C7F" w:rsidR="00A94DB5" w:rsidRPr="004011E1" w:rsidRDefault="00A94DB5" w:rsidP="00A94DB5">
            <w:pPr>
              <w:jc w:val="center"/>
              <w:rPr>
                <w:rFonts w:ascii="Arial" w:hAnsi="Arial" w:cs="Arial"/>
                <w:color w:val="000000"/>
                <w:sz w:val="18"/>
                <w:szCs w:val="18"/>
                <w:lang w:val="es-ES"/>
              </w:rPr>
            </w:pPr>
          </w:p>
        </w:tc>
        <w:tc>
          <w:tcPr>
            <w:tcW w:w="322" w:type="dxa"/>
            <w:gridSpan w:val="2"/>
            <w:vAlign w:val="center"/>
          </w:tcPr>
          <w:p w14:paraId="2C11458A" w14:textId="77777777" w:rsidR="00A94DB5" w:rsidRPr="004011E1" w:rsidRDefault="00A94DB5" w:rsidP="00A94DB5">
            <w:pPr>
              <w:jc w:val="center"/>
              <w:rPr>
                <w:rFonts w:ascii="Arial" w:hAnsi="Arial" w:cs="Arial"/>
                <w:color w:val="000000"/>
                <w:sz w:val="18"/>
                <w:szCs w:val="18"/>
                <w:lang w:val="es-ES"/>
              </w:rPr>
            </w:pPr>
          </w:p>
        </w:tc>
        <w:tc>
          <w:tcPr>
            <w:tcW w:w="321" w:type="dxa"/>
            <w:shd w:val="clear" w:color="auto" w:fill="1F497D" w:themeFill="text2"/>
            <w:vAlign w:val="center"/>
          </w:tcPr>
          <w:p w14:paraId="6EB7EA7A" w14:textId="77777777" w:rsidR="0021010B" w:rsidRDefault="00B84998" w:rsidP="00A94DB5">
            <w:pPr>
              <w:jc w:val="center"/>
              <w:rPr>
                <w:rFonts w:ascii="Arial" w:hAnsi="Arial" w:cs="Arial"/>
                <w:color w:val="000000"/>
                <w:sz w:val="18"/>
                <w:szCs w:val="18"/>
                <w:lang w:val="es-ES"/>
              </w:rPr>
            </w:pPr>
            <w:r w:rsidRPr="004011E1">
              <w:rPr>
                <w:rStyle w:val="FootnoteReference"/>
                <w:rFonts w:ascii="Arial" w:hAnsi="Arial" w:cs="Arial"/>
                <w:color w:val="FFFFFF" w:themeColor="background1"/>
                <w:sz w:val="18"/>
                <w:szCs w:val="18"/>
                <w:lang w:val="es-ES"/>
              </w:rPr>
              <w:footnoteReference w:id="23"/>
            </w:r>
          </w:p>
          <w:p w14:paraId="2C11458B" w14:textId="0246BC71" w:rsidR="00A94DB5" w:rsidRPr="004011E1" w:rsidRDefault="0021010B" w:rsidP="00A94DB5">
            <w:pPr>
              <w:jc w:val="center"/>
              <w:rPr>
                <w:rFonts w:ascii="Arial" w:hAnsi="Arial" w:cs="Arial"/>
                <w:color w:val="000000"/>
                <w:sz w:val="18"/>
                <w:szCs w:val="18"/>
                <w:lang w:val="es-ES"/>
              </w:rPr>
            </w:pPr>
            <w:r w:rsidRPr="0021010B">
              <w:rPr>
                <w:rStyle w:val="FootnoteReference"/>
                <w:rFonts w:ascii="Arial" w:hAnsi="Arial" w:cs="Arial"/>
                <w:color w:val="FFFFFF" w:themeColor="background1"/>
                <w:sz w:val="18"/>
                <w:szCs w:val="18"/>
                <w:lang w:val="es-ES"/>
              </w:rPr>
              <w:footnoteReference w:id="24"/>
            </w:r>
          </w:p>
        </w:tc>
        <w:tc>
          <w:tcPr>
            <w:tcW w:w="617" w:type="dxa"/>
          </w:tcPr>
          <w:p w14:paraId="0BF86BEE" w14:textId="77777777" w:rsidR="00A94DB5" w:rsidRPr="00687ACA" w:rsidRDefault="00A94DB5" w:rsidP="00A94DB5">
            <w:pPr>
              <w:jc w:val="center"/>
              <w:rPr>
                <w:rFonts w:ascii="Arial" w:hAnsi="Arial" w:cs="Arial"/>
                <w:color w:val="000000"/>
                <w:sz w:val="18"/>
                <w:szCs w:val="18"/>
                <w:lang w:val="en-US"/>
              </w:rPr>
            </w:pPr>
          </w:p>
        </w:tc>
        <w:tc>
          <w:tcPr>
            <w:tcW w:w="1431" w:type="dxa"/>
            <w:shd w:val="clear" w:color="auto" w:fill="auto"/>
            <w:vAlign w:val="center"/>
          </w:tcPr>
          <w:p w14:paraId="2C11458C" w14:textId="25B781B9" w:rsidR="00A94DB5" w:rsidRPr="00687ACA" w:rsidRDefault="00A94DB5" w:rsidP="00A94DB5">
            <w:pPr>
              <w:jc w:val="center"/>
              <w:rPr>
                <w:rFonts w:ascii="Arial" w:hAnsi="Arial" w:cs="Arial"/>
                <w:color w:val="000000"/>
                <w:sz w:val="18"/>
                <w:szCs w:val="18"/>
                <w:lang w:val="en-US"/>
              </w:rPr>
            </w:pPr>
            <w:r w:rsidRPr="00687ACA">
              <w:rPr>
                <w:rFonts w:ascii="Arial" w:hAnsi="Arial" w:cs="Arial"/>
                <w:color w:val="000000"/>
                <w:sz w:val="18"/>
                <w:szCs w:val="18"/>
                <w:lang w:val="en-US"/>
              </w:rPr>
              <w:t>BID  (Exante)</w:t>
            </w:r>
          </w:p>
          <w:p w14:paraId="2C11458D" w14:textId="77777777" w:rsidR="00A94DB5" w:rsidRPr="00687ACA" w:rsidRDefault="00A94DB5" w:rsidP="00A94DB5">
            <w:pPr>
              <w:jc w:val="center"/>
              <w:rPr>
                <w:rFonts w:ascii="Arial" w:hAnsi="Arial" w:cs="Arial"/>
                <w:color w:val="000000"/>
                <w:sz w:val="18"/>
                <w:szCs w:val="18"/>
                <w:lang w:val="en-US"/>
              </w:rPr>
            </w:pPr>
          </w:p>
          <w:p w14:paraId="2C11458E" w14:textId="77777777" w:rsidR="00A94DB5" w:rsidRPr="00687ACA" w:rsidRDefault="00A94DB5" w:rsidP="00A94DB5">
            <w:pPr>
              <w:jc w:val="center"/>
              <w:rPr>
                <w:rFonts w:ascii="Arial" w:hAnsi="Arial" w:cs="Arial"/>
                <w:color w:val="000000"/>
                <w:sz w:val="18"/>
                <w:szCs w:val="18"/>
                <w:lang w:val="en-US"/>
              </w:rPr>
            </w:pPr>
            <w:r w:rsidRPr="00687ACA">
              <w:rPr>
                <w:rFonts w:ascii="Arial" w:hAnsi="Arial" w:cs="Arial"/>
                <w:color w:val="000000"/>
                <w:sz w:val="18"/>
                <w:szCs w:val="18"/>
                <w:lang w:val="en-US"/>
              </w:rPr>
              <w:t>UEP UEP (Expost)</w:t>
            </w:r>
          </w:p>
        </w:tc>
        <w:tc>
          <w:tcPr>
            <w:tcW w:w="1677" w:type="dxa"/>
            <w:shd w:val="clear" w:color="auto" w:fill="auto"/>
            <w:vAlign w:val="center"/>
          </w:tcPr>
          <w:p w14:paraId="2C11458F"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Evaluación exante US$20.000</w:t>
            </w:r>
          </w:p>
          <w:p w14:paraId="2C114590" w14:textId="77777777" w:rsidR="00A94DB5" w:rsidRPr="004011E1" w:rsidRDefault="00A94DB5" w:rsidP="00A94DB5">
            <w:pPr>
              <w:rPr>
                <w:rFonts w:ascii="Arial" w:hAnsi="Arial" w:cs="Arial"/>
                <w:color w:val="000000"/>
                <w:sz w:val="18"/>
                <w:szCs w:val="18"/>
                <w:lang w:val="es-ES"/>
              </w:rPr>
            </w:pPr>
          </w:p>
          <w:p w14:paraId="2C114591"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Evaluación expost</w:t>
            </w:r>
          </w:p>
          <w:p w14:paraId="2C114593" w14:textId="69ACD740"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US$20.000</w:t>
            </w:r>
          </w:p>
        </w:tc>
        <w:tc>
          <w:tcPr>
            <w:tcW w:w="1590" w:type="dxa"/>
            <w:vAlign w:val="center"/>
          </w:tcPr>
          <w:p w14:paraId="2C114594"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Línea base 2015: CT BID</w:t>
            </w:r>
          </w:p>
          <w:p w14:paraId="2C114595" w14:textId="77777777" w:rsidR="00A94DB5" w:rsidRPr="004011E1" w:rsidRDefault="00A94DB5" w:rsidP="00A94DB5">
            <w:pPr>
              <w:jc w:val="center"/>
              <w:rPr>
                <w:rFonts w:ascii="Arial" w:hAnsi="Arial" w:cs="Arial"/>
                <w:color w:val="000000"/>
                <w:sz w:val="18"/>
                <w:szCs w:val="18"/>
                <w:lang w:val="es-ES"/>
              </w:rPr>
            </w:pPr>
          </w:p>
          <w:p w14:paraId="2C114596"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Mediciones intermedias: Gestión y Administración del Programa</w:t>
            </w:r>
          </w:p>
        </w:tc>
      </w:tr>
      <w:tr w:rsidR="00DF2D28" w:rsidRPr="004011E1" w14:paraId="2C1145B9" w14:textId="77777777" w:rsidTr="00DF2D28">
        <w:trPr>
          <w:trHeight w:val="720"/>
          <w:jc w:val="center"/>
        </w:trPr>
        <w:tc>
          <w:tcPr>
            <w:tcW w:w="1267" w:type="dxa"/>
            <w:gridSpan w:val="2"/>
            <w:vAlign w:val="center"/>
          </w:tcPr>
          <w:p w14:paraId="2C114598" w14:textId="77777777" w:rsidR="00A94DB5" w:rsidRPr="004011E1" w:rsidRDefault="00A94DB5" w:rsidP="00A94DB5">
            <w:pPr>
              <w:spacing w:before="60" w:after="60"/>
              <w:rPr>
                <w:rFonts w:ascii="Arial" w:hAnsi="Arial" w:cs="Arial"/>
                <w:bCs/>
                <w:color w:val="000000"/>
                <w:sz w:val="18"/>
                <w:szCs w:val="18"/>
                <w:lang w:val="es-ES"/>
              </w:rPr>
            </w:pPr>
            <w:r w:rsidRPr="004011E1">
              <w:rPr>
                <w:rFonts w:ascii="Arial" w:hAnsi="Arial" w:cs="Arial"/>
                <w:bCs/>
                <w:color w:val="000000"/>
                <w:sz w:val="18"/>
                <w:szCs w:val="18"/>
                <w:lang w:val="es-ES"/>
              </w:rPr>
              <w:t>Elaboración y Presentaci</w:t>
            </w:r>
            <w:r>
              <w:rPr>
                <w:rFonts w:ascii="Arial" w:hAnsi="Arial" w:cs="Arial"/>
                <w:bCs/>
                <w:color w:val="000000"/>
                <w:sz w:val="18"/>
                <w:szCs w:val="18"/>
                <w:lang w:val="es-ES"/>
              </w:rPr>
              <w:t>ón de Informe y Evaluación Intermedia</w:t>
            </w:r>
          </w:p>
        </w:tc>
        <w:tc>
          <w:tcPr>
            <w:tcW w:w="318" w:type="dxa"/>
            <w:vAlign w:val="center"/>
          </w:tcPr>
          <w:p w14:paraId="2C114599" w14:textId="77777777" w:rsidR="00A94DB5" w:rsidRPr="004011E1" w:rsidRDefault="00A94DB5" w:rsidP="00A94DB5">
            <w:pPr>
              <w:jc w:val="center"/>
              <w:rPr>
                <w:rFonts w:ascii="Arial" w:hAnsi="Arial" w:cs="Arial"/>
                <w:color w:val="000000"/>
                <w:sz w:val="18"/>
                <w:szCs w:val="18"/>
                <w:lang w:val="es-ES"/>
              </w:rPr>
            </w:pPr>
          </w:p>
        </w:tc>
        <w:tc>
          <w:tcPr>
            <w:tcW w:w="317" w:type="dxa"/>
            <w:vAlign w:val="center"/>
          </w:tcPr>
          <w:p w14:paraId="2C11459A" w14:textId="77777777" w:rsidR="00A94DB5" w:rsidRPr="004011E1" w:rsidRDefault="00A94DB5" w:rsidP="00A94DB5">
            <w:pPr>
              <w:jc w:val="center"/>
              <w:rPr>
                <w:rFonts w:ascii="Arial" w:hAnsi="Arial" w:cs="Arial"/>
                <w:color w:val="000000"/>
                <w:sz w:val="18"/>
                <w:szCs w:val="18"/>
                <w:lang w:val="es-ES"/>
              </w:rPr>
            </w:pPr>
          </w:p>
        </w:tc>
        <w:tc>
          <w:tcPr>
            <w:tcW w:w="350" w:type="dxa"/>
            <w:vAlign w:val="center"/>
          </w:tcPr>
          <w:p w14:paraId="2C11459B" w14:textId="77777777" w:rsidR="00A94DB5" w:rsidRPr="004011E1" w:rsidRDefault="00A94DB5" w:rsidP="00A94DB5">
            <w:pPr>
              <w:jc w:val="center"/>
              <w:rPr>
                <w:rFonts w:ascii="Arial" w:hAnsi="Arial" w:cs="Arial"/>
                <w:color w:val="000000"/>
                <w:sz w:val="18"/>
                <w:szCs w:val="18"/>
                <w:lang w:val="es-ES"/>
              </w:rPr>
            </w:pPr>
          </w:p>
        </w:tc>
        <w:tc>
          <w:tcPr>
            <w:tcW w:w="317" w:type="dxa"/>
            <w:vAlign w:val="center"/>
          </w:tcPr>
          <w:p w14:paraId="2C11459C" w14:textId="77777777" w:rsidR="00A94DB5" w:rsidRPr="004011E1" w:rsidRDefault="00A94DB5" w:rsidP="00A94DB5">
            <w:pPr>
              <w:jc w:val="center"/>
              <w:rPr>
                <w:rFonts w:ascii="Arial" w:hAnsi="Arial" w:cs="Arial"/>
                <w:color w:val="000000"/>
                <w:sz w:val="18"/>
                <w:szCs w:val="18"/>
                <w:lang w:val="es-ES"/>
              </w:rPr>
            </w:pPr>
          </w:p>
        </w:tc>
        <w:tc>
          <w:tcPr>
            <w:tcW w:w="253" w:type="dxa"/>
            <w:vMerge/>
            <w:shd w:val="clear" w:color="auto" w:fill="A6A6A6" w:themeFill="background1" w:themeFillShade="A6"/>
          </w:tcPr>
          <w:p w14:paraId="463091E6" w14:textId="77777777" w:rsidR="00A94DB5" w:rsidRPr="004011E1" w:rsidRDefault="00A94DB5" w:rsidP="00A94DB5">
            <w:pPr>
              <w:jc w:val="center"/>
              <w:rPr>
                <w:rFonts w:ascii="Arial" w:hAnsi="Arial" w:cs="Arial"/>
                <w:color w:val="000000"/>
                <w:sz w:val="18"/>
                <w:szCs w:val="18"/>
                <w:lang w:val="es-ES"/>
              </w:rPr>
            </w:pPr>
          </w:p>
        </w:tc>
        <w:tc>
          <w:tcPr>
            <w:tcW w:w="283" w:type="dxa"/>
            <w:vAlign w:val="center"/>
          </w:tcPr>
          <w:p w14:paraId="2C1145A1" w14:textId="08ABE9AF" w:rsidR="00A94DB5" w:rsidRPr="004011E1" w:rsidRDefault="00A94DB5" w:rsidP="00A94DB5">
            <w:pPr>
              <w:jc w:val="center"/>
              <w:rPr>
                <w:rFonts w:ascii="Arial" w:hAnsi="Arial" w:cs="Arial"/>
                <w:color w:val="000000"/>
                <w:sz w:val="18"/>
                <w:szCs w:val="18"/>
                <w:lang w:val="es-ES"/>
              </w:rPr>
            </w:pPr>
          </w:p>
        </w:tc>
        <w:tc>
          <w:tcPr>
            <w:tcW w:w="283" w:type="dxa"/>
            <w:gridSpan w:val="2"/>
            <w:vAlign w:val="center"/>
          </w:tcPr>
          <w:p w14:paraId="2C1145A2" w14:textId="77777777" w:rsidR="00A94DB5" w:rsidRPr="004011E1" w:rsidRDefault="00A94DB5" w:rsidP="00A94DB5">
            <w:pPr>
              <w:jc w:val="center"/>
              <w:rPr>
                <w:rFonts w:ascii="Arial" w:hAnsi="Arial" w:cs="Arial"/>
                <w:color w:val="000000"/>
                <w:sz w:val="18"/>
                <w:szCs w:val="18"/>
                <w:lang w:val="es-ES"/>
              </w:rPr>
            </w:pPr>
          </w:p>
        </w:tc>
        <w:tc>
          <w:tcPr>
            <w:tcW w:w="283" w:type="dxa"/>
            <w:vAlign w:val="center"/>
          </w:tcPr>
          <w:p w14:paraId="2C1145A3" w14:textId="77777777" w:rsidR="00A94DB5" w:rsidRPr="004011E1" w:rsidRDefault="00A94DB5" w:rsidP="00A94DB5">
            <w:pPr>
              <w:jc w:val="center"/>
              <w:rPr>
                <w:rFonts w:ascii="Arial" w:hAnsi="Arial" w:cs="Arial"/>
                <w:color w:val="000000"/>
                <w:sz w:val="18"/>
                <w:szCs w:val="18"/>
                <w:lang w:val="es-ES"/>
              </w:rPr>
            </w:pPr>
          </w:p>
        </w:tc>
        <w:tc>
          <w:tcPr>
            <w:tcW w:w="291" w:type="dxa"/>
            <w:vAlign w:val="center"/>
          </w:tcPr>
          <w:p w14:paraId="2C1145A4"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A5" w14:textId="77777777" w:rsidR="00A94DB5" w:rsidRPr="004011E1" w:rsidRDefault="00A94DB5" w:rsidP="00A94DB5">
            <w:pPr>
              <w:jc w:val="center"/>
              <w:rPr>
                <w:rFonts w:ascii="Arial" w:hAnsi="Arial" w:cs="Arial"/>
                <w:color w:val="000000"/>
                <w:sz w:val="18"/>
                <w:szCs w:val="18"/>
                <w:lang w:val="es-ES"/>
              </w:rPr>
            </w:pPr>
          </w:p>
        </w:tc>
        <w:tc>
          <w:tcPr>
            <w:tcW w:w="318" w:type="dxa"/>
            <w:gridSpan w:val="2"/>
            <w:vAlign w:val="center"/>
          </w:tcPr>
          <w:p w14:paraId="2C1145A6"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A7" w14:textId="77777777" w:rsidR="00A94DB5" w:rsidRPr="004011E1" w:rsidRDefault="00A94DB5" w:rsidP="00A94DB5">
            <w:pPr>
              <w:jc w:val="center"/>
              <w:rPr>
                <w:rFonts w:ascii="Arial" w:hAnsi="Arial" w:cs="Arial"/>
                <w:color w:val="000000"/>
                <w:sz w:val="18"/>
                <w:szCs w:val="18"/>
                <w:lang w:val="es-ES"/>
              </w:rPr>
            </w:pPr>
          </w:p>
        </w:tc>
        <w:tc>
          <w:tcPr>
            <w:tcW w:w="379" w:type="dxa"/>
            <w:noWrap/>
            <w:vAlign w:val="center"/>
          </w:tcPr>
          <w:p w14:paraId="2C1145A8"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FFFFFF" w:themeFill="background1"/>
            <w:vAlign w:val="center"/>
          </w:tcPr>
          <w:p w14:paraId="2C1145A9"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1F497D" w:themeFill="text2"/>
            <w:vAlign w:val="center"/>
          </w:tcPr>
          <w:p w14:paraId="2C1145AA"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1F497D" w:themeFill="text2"/>
            <w:vAlign w:val="center"/>
          </w:tcPr>
          <w:p w14:paraId="2C1145AB" w14:textId="77777777" w:rsidR="00A94DB5" w:rsidRPr="004011E1" w:rsidRDefault="00A94DB5" w:rsidP="00A94DB5">
            <w:pPr>
              <w:jc w:val="center"/>
              <w:rPr>
                <w:rFonts w:ascii="Arial" w:hAnsi="Arial" w:cs="Arial"/>
                <w:color w:val="000000"/>
                <w:sz w:val="18"/>
                <w:szCs w:val="18"/>
                <w:lang w:val="es-ES"/>
              </w:rPr>
            </w:pPr>
          </w:p>
        </w:tc>
        <w:tc>
          <w:tcPr>
            <w:tcW w:w="350" w:type="dxa"/>
            <w:shd w:val="clear" w:color="auto" w:fill="auto"/>
            <w:vAlign w:val="center"/>
          </w:tcPr>
          <w:p w14:paraId="2C1145AC"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AD" w14:textId="77777777" w:rsidR="00A94DB5" w:rsidRPr="004011E1" w:rsidRDefault="00A94DB5" w:rsidP="00A94DB5">
            <w:pPr>
              <w:jc w:val="center"/>
              <w:rPr>
                <w:rFonts w:ascii="Arial" w:hAnsi="Arial" w:cs="Arial"/>
                <w:color w:val="000000"/>
                <w:sz w:val="18"/>
                <w:szCs w:val="18"/>
                <w:lang w:val="es-ES"/>
              </w:rPr>
            </w:pPr>
          </w:p>
        </w:tc>
        <w:tc>
          <w:tcPr>
            <w:tcW w:w="350" w:type="dxa"/>
            <w:vAlign w:val="center"/>
          </w:tcPr>
          <w:p w14:paraId="2C1145AE"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AF" w14:textId="77777777" w:rsidR="00A94DB5" w:rsidRPr="004011E1" w:rsidRDefault="00A94DB5" w:rsidP="00A94DB5">
            <w:pPr>
              <w:jc w:val="center"/>
              <w:rPr>
                <w:rFonts w:ascii="Arial" w:hAnsi="Arial" w:cs="Arial"/>
                <w:color w:val="000000"/>
                <w:sz w:val="18"/>
                <w:szCs w:val="18"/>
                <w:lang w:val="es-ES"/>
              </w:rPr>
            </w:pPr>
          </w:p>
        </w:tc>
        <w:tc>
          <w:tcPr>
            <w:tcW w:w="338" w:type="dxa"/>
            <w:shd w:val="clear" w:color="auto" w:fill="auto"/>
            <w:vAlign w:val="center"/>
          </w:tcPr>
          <w:p w14:paraId="2C1145B0" w14:textId="77777777" w:rsidR="00A94DB5" w:rsidRPr="004011E1" w:rsidRDefault="00A94DB5" w:rsidP="00A94DB5">
            <w:pPr>
              <w:jc w:val="center"/>
              <w:rPr>
                <w:rFonts w:ascii="Arial" w:hAnsi="Arial" w:cs="Arial"/>
                <w:color w:val="000000"/>
                <w:sz w:val="18"/>
                <w:szCs w:val="18"/>
                <w:lang w:val="es-ES"/>
              </w:rPr>
            </w:pPr>
          </w:p>
        </w:tc>
        <w:tc>
          <w:tcPr>
            <w:tcW w:w="331" w:type="dxa"/>
            <w:gridSpan w:val="2"/>
            <w:vAlign w:val="center"/>
          </w:tcPr>
          <w:p w14:paraId="2C1145B1" w14:textId="77777777" w:rsidR="00A94DB5" w:rsidRPr="004011E1" w:rsidRDefault="00A94DB5" w:rsidP="00A94DB5">
            <w:pPr>
              <w:jc w:val="center"/>
              <w:rPr>
                <w:rFonts w:ascii="Arial" w:hAnsi="Arial" w:cs="Arial"/>
                <w:color w:val="000000"/>
                <w:sz w:val="18"/>
                <w:szCs w:val="18"/>
                <w:lang w:val="es-ES"/>
              </w:rPr>
            </w:pPr>
          </w:p>
        </w:tc>
        <w:tc>
          <w:tcPr>
            <w:tcW w:w="337" w:type="dxa"/>
            <w:vAlign w:val="center"/>
          </w:tcPr>
          <w:p w14:paraId="2C1145B2" w14:textId="77777777" w:rsidR="00A94DB5" w:rsidRPr="004011E1" w:rsidRDefault="00A94DB5" w:rsidP="00A94DB5">
            <w:pPr>
              <w:jc w:val="center"/>
              <w:rPr>
                <w:rFonts w:ascii="Arial" w:hAnsi="Arial" w:cs="Arial"/>
                <w:color w:val="000000"/>
                <w:sz w:val="18"/>
                <w:szCs w:val="18"/>
                <w:lang w:val="es-ES"/>
              </w:rPr>
            </w:pPr>
          </w:p>
        </w:tc>
        <w:tc>
          <w:tcPr>
            <w:tcW w:w="327" w:type="dxa"/>
            <w:gridSpan w:val="2"/>
            <w:vAlign w:val="center"/>
          </w:tcPr>
          <w:p w14:paraId="2C1145B3" w14:textId="77777777" w:rsidR="00A94DB5" w:rsidRPr="004011E1" w:rsidRDefault="00A94DB5" w:rsidP="00A94DB5">
            <w:pPr>
              <w:jc w:val="center"/>
              <w:rPr>
                <w:rFonts w:ascii="Arial" w:hAnsi="Arial" w:cs="Arial"/>
                <w:color w:val="000000"/>
                <w:sz w:val="18"/>
                <w:szCs w:val="18"/>
                <w:lang w:val="es-ES"/>
              </w:rPr>
            </w:pPr>
          </w:p>
        </w:tc>
        <w:tc>
          <w:tcPr>
            <w:tcW w:w="330" w:type="dxa"/>
            <w:gridSpan w:val="2"/>
            <w:vAlign w:val="center"/>
          </w:tcPr>
          <w:p w14:paraId="2C1145B4" w14:textId="77777777" w:rsidR="00A94DB5" w:rsidRPr="004011E1" w:rsidRDefault="00A94DB5" w:rsidP="00A94DB5">
            <w:pPr>
              <w:jc w:val="center"/>
              <w:rPr>
                <w:rFonts w:ascii="Arial" w:hAnsi="Arial" w:cs="Arial"/>
                <w:color w:val="000000"/>
                <w:sz w:val="18"/>
                <w:szCs w:val="18"/>
                <w:lang w:val="es-ES"/>
              </w:rPr>
            </w:pPr>
          </w:p>
        </w:tc>
        <w:tc>
          <w:tcPr>
            <w:tcW w:w="617" w:type="dxa"/>
          </w:tcPr>
          <w:p w14:paraId="162E5734" w14:textId="77777777" w:rsidR="00A94DB5" w:rsidRDefault="00A94DB5" w:rsidP="00A94DB5">
            <w:pPr>
              <w:jc w:val="center"/>
              <w:rPr>
                <w:rFonts w:ascii="Arial" w:hAnsi="Arial" w:cs="Arial"/>
                <w:color w:val="000000"/>
                <w:sz w:val="18"/>
                <w:szCs w:val="18"/>
                <w:lang w:val="es-ES"/>
              </w:rPr>
            </w:pPr>
          </w:p>
        </w:tc>
        <w:tc>
          <w:tcPr>
            <w:tcW w:w="1431" w:type="dxa"/>
            <w:vAlign w:val="center"/>
          </w:tcPr>
          <w:p w14:paraId="2C1145B5" w14:textId="5E0F90AE" w:rsidR="00A94DB5" w:rsidRPr="004011E1" w:rsidRDefault="00A94DB5" w:rsidP="00A94DB5">
            <w:pPr>
              <w:jc w:val="center"/>
              <w:rPr>
                <w:rFonts w:ascii="Arial" w:hAnsi="Arial" w:cs="Arial"/>
                <w:color w:val="000000"/>
                <w:sz w:val="18"/>
                <w:szCs w:val="18"/>
                <w:lang w:val="es-ES"/>
              </w:rPr>
            </w:pPr>
            <w:r>
              <w:rPr>
                <w:rFonts w:ascii="Arial" w:hAnsi="Arial" w:cs="Arial"/>
                <w:color w:val="000000"/>
                <w:sz w:val="18"/>
                <w:szCs w:val="18"/>
                <w:lang w:val="es-ES"/>
              </w:rPr>
              <w:t>OE UEP</w:t>
            </w:r>
          </w:p>
        </w:tc>
        <w:tc>
          <w:tcPr>
            <w:tcW w:w="1677" w:type="dxa"/>
            <w:vAlign w:val="center"/>
          </w:tcPr>
          <w:p w14:paraId="2C1145B6"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 xml:space="preserve">Consultor </w:t>
            </w:r>
          </w:p>
          <w:p w14:paraId="2C1145B7"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 xml:space="preserve">US$ </w:t>
            </w:r>
            <w:r>
              <w:rPr>
                <w:rFonts w:ascii="Arial" w:hAnsi="Arial" w:cs="Arial"/>
                <w:color w:val="000000"/>
                <w:sz w:val="18"/>
                <w:szCs w:val="18"/>
                <w:lang w:val="es-ES"/>
              </w:rPr>
              <w:t>50</w:t>
            </w:r>
            <w:r w:rsidRPr="004011E1">
              <w:rPr>
                <w:rFonts w:ascii="Arial" w:hAnsi="Arial" w:cs="Arial"/>
                <w:color w:val="000000"/>
                <w:sz w:val="18"/>
                <w:szCs w:val="18"/>
                <w:lang w:val="es-ES"/>
              </w:rPr>
              <w:t>.000</w:t>
            </w:r>
          </w:p>
        </w:tc>
        <w:tc>
          <w:tcPr>
            <w:tcW w:w="1590" w:type="dxa"/>
            <w:vAlign w:val="center"/>
          </w:tcPr>
          <w:p w14:paraId="2C1145B8"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Gestión y Administración del Programa</w:t>
            </w:r>
          </w:p>
        </w:tc>
      </w:tr>
      <w:tr w:rsidR="00A94DB5" w:rsidRPr="004011E1" w14:paraId="2C1145DB" w14:textId="77777777" w:rsidTr="00A94DB5">
        <w:trPr>
          <w:trHeight w:val="720"/>
          <w:jc w:val="center"/>
        </w:trPr>
        <w:tc>
          <w:tcPr>
            <w:tcW w:w="1267" w:type="dxa"/>
            <w:gridSpan w:val="2"/>
            <w:vAlign w:val="center"/>
          </w:tcPr>
          <w:p w14:paraId="2C1145BA" w14:textId="77777777" w:rsidR="00A94DB5" w:rsidRPr="004011E1" w:rsidRDefault="00A94DB5" w:rsidP="00A94DB5">
            <w:pPr>
              <w:spacing w:before="60" w:after="60"/>
              <w:rPr>
                <w:rFonts w:ascii="Arial" w:hAnsi="Arial" w:cs="Arial"/>
                <w:bCs/>
                <w:color w:val="000000"/>
                <w:sz w:val="18"/>
                <w:szCs w:val="18"/>
                <w:lang w:val="es-ES"/>
              </w:rPr>
            </w:pPr>
            <w:r w:rsidRPr="004011E1">
              <w:rPr>
                <w:rFonts w:ascii="Arial" w:hAnsi="Arial" w:cs="Arial"/>
                <w:bCs/>
                <w:color w:val="000000"/>
                <w:sz w:val="18"/>
                <w:szCs w:val="18"/>
                <w:lang w:val="es-ES"/>
              </w:rPr>
              <w:t>Elaboración y Presentación de Informe y Evaluación Final</w:t>
            </w:r>
          </w:p>
        </w:tc>
        <w:tc>
          <w:tcPr>
            <w:tcW w:w="318" w:type="dxa"/>
            <w:vAlign w:val="center"/>
          </w:tcPr>
          <w:p w14:paraId="2C1145BB" w14:textId="77777777" w:rsidR="00A94DB5" w:rsidRPr="004011E1" w:rsidRDefault="00A94DB5" w:rsidP="00A94DB5">
            <w:pPr>
              <w:jc w:val="center"/>
              <w:rPr>
                <w:rFonts w:ascii="Arial" w:hAnsi="Arial" w:cs="Arial"/>
                <w:color w:val="000000"/>
                <w:sz w:val="18"/>
                <w:szCs w:val="18"/>
                <w:lang w:val="es-ES"/>
              </w:rPr>
            </w:pPr>
          </w:p>
        </w:tc>
        <w:tc>
          <w:tcPr>
            <w:tcW w:w="317" w:type="dxa"/>
            <w:vAlign w:val="center"/>
          </w:tcPr>
          <w:p w14:paraId="2C1145BC" w14:textId="77777777" w:rsidR="00A94DB5" w:rsidRPr="004011E1" w:rsidRDefault="00A94DB5" w:rsidP="00A94DB5">
            <w:pPr>
              <w:jc w:val="center"/>
              <w:rPr>
                <w:rFonts w:ascii="Arial" w:hAnsi="Arial" w:cs="Arial"/>
                <w:color w:val="000000"/>
                <w:sz w:val="18"/>
                <w:szCs w:val="18"/>
                <w:lang w:val="es-ES"/>
              </w:rPr>
            </w:pPr>
          </w:p>
        </w:tc>
        <w:tc>
          <w:tcPr>
            <w:tcW w:w="350" w:type="dxa"/>
            <w:vAlign w:val="center"/>
          </w:tcPr>
          <w:p w14:paraId="2C1145BD" w14:textId="77777777" w:rsidR="00A94DB5" w:rsidRPr="004011E1" w:rsidRDefault="00A94DB5" w:rsidP="00A94DB5">
            <w:pPr>
              <w:jc w:val="center"/>
              <w:rPr>
                <w:rFonts w:ascii="Arial" w:hAnsi="Arial" w:cs="Arial"/>
                <w:color w:val="000000"/>
                <w:sz w:val="18"/>
                <w:szCs w:val="18"/>
                <w:lang w:val="es-ES"/>
              </w:rPr>
            </w:pPr>
          </w:p>
        </w:tc>
        <w:tc>
          <w:tcPr>
            <w:tcW w:w="317" w:type="dxa"/>
            <w:vAlign w:val="center"/>
          </w:tcPr>
          <w:p w14:paraId="2C1145BE" w14:textId="77777777" w:rsidR="00A94DB5" w:rsidRPr="004011E1" w:rsidRDefault="00A94DB5" w:rsidP="00A94DB5">
            <w:pPr>
              <w:jc w:val="center"/>
              <w:rPr>
                <w:rFonts w:ascii="Arial" w:hAnsi="Arial" w:cs="Arial"/>
                <w:color w:val="000000"/>
                <w:sz w:val="18"/>
                <w:szCs w:val="18"/>
                <w:lang w:val="es-ES"/>
              </w:rPr>
            </w:pPr>
          </w:p>
        </w:tc>
        <w:tc>
          <w:tcPr>
            <w:tcW w:w="253" w:type="dxa"/>
            <w:vMerge/>
            <w:shd w:val="clear" w:color="auto" w:fill="A6A6A6" w:themeFill="background1" w:themeFillShade="A6"/>
          </w:tcPr>
          <w:p w14:paraId="6B9D1792" w14:textId="77777777" w:rsidR="00A94DB5" w:rsidRPr="004011E1" w:rsidRDefault="00A94DB5" w:rsidP="00A94DB5">
            <w:pPr>
              <w:jc w:val="center"/>
              <w:rPr>
                <w:rFonts w:ascii="Arial" w:hAnsi="Arial" w:cs="Arial"/>
                <w:color w:val="000000"/>
                <w:sz w:val="18"/>
                <w:szCs w:val="18"/>
                <w:lang w:val="es-ES"/>
              </w:rPr>
            </w:pPr>
          </w:p>
        </w:tc>
        <w:tc>
          <w:tcPr>
            <w:tcW w:w="283" w:type="dxa"/>
            <w:vAlign w:val="center"/>
          </w:tcPr>
          <w:p w14:paraId="2C1145C3" w14:textId="1D589D73" w:rsidR="00A94DB5" w:rsidRPr="004011E1" w:rsidRDefault="00A94DB5" w:rsidP="00A94DB5">
            <w:pPr>
              <w:jc w:val="center"/>
              <w:rPr>
                <w:rFonts w:ascii="Arial" w:hAnsi="Arial" w:cs="Arial"/>
                <w:color w:val="000000"/>
                <w:sz w:val="18"/>
                <w:szCs w:val="18"/>
                <w:lang w:val="es-ES"/>
              </w:rPr>
            </w:pPr>
          </w:p>
        </w:tc>
        <w:tc>
          <w:tcPr>
            <w:tcW w:w="283" w:type="dxa"/>
            <w:gridSpan w:val="2"/>
            <w:vAlign w:val="center"/>
          </w:tcPr>
          <w:p w14:paraId="2C1145C4" w14:textId="77777777" w:rsidR="00A94DB5" w:rsidRPr="004011E1" w:rsidRDefault="00A94DB5" w:rsidP="00A94DB5">
            <w:pPr>
              <w:jc w:val="center"/>
              <w:rPr>
                <w:rFonts w:ascii="Arial" w:hAnsi="Arial" w:cs="Arial"/>
                <w:color w:val="000000"/>
                <w:sz w:val="18"/>
                <w:szCs w:val="18"/>
                <w:lang w:val="es-ES"/>
              </w:rPr>
            </w:pPr>
          </w:p>
        </w:tc>
        <w:tc>
          <w:tcPr>
            <w:tcW w:w="283" w:type="dxa"/>
            <w:vAlign w:val="center"/>
          </w:tcPr>
          <w:p w14:paraId="2C1145C5" w14:textId="77777777" w:rsidR="00A94DB5" w:rsidRPr="004011E1" w:rsidRDefault="00A94DB5" w:rsidP="00A94DB5">
            <w:pPr>
              <w:jc w:val="center"/>
              <w:rPr>
                <w:rFonts w:ascii="Arial" w:hAnsi="Arial" w:cs="Arial"/>
                <w:color w:val="000000"/>
                <w:sz w:val="18"/>
                <w:szCs w:val="18"/>
                <w:lang w:val="es-ES"/>
              </w:rPr>
            </w:pPr>
          </w:p>
        </w:tc>
        <w:tc>
          <w:tcPr>
            <w:tcW w:w="291" w:type="dxa"/>
            <w:vAlign w:val="center"/>
          </w:tcPr>
          <w:p w14:paraId="2C1145C6"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C7" w14:textId="77777777" w:rsidR="00A94DB5" w:rsidRPr="004011E1" w:rsidRDefault="00A94DB5" w:rsidP="00A94DB5">
            <w:pPr>
              <w:jc w:val="center"/>
              <w:rPr>
                <w:rFonts w:ascii="Arial" w:hAnsi="Arial" w:cs="Arial"/>
                <w:color w:val="000000"/>
                <w:sz w:val="18"/>
                <w:szCs w:val="18"/>
                <w:lang w:val="es-ES"/>
              </w:rPr>
            </w:pPr>
          </w:p>
        </w:tc>
        <w:tc>
          <w:tcPr>
            <w:tcW w:w="318" w:type="dxa"/>
            <w:gridSpan w:val="2"/>
            <w:vAlign w:val="center"/>
          </w:tcPr>
          <w:p w14:paraId="2C1145C8"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C9" w14:textId="77777777" w:rsidR="00A94DB5" w:rsidRPr="004011E1" w:rsidRDefault="00A94DB5" w:rsidP="00A94DB5">
            <w:pPr>
              <w:jc w:val="center"/>
              <w:rPr>
                <w:rFonts w:ascii="Arial" w:hAnsi="Arial" w:cs="Arial"/>
                <w:color w:val="000000"/>
                <w:sz w:val="18"/>
                <w:szCs w:val="18"/>
                <w:lang w:val="es-ES"/>
              </w:rPr>
            </w:pPr>
          </w:p>
        </w:tc>
        <w:tc>
          <w:tcPr>
            <w:tcW w:w="379" w:type="dxa"/>
            <w:noWrap/>
            <w:vAlign w:val="center"/>
          </w:tcPr>
          <w:p w14:paraId="2C1145CA"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CB"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CC"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CD" w14:textId="77777777" w:rsidR="00A94DB5" w:rsidRPr="004011E1" w:rsidRDefault="00A94DB5" w:rsidP="00A94DB5">
            <w:pPr>
              <w:jc w:val="center"/>
              <w:rPr>
                <w:rFonts w:ascii="Arial" w:hAnsi="Arial" w:cs="Arial"/>
                <w:color w:val="000000"/>
                <w:sz w:val="18"/>
                <w:szCs w:val="18"/>
                <w:lang w:val="es-ES"/>
              </w:rPr>
            </w:pPr>
          </w:p>
        </w:tc>
        <w:tc>
          <w:tcPr>
            <w:tcW w:w="350" w:type="dxa"/>
            <w:vAlign w:val="center"/>
          </w:tcPr>
          <w:p w14:paraId="2C1145CE"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CF" w14:textId="77777777" w:rsidR="00A94DB5" w:rsidRPr="004011E1" w:rsidRDefault="00A94DB5" w:rsidP="00A94DB5">
            <w:pPr>
              <w:jc w:val="center"/>
              <w:rPr>
                <w:rFonts w:ascii="Arial" w:hAnsi="Arial" w:cs="Arial"/>
                <w:color w:val="000000"/>
                <w:sz w:val="18"/>
                <w:szCs w:val="18"/>
                <w:lang w:val="es-ES"/>
              </w:rPr>
            </w:pPr>
          </w:p>
        </w:tc>
        <w:tc>
          <w:tcPr>
            <w:tcW w:w="350" w:type="dxa"/>
            <w:vAlign w:val="center"/>
          </w:tcPr>
          <w:p w14:paraId="2C1145D0" w14:textId="77777777" w:rsidR="00A94DB5" w:rsidRPr="004011E1" w:rsidRDefault="00A94DB5" w:rsidP="00A94DB5">
            <w:pPr>
              <w:jc w:val="center"/>
              <w:rPr>
                <w:rFonts w:ascii="Arial" w:hAnsi="Arial" w:cs="Arial"/>
                <w:color w:val="000000"/>
                <w:sz w:val="18"/>
                <w:szCs w:val="18"/>
                <w:lang w:val="es-ES"/>
              </w:rPr>
            </w:pPr>
          </w:p>
        </w:tc>
        <w:tc>
          <w:tcPr>
            <w:tcW w:w="318" w:type="dxa"/>
            <w:vAlign w:val="center"/>
          </w:tcPr>
          <w:p w14:paraId="2C1145D1" w14:textId="77777777" w:rsidR="00A94DB5" w:rsidRPr="004011E1" w:rsidRDefault="00A94DB5" w:rsidP="00A94DB5">
            <w:pPr>
              <w:jc w:val="center"/>
              <w:rPr>
                <w:rFonts w:ascii="Arial" w:hAnsi="Arial" w:cs="Arial"/>
                <w:color w:val="000000"/>
                <w:sz w:val="18"/>
                <w:szCs w:val="18"/>
                <w:lang w:val="es-ES"/>
              </w:rPr>
            </w:pPr>
          </w:p>
        </w:tc>
        <w:tc>
          <w:tcPr>
            <w:tcW w:w="338" w:type="dxa"/>
            <w:shd w:val="clear" w:color="auto" w:fill="auto"/>
            <w:vAlign w:val="center"/>
          </w:tcPr>
          <w:p w14:paraId="2C1145D2" w14:textId="77777777" w:rsidR="00A94DB5" w:rsidRPr="004011E1" w:rsidRDefault="00A94DB5" w:rsidP="00A94DB5">
            <w:pPr>
              <w:jc w:val="center"/>
              <w:rPr>
                <w:rFonts w:ascii="Arial" w:hAnsi="Arial" w:cs="Arial"/>
                <w:color w:val="000000"/>
                <w:sz w:val="18"/>
                <w:szCs w:val="18"/>
                <w:lang w:val="es-ES"/>
              </w:rPr>
            </w:pPr>
          </w:p>
        </w:tc>
        <w:tc>
          <w:tcPr>
            <w:tcW w:w="331" w:type="dxa"/>
            <w:gridSpan w:val="2"/>
            <w:vAlign w:val="center"/>
          </w:tcPr>
          <w:p w14:paraId="2C1145D3" w14:textId="77777777" w:rsidR="00A94DB5" w:rsidRPr="004011E1" w:rsidRDefault="00A94DB5" w:rsidP="00A94DB5">
            <w:pPr>
              <w:jc w:val="center"/>
              <w:rPr>
                <w:rFonts w:ascii="Arial" w:hAnsi="Arial" w:cs="Arial"/>
                <w:color w:val="000000"/>
                <w:sz w:val="18"/>
                <w:szCs w:val="18"/>
                <w:lang w:val="es-ES"/>
              </w:rPr>
            </w:pPr>
          </w:p>
        </w:tc>
        <w:tc>
          <w:tcPr>
            <w:tcW w:w="337" w:type="dxa"/>
            <w:vAlign w:val="center"/>
          </w:tcPr>
          <w:p w14:paraId="2C1145D4" w14:textId="77777777" w:rsidR="00A94DB5" w:rsidRPr="004011E1" w:rsidRDefault="00A94DB5" w:rsidP="00A94DB5">
            <w:pPr>
              <w:jc w:val="center"/>
              <w:rPr>
                <w:rFonts w:ascii="Arial" w:hAnsi="Arial" w:cs="Arial"/>
                <w:color w:val="000000"/>
                <w:sz w:val="18"/>
                <w:szCs w:val="18"/>
                <w:lang w:val="es-ES"/>
              </w:rPr>
            </w:pPr>
          </w:p>
        </w:tc>
        <w:tc>
          <w:tcPr>
            <w:tcW w:w="327" w:type="dxa"/>
            <w:gridSpan w:val="2"/>
            <w:shd w:val="clear" w:color="auto" w:fill="1F497D" w:themeFill="text2"/>
            <w:vAlign w:val="center"/>
          </w:tcPr>
          <w:p w14:paraId="2C1145D5" w14:textId="77777777" w:rsidR="00A94DB5" w:rsidRPr="004011E1" w:rsidRDefault="00A94DB5" w:rsidP="00A94DB5">
            <w:pPr>
              <w:jc w:val="center"/>
              <w:rPr>
                <w:rFonts w:ascii="Arial" w:hAnsi="Arial" w:cs="Arial"/>
                <w:color w:val="000000"/>
                <w:sz w:val="18"/>
                <w:szCs w:val="18"/>
                <w:lang w:val="es-ES"/>
              </w:rPr>
            </w:pPr>
          </w:p>
        </w:tc>
        <w:tc>
          <w:tcPr>
            <w:tcW w:w="330" w:type="dxa"/>
            <w:gridSpan w:val="2"/>
            <w:shd w:val="clear" w:color="auto" w:fill="1F497D" w:themeFill="text2"/>
            <w:vAlign w:val="center"/>
          </w:tcPr>
          <w:p w14:paraId="2C1145D6" w14:textId="77777777" w:rsidR="00A94DB5" w:rsidRPr="004011E1" w:rsidRDefault="00A94DB5" w:rsidP="00A94DB5">
            <w:pPr>
              <w:jc w:val="center"/>
              <w:rPr>
                <w:rFonts w:ascii="Arial" w:hAnsi="Arial" w:cs="Arial"/>
                <w:color w:val="000000"/>
                <w:sz w:val="18"/>
                <w:szCs w:val="18"/>
                <w:lang w:val="es-ES"/>
              </w:rPr>
            </w:pPr>
          </w:p>
        </w:tc>
        <w:tc>
          <w:tcPr>
            <w:tcW w:w="617" w:type="dxa"/>
          </w:tcPr>
          <w:p w14:paraId="4009FD17" w14:textId="77777777" w:rsidR="00A94DB5" w:rsidRDefault="00A94DB5" w:rsidP="00A94DB5">
            <w:pPr>
              <w:jc w:val="center"/>
              <w:rPr>
                <w:rFonts w:ascii="Arial" w:hAnsi="Arial" w:cs="Arial"/>
                <w:color w:val="000000"/>
                <w:sz w:val="18"/>
                <w:szCs w:val="18"/>
                <w:lang w:val="es-ES"/>
              </w:rPr>
            </w:pPr>
          </w:p>
        </w:tc>
        <w:tc>
          <w:tcPr>
            <w:tcW w:w="1431" w:type="dxa"/>
            <w:vAlign w:val="center"/>
          </w:tcPr>
          <w:p w14:paraId="2C1145D7" w14:textId="5186EB9E" w:rsidR="00A94DB5" w:rsidRPr="004011E1" w:rsidRDefault="00A94DB5" w:rsidP="00A94DB5">
            <w:pPr>
              <w:jc w:val="center"/>
              <w:rPr>
                <w:rFonts w:ascii="Arial" w:hAnsi="Arial" w:cs="Arial"/>
                <w:color w:val="000000"/>
                <w:sz w:val="18"/>
                <w:szCs w:val="18"/>
                <w:lang w:val="es-ES"/>
              </w:rPr>
            </w:pPr>
            <w:r>
              <w:rPr>
                <w:rFonts w:ascii="Arial" w:hAnsi="Arial" w:cs="Arial"/>
                <w:color w:val="000000"/>
                <w:sz w:val="18"/>
                <w:szCs w:val="18"/>
                <w:lang w:val="es-ES"/>
              </w:rPr>
              <w:t>OE UEP</w:t>
            </w:r>
          </w:p>
        </w:tc>
        <w:tc>
          <w:tcPr>
            <w:tcW w:w="1677" w:type="dxa"/>
            <w:vAlign w:val="center"/>
          </w:tcPr>
          <w:p w14:paraId="2C1145D8"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 xml:space="preserve">Consultor </w:t>
            </w:r>
          </w:p>
          <w:p w14:paraId="2C1145D9"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 xml:space="preserve">US$ </w:t>
            </w:r>
            <w:r>
              <w:rPr>
                <w:rFonts w:ascii="Arial" w:hAnsi="Arial" w:cs="Arial"/>
                <w:color w:val="000000"/>
                <w:sz w:val="18"/>
                <w:szCs w:val="18"/>
                <w:lang w:val="es-ES"/>
              </w:rPr>
              <w:t>50</w:t>
            </w:r>
            <w:r w:rsidRPr="004011E1">
              <w:rPr>
                <w:rFonts w:ascii="Arial" w:hAnsi="Arial" w:cs="Arial"/>
                <w:color w:val="000000"/>
                <w:sz w:val="18"/>
                <w:szCs w:val="18"/>
                <w:lang w:val="es-ES"/>
              </w:rPr>
              <w:t>.000</w:t>
            </w:r>
          </w:p>
        </w:tc>
        <w:tc>
          <w:tcPr>
            <w:tcW w:w="1590" w:type="dxa"/>
            <w:vAlign w:val="center"/>
          </w:tcPr>
          <w:p w14:paraId="2C1145DA"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Gestión y Administración del Programa</w:t>
            </w:r>
          </w:p>
        </w:tc>
      </w:tr>
      <w:tr w:rsidR="00A94DB5" w:rsidRPr="004011E1" w14:paraId="2C1145FC" w14:textId="77777777" w:rsidTr="00A94DB5">
        <w:trPr>
          <w:trHeight w:val="480"/>
          <w:jc w:val="center"/>
        </w:trPr>
        <w:tc>
          <w:tcPr>
            <w:tcW w:w="1267" w:type="dxa"/>
            <w:gridSpan w:val="2"/>
            <w:vAlign w:val="center"/>
          </w:tcPr>
          <w:p w14:paraId="2C1145DC" w14:textId="77777777" w:rsidR="00A94DB5" w:rsidRPr="004011E1" w:rsidRDefault="00A94DB5" w:rsidP="00A94DB5">
            <w:pPr>
              <w:spacing w:before="60" w:after="60"/>
              <w:rPr>
                <w:rFonts w:ascii="Arial" w:hAnsi="Arial" w:cs="Arial"/>
                <w:bCs/>
                <w:color w:val="000000"/>
                <w:sz w:val="18"/>
                <w:szCs w:val="18"/>
                <w:lang w:val="es-ES"/>
              </w:rPr>
            </w:pPr>
            <w:r w:rsidRPr="004011E1">
              <w:rPr>
                <w:rFonts w:ascii="Arial" w:hAnsi="Arial" w:cs="Arial"/>
                <w:bCs/>
                <w:color w:val="000000"/>
                <w:sz w:val="18"/>
                <w:szCs w:val="18"/>
                <w:lang w:val="es-ES"/>
              </w:rPr>
              <w:t>Analizar y aprobar informes y evaluaciones</w:t>
            </w:r>
          </w:p>
        </w:tc>
        <w:tc>
          <w:tcPr>
            <w:tcW w:w="318" w:type="dxa"/>
            <w:shd w:val="clear" w:color="auto" w:fill="auto"/>
            <w:vAlign w:val="center"/>
          </w:tcPr>
          <w:p w14:paraId="2C1145DD"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7" w:type="dxa"/>
            <w:shd w:val="clear" w:color="auto" w:fill="auto"/>
            <w:vAlign w:val="center"/>
          </w:tcPr>
          <w:p w14:paraId="2C1145DE"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50" w:type="dxa"/>
            <w:shd w:val="clear" w:color="auto" w:fill="auto"/>
            <w:vAlign w:val="center"/>
          </w:tcPr>
          <w:p w14:paraId="2C1145DF"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7" w:type="dxa"/>
            <w:shd w:val="clear" w:color="auto" w:fill="auto"/>
            <w:vAlign w:val="center"/>
          </w:tcPr>
          <w:p w14:paraId="2C1145E0"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253" w:type="dxa"/>
            <w:vMerge/>
            <w:shd w:val="clear" w:color="auto" w:fill="A6A6A6" w:themeFill="background1" w:themeFillShade="A6"/>
          </w:tcPr>
          <w:p w14:paraId="369CCB01" w14:textId="77777777" w:rsidR="00A94DB5" w:rsidRPr="004011E1" w:rsidRDefault="00A94DB5" w:rsidP="00A94DB5">
            <w:pPr>
              <w:jc w:val="center"/>
              <w:rPr>
                <w:rFonts w:ascii="Arial" w:hAnsi="Arial" w:cs="Arial"/>
                <w:color w:val="000000"/>
                <w:sz w:val="18"/>
                <w:szCs w:val="18"/>
                <w:lang w:val="es-ES"/>
              </w:rPr>
            </w:pPr>
          </w:p>
        </w:tc>
        <w:tc>
          <w:tcPr>
            <w:tcW w:w="283" w:type="dxa"/>
            <w:shd w:val="clear" w:color="auto" w:fill="auto"/>
            <w:vAlign w:val="center"/>
          </w:tcPr>
          <w:p w14:paraId="2C1145E5" w14:textId="1E5ED1A1"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283" w:type="dxa"/>
            <w:gridSpan w:val="2"/>
            <w:shd w:val="clear" w:color="auto" w:fill="auto"/>
            <w:vAlign w:val="center"/>
          </w:tcPr>
          <w:p w14:paraId="2C1145E6"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283" w:type="dxa"/>
            <w:shd w:val="clear" w:color="auto" w:fill="auto"/>
            <w:vAlign w:val="center"/>
          </w:tcPr>
          <w:p w14:paraId="2C1145E7"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291" w:type="dxa"/>
            <w:shd w:val="clear" w:color="auto" w:fill="auto"/>
            <w:vAlign w:val="center"/>
          </w:tcPr>
          <w:p w14:paraId="2C1145E8"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shd w:val="clear" w:color="auto" w:fill="auto"/>
            <w:vAlign w:val="center"/>
          </w:tcPr>
          <w:p w14:paraId="2C1145E9"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gridSpan w:val="2"/>
            <w:shd w:val="clear" w:color="auto" w:fill="auto"/>
            <w:vAlign w:val="center"/>
          </w:tcPr>
          <w:p w14:paraId="2C1145EA"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shd w:val="clear" w:color="auto" w:fill="auto"/>
            <w:vAlign w:val="center"/>
          </w:tcPr>
          <w:p w14:paraId="2C1145EB"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79" w:type="dxa"/>
            <w:shd w:val="clear" w:color="auto" w:fill="auto"/>
            <w:vAlign w:val="center"/>
          </w:tcPr>
          <w:p w14:paraId="2C1145EC"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shd w:val="clear" w:color="auto" w:fill="auto"/>
          </w:tcPr>
          <w:p w14:paraId="2C1145ED"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auto"/>
          </w:tcPr>
          <w:p w14:paraId="2C1145EE"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auto"/>
          </w:tcPr>
          <w:p w14:paraId="2C1145EF" w14:textId="77777777" w:rsidR="00A94DB5" w:rsidRPr="004011E1" w:rsidRDefault="00A94DB5" w:rsidP="00A94DB5">
            <w:pPr>
              <w:jc w:val="center"/>
              <w:rPr>
                <w:rFonts w:ascii="Arial" w:hAnsi="Arial" w:cs="Arial"/>
                <w:color w:val="000000"/>
                <w:sz w:val="18"/>
                <w:szCs w:val="18"/>
                <w:lang w:val="es-ES"/>
              </w:rPr>
            </w:pPr>
          </w:p>
        </w:tc>
        <w:tc>
          <w:tcPr>
            <w:tcW w:w="350" w:type="dxa"/>
            <w:shd w:val="clear" w:color="auto" w:fill="1F497D" w:themeFill="text2"/>
          </w:tcPr>
          <w:p w14:paraId="2C1145F0" w14:textId="77777777" w:rsidR="00A94DB5" w:rsidRPr="004011E1" w:rsidRDefault="00A94DB5" w:rsidP="00A94DB5">
            <w:pPr>
              <w:jc w:val="center"/>
              <w:rPr>
                <w:rFonts w:ascii="Arial" w:hAnsi="Arial" w:cs="Arial"/>
                <w:color w:val="000000"/>
                <w:sz w:val="18"/>
                <w:szCs w:val="18"/>
                <w:lang w:val="es-ES"/>
              </w:rPr>
            </w:pPr>
          </w:p>
        </w:tc>
        <w:tc>
          <w:tcPr>
            <w:tcW w:w="318" w:type="dxa"/>
            <w:shd w:val="clear" w:color="auto" w:fill="auto"/>
            <w:vAlign w:val="center"/>
          </w:tcPr>
          <w:p w14:paraId="2C1145F1"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50" w:type="dxa"/>
            <w:shd w:val="clear" w:color="auto" w:fill="1F497D" w:themeFill="text2"/>
            <w:vAlign w:val="center"/>
          </w:tcPr>
          <w:p w14:paraId="2C1145F2"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shd w:val="clear" w:color="auto" w:fill="auto"/>
            <w:vAlign w:val="center"/>
          </w:tcPr>
          <w:p w14:paraId="2C1145F3"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38" w:type="dxa"/>
            <w:shd w:val="clear" w:color="auto" w:fill="1F497D" w:themeFill="text2"/>
            <w:vAlign w:val="center"/>
          </w:tcPr>
          <w:p w14:paraId="2C1145F4"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31" w:type="dxa"/>
            <w:gridSpan w:val="2"/>
            <w:shd w:val="clear" w:color="auto" w:fill="auto"/>
            <w:vAlign w:val="center"/>
          </w:tcPr>
          <w:p w14:paraId="2C1145F5" w14:textId="77777777" w:rsidR="00A94DB5" w:rsidRPr="004011E1" w:rsidRDefault="00A94DB5" w:rsidP="00A94DB5">
            <w:pPr>
              <w:jc w:val="center"/>
              <w:rPr>
                <w:rFonts w:ascii="Arial" w:hAnsi="Arial" w:cs="Arial"/>
                <w:color w:val="000000"/>
                <w:sz w:val="18"/>
                <w:szCs w:val="18"/>
                <w:lang w:val="es-ES"/>
              </w:rPr>
            </w:pPr>
          </w:p>
        </w:tc>
        <w:tc>
          <w:tcPr>
            <w:tcW w:w="337" w:type="dxa"/>
            <w:shd w:val="clear" w:color="auto" w:fill="1F497D" w:themeFill="text2"/>
            <w:vAlign w:val="center"/>
          </w:tcPr>
          <w:p w14:paraId="2C1145F6" w14:textId="77777777" w:rsidR="00A94DB5" w:rsidRPr="004011E1" w:rsidRDefault="00A94DB5" w:rsidP="00A94DB5">
            <w:pPr>
              <w:jc w:val="center"/>
              <w:rPr>
                <w:rFonts w:ascii="Arial" w:hAnsi="Arial" w:cs="Arial"/>
                <w:color w:val="000000"/>
                <w:sz w:val="18"/>
                <w:szCs w:val="18"/>
                <w:lang w:val="es-ES"/>
              </w:rPr>
            </w:pPr>
          </w:p>
        </w:tc>
        <w:tc>
          <w:tcPr>
            <w:tcW w:w="327" w:type="dxa"/>
            <w:gridSpan w:val="2"/>
            <w:shd w:val="clear" w:color="auto" w:fill="auto"/>
            <w:vAlign w:val="center"/>
          </w:tcPr>
          <w:p w14:paraId="2C1145F7" w14:textId="77777777" w:rsidR="00A94DB5" w:rsidRPr="004011E1" w:rsidRDefault="00A94DB5" w:rsidP="00A94DB5">
            <w:pPr>
              <w:jc w:val="center"/>
              <w:rPr>
                <w:rFonts w:ascii="Arial" w:hAnsi="Arial" w:cs="Arial"/>
                <w:color w:val="000000"/>
                <w:sz w:val="18"/>
                <w:szCs w:val="18"/>
                <w:lang w:val="es-ES"/>
              </w:rPr>
            </w:pPr>
          </w:p>
        </w:tc>
        <w:tc>
          <w:tcPr>
            <w:tcW w:w="330" w:type="dxa"/>
            <w:gridSpan w:val="2"/>
            <w:shd w:val="clear" w:color="auto" w:fill="1F497D" w:themeFill="text2"/>
            <w:vAlign w:val="center"/>
          </w:tcPr>
          <w:p w14:paraId="2C1145F8" w14:textId="77777777" w:rsidR="00A94DB5" w:rsidRPr="004011E1" w:rsidRDefault="00A94DB5" w:rsidP="00A94DB5">
            <w:pPr>
              <w:jc w:val="center"/>
              <w:rPr>
                <w:rFonts w:ascii="Arial" w:hAnsi="Arial" w:cs="Arial"/>
                <w:color w:val="000000"/>
                <w:sz w:val="18"/>
                <w:szCs w:val="18"/>
                <w:lang w:val="es-ES"/>
              </w:rPr>
            </w:pPr>
          </w:p>
        </w:tc>
        <w:tc>
          <w:tcPr>
            <w:tcW w:w="617" w:type="dxa"/>
          </w:tcPr>
          <w:p w14:paraId="67CC690A" w14:textId="77777777" w:rsidR="00A94DB5" w:rsidRPr="004011E1" w:rsidRDefault="00A94DB5" w:rsidP="00A94DB5">
            <w:pPr>
              <w:jc w:val="center"/>
              <w:rPr>
                <w:rFonts w:ascii="Arial" w:hAnsi="Arial" w:cs="Arial"/>
                <w:color w:val="000000"/>
                <w:sz w:val="18"/>
                <w:szCs w:val="18"/>
                <w:lang w:val="es-ES"/>
              </w:rPr>
            </w:pPr>
          </w:p>
        </w:tc>
        <w:tc>
          <w:tcPr>
            <w:tcW w:w="1431" w:type="dxa"/>
            <w:vAlign w:val="center"/>
          </w:tcPr>
          <w:p w14:paraId="2C1145F9" w14:textId="6070F0A2"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BID</w:t>
            </w:r>
          </w:p>
        </w:tc>
        <w:tc>
          <w:tcPr>
            <w:tcW w:w="1677" w:type="dxa"/>
            <w:vAlign w:val="center"/>
          </w:tcPr>
          <w:p w14:paraId="2C1145FA"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30 días x 1 persona US$600=US$ 18.000</w:t>
            </w:r>
          </w:p>
        </w:tc>
        <w:tc>
          <w:tcPr>
            <w:tcW w:w="1590" w:type="dxa"/>
            <w:vAlign w:val="center"/>
          </w:tcPr>
          <w:p w14:paraId="2C1145FB"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BID. Recursos de Supervisión</w:t>
            </w:r>
          </w:p>
        </w:tc>
      </w:tr>
      <w:tr w:rsidR="00A94DB5" w:rsidRPr="004011E1" w14:paraId="2C11461E" w14:textId="77777777" w:rsidTr="00A94DB5">
        <w:trPr>
          <w:trHeight w:val="480"/>
          <w:jc w:val="center"/>
        </w:trPr>
        <w:tc>
          <w:tcPr>
            <w:tcW w:w="1267" w:type="dxa"/>
            <w:gridSpan w:val="2"/>
            <w:vAlign w:val="center"/>
          </w:tcPr>
          <w:p w14:paraId="2C1145FD" w14:textId="77777777" w:rsidR="00A94DB5" w:rsidRPr="004011E1" w:rsidRDefault="00A94DB5" w:rsidP="00A94DB5">
            <w:pPr>
              <w:spacing w:before="60" w:after="60"/>
              <w:rPr>
                <w:rFonts w:ascii="Arial" w:hAnsi="Arial" w:cs="Arial"/>
                <w:bCs/>
                <w:color w:val="000000"/>
                <w:sz w:val="18"/>
                <w:szCs w:val="18"/>
                <w:lang w:val="es-ES"/>
              </w:rPr>
            </w:pPr>
            <w:r w:rsidRPr="004011E1">
              <w:rPr>
                <w:rFonts w:ascii="Arial" w:hAnsi="Arial" w:cs="Arial"/>
                <w:bCs/>
                <w:color w:val="000000"/>
                <w:sz w:val="18"/>
                <w:szCs w:val="18"/>
                <w:lang w:val="es-ES"/>
              </w:rPr>
              <w:t>Informe de terminación del programa (PCR)</w:t>
            </w:r>
          </w:p>
        </w:tc>
        <w:tc>
          <w:tcPr>
            <w:tcW w:w="318" w:type="dxa"/>
            <w:shd w:val="clear" w:color="000000" w:fill="FFFFFF"/>
            <w:vAlign w:val="center"/>
          </w:tcPr>
          <w:p w14:paraId="2C1145FE"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7" w:type="dxa"/>
            <w:shd w:val="clear" w:color="000000" w:fill="FFFFFF"/>
            <w:vAlign w:val="center"/>
          </w:tcPr>
          <w:p w14:paraId="2C1145FF"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50" w:type="dxa"/>
            <w:shd w:val="clear" w:color="000000" w:fill="FFFFFF"/>
            <w:vAlign w:val="center"/>
          </w:tcPr>
          <w:p w14:paraId="2C114600"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7" w:type="dxa"/>
            <w:shd w:val="clear" w:color="000000" w:fill="FFFFFF"/>
            <w:vAlign w:val="center"/>
          </w:tcPr>
          <w:p w14:paraId="2C114601"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253" w:type="dxa"/>
            <w:vMerge/>
            <w:shd w:val="clear" w:color="auto" w:fill="A6A6A6" w:themeFill="background1" w:themeFillShade="A6"/>
          </w:tcPr>
          <w:p w14:paraId="0281F4F3" w14:textId="77777777" w:rsidR="00A94DB5" w:rsidRPr="004011E1" w:rsidRDefault="00A94DB5" w:rsidP="00A94DB5">
            <w:pPr>
              <w:jc w:val="center"/>
              <w:rPr>
                <w:rFonts w:ascii="Arial" w:hAnsi="Arial" w:cs="Arial"/>
                <w:color w:val="000000"/>
                <w:sz w:val="18"/>
                <w:szCs w:val="18"/>
                <w:lang w:val="es-ES"/>
              </w:rPr>
            </w:pPr>
          </w:p>
        </w:tc>
        <w:tc>
          <w:tcPr>
            <w:tcW w:w="283" w:type="dxa"/>
            <w:shd w:val="clear" w:color="000000" w:fill="FFFFFF"/>
            <w:vAlign w:val="center"/>
          </w:tcPr>
          <w:p w14:paraId="2C114606" w14:textId="3784F399"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283" w:type="dxa"/>
            <w:gridSpan w:val="2"/>
            <w:shd w:val="clear" w:color="000000" w:fill="FFFFFF"/>
            <w:vAlign w:val="center"/>
          </w:tcPr>
          <w:p w14:paraId="2C114607"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283" w:type="dxa"/>
            <w:shd w:val="clear" w:color="000000" w:fill="FFFFFF"/>
            <w:vAlign w:val="center"/>
          </w:tcPr>
          <w:p w14:paraId="2C114608"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291" w:type="dxa"/>
            <w:shd w:val="clear" w:color="000000" w:fill="FFFFFF"/>
            <w:vAlign w:val="center"/>
          </w:tcPr>
          <w:p w14:paraId="2C114609"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shd w:val="clear" w:color="000000" w:fill="FFFFFF"/>
            <w:vAlign w:val="center"/>
          </w:tcPr>
          <w:p w14:paraId="2C11460A"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gridSpan w:val="2"/>
            <w:shd w:val="clear" w:color="000000" w:fill="FFFFFF"/>
            <w:vAlign w:val="center"/>
          </w:tcPr>
          <w:p w14:paraId="2C11460B"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shd w:val="clear" w:color="000000" w:fill="FFFFFF"/>
            <w:vAlign w:val="center"/>
          </w:tcPr>
          <w:p w14:paraId="2C11460C"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79" w:type="dxa"/>
            <w:vAlign w:val="center"/>
          </w:tcPr>
          <w:p w14:paraId="2C11460D"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shd w:val="clear" w:color="000000" w:fill="FFFFFF"/>
          </w:tcPr>
          <w:p w14:paraId="2C11460E"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tcPr>
          <w:p w14:paraId="2C11460F"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tcPr>
          <w:p w14:paraId="2C114610" w14:textId="77777777" w:rsidR="00A94DB5" w:rsidRPr="004011E1" w:rsidRDefault="00A94DB5" w:rsidP="00A94DB5">
            <w:pPr>
              <w:jc w:val="center"/>
              <w:rPr>
                <w:rFonts w:ascii="Arial" w:hAnsi="Arial" w:cs="Arial"/>
                <w:color w:val="000000"/>
                <w:sz w:val="18"/>
                <w:szCs w:val="18"/>
                <w:lang w:val="es-ES"/>
              </w:rPr>
            </w:pPr>
          </w:p>
        </w:tc>
        <w:tc>
          <w:tcPr>
            <w:tcW w:w="350" w:type="dxa"/>
            <w:shd w:val="clear" w:color="000000" w:fill="FFFFFF"/>
          </w:tcPr>
          <w:p w14:paraId="2C114611" w14:textId="77777777" w:rsidR="00A94DB5" w:rsidRPr="004011E1" w:rsidRDefault="00A94DB5" w:rsidP="00A94DB5">
            <w:pPr>
              <w:jc w:val="center"/>
              <w:rPr>
                <w:rFonts w:ascii="Arial" w:hAnsi="Arial" w:cs="Arial"/>
                <w:color w:val="000000"/>
                <w:sz w:val="18"/>
                <w:szCs w:val="18"/>
                <w:lang w:val="es-ES"/>
              </w:rPr>
            </w:pPr>
          </w:p>
        </w:tc>
        <w:tc>
          <w:tcPr>
            <w:tcW w:w="318" w:type="dxa"/>
            <w:shd w:val="clear" w:color="000000" w:fill="FFFFFF"/>
            <w:vAlign w:val="center"/>
          </w:tcPr>
          <w:p w14:paraId="2C114612"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50" w:type="dxa"/>
            <w:shd w:val="clear" w:color="000000" w:fill="FFFFFF"/>
            <w:vAlign w:val="center"/>
          </w:tcPr>
          <w:p w14:paraId="2C114613"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18" w:type="dxa"/>
            <w:shd w:val="clear" w:color="000000" w:fill="FFFFFF"/>
            <w:vAlign w:val="center"/>
          </w:tcPr>
          <w:p w14:paraId="2C114614"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38" w:type="dxa"/>
            <w:shd w:val="clear" w:color="auto" w:fill="auto"/>
            <w:vAlign w:val="center"/>
          </w:tcPr>
          <w:p w14:paraId="2C114615"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 </w:t>
            </w:r>
          </w:p>
        </w:tc>
        <w:tc>
          <w:tcPr>
            <w:tcW w:w="331" w:type="dxa"/>
            <w:gridSpan w:val="2"/>
            <w:vAlign w:val="center"/>
          </w:tcPr>
          <w:p w14:paraId="2C114616" w14:textId="77777777" w:rsidR="00A94DB5" w:rsidRPr="004011E1" w:rsidRDefault="00A94DB5" w:rsidP="00A94DB5">
            <w:pPr>
              <w:jc w:val="center"/>
              <w:rPr>
                <w:rFonts w:ascii="Arial" w:hAnsi="Arial" w:cs="Arial"/>
                <w:color w:val="000000"/>
                <w:sz w:val="18"/>
                <w:szCs w:val="18"/>
                <w:lang w:val="es-ES"/>
              </w:rPr>
            </w:pPr>
          </w:p>
        </w:tc>
        <w:tc>
          <w:tcPr>
            <w:tcW w:w="337" w:type="dxa"/>
            <w:vAlign w:val="center"/>
          </w:tcPr>
          <w:p w14:paraId="2C114617" w14:textId="77777777" w:rsidR="00A94DB5" w:rsidRPr="004011E1" w:rsidRDefault="00A94DB5" w:rsidP="00A94DB5">
            <w:pPr>
              <w:jc w:val="center"/>
              <w:rPr>
                <w:rFonts w:ascii="Arial" w:hAnsi="Arial" w:cs="Arial"/>
                <w:color w:val="000000"/>
                <w:sz w:val="18"/>
                <w:szCs w:val="18"/>
                <w:lang w:val="es-ES"/>
              </w:rPr>
            </w:pPr>
          </w:p>
        </w:tc>
        <w:tc>
          <w:tcPr>
            <w:tcW w:w="327" w:type="dxa"/>
            <w:gridSpan w:val="2"/>
            <w:vAlign w:val="center"/>
          </w:tcPr>
          <w:p w14:paraId="2C114618" w14:textId="77777777" w:rsidR="00A94DB5" w:rsidRPr="004011E1" w:rsidRDefault="00A94DB5" w:rsidP="00A94DB5">
            <w:pPr>
              <w:jc w:val="center"/>
              <w:rPr>
                <w:rFonts w:ascii="Arial" w:hAnsi="Arial" w:cs="Arial"/>
                <w:color w:val="000000"/>
                <w:sz w:val="18"/>
                <w:szCs w:val="18"/>
                <w:lang w:val="es-ES"/>
              </w:rPr>
            </w:pPr>
          </w:p>
        </w:tc>
        <w:tc>
          <w:tcPr>
            <w:tcW w:w="330" w:type="dxa"/>
            <w:gridSpan w:val="2"/>
            <w:shd w:val="clear" w:color="auto" w:fill="1F497D" w:themeFill="text2"/>
            <w:vAlign w:val="center"/>
          </w:tcPr>
          <w:p w14:paraId="2C114619" w14:textId="77777777" w:rsidR="00A94DB5" w:rsidRPr="004011E1" w:rsidRDefault="00A94DB5" w:rsidP="00A94DB5">
            <w:pPr>
              <w:jc w:val="center"/>
              <w:rPr>
                <w:rFonts w:ascii="Arial" w:hAnsi="Arial" w:cs="Arial"/>
                <w:color w:val="000000"/>
                <w:sz w:val="18"/>
                <w:szCs w:val="18"/>
                <w:lang w:val="es-ES"/>
              </w:rPr>
            </w:pPr>
          </w:p>
        </w:tc>
        <w:tc>
          <w:tcPr>
            <w:tcW w:w="617" w:type="dxa"/>
          </w:tcPr>
          <w:p w14:paraId="036AD121" w14:textId="77777777" w:rsidR="00A94DB5" w:rsidRPr="004011E1" w:rsidRDefault="00A94DB5" w:rsidP="00A94DB5">
            <w:pPr>
              <w:jc w:val="center"/>
              <w:rPr>
                <w:rFonts w:ascii="Arial" w:hAnsi="Arial" w:cs="Arial"/>
                <w:color w:val="000000"/>
                <w:sz w:val="18"/>
                <w:szCs w:val="18"/>
                <w:lang w:val="es-ES"/>
              </w:rPr>
            </w:pPr>
          </w:p>
        </w:tc>
        <w:tc>
          <w:tcPr>
            <w:tcW w:w="1431" w:type="dxa"/>
            <w:vAlign w:val="center"/>
          </w:tcPr>
          <w:p w14:paraId="2C11461A" w14:textId="79F9E8F4"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BID</w:t>
            </w:r>
          </w:p>
        </w:tc>
        <w:tc>
          <w:tcPr>
            <w:tcW w:w="1677" w:type="dxa"/>
            <w:vAlign w:val="center"/>
          </w:tcPr>
          <w:p w14:paraId="2C11461B"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Consultor:</w:t>
            </w:r>
          </w:p>
          <w:p w14:paraId="2C11461C" w14:textId="77777777" w:rsidR="00A94DB5" w:rsidRPr="004011E1" w:rsidRDefault="00A94DB5" w:rsidP="00A94DB5">
            <w:pPr>
              <w:rPr>
                <w:rFonts w:ascii="Arial" w:hAnsi="Arial" w:cs="Arial"/>
                <w:color w:val="000000"/>
                <w:sz w:val="18"/>
                <w:szCs w:val="18"/>
                <w:lang w:val="es-ES"/>
              </w:rPr>
            </w:pPr>
            <w:r w:rsidRPr="004011E1">
              <w:rPr>
                <w:rFonts w:ascii="Arial" w:hAnsi="Arial" w:cs="Arial"/>
                <w:color w:val="000000"/>
                <w:sz w:val="18"/>
                <w:szCs w:val="18"/>
                <w:lang w:val="es-ES"/>
              </w:rPr>
              <w:t>US$ 10.000</w:t>
            </w:r>
          </w:p>
        </w:tc>
        <w:tc>
          <w:tcPr>
            <w:tcW w:w="1590" w:type="dxa"/>
            <w:vAlign w:val="center"/>
          </w:tcPr>
          <w:p w14:paraId="2C11461D" w14:textId="77777777" w:rsidR="00A94DB5" w:rsidRPr="004011E1" w:rsidRDefault="00A94DB5" w:rsidP="00A94DB5">
            <w:pPr>
              <w:jc w:val="center"/>
              <w:rPr>
                <w:rFonts w:ascii="Arial" w:hAnsi="Arial" w:cs="Arial"/>
                <w:color w:val="000000"/>
                <w:sz w:val="18"/>
                <w:szCs w:val="18"/>
                <w:lang w:val="es-ES"/>
              </w:rPr>
            </w:pPr>
            <w:r w:rsidRPr="004011E1">
              <w:rPr>
                <w:rFonts w:ascii="Arial" w:hAnsi="Arial" w:cs="Arial"/>
                <w:color w:val="000000"/>
                <w:sz w:val="18"/>
                <w:szCs w:val="18"/>
                <w:lang w:val="es-ES"/>
              </w:rPr>
              <w:t>BID. Recursos de Supervisión</w:t>
            </w:r>
          </w:p>
        </w:tc>
      </w:tr>
      <w:tr w:rsidR="00A94DB5" w:rsidRPr="004011E1" w14:paraId="2C114621" w14:textId="66FFF2EF" w:rsidTr="00A94DB5">
        <w:trPr>
          <w:gridAfter w:val="22"/>
          <w:wAfter w:w="9987" w:type="dxa"/>
          <w:trHeight w:val="300"/>
          <w:jc w:val="center"/>
        </w:trPr>
        <w:tc>
          <w:tcPr>
            <w:tcW w:w="318" w:type="dxa"/>
          </w:tcPr>
          <w:p w14:paraId="59A3F7B5" w14:textId="77777777" w:rsidR="00A94DB5" w:rsidRPr="004011E1" w:rsidRDefault="00A94DB5" w:rsidP="00A94DB5">
            <w:pPr>
              <w:rPr>
                <w:rFonts w:ascii="Arial" w:hAnsi="Arial" w:cs="Arial"/>
                <w:b/>
                <w:color w:val="000000"/>
                <w:sz w:val="18"/>
                <w:szCs w:val="18"/>
                <w:lang w:val="es-ES"/>
              </w:rPr>
            </w:pPr>
          </w:p>
        </w:tc>
        <w:tc>
          <w:tcPr>
            <w:tcW w:w="2965" w:type="dxa"/>
            <w:gridSpan w:val="8"/>
            <w:vAlign w:val="center"/>
          </w:tcPr>
          <w:p w14:paraId="2C114620" w14:textId="0FA575C6" w:rsidR="00A94DB5" w:rsidRPr="004011E1" w:rsidRDefault="00A94DB5" w:rsidP="00A94DB5">
            <w:pPr>
              <w:rPr>
                <w:rFonts w:ascii="Arial" w:hAnsi="Arial" w:cs="Arial"/>
                <w:b/>
                <w:color w:val="000000"/>
                <w:sz w:val="18"/>
                <w:szCs w:val="18"/>
                <w:lang w:val="es-ES"/>
              </w:rPr>
            </w:pPr>
            <w:r w:rsidRPr="004011E1">
              <w:rPr>
                <w:rFonts w:ascii="Arial" w:hAnsi="Arial" w:cs="Arial"/>
                <w:b/>
                <w:color w:val="000000"/>
                <w:sz w:val="18"/>
                <w:szCs w:val="18"/>
                <w:lang w:val="es-ES"/>
              </w:rPr>
              <w:t>US$</w:t>
            </w:r>
            <w:r>
              <w:rPr>
                <w:rFonts w:ascii="Arial" w:hAnsi="Arial" w:cs="Arial"/>
                <w:b/>
                <w:color w:val="000000"/>
                <w:sz w:val="18"/>
                <w:szCs w:val="18"/>
                <w:lang w:val="es-ES"/>
              </w:rPr>
              <w:t>170</w:t>
            </w:r>
            <w:r w:rsidRPr="004011E1">
              <w:rPr>
                <w:rFonts w:ascii="Arial" w:hAnsi="Arial" w:cs="Arial"/>
                <w:b/>
                <w:color w:val="000000"/>
                <w:sz w:val="18"/>
                <w:szCs w:val="18"/>
                <w:lang w:val="es-ES"/>
              </w:rPr>
              <w:t>.000</w:t>
            </w:r>
          </w:p>
        </w:tc>
        <w:tc>
          <w:tcPr>
            <w:tcW w:w="1293" w:type="dxa"/>
            <w:gridSpan w:val="5"/>
          </w:tcPr>
          <w:p w14:paraId="0417980A" w14:textId="77777777" w:rsidR="00A94DB5" w:rsidRPr="004011E1" w:rsidRDefault="00A94DB5" w:rsidP="00A94DB5">
            <w:pPr>
              <w:rPr>
                <w:rFonts w:ascii="Arial" w:hAnsi="Arial" w:cs="Arial"/>
                <w:b/>
                <w:color w:val="000000"/>
                <w:sz w:val="18"/>
                <w:szCs w:val="18"/>
                <w:lang w:val="es-ES"/>
              </w:rPr>
            </w:pPr>
          </w:p>
        </w:tc>
      </w:tr>
      <w:tr w:rsidR="00A94DB5" w:rsidRPr="004011E1" w14:paraId="2C114624" w14:textId="6B500C0B" w:rsidTr="00A94DB5">
        <w:trPr>
          <w:gridAfter w:val="22"/>
          <w:wAfter w:w="9987" w:type="dxa"/>
          <w:trHeight w:val="300"/>
          <w:jc w:val="center"/>
        </w:trPr>
        <w:tc>
          <w:tcPr>
            <w:tcW w:w="318" w:type="dxa"/>
          </w:tcPr>
          <w:p w14:paraId="4CCE165D" w14:textId="77777777" w:rsidR="00A94DB5" w:rsidRPr="004011E1" w:rsidRDefault="00A94DB5" w:rsidP="00A94DB5">
            <w:pPr>
              <w:rPr>
                <w:rFonts w:ascii="Arial" w:hAnsi="Arial" w:cs="Arial"/>
                <w:b/>
                <w:color w:val="000000"/>
                <w:sz w:val="18"/>
                <w:szCs w:val="18"/>
                <w:lang w:val="es-ES"/>
              </w:rPr>
            </w:pPr>
          </w:p>
        </w:tc>
        <w:tc>
          <w:tcPr>
            <w:tcW w:w="2965" w:type="dxa"/>
            <w:gridSpan w:val="8"/>
            <w:vAlign w:val="center"/>
          </w:tcPr>
          <w:p w14:paraId="2C114623" w14:textId="751F4CB1" w:rsidR="00A94DB5" w:rsidRPr="004011E1" w:rsidRDefault="00A94DB5" w:rsidP="00A94DB5">
            <w:pPr>
              <w:rPr>
                <w:rFonts w:ascii="Arial" w:hAnsi="Arial" w:cs="Arial"/>
                <w:b/>
                <w:color w:val="000000"/>
                <w:sz w:val="18"/>
                <w:szCs w:val="18"/>
                <w:lang w:val="es-ES"/>
              </w:rPr>
            </w:pPr>
            <w:r w:rsidRPr="004011E1">
              <w:rPr>
                <w:rFonts w:ascii="Arial" w:hAnsi="Arial" w:cs="Arial"/>
                <w:b/>
                <w:color w:val="000000"/>
                <w:sz w:val="18"/>
                <w:szCs w:val="18"/>
                <w:lang w:val="es-ES"/>
              </w:rPr>
              <w:t>US$</w:t>
            </w:r>
            <w:r>
              <w:rPr>
                <w:rFonts w:ascii="Arial" w:hAnsi="Arial" w:cs="Arial"/>
                <w:b/>
                <w:color w:val="000000"/>
                <w:sz w:val="18"/>
                <w:szCs w:val="18"/>
                <w:lang w:val="es-ES"/>
              </w:rPr>
              <w:t>9</w:t>
            </w:r>
            <w:r w:rsidRPr="004011E1">
              <w:rPr>
                <w:rFonts w:ascii="Arial" w:hAnsi="Arial" w:cs="Arial"/>
                <w:b/>
                <w:color w:val="000000"/>
                <w:sz w:val="18"/>
                <w:szCs w:val="18"/>
                <w:lang w:val="es-ES"/>
              </w:rPr>
              <w:t>8.000</w:t>
            </w:r>
          </w:p>
        </w:tc>
        <w:tc>
          <w:tcPr>
            <w:tcW w:w="1293" w:type="dxa"/>
            <w:gridSpan w:val="5"/>
          </w:tcPr>
          <w:p w14:paraId="78EAEF17" w14:textId="77777777" w:rsidR="00A94DB5" w:rsidRPr="004011E1" w:rsidRDefault="00A94DB5" w:rsidP="00A94DB5">
            <w:pPr>
              <w:rPr>
                <w:rFonts w:ascii="Arial" w:hAnsi="Arial" w:cs="Arial"/>
                <w:b/>
                <w:color w:val="000000"/>
                <w:sz w:val="18"/>
                <w:szCs w:val="18"/>
                <w:lang w:val="es-ES"/>
              </w:rPr>
            </w:pPr>
          </w:p>
        </w:tc>
      </w:tr>
    </w:tbl>
    <w:p w14:paraId="2C114625" w14:textId="77777777" w:rsidR="005F39E9" w:rsidRDefault="005F39E9" w:rsidP="00BE3B53">
      <w:pPr>
        <w:pStyle w:val="heading-b24"/>
        <w:jc w:val="left"/>
        <w:rPr>
          <w:szCs w:val="24"/>
          <w:lang w:val="es-ES"/>
        </w:rPr>
        <w:sectPr w:rsidR="005F39E9" w:rsidSect="00C161C8">
          <w:pgSz w:w="15840" w:h="12240" w:orient="landscape"/>
          <w:pgMar w:top="1440" w:right="1440" w:bottom="1440" w:left="1440" w:header="720" w:footer="720" w:gutter="0"/>
          <w:cols w:space="720"/>
          <w:docGrid w:linePitch="360"/>
        </w:sectPr>
      </w:pPr>
    </w:p>
    <w:p w14:paraId="2C114626" w14:textId="77777777" w:rsidR="0043257E" w:rsidRDefault="005F39E9" w:rsidP="0043257E">
      <w:pPr>
        <w:pStyle w:val="heading-b24"/>
        <w:contextualSpacing/>
        <w:jc w:val="left"/>
        <w:rPr>
          <w:szCs w:val="24"/>
        </w:rPr>
      </w:pPr>
      <w:r w:rsidRPr="00F463DF">
        <w:rPr>
          <w:rFonts w:asciiTheme="majorHAnsi" w:eastAsiaTheme="majorEastAsia" w:hAnsiTheme="majorHAnsi" w:cstheme="majorBidi" w:hint="eastAsia"/>
          <w:bCs/>
          <w:smallCaps w:val="0"/>
          <w:color w:val="000000" w:themeColor="text1"/>
          <w:spacing w:val="0"/>
          <w:lang w:val="es-ES"/>
        </w:rPr>
        <w:t>Ap</w:t>
      </w:r>
      <w:r w:rsidRPr="00F463DF">
        <w:rPr>
          <w:rFonts w:asciiTheme="majorHAnsi" w:eastAsiaTheme="majorEastAsia" w:hAnsiTheme="majorHAnsi" w:cstheme="majorBidi" w:hint="cs"/>
          <w:bCs/>
          <w:smallCaps w:val="0"/>
          <w:color w:val="000000" w:themeColor="text1"/>
          <w:spacing w:val="0"/>
          <w:lang w:val="es-ES"/>
        </w:rPr>
        <w:t>é</w:t>
      </w:r>
      <w:r w:rsidRPr="00F463DF">
        <w:rPr>
          <w:rFonts w:asciiTheme="majorHAnsi" w:eastAsiaTheme="majorEastAsia" w:hAnsiTheme="majorHAnsi" w:cstheme="majorBidi" w:hint="eastAsia"/>
          <w:bCs/>
          <w:smallCaps w:val="0"/>
          <w:color w:val="000000" w:themeColor="text1"/>
          <w:spacing w:val="0"/>
          <w:lang w:val="es-ES"/>
        </w:rPr>
        <w:t>ndice</w:t>
      </w:r>
      <w:r w:rsidR="0043257E" w:rsidRPr="00F463DF">
        <w:rPr>
          <w:rFonts w:asciiTheme="majorHAnsi" w:eastAsiaTheme="majorEastAsia" w:hAnsiTheme="majorHAnsi" w:cstheme="majorBidi" w:hint="eastAsia"/>
          <w:bCs/>
          <w:smallCaps w:val="0"/>
          <w:color w:val="000000" w:themeColor="text1"/>
          <w:spacing w:val="0"/>
          <w:lang w:val="es-ES"/>
        </w:rPr>
        <w:t>.</w:t>
      </w:r>
      <w:r w:rsidR="0043257E">
        <w:rPr>
          <w:szCs w:val="24"/>
          <w:lang w:val="es-ES"/>
        </w:rPr>
        <w:t xml:space="preserve">  </w:t>
      </w:r>
      <w:r w:rsidR="00FC6BE6" w:rsidRPr="00DA5329">
        <w:rPr>
          <w:szCs w:val="24"/>
        </w:rPr>
        <w:t xml:space="preserve">ENCUESTA DE </w:t>
      </w:r>
      <w:r w:rsidR="00FC6BE6">
        <w:rPr>
          <w:szCs w:val="24"/>
        </w:rPr>
        <w:t>CALIDAD DEL SERVICIO</w:t>
      </w:r>
      <w:r w:rsidR="00FC6BE6" w:rsidRPr="00DA5329">
        <w:rPr>
          <w:szCs w:val="24"/>
        </w:rPr>
        <w:t xml:space="preserve"> DE </w:t>
      </w:r>
      <w:r w:rsidR="00FC6BE6">
        <w:rPr>
          <w:szCs w:val="24"/>
        </w:rPr>
        <w:t xml:space="preserve">LOS </w:t>
      </w:r>
      <w:r w:rsidR="00FC6BE6" w:rsidRPr="00DA5329">
        <w:rPr>
          <w:szCs w:val="24"/>
        </w:rPr>
        <w:t xml:space="preserve">PASOS DE FRONTERA </w:t>
      </w:r>
      <w:r w:rsidR="0043257E">
        <w:rPr>
          <w:szCs w:val="24"/>
        </w:rPr>
        <w:t xml:space="preserve">   </w:t>
      </w:r>
    </w:p>
    <w:p w14:paraId="2C114627" w14:textId="581B1436" w:rsidR="0043257E" w:rsidRDefault="0043257E" w:rsidP="00545941">
      <w:pPr>
        <w:pStyle w:val="heading-b24"/>
        <w:spacing w:after="0"/>
        <w:contextualSpacing/>
        <w:jc w:val="left"/>
        <w:rPr>
          <w:b w:val="0"/>
          <w:szCs w:val="24"/>
        </w:rPr>
      </w:pPr>
      <w:r w:rsidRPr="00545941">
        <w:rPr>
          <w:b w:val="0"/>
          <w:szCs w:val="24"/>
        </w:rPr>
        <w:t xml:space="preserve">                          </w:t>
      </w:r>
      <w:r w:rsidR="007F3E15" w:rsidRPr="00545941">
        <w:rPr>
          <w:b w:val="0"/>
          <w:szCs w:val="24"/>
        </w:rPr>
        <w:t xml:space="preserve">EN </w:t>
      </w:r>
      <w:r w:rsidR="007F3E15">
        <w:rPr>
          <w:b w:val="0"/>
          <w:szCs w:val="24"/>
        </w:rPr>
        <w:t>PANAMÁ</w:t>
      </w:r>
      <w:r w:rsidRPr="00545941">
        <w:rPr>
          <w:b w:val="0"/>
          <w:szCs w:val="24"/>
        </w:rPr>
        <w:t>.  P</w:t>
      </w:r>
      <w:r w:rsidR="00FC6BE6" w:rsidRPr="00545941">
        <w:rPr>
          <w:b w:val="0"/>
          <w:szCs w:val="24"/>
        </w:rPr>
        <w:t>ROPUESTA DE MÓDULOS Y PREGUNTAS</w:t>
      </w:r>
    </w:p>
    <w:p w14:paraId="2C114628" w14:textId="77777777" w:rsidR="00545941" w:rsidRPr="00545941" w:rsidRDefault="00C8374F" w:rsidP="00C8374F">
      <w:pPr>
        <w:tabs>
          <w:tab w:val="left" w:pos="1507"/>
        </w:tabs>
      </w:pPr>
      <w:r>
        <w:tab/>
      </w:r>
    </w:p>
    <w:p w14:paraId="2C114629" w14:textId="77777777" w:rsidR="00545941" w:rsidRDefault="00545941" w:rsidP="00545941">
      <w:r w:rsidRPr="00545941">
        <w:t xml:space="preserve">Encuesta de </w:t>
      </w:r>
      <w:r w:rsidR="00C8374F">
        <w:t>S</w:t>
      </w:r>
      <w:r w:rsidRPr="00545941">
        <w:t>atisfacci</w:t>
      </w:r>
      <w:r w:rsidR="00C8374F">
        <w:t>ón sobre los S</w:t>
      </w:r>
      <w:r w:rsidRPr="00545941">
        <w:t>erv</w:t>
      </w:r>
      <w:r w:rsidR="00C8374F">
        <w:t>icios Recibidos en los Pasos de F</w:t>
      </w:r>
      <w:r w:rsidRPr="00545941">
        <w:t>rontera (Turistas)</w:t>
      </w:r>
    </w:p>
    <w:p w14:paraId="2C11462A" w14:textId="77777777" w:rsidR="00545941" w:rsidRDefault="00421A39" w:rsidP="00545941">
      <w:pPr>
        <w:rPr>
          <w:rStyle w:val="Hyperlink"/>
          <w:szCs w:val="22"/>
        </w:rPr>
      </w:pPr>
      <w:hyperlink r:id="rId12" w:history="1">
        <w:r w:rsidR="00C8374F" w:rsidRPr="009B4E43">
          <w:rPr>
            <w:rStyle w:val="Hyperlink"/>
            <w:color w:val="0070C0"/>
            <w:szCs w:val="22"/>
          </w:rPr>
          <w:t>http://idbdocs.iadb.org/WSDocs/getDocument.aspx?DOCNUM=39579900</w:t>
        </w:r>
      </w:hyperlink>
    </w:p>
    <w:p w14:paraId="2C11462B" w14:textId="77777777" w:rsidR="00545941" w:rsidRDefault="00545941" w:rsidP="00545941">
      <w:pPr>
        <w:rPr>
          <w:rStyle w:val="Hyperlink"/>
          <w:szCs w:val="22"/>
        </w:rPr>
      </w:pPr>
    </w:p>
    <w:p w14:paraId="2C11462C" w14:textId="77777777" w:rsidR="00545941" w:rsidRPr="00545941" w:rsidRDefault="00C8374F" w:rsidP="00545941">
      <w:r w:rsidRPr="00545941">
        <w:t xml:space="preserve">Encuesta de </w:t>
      </w:r>
      <w:r>
        <w:t>S</w:t>
      </w:r>
      <w:r w:rsidRPr="00545941">
        <w:t>atisfacci</w:t>
      </w:r>
      <w:r>
        <w:t>ón sobre los S</w:t>
      </w:r>
      <w:r w:rsidRPr="00545941">
        <w:t>erv</w:t>
      </w:r>
      <w:r>
        <w:t>icios Recibidos en los Pasos de Frontera (Transportistas)</w:t>
      </w:r>
    </w:p>
    <w:p w14:paraId="2C11462D" w14:textId="77777777" w:rsidR="00C8374F" w:rsidRDefault="00421A39" w:rsidP="00C8374F">
      <w:pPr>
        <w:rPr>
          <w:rStyle w:val="Hyperlink"/>
          <w:szCs w:val="22"/>
        </w:rPr>
      </w:pPr>
      <w:hyperlink r:id="rId13" w:history="1">
        <w:r w:rsidR="00C8374F">
          <w:rPr>
            <w:rStyle w:val="Hyperlink"/>
            <w:szCs w:val="22"/>
          </w:rPr>
          <w:t>http://idbdocs.iadb.org/WSDocs/getDocument.aspx?DOCNUM=39579911</w:t>
        </w:r>
      </w:hyperlink>
    </w:p>
    <w:p w14:paraId="2C11462E" w14:textId="77777777" w:rsidR="000C120C" w:rsidRPr="00C8374F" w:rsidRDefault="000C120C" w:rsidP="00C8374F">
      <w:pPr>
        <w:pStyle w:val="heading-b24"/>
        <w:contextualSpacing/>
        <w:jc w:val="left"/>
        <w:rPr>
          <w:szCs w:val="24"/>
        </w:rPr>
      </w:pPr>
    </w:p>
    <w:p w14:paraId="2C11462F" w14:textId="77777777" w:rsidR="00C8374F" w:rsidRDefault="00C8374F" w:rsidP="00C8374F">
      <w:pPr>
        <w:pStyle w:val="heading-b24"/>
        <w:contextualSpacing/>
      </w:pPr>
    </w:p>
    <w:p w14:paraId="2C114630" w14:textId="77777777" w:rsidR="00C32132" w:rsidRDefault="0043257E" w:rsidP="005E13F2">
      <w:pPr>
        <w:pStyle w:val="heading-b24"/>
        <w:spacing w:after="0"/>
        <w:contextualSpacing/>
      </w:pPr>
      <w:r>
        <w:t>Anexo 1 Encuesta Transportistas</w:t>
      </w:r>
    </w:p>
    <w:p w14:paraId="2C114631" w14:textId="77777777" w:rsidR="005E13F2" w:rsidRPr="005E13F2" w:rsidRDefault="005E13F2" w:rsidP="005E13F2"/>
    <w:p w14:paraId="2C114632" w14:textId="77777777" w:rsidR="00171745" w:rsidRDefault="005E13F2" w:rsidP="005E13F2">
      <w:pPr>
        <w:pStyle w:val="ListParagraph"/>
        <w:ind w:left="0"/>
        <w:jc w:val="both"/>
      </w:pPr>
      <w:r>
        <w:t>Ponderación por módulo:</w:t>
      </w:r>
    </w:p>
    <w:p w14:paraId="2C114633" w14:textId="77777777" w:rsidR="005E13F2" w:rsidRPr="005E13F2" w:rsidRDefault="005E13F2" w:rsidP="005E13F2">
      <w:pPr>
        <w:pStyle w:val="ListParagraph"/>
        <w:ind w:left="0"/>
        <w:jc w:val="both"/>
      </w:pPr>
    </w:p>
    <w:tbl>
      <w:tblPr>
        <w:tblW w:w="5439" w:type="dxa"/>
        <w:jc w:val="center"/>
        <w:tblCellMar>
          <w:left w:w="0" w:type="dxa"/>
          <w:right w:w="0" w:type="dxa"/>
        </w:tblCellMar>
        <w:tblLook w:val="04A0" w:firstRow="1" w:lastRow="0" w:firstColumn="1" w:lastColumn="0" w:noHBand="0" w:noVBand="1"/>
      </w:tblPr>
      <w:tblGrid>
        <w:gridCol w:w="4192"/>
        <w:gridCol w:w="1247"/>
      </w:tblGrid>
      <w:tr w:rsidR="00171745" w:rsidRPr="00171745" w14:paraId="2C114636" w14:textId="77777777" w:rsidTr="00041C89">
        <w:trPr>
          <w:trHeight w:val="300"/>
          <w:jc w:val="center"/>
        </w:trPr>
        <w:tc>
          <w:tcPr>
            <w:tcW w:w="4192" w:type="dxa"/>
            <w:tcBorders>
              <w:top w:val="single" w:sz="8" w:space="0" w:color="auto"/>
              <w:left w:val="single" w:sz="8" w:space="0" w:color="auto"/>
              <w:bottom w:val="single" w:sz="8" w:space="0" w:color="auto"/>
              <w:right w:val="single" w:sz="8" w:space="0" w:color="auto"/>
            </w:tcBorders>
            <w:shd w:val="clear" w:color="auto" w:fill="1F497D"/>
            <w:noWrap/>
            <w:tcMar>
              <w:top w:w="0" w:type="dxa"/>
              <w:left w:w="70" w:type="dxa"/>
              <w:bottom w:w="0" w:type="dxa"/>
              <w:right w:w="70" w:type="dxa"/>
            </w:tcMar>
            <w:vAlign w:val="bottom"/>
            <w:hideMark/>
          </w:tcPr>
          <w:p w14:paraId="2C114634" w14:textId="77777777"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b/>
                <w:bCs/>
                <w:color w:val="FFFFFF"/>
                <w:lang w:val="es-CR"/>
              </w:rPr>
              <w:t>Módulo</w:t>
            </w:r>
          </w:p>
        </w:tc>
        <w:tc>
          <w:tcPr>
            <w:tcW w:w="1247" w:type="dxa"/>
            <w:tcBorders>
              <w:top w:val="single" w:sz="8" w:space="0" w:color="auto"/>
              <w:left w:val="nil"/>
              <w:bottom w:val="single" w:sz="8" w:space="0" w:color="auto"/>
              <w:right w:val="single" w:sz="8" w:space="0" w:color="auto"/>
            </w:tcBorders>
            <w:shd w:val="clear" w:color="auto" w:fill="1F497D"/>
            <w:noWrap/>
            <w:tcMar>
              <w:top w:w="0" w:type="dxa"/>
              <w:left w:w="70" w:type="dxa"/>
              <w:bottom w:w="0" w:type="dxa"/>
              <w:right w:w="70" w:type="dxa"/>
            </w:tcMar>
            <w:vAlign w:val="bottom"/>
            <w:hideMark/>
          </w:tcPr>
          <w:p w14:paraId="2C114635" w14:textId="77777777"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b/>
                <w:bCs/>
                <w:color w:val="FFFFFF"/>
                <w:lang w:val="es-CR"/>
              </w:rPr>
              <w:t>Porcentaje</w:t>
            </w:r>
          </w:p>
        </w:tc>
      </w:tr>
      <w:tr w:rsidR="00041C89" w:rsidRPr="00171745" w14:paraId="2C114639" w14:textId="77777777" w:rsidTr="00041C89">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114637" w14:textId="77777777" w:rsidR="00041C89" w:rsidRPr="00171745" w:rsidRDefault="00041C89" w:rsidP="00F42713">
            <w:pPr>
              <w:spacing w:before="100" w:beforeAutospacing="1" w:after="100" w:afterAutospacing="1"/>
              <w:rPr>
                <w:rFonts w:eastAsia="Times New Roman"/>
                <w:szCs w:val="24"/>
                <w:lang w:val="es-CR"/>
              </w:rPr>
            </w:pPr>
            <w:r w:rsidRPr="00171745">
              <w:rPr>
                <w:rFonts w:eastAsia="Times New Roman"/>
                <w:color w:val="000000"/>
                <w:lang w:val="es-CR"/>
              </w:rPr>
              <w:t>1. Información Básica</w:t>
            </w:r>
          </w:p>
        </w:tc>
        <w:tc>
          <w:tcPr>
            <w:tcW w:w="12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14638"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0%</w:t>
            </w:r>
          </w:p>
        </w:tc>
      </w:tr>
      <w:tr w:rsidR="00041C89" w:rsidRPr="00171745" w14:paraId="2C11463C" w14:textId="77777777" w:rsidTr="00041C89">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11463A" w14:textId="77777777" w:rsidR="00041C89" w:rsidRPr="00171745" w:rsidRDefault="00041C89" w:rsidP="00F42713">
            <w:pPr>
              <w:spacing w:before="100" w:beforeAutospacing="1" w:after="100" w:afterAutospacing="1"/>
              <w:rPr>
                <w:rFonts w:eastAsia="Times New Roman"/>
                <w:szCs w:val="24"/>
                <w:lang w:val="es-CR"/>
              </w:rPr>
            </w:pPr>
            <w:r w:rsidRPr="00171745">
              <w:rPr>
                <w:rFonts w:eastAsia="Times New Roman"/>
                <w:color w:val="000000"/>
                <w:lang w:val="es-CR"/>
              </w:rPr>
              <w:t>2. Infraestructura</w:t>
            </w:r>
          </w:p>
        </w:tc>
        <w:tc>
          <w:tcPr>
            <w:tcW w:w="12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1463B"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10%</w:t>
            </w:r>
          </w:p>
        </w:tc>
      </w:tr>
      <w:tr w:rsidR="00041C89" w:rsidRPr="00171745" w14:paraId="2C11463F" w14:textId="77777777" w:rsidTr="00041C89">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11463D" w14:textId="77777777" w:rsidR="00041C89" w:rsidRPr="00171745" w:rsidRDefault="00041C89" w:rsidP="00F42713">
            <w:pPr>
              <w:spacing w:before="100" w:beforeAutospacing="1" w:after="100" w:afterAutospacing="1"/>
              <w:rPr>
                <w:rFonts w:eastAsia="Times New Roman"/>
                <w:szCs w:val="24"/>
                <w:lang w:val="es-CR"/>
              </w:rPr>
            </w:pPr>
            <w:r w:rsidRPr="00171745">
              <w:rPr>
                <w:rFonts w:eastAsia="Times New Roman"/>
                <w:color w:val="000000"/>
                <w:lang w:val="es-CR"/>
              </w:rPr>
              <w:t>3. Aspectos Socioeconómicos y ambientales</w:t>
            </w:r>
          </w:p>
        </w:tc>
        <w:tc>
          <w:tcPr>
            <w:tcW w:w="12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1463E"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10%</w:t>
            </w:r>
          </w:p>
        </w:tc>
      </w:tr>
      <w:tr w:rsidR="00041C89" w:rsidRPr="00171745" w14:paraId="2C114642" w14:textId="77777777" w:rsidTr="00041C89">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114640" w14:textId="77777777" w:rsidR="00041C89" w:rsidRPr="00171745" w:rsidRDefault="00041C89" w:rsidP="00F42713">
            <w:pPr>
              <w:spacing w:before="100" w:beforeAutospacing="1" w:after="100" w:afterAutospacing="1"/>
              <w:rPr>
                <w:rFonts w:eastAsia="Times New Roman"/>
                <w:szCs w:val="24"/>
                <w:lang w:val="es-CR"/>
              </w:rPr>
            </w:pPr>
            <w:r w:rsidRPr="00171745">
              <w:rPr>
                <w:rFonts w:eastAsia="Times New Roman"/>
                <w:color w:val="000000"/>
                <w:lang w:val="es-CR"/>
              </w:rPr>
              <w:t>4. Seguridad</w:t>
            </w:r>
          </w:p>
        </w:tc>
        <w:tc>
          <w:tcPr>
            <w:tcW w:w="12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14641"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13%</w:t>
            </w:r>
          </w:p>
        </w:tc>
      </w:tr>
      <w:tr w:rsidR="00041C89" w:rsidRPr="00171745" w14:paraId="2C114645" w14:textId="77777777" w:rsidTr="00041C89">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114643" w14:textId="77777777" w:rsidR="00041C89" w:rsidRPr="00171745" w:rsidRDefault="00041C89" w:rsidP="00F42713">
            <w:pPr>
              <w:spacing w:before="100" w:beforeAutospacing="1" w:after="100" w:afterAutospacing="1"/>
              <w:rPr>
                <w:rFonts w:eastAsia="Times New Roman"/>
                <w:szCs w:val="24"/>
                <w:lang w:val="es-CR"/>
              </w:rPr>
            </w:pPr>
            <w:r w:rsidRPr="00171745">
              <w:rPr>
                <w:rFonts w:eastAsia="Times New Roman"/>
                <w:color w:val="000000"/>
                <w:lang w:val="es-CR"/>
              </w:rPr>
              <w:t>5. Calidad de servicio</w:t>
            </w:r>
          </w:p>
        </w:tc>
        <w:tc>
          <w:tcPr>
            <w:tcW w:w="12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14644"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22%</w:t>
            </w:r>
          </w:p>
        </w:tc>
      </w:tr>
      <w:tr w:rsidR="00041C89" w:rsidRPr="00171745" w14:paraId="2C114648" w14:textId="77777777" w:rsidTr="00041C89">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114646" w14:textId="77777777" w:rsidR="00041C89" w:rsidRPr="00171745" w:rsidRDefault="00041C89" w:rsidP="00F42713">
            <w:pPr>
              <w:spacing w:before="100" w:beforeAutospacing="1" w:after="100" w:afterAutospacing="1"/>
              <w:rPr>
                <w:rFonts w:eastAsia="Times New Roman"/>
                <w:szCs w:val="24"/>
                <w:lang w:val="es-CR"/>
              </w:rPr>
            </w:pPr>
            <w:r w:rsidRPr="00171745">
              <w:rPr>
                <w:rFonts w:eastAsia="Times New Roman"/>
                <w:color w:val="000000"/>
                <w:lang w:val="es-CR"/>
              </w:rPr>
              <w:t>6. Costos</w:t>
            </w:r>
          </w:p>
        </w:tc>
        <w:tc>
          <w:tcPr>
            <w:tcW w:w="12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14647"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10%</w:t>
            </w:r>
          </w:p>
        </w:tc>
      </w:tr>
      <w:tr w:rsidR="00041C89" w:rsidRPr="00171745" w14:paraId="2C11464B" w14:textId="77777777" w:rsidTr="00041C89">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114649" w14:textId="77777777" w:rsidR="00041C89" w:rsidRPr="00171745" w:rsidRDefault="00041C89" w:rsidP="00F42713">
            <w:pPr>
              <w:spacing w:before="100" w:beforeAutospacing="1" w:after="100" w:afterAutospacing="1"/>
              <w:rPr>
                <w:rFonts w:eastAsia="Times New Roman"/>
                <w:szCs w:val="24"/>
                <w:lang w:val="es-CR"/>
              </w:rPr>
            </w:pPr>
            <w:r w:rsidRPr="00171745">
              <w:rPr>
                <w:rFonts w:eastAsia="Times New Roman"/>
                <w:color w:val="000000"/>
                <w:lang w:val="es-CR"/>
              </w:rPr>
              <w:t>7. Evaluación General</w:t>
            </w:r>
          </w:p>
        </w:tc>
        <w:tc>
          <w:tcPr>
            <w:tcW w:w="12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1464A"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35%</w:t>
            </w:r>
          </w:p>
        </w:tc>
      </w:tr>
      <w:tr w:rsidR="00171745" w:rsidRPr="00171745" w14:paraId="2C11464E" w14:textId="77777777" w:rsidTr="00041C89">
        <w:trPr>
          <w:trHeight w:val="300"/>
          <w:jc w:val="center"/>
        </w:trPr>
        <w:tc>
          <w:tcPr>
            <w:tcW w:w="41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11464C" w14:textId="77777777"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b/>
                <w:bCs/>
                <w:color w:val="000000"/>
                <w:lang w:val="es-CR"/>
              </w:rPr>
              <w:t>Total</w:t>
            </w:r>
          </w:p>
        </w:tc>
        <w:tc>
          <w:tcPr>
            <w:tcW w:w="12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11464D" w14:textId="77777777" w:rsidR="00171745" w:rsidRPr="00171745" w:rsidRDefault="00171745" w:rsidP="00F42713">
            <w:pPr>
              <w:spacing w:before="100" w:beforeAutospacing="1" w:after="100" w:afterAutospacing="1"/>
              <w:jc w:val="center"/>
              <w:rPr>
                <w:rFonts w:eastAsia="Times New Roman"/>
                <w:szCs w:val="24"/>
                <w:lang w:val="es-CR"/>
              </w:rPr>
            </w:pPr>
            <w:r w:rsidRPr="00171745">
              <w:rPr>
                <w:rFonts w:eastAsia="Times New Roman"/>
                <w:b/>
                <w:bCs/>
                <w:color w:val="000000"/>
                <w:lang w:val="es-CR"/>
              </w:rPr>
              <w:t>100%</w:t>
            </w:r>
          </w:p>
        </w:tc>
      </w:tr>
    </w:tbl>
    <w:p w14:paraId="2C11464F" w14:textId="77777777" w:rsidR="00C32132" w:rsidRDefault="00C32132">
      <w:pPr>
        <w:spacing w:after="200" w:line="276" w:lineRule="auto"/>
        <w:rPr>
          <w:rFonts w:ascii="Times New Roman Bold" w:hAnsi="Times New Roman Bold"/>
          <w:b/>
          <w:smallCaps/>
          <w:spacing w:val="-3"/>
        </w:rPr>
      </w:pPr>
    </w:p>
    <w:p w14:paraId="2C114650" w14:textId="77777777" w:rsidR="00C32132" w:rsidRPr="00C32132" w:rsidRDefault="00C32132" w:rsidP="00C32132">
      <w:pPr>
        <w:jc w:val="center"/>
        <w:rPr>
          <w:rFonts w:ascii="Times New Roman Bold" w:hAnsi="Times New Roman Bold"/>
          <w:b/>
          <w:smallCaps/>
          <w:spacing w:val="-3"/>
        </w:rPr>
      </w:pPr>
      <w:r w:rsidRPr="00C32132">
        <w:rPr>
          <w:rFonts w:ascii="Times New Roman Bold" w:hAnsi="Times New Roman Bold"/>
          <w:b/>
          <w:smallCaps/>
          <w:spacing w:val="-3"/>
        </w:rPr>
        <w:t>Anexo 2 Encuesta Turistas</w:t>
      </w:r>
    </w:p>
    <w:p w14:paraId="2C114651" w14:textId="77777777" w:rsidR="000C120C" w:rsidRDefault="000C120C" w:rsidP="0043257E"/>
    <w:p w14:paraId="2C114652" w14:textId="77777777" w:rsidR="0043257E" w:rsidRDefault="0043257E" w:rsidP="0043257E">
      <w:r>
        <w:t>Ponderación por módulo:</w:t>
      </w:r>
    </w:p>
    <w:p w14:paraId="2C114653" w14:textId="77777777" w:rsidR="008A7AB7" w:rsidRDefault="008A7AB7" w:rsidP="0043257E"/>
    <w:tbl>
      <w:tblPr>
        <w:tblW w:w="6951" w:type="dxa"/>
        <w:jc w:val="center"/>
        <w:tblCellMar>
          <w:left w:w="70" w:type="dxa"/>
          <w:right w:w="70" w:type="dxa"/>
        </w:tblCellMar>
        <w:tblLook w:val="04A0" w:firstRow="1" w:lastRow="0" w:firstColumn="1" w:lastColumn="0" w:noHBand="0" w:noVBand="1"/>
      </w:tblPr>
      <w:tblGrid>
        <w:gridCol w:w="6211"/>
        <w:gridCol w:w="740"/>
      </w:tblGrid>
      <w:tr w:rsidR="0043257E" w:rsidRPr="008A7AB7" w14:paraId="2C114655" w14:textId="77777777" w:rsidTr="000C120C">
        <w:trPr>
          <w:trHeight w:val="315"/>
          <w:jc w:val="center"/>
        </w:trPr>
        <w:tc>
          <w:tcPr>
            <w:tcW w:w="6951" w:type="dxa"/>
            <w:gridSpan w:val="2"/>
            <w:tcBorders>
              <w:top w:val="single" w:sz="4" w:space="0" w:color="auto"/>
              <w:left w:val="single" w:sz="4" w:space="0" w:color="auto"/>
              <w:bottom w:val="single" w:sz="4" w:space="0" w:color="auto"/>
              <w:right w:val="single" w:sz="4" w:space="0" w:color="auto"/>
            </w:tcBorders>
            <w:shd w:val="clear" w:color="000000" w:fill="1F497D"/>
            <w:noWrap/>
            <w:vAlign w:val="bottom"/>
            <w:hideMark/>
          </w:tcPr>
          <w:p w14:paraId="2C114654" w14:textId="77777777" w:rsidR="0043257E" w:rsidRPr="008A7AB7" w:rsidRDefault="0043257E" w:rsidP="00212365">
            <w:pPr>
              <w:jc w:val="center"/>
              <w:rPr>
                <w:rFonts w:eastAsia="Times New Roman"/>
                <w:color w:val="FFFFFF"/>
                <w:lang w:eastAsia="es-CR"/>
              </w:rPr>
            </w:pPr>
            <w:r w:rsidRPr="008A7AB7">
              <w:rPr>
                <w:rFonts w:eastAsia="Times New Roman"/>
                <w:color w:val="FFFFFF"/>
                <w:lang w:eastAsia="es-CR"/>
              </w:rPr>
              <w:t>Ponderación por módulo</w:t>
            </w:r>
          </w:p>
        </w:tc>
      </w:tr>
      <w:tr w:rsidR="00041C89" w:rsidRPr="008A7AB7" w14:paraId="2C114658" w14:textId="7777777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14:paraId="2C114656" w14:textId="77777777" w:rsidR="00041C89" w:rsidRPr="008A7AB7" w:rsidRDefault="00041C89" w:rsidP="00212365">
            <w:pPr>
              <w:rPr>
                <w:rFonts w:eastAsia="Times New Roman"/>
                <w:color w:val="000000"/>
                <w:lang w:eastAsia="es-CR"/>
              </w:rPr>
            </w:pPr>
            <w:r w:rsidRPr="008A7AB7">
              <w:rPr>
                <w:rFonts w:eastAsia="Times New Roman"/>
                <w:color w:val="000000"/>
                <w:lang w:eastAsia="es-CR"/>
              </w:rPr>
              <w:t>Módulo 1: Información básica</w:t>
            </w:r>
          </w:p>
        </w:tc>
        <w:tc>
          <w:tcPr>
            <w:tcW w:w="740" w:type="dxa"/>
            <w:tcBorders>
              <w:top w:val="nil"/>
              <w:left w:val="nil"/>
              <w:bottom w:val="single" w:sz="4" w:space="0" w:color="auto"/>
              <w:right w:val="single" w:sz="4" w:space="0" w:color="auto"/>
            </w:tcBorders>
            <w:shd w:val="clear" w:color="auto" w:fill="auto"/>
            <w:noWrap/>
            <w:vAlign w:val="center"/>
            <w:hideMark/>
          </w:tcPr>
          <w:p w14:paraId="2C114657"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0%</w:t>
            </w:r>
          </w:p>
        </w:tc>
      </w:tr>
      <w:tr w:rsidR="00041C89" w:rsidRPr="008A7AB7" w14:paraId="2C11465B" w14:textId="7777777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14:paraId="2C114659" w14:textId="77777777" w:rsidR="00041C89" w:rsidRPr="008A7AB7" w:rsidRDefault="00041C89" w:rsidP="00212365">
            <w:pPr>
              <w:rPr>
                <w:rFonts w:eastAsia="Times New Roman"/>
                <w:color w:val="000000"/>
                <w:lang w:eastAsia="es-CR"/>
              </w:rPr>
            </w:pPr>
            <w:r w:rsidRPr="008A7AB7">
              <w:rPr>
                <w:rFonts w:eastAsia="Times New Roman"/>
                <w:color w:val="000000"/>
                <w:lang w:eastAsia="es-CR"/>
              </w:rPr>
              <w:t>Módulo 2: Infraestructura</w:t>
            </w:r>
          </w:p>
        </w:tc>
        <w:tc>
          <w:tcPr>
            <w:tcW w:w="740" w:type="dxa"/>
            <w:tcBorders>
              <w:top w:val="nil"/>
              <w:left w:val="nil"/>
              <w:bottom w:val="single" w:sz="4" w:space="0" w:color="auto"/>
              <w:right w:val="single" w:sz="4" w:space="0" w:color="auto"/>
            </w:tcBorders>
            <w:shd w:val="clear" w:color="auto" w:fill="auto"/>
            <w:noWrap/>
            <w:vAlign w:val="center"/>
            <w:hideMark/>
          </w:tcPr>
          <w:p w14:paraId="2C11465A"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16%</w:t>
            </w:r>
          </w:p>
        </w:tc>
      </w:tr>
      <w:tr w:rsidR="00041C89" w:rsidRPr="008A7AB7" w14:paraId="2C11465E" w14:textId="7777777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14:paraId="2C11465C" w14:textId="77777777" w:rsidR="00041C89" w:rsidRPr="008A7AB7" w:rsidRDefault="00041C89" w:rsidP="00212365">
            <w:pPr>
              <w:rPr>
                <w:rFonts w:eastAsia="Times New Roman"/>
                <w:color w:val="000000"/>
                <w:lang w:eastAsia="es-CR"/>
              </w:rPr>
            </w:pPr>
            <w:r w:rsidRPr="008A7AB7">
              <w:rPr>
                <w:rFonts w:eastAsia="Times New Roman"/>
                <w:color w:val="000000"/>
                <w:lang w:eastAsia="es-CR"/>
              </w:rPr>
              <w:t>Módulo 3: Aspectos Socioeconómicos, tecnológicos y ambientales</w:t>
            </w:r>
          </w:p>
        </w:tc>
        <w:tc>
          <w:tcPr>
            <w:tcW w:w="740" w:type="dxa"/>
            <w:tcBorders>
              <w:top w:val="nil"/>
              <w:left w:val="nil"/>
              <w:bottom w:val="single" w:sz="4" w:space="0" w:color="auto"/>
              <w:right w:val="single" w:sz="4" w:space="0" w:color="auto"/>
            </w:tcBorders>
            <w:shd w:val="clear" w:color="auto" w:fill="auto"/>
            <w:noWrap/>
            <w:vAlign w:val="center"/>
            <w:hideMark/>
          </w:tcPr>
          <w:p w14:paraId="2C11465D"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15%</w:t>
            </w:r>
          </w:p>
        </w:tc>
      </w:tr>
      <w:tr w:rsidR="00041C89" w:rsidRPr="008A7AB7" w14:paraId="2C114661" w14:textId="7777777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14:paraId="2C11465F" w14:textId="77777777" w:rsidR="00041C89" w:rsidRPr="008A7AB7" w:rsidRDefault="00041C89" w:rsidP="00212365">
            <w:pPr>
              <w:rPr>
                <w:rFonts w:eastAsia="Times New Roman"/>
                <w:color w:val="000000"/>
                <w:lang w:eastAsia="es-CR"/>
              </w:rPr>
            </w:pPr>
            <w:r w:rsidRPr="008A7AB7">
              <w:rPr>
                <w:rFonts w:eastAsia="Times New Roman"/>
                <w:color w:val="000000"/>
                <w:lang w:eastAsia="es-CR"/>
              </w:rPr>
              <w:t>Módulo 4: Seguridad</w:t>
            </w:r>
          </w:p>
        </w:tc>
        <w:tc>
          <w:tcPr>
            <w:tcW w:w="740" w:type="dxa"/>
            <w:tcBorders>
              <w:top w:val="nil"/>
              <w:left w:val="nil"/>
              <w:bottom w:val="single" w:sz="4" w:space="0" w:color="auto"/>
              <w:right w:val="single" w:sz="4" w:space="0" w:color="auto"/>
            </w:tcBorders>
            <w:shd w:val="clear" w:color="auto" w:fill="auto"/>
            <w:noWrap/>
            <w:vAlign w:val="center"/>
            <w:hideMark/>
          </w:tcPr>
          <w:p w14:paraId="2C114660"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18%</w:t>
            </w:r>
          </w:p>
        </w:tc>
      </w:tr>
      <w:tr w:rsidR="00041C89" w:rsidRPr="008A7AB7" w14:paraId="2C114664" w14:textId="7777777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14:paraId="2C114662" w14:textId="77777777" w:rsidR="00041C89" w:rsidRPr="008A7AB7" w:rsidRDefault="00041C89" w:rsidP="00212365">
            <w:pPr>
              <w:rPr>
                <w:rFonts w:eastAsia="Times New Roman"/>
                <w:color w:val="000000"/>
                <w:lang w:eastAsia="es-CR"/>
              </w:rPr>
            </w:pPr>
            <w:r w:rsidRPr="008A7AB7">
              <w:rPr>
                <w:rFonts w:eastAsia="Times New Roman"/>
                <w:color w:val="000000"/>
                <w:lang w:eastAsia="es-CR"/>
              </w:rPr>
              <w:t>Módulo 5: Calidad de servicio</w:t>
            </w:r>
          </w:p>
        </w:tc>
        <w:tc>
          <w:tcPr>
            <w:tcW w:w="740" w:type="dxa"/>
            <w:tcBorders>
              <w:top w:val="nil"/>
              <w:left w:val="nil"/>
              <w:bottom w:val="single" w:sz="4" w:space="0" w:color="auto"/>
              <w:right w:val="single" w:sz="4" w:space="0" w:color="auto"/>
            </w:tcBorders>
            <w:shd w:val="clear" w:color="auto" w:fill="auto"/>
            <w:noWrap/>
            <w:vAlign w:val="center"/>
            <w:hideMark/>
          </w:tcPr>
          <w:p w14:paraId="2C114663"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20%</w:t>
            </w:r>
          </w:p>
        </w:tc>
      </w:tr>
      <w:tr w:rsidR="00041C89" w:rsidRPr="008A7AB7" w14:paraId="2C114667" w14:textId="7777777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14:paraId="2C114665" w14:textId="77777777" w:rsidR="00041C89" w:rsidRPr="008A7AB7" w:rsidRDefault="00041C89" w:rsidP="00212365">
            <w:pPr>
              <w:rPr>
                <w:rFonts w:eastAsia="Times New Roman"/>
                <w:color w:val="000000"/>
                <w:lang w:eastAsia="es-CR"/>
              </w:rPr>
            </w:pPr>
            <w:r w:rsidRPr="008A7AB7">
              <w:rPr>
                <w:rFonts w:eastAsia="Times New Roman"/>
                <w:color w:val="000000"/>
                <w:lang w:eastAsia="es-CR"/>
              </w:rPr>
              <w:t>Módulo 6: Costos</w:t>
            </w:r>
          </w:p>
        </w:tc>
        <w:tc>
          <w:tcPr>
            <w:tcW w:w="740" w:type="dxa"/>
            <w:tcBorders>
              <w:top w:val="nil"/>
              <w:left w:val="nil"/>
              <w:bottom w:val="single" w:sz="4" w:space="0" w:color="auto"/>
              <w:right w:val="single" w:sz="4" w:space="0" w:color="auto"/>
            </w:tcBorders>
            <w:shd w:val="clear" w:color="auto" w:fill="auto"/>
            <w:noWrap/>
            <w:vAlign w:val="center"/>
            <w:hideMark/>
          </w:tcPr>
          <w:p w14:paraId="2C114666"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5%</w:t>
            </w:r>
          </w:p>
        </w:tc>
      </w:tr>
      <w:tr w:rsidR="00041C89" w:rsidRPr="008A7AB7" w14:paraId="2C11466A" w14:textId="7777777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14:paraId="2C114668" w14:textId="77777777" w:rsidR="00041C89" w:rsidRPr="008A7AB7" w:rsidRDefault="00041C89" w:rsidP="00212365">
            <w:pPr>
              <w:rPr>
                <w:rFonts w:eastAsia="Times New Roman"/>
                <w:color w:val="000000"/>
                <w:lang w:eastAsia="es-CR"/>
              </w:rPr>
            </w:pPr>
            <w:r w:rsidRPr="008A7AB7">
              <w:rPr>
                <w:rFonts w:eastAsia="Times New Roman"/>
                <w:color w:val="000000"/>
                <w:lang w:eastAsia="es-CR"/>
              </w:rPr>
              <w:t>Módulo 7: Evaluación General</w:t>
            </w:r>
          </w:p>
        </w:tc>
        <w:tc>
          <w:tcPr>
            <w:tcW w:w="740" w:type="dxa"/>
            <w:tcBorders>
              <w:top w:val="nil"/>
              <w:left w:val="nil"/>
              <w:bottom w:val="single" w:sz="4" w:space="0" w:color="auto"/>
              <w:right w:val="single" w:sz="4" w:space="0" w:color="auto"/>
            </w:tcBorders>
            <w:shd w:val="clear" w:color="auto" w:fill="auto"/>
            <w:noWrap/>
            <w:vAlign w:val="center"/>
            <w:hideMark/>
          </w:tcPr>
          <w:p w14:paraId="2C114669" w14:textId="77777777" w:rsidR="00041C89" w:rsidRPr="00866EBC" w:rsidRDefault="00041C89" w:rsidP="00A23885">
            <w:pPr>
              <w:jc w:val="center"/>
              <w:rPr>
                <w:rFonts w:eastAsia="Times New Roman"/>
                <w:color w:val="000000"/>
                <w:sz w:val="22"/>
                <w:szCs w:val="22"/>
                <w:lang w:val="es-CR" w:eastAsia="es-CR"/>
              </w:rPr>
            </w:pPr>
            <w:r w:rsidRPr="00866EBC">
              <w:rPr>
                <w:color w:val="000000"/>
                <w:sz w:val="22"/>
                <w:szCs w:val="22"/>
                <w:lang w:val="es-CR"/>
              </w:rPr>
              <w:t>26%</w:t>
            </w:r>
          </w:p>
        </w:tc>
      </w:tr>
      <w:tr w:rsidR="0043257E" w:rsidRPr="008A7AB7" w14:paraId="2C11466D" w14:textId="77777777" w:rsidTr="000C120C">
        <w:trPr>
          <w:trHeight w:val="315"/>
          <w:jc w:val="center"/>
        </w:trPr>
        <w:tc>
          <w:tcPr>
            <w:tcW w:w="6211" w:type="dxa"/>
            <w:tcBorders>
              <w:top w:val="nil"/>
              <w:left w:val="single" w:sz="4" w:space="0" w:color="auto"/>
              <w:bottom w:val="single" w:sz="4" w:space="0" w:color="auto"/>
              <w:right w:val="single" w:sz="4" w:space="0" w:color="auto"/>
            </w:tcBorders>
            <w:shd w:val="clear" w:color="auto" w:fill="auto"/>
            <w:noWrap/>
            <w:vAlign w:val="bottom"/>
            <w:hideMark/>
          </w:tcPr>
          <w:p w14:paraId="2C11466B" w14:textId="77777777" w:rsidR="0043257E" w:rsidRPr="008A7AB7" w:rsidRDefault="0043257E" w:rsidP="00212365">
            <w:pPr>
              <w:rPr>
                <w:rFonts w:eastAsia="Times New Roman"/>
                <w:b/>
                <w:bCs/>
                <w:color w:val="000000"/>
                <w:lang w:eastAsia="es-CR"/>
              </w:rPr>
            </w:pPr>
            <w:r w:rsidRPr="008A7AB7">
              <w:rPr>
                <w:rFonts w:eastAsia="Times New Roman"/>
                <w:b/>
                <w:bCs/>
                <w:color w:val="000000"/>
                <w:lang w:eastAsia="es-CR"/>
              </w:rPr>
              <w:t>Índice de Satisfacción</w:t>
            </w:r>
          </w:p>
        </w:tc>
        <w:tc>
          <w:tcPr>
            <w:tcW w:w="740" w:type="dxa"/>
            <w:tcBorders>
              <w:top w:val="nil"/>
              <w:left w:val="nil"/>
              <w:bottom w:val="single" w:sz="4" w:space="0" w:color="auto"/>
              <w:right w:val="single" w:sz="4" w:space="0" w:color="auto"/>
            </w:tcBorders>
            <w:shd w:val="clear" w:color="auto" w:fill="auto"/>
            <w:noWrap/>
            <w:vAlign w:val="center"/>
            <w:hideMark/>
          </w:tcPr>
          <w:p w14:paraId="2C11466C" w14:textId="77777777" w:rsidR="0043257E" w:rsidRPr="008A7AB7" w:rsidRDefault="0043257E" w:rsidP="008A7AB7">
            <w:pPr>
              <w:jc w:val="right"/>
              <w:rPr>
                <w:rFonts w:eastAsia="Times New Roman"/>
                <w:b/>
                <w:bCs/>
                <w:color w:val="000000"/>
                <w:lang w:eastAsia="es-CR"/>
              </w:rPr>
            </w:pPr>
            <w:r w:rsidRPr="008A7AB7">
              <w:rPr>
                <w:rFonts w:eastAsia="Times New Roman"/>
                <w:b/>
                <w:bCs/>
                <w:color w:val="000000"/>
                <w:lang w:eastAsia="es-CR"/>
              </w:rPr>
              <w:t>100%</w:t>
            </w:r>
          </w:p>
        </w:tc>
      </w:tr>
    </w:tbl>
    <w:p w14:paraId="2C11466E" w14:textId="77777777" w:rsidR="00041756" w:rsidRDefault="00041756" w:rsidP="0043257E"/>
    <w:sectPr w:rsidR="00041756" w:rsidSect="005F39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14673" w14:textId="77777777" w:rsidR="006B5556" w:rsidRDefault="006B5556" w:rsidP="001E1DC4">
      <w:r>
        <w:separator/>
      </w:r>
    </w:p>
  </w:endnote>
  <w:endnote w:type="continuationSeparator" w:id="0">
    <w:p w14:paraId="2C114674" w14:textId="77777777" w:rsidR="006B5556" w:rsidRDefault="006B5556" w:rsidP="001E1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21982"/>
      <w:docPartObj>
        <w:docPartGallery w:val="Page Numbers (Bottom of Page)"/>
        <w:docPartUnique/>
      </w:docPartObj>
    </w:sdtPr>
    <w:sdtEndPr>
      <w:rPr>
        <w:noProof/>
      </w:rPr>
    </w:sdtEndPr>
    <w:sdtContent>
      <w:p w14:paraId="2C114676" w14:textId="02FFA7A4" w:rsidR="006B5556" w:rsidRDefault="006B5556">
        <w:pPr>
          <w:pStyle w:val="Footer"/>
          <w:jc w:val="center"/>
        </w:pPr>
        <w:r>
          <w:fldChar w:fldCharType="begin"/>
        </w:r>
        <w:r>
          <w:instrText xml:space="preserve"> PAGE   \* MERGEFORMAT </w:instrText>
        </w:r>
        <w:r>
          <w:fldChar w:fldCharType="separate"/>
        </w:r>
        <w:r w:rsidR="00421A39">
          <w:rPr>
            <w:noProof/>
          </w:rPr>
          <w:t>2</w:t>
        </w:r>
        <w:r>
          <w:rPr>
            <w:noProof/>
          </w:rPr>
          <w:fldChar w:fldCharType="end"/>
        </w:r>
      </w:p>
    </w:sdtContent>
  </w:sdt>
  <w:p w14:paraId="2C114677" w14:textId="77777777" w:rsidR="006B5556" w:rsidRDefault="006B55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4626"/>
      <w:docPartObj>
        <w:docPartGallery w:val="Page Numbers (Bottom of Page)"/>
        <w:docPartUnique/>
      </w:docPartObj>
    </w:sdtPr>
    <w:sdtEndPr/>
    <w:sdtContent>
      <w:p w14:paraId="2C114678" w14:textId="181C18A5" w:rsidR="006B5556" w:rsidRDefault="006B5556">
        <w:pPr>
          <w:pStyle w:val="Footer"/>
          <w:jc w:val="center"/>
        </w:pPr>
        <w:r>
          <w:fldChar w:fldCharType="begin"/>
        </w:r>
        <w:r>
          <w:instrText xml:space="preserve"> PAGE   \* MERGEFORMAT </w:instrText>
        </w:r>
        <w:r>
          <w:fldChar w:fldCharType="separate"/>
        </w:r>
        <w:r w:rsidR="00E55E0F">
          <w:rPr>
            <w:noProof/>
          </w:rPr>
          <w:t>32</w:t>
        </w:r>
        <w:r>
          <w:rPr>
            <w:noProof/>
          </w:rPr>
          <w:fldChar w:fldCharType="end"/>
        </w:r>
      </w:p>
    </w:sdtContent>
  </w:sdt>
  <w:p w14:paraId="2C114679" w14:textId="77777777" w:rsidR="006B5556" w:rsidRDefault="006B55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14671" w14:textId="77777777" w:rsidR="006B5556" w:rsidRDefault="006B5556" w:rsidP="001E1DC4">
      <w:r>
        <w:separator/>
      </w:r>
    </w:p>
  </w:footnote>
  <w:footnote w:type="continuationSeparator" w:id="0">
    <w:p w14:paraId="2C114672" w14:textId="77777777" w:rsidR="006B5556" w:rsidRDefault="006B5556" w:rsidP="001E1DC4">
      <w:r>
        <w:continuationSeparator/>
      </w:r>
    </w:p>
  </w:footnote>
  <w:footnote w:id="1">
    <w:p w14:paraId="23753814" w14:textId="77777777" w:rsidR="006B5556" w:rsidRPr="006009AE" w:rsidRDefault="006B5556" w:rsidP="00A207A6">
      <w:pPr>
        <w:pStyle w:val="FootnoteText"/>
        <w:ind w:left="-360" w:hanging="270"/>
        <w:rPr>
          <w:rFonts w:ascii="Arial" w:hAnsi="Arial" w:cs="Arial"/>
          <w:lang w:val="es-ES"/>
        </w:rPr>
      </w:pPr>
      <w:r w:rsidRPr="006009AE">
        <w:rPr>
          <w:rStyle w:val="FootnoteReference"/>
          <w:rFonts w:ascii="Arial" w:hAnsi="Arial" w:cs="Arial"/>
          <w:sz w:val="18"/>
        </w:rPr>
        <w:footnoteRef/>
      </w:r>
      <w:r w:rsidRPr="006009AE">
        <w:rPr>
          <w:rFonts w:ascii="Arial" w:hAnsi="Arial" w:cs="Arial"/>
          <w:sz w:val="18"/>
          <w:lang w:val="es-ES"/>
        </w:rPr>
        <w:t xml:space="preserve"> </w:t>
      </w:r>
      <w:r>
        <w:rPr>
          <w:rFonts w:ascii="Arial" w:hAnsi="Arial" w:cs="Arial"/>
          <w:sz w:val="18"/>
          <w:lang w:val="es-ES"/>
        </w:rPr>
        <w:tab/>
      </w:r>
      <w:r w:rsidRPr="006009AE">
        <w:rPr>
          <w:rFonts w:ascii="Arial" w:hAnsi="Arial" w:cs="Arial"/>
          <w:sz w:val="18"/>
          <w:lang w:val="es-ES"/>
        </w:rPr>
        <w:t xml:space="preserve">Conjunto detallado de procesos, pasos y responsabilidades necesarios de definir por medio de un manual operativo para implementar en forma estructurada los procesos de control de los pasos de frontera, considerando integralmente las actuaciones de todas las instituciones de control del país y la interacción con las instituciones pares del país vecino.  </w:t>
      </w:r>
    </w:p>
  </w:footnote>
  <w:footnote w:id="2">
    <w:p w14:paraId="62F51395" w14:textId="77777777" w:rsidR="006B5556" w:rsidRPr="006009AE" w:rsidRDefault="006B5556" w:rsidP="00A207A6">
      <w:pPr>
        <w:pStyle w:val="FootnoteText"/>
        <w:ind w:left="-360" w:hanging="270"/>
        <w:rPr>
          <w:rFonts w:ascii="Arial" w:hAnsi="Arial" w:cs="Arial"/>
          <w:lang w:val="es-ES"/>
        </w:rPr>
      </w:pPr>
      <w:r w:rsidRPr="006009AE">
        <w:rPr>
          <w:rStyle w:val="FootnoteReference"/>
          <w:rFonts w:ascii="Arial" w:hAnsi="Arial" w:cs="Arial"/>
        </w:rPr>
        <w:footnoteRef/>
      </w:r>
      <w:r w:rsidRPr="006009AE">
        <w:rPr>
          <w:rFonts w:ascii="Arial" w:hAnsi="Arial" w:cs="Arial"/>
          <w:lang w:val="es-ES"/>
        </w:rPr>
        <w:t xml:space="preserve"> </w:t>
      </w:r>
      <w:r w:rsidRPr="006009AE">
        <w:rPr>
          <w:rFonts w:ascii="Arial" w:hAnsi="Arial" w:cs="Arial"/>
          <w:lang w:val="es-ES"/>
        </w:rPr>
        <w:tab/>
        <w:t>Se refiere a los instrumentos legales, jurídicos y normativos que regulan la aplicación de los procesos de control para la gestión integrada de fronteras.</w:t>
      </w:r>
    </w:p>
  </w:footnote>
  <w:footnote w:id="3">
    <w:p w14:paraId="16D80013" w14:textId="77777777" w:rsidR="006B5556" w:rsidRPr="006009AE" w:rsidRDefault="006B5556" w:rsidP="00E9706A">
      <w:pPr>
        <w:pStyle w:val="FootnoteText"/>
        <w:ind w:left="-360" w:right="-720" w:hanging="270"/>
        <w:rPr>
          <w:rFonts w:ascii="Arial" w:hAnsi="Arial" w:cs="Arial"/>
          <w:sz w:val="18"/>
          <w:szCs w:val="18"/>
          <w:lang w:val="es-ES"/>
        </w:rPr>
      </w:pPr>
      <w:r w:rsidRPr="006009AE">
        <w:rPr>
          <w:rStyle w:val="FootnoteReference"/>
          <w:rFonts w:ascii="Arial" w:hAnsi="Arial" w:cs="Arial"/>
          <w:sz w:val="18"/>
          <w:szCs w:val="18"/>
        </w:rPr>
        <w:footnoteRef/>
      </w:r>
      <w:r w:rsidRPr="006009AE">
        <w:rPr>
          <w:rFonts w:ascii="Arial" w:hAnsi="Arial" w:cs="Arial"/>
          <w:sz w:val="18"/>
          <w:szCs w:val="18"/>
          <w:lang w:val="es-ES"/>
        </w:rPr>
        <w:t xml:space="preserve"> </w:t>
      </w:r>
      <w:r w:rsidRPr="006009AE">
        <w:rPr>
          <w:rFonts w:ascii="Arial" w:hAnsi="Arial" w:cs="Arial"/>
          <w:sz w:val="18"/>
          <w:szCs w:val="18"/>
          <w:lang w:val="es-ES"/>
        </w:rPr>
        <w:tab/>
        <w:t>Los valores cero se explican por el modelo operativo de frontera integrada a ser implementado. En Paso Canoas se implementará una doble cabecera (una en cada país) en la cual las Unidades de Transportes solo harán parada en el país de entrada para realizar simultáneamente los controles de ambos países, por lo tanto, las operaciones de carga saliendo de Panamá (exportaciones y tránsitos hacia CR) no tomarían tiempo ni significarían costos operativos para los usuarios en el lado panameño y viceversa.</w:t>
      </w:r>
    </w:p>
  </w:footnote>
  <w:footnote w:id="4">
    <w:p w14:paraId="77878DCC" w14:textId="77777777" w:rsidR="006B5556" w:rsidRPr="002905DD" w:rsidRDefault="006B5556" w:rsidP="00E9706A">
      <w:pPr>
        <w:pStyle w:val="FootnoteText"/>
        <w:ind w:left="-360" w:right="-720" w:hanging="270"/>
        <w:rPr>
          <w:rStyle w:val="FootnoteReference"/>
          <w:rFonts w:ascii="Arial" w:hAnsi="Arial" w:cs="Arial"/>
          <w:sz w:val="18"/>
          <w:szCs w:val="18"/>
          <w:vertAlign w:val="baseline"/>
        </w:rPr>
      </w:pPr>
      <w:r w:rsidRPr="001E4B78">
        <w:rPr>
          <w:rStyle w:val="FootnoteReference"/>
          <w:rFonts w:ascii="Arial" w:hAnsi="Arial" w:cs="Arial"/>
          <w:sz w:val="18"/>
          <w:szCs w:val="18"/>
        </w:rPr>
        <w:footnoteRef/>
      </w:r>
      <w:r w:rsidRPr="001E4B78">
        <w:rPr>
          <w:rStyle w:val="FootnoteReference"/>
          <w:rFonts w:ascii="Arial" w:hAnsi="Arial" w:cs="Arial"/>
          <w:sz w:val="18"/>
          <w:szCs w:val="18"/>
        </w:rPr>
        <w:t xml:space="preserve"> </w:t>
      </w:r>
      <w:r>
        <w:rPr>
          <w:rStyle w:val="FootnoteReference"/>
          <w:rFonts w:ascii="Arial" w:hAnsi="Arial" w:cs="Arial"/>
          <w:sz w:val="18"/>
          <w:szCs w:val="18"/>
          <w:vertAlign w:val="baseline"/>
        </w:rPr>
        <w:tab/>
      </w:r>
      <w:r w:rsidRPr="002905DD">
        <w:rPr>
          <w:rStyle w:val="FootnoteReference"/>
          <w:rFonts w:ascii="Arial" w:hAnsi="Arial" w:cs="Arial"/>
          <w:sz w:val="18"/>
          <w:szCs w:val="18"/>
          <w:vertAlign w:val="baseline"/>
        </w:rPr>
        <w:t>Existe un conjunto de indicadores idéntico para el paso de frontera de Guabito.</w:t>
      </w:r>
    </w:p>
  </w:footnote>
  <w:footnote w:id="5">
    <w:p w14:paraId="2657D474" w14:textId="77777777" w:rsidR="006B5556" w:rsidRPr="00EF1E10" w:rsidRDefault="006B5556" w:rsidP="00E9706A">
      <w:pPr>
        <w:pStyle w:val="FootnoteText"/>
        <w:ind w:left="-360" w:right="-720" w:hanging="270"/>
        <w:rPr>
          <w:lang w:val="es-ES"/>
        </w:rPr>
      </w:pPr>
      <w:r w:rsidRPr="006009AE">
        <w:rPr>
          <w:rStyle w:val="FootnoteReference"/>
          <w:rFonts w:ascii="Arial" w:hAnsi="Arial" w:cs="Arial"/>
          <w:sz w:val="18"/>
          <w:szCs w:val="18"/>
        </w:rPr>
        <w:footnoteRef/>
      </w:r>
      <w:r w:rsidRPr="006009AE">
        <w:rPr>
          <w:rFonts w:ascii="Arial" w:hAnsi="Arial" w:cs="Arial"/>
          <w:sz w:val="18"/>
          <w:szCs w:val="18"/>
          <w:lang w:val="es-ES"/>
        </w:rPr>
        <w:t xml:space="preserve"> </w:t>
      </w:r>
      <w:r w:rsidRPr="006009AE">
        <w:rPr>
          <w:rFonts w:ascii="Arial" w:hAnsi="Arial" w:cs="Arial"/>
          <w:sz w:val="18"/>
          <w:szCs w:val="18"/>
          <w:lang w:val="es-ES"/>
        </w:rPr>
        <w:tab/>
        <w:t>UT: Unidad</w:t>
      </w:r>
      <w:r w:rsidRPr="007D53EF">
        <w:rPr>
          <w:rFonts w:ascii="Arial" w:hAnsi="Arial" w:cs="Arial"/>
          <w:sz w:val="18"/>
          <w:szCs w:val="18"/>
          <w:lang w:val="es-ES"/>
        </w:rPr>
        <w:t xml:space="preserve"> de Transporte. Denominación de cualquier tipología de vehículo o medio de transporte terrestre utilizado para movilizar carga por la frontera, tales como camiones, tráiler con plataformas y tráiler con contenedores.</w:t>
      </w:r>
      <w:r>
        <w:rPr>
          <w:lang w:val="es-ES"/>
        </w:rPr>
        <w:t xml:space="preserve"> </w:t>
      </w:r>
    </w:p>
  </w:footnote>
  <w:footnote w:id="6">
    <w:p w14:paraId="59078C99" w14:textId="2118CAA2" w:rsidR="00907E13" w:rsidRDefault="00907E13">
      <w:pPr>
        <w:pStyle w:val="FootnoteText"/>
      </w:pPr>
      <w:r>
        <w:rPr>
          <w:rStyle w:val="FootnoteReference"/>
        </w:rPr>
        <w:footnoteRef/>
      </w:r>
      <w:r>
        <w:t xml:space="preserve"> Establecido en el Decreto de Gabinete 12 del 29/03/2016</w:t>
      </w:r>
    </w:p>
  </w:footnote>
  <w:footnote w:id="7">
    <w:p w14:paraId="63644B87" w14:textId="77777777" w:rsidR="00A646E7" w:rsidRPr="00700F7C" w:rsidRDefault="00A646E7">
      <w:pPr>
        <w:pStyle w:val="FootnoteText"/>
      </w:pPr>
      <w:r>
        <w:rPr>
          <w:rStyle w:val="FootnoteReference"/>
        </w:rPr>
        <w:footnoteRef/>
      </w:r>
      <w:r w:rsidRPr="00700F7C">
        <w:t xml:space="preserve"> </w:t>
      </w:r>
      <w:r>
        <w:t>Logistic Performance Index</w:t>
      </w:r>
    </w:p>
  </w:footnote>
  <w:footnote w:id="8">
    <w:p w14:paraId="127E3E09" w14:textId="77777777" w:rsidR="006B5556" w:rsidRPr="00531915" w:rsidRDefault="006B5556" w:rsidP="00E9706A">
      <w:pPr>
        <w:pStyle w:val="FootnoteText"/>
        <w:ind w:left="-360" w:right="-720" w:hanging="274"/>
        <w:rPr>
          <w:rFonts w:ascii="Arial" w:hAnsi="Arial" w:cs="Arial"/>
          <w:sz w:val="18"/>
          <w:szCs w:val="18"/>
          <w:lang w:val="es-ES"/>
        </w:rPr>
      </w:pPr>
      <w:r w:rsidRPr="007D53EF">
        <w:rPr>
          <w:rStyle w:val="FootnoteReference"/>
          <w:rFonts w:ascii="Arial" w:hAnsi="Arial" w:cs="Arial"/>
          <w:sz w:val="18"/>
          <w:szCs w:val="18"/>
        </w:rPr>
        <w:footnoteRef/>
      </w:r>
      <w:r w:rsidRPr="007D53EF">
        <w:rPr>
          <w:rFonts w:ascii="Arial" w:hAnsi="Arial" w:cs="Arial"/>
          <w:sz w:val="18"/>
          <w:szCs w:val="18"/>
          <w:lang w:val="es-ES"/>
        </w:rPr>
        <w:t xml:space="preserve"> </w:t>
      </w:r>
      <w:r>
        <w:rPr>
          <w:rFonts w:ascii="Arial" w:hAnsi="Arial" w:cs="Arial"/>
          <w:sz w:val="18"/>
          <w:szCs w:val="18"/>
          <w:lang w:val="es-ES"/>
        </w:rPr>
        <w:tab/>
      </w:r>
      <w:r w:rsidRPr="00E85933">
        <w:rPr>
          <w:rFonts w:ascii="Arial" w:hAnsi="Arial" w:cs="Arial"/>
          <w:sz w:val="18"/>
          <w:lang w:val="es-ES"/>
        </w:rPr>
        <w:t xml:space="preserve">La meta </w:t>
      </w:r>
      <w:r>
        <w:rPr>
          <w:rFonts w:ascii="Arial" w:hAnsi="Arial" w:cs="Arial"/>
          <w:sz w:val="18"/>
          <w:lang w:val="es-ES"/>
        </w:rPr>
        <w:t>pretenderá el apoyo de al menos 2 Acuerdos de Reconocimiento Mutuo entre Costa Rica y Panamá, el Acuerdo Marco Bilateral entre ambos países, la implementación de la Estrategia Centroamericana de Facilitación de Comercio y las listas B y C del Acuerdo de Facilitación de Comercio.</w:t>
      </w:r>
    </w:p>
  </w:footnote>
  <w:footnote w:id="9">
    <w:p w14:paraId="101E9539" w14:textId="77777777" w:rsidR="006B5556" w:rsidRPr="00531915" w:rsidRDefault="006B5556" w:rsidP="00E9706A">
      <w:pPr>
        <w:pStyle w:val="FootnoteText"/>
        <w:ind w:left="-360" w:right="-720" w:hanging="274"/>
        <w:rPr>
          <w:rFonts w:ascii="Arial" w:hAnsi="Arial" w:cs="Arial"/>
          <w:sz w:val="18"/>
          <w:szCs w:val="18"/>
          <w:lang w:val="es-ES"/>
        </w:rPr>
      </w:pPr>
      <w:r w:rsidRPr="00531915">
        <w:rPr>
          <w:rStyle w:val="FootnoteReference"/>
          <w:rFonts w:ascii="Arial" w:hAnsi="Arial" w:cs="Arial"/>
          <w:sz w:val="18"/>
          <w:szCs w:val="18"/>
        </w:rPr>
        <w:footnoteRef/>
      </w:r>
      <w:r w:rsidRPr="00531915">
        <w:rPr>
          <w:rFonts w:ascii="Arial" w:hAnsi="Arial" w:cs="Arial"/>
          <w:sz w:val="18"/>
          <w:szCs w:val="18"/>
          <w:lang w:val="es-ES"/>
        </w:rPr>
        <w:t xml:space="preserve"> </w:t>
      </w:r>
      <w:r>
        <w:rPr>
          <w:rFonts w:ascii="Arial" w:hAnsi="Arial" w:cs="Arial"/>
          <w:sz w:val="18"/>
          <w:szCs w:val="18"/>
          <w:lang w:val="es-ES"/>
        </w:rPr>
        <w:tab/>
      </w:r>
      <w:r w:rsidRPr="00531915">
        <w:rPr>
          <w:rFonts w:ascii="Arial" w:hAnsi="Arial" w:cs="Arial"/>
          <w:sz w:val="18"/>
          <w:szCs w:val="18"/>
          <w:lang w:val="es-ES"/>
        </w:rPr>
        <w:t>Indicador incluido en la Estrategia de País con Panamá 2015-2019</w:t>
      </w:r>
      <w:r>
        <w:rPr>
          <w:rFonts w:ascii="Arial" w:hAnsi="Arial" w:cs="Arial"/>
          <w:sz w:val="18"/>
          <w:szCs w:val="18"/>
          <w:lang w:val="es-ES"/>
        </w:rPr>
        <w:t>.</w:t>
      </w:r>
    </w:p>
  </w:footnote>
  <w:footnote w:id="10">
    <w:p w14:paraId="004F56CC" w14:textId="77777777" w:rsidR="006B5556" w:rsidRPr="00773DAF" w:rsidRDefault="006B5556" w:rsidP="00E9706A">
      <w:pPr>
        <w:pStyle w:val="FootnoteText"/>
        <w:ind w:left="-360" w:right="-720" w:hanging="274"/>
        <w:rPr>
          <w:lang w:val="es-ES"/>
        </w:rPr>
      </w:pPr>
      <w:r w:rsidRPr="00531915">
        <w:rPr>
          <w:rStyle w:val="FootnoteReference"/>
          <w:rFonts w:ascii="Arial" w:hAnsi="Arial" w:cs="Arial"/>
          <w:sz w:val="18"/>
          <w:szCs w:val="18"/>
        </w:rPr>
        <w:footnoteRef/>
      </w:r>
      <w:r w:rsidRPr="00531915">
        <w:rPr>
          <w:rFonts w:ascii="Arial" w:hAnsi="Arial" w:cs="Arial"/>
          <w:sz w:val="18"/>
          <w:szCs w:val="18"/>
          <w:lang w:val="es-ES"/>
        </w:rPr>
        <w:t xml:space="preserve"> </w:t>
      </w:r>
      <w:r>
        <w:rPr>
          <w:rFonts w:ascii="Arial" w:hAnsi="Arial" w:cs="Arial"/>
          <w:sz w:val="18"/>
          <w:szCs w:val="18"/>
          <w:lang w:val="es-ES"/>
        </w:rPr>
        <w:tab/>
      </w:r>
      <w:r w:rsidRPr="00531915">
        <w:rPr>
          <w:rFonts w:ascii="Arial" w:hAnsi="Arial" w:cs="Arial"/>
          <w:sz w:val="18"/>
          <w:szCs w:val="18"/>
          <w:lang w:val="es-ES"/>
        </w:rPr>
        <w:t>Se denomina nota técnica a una regulación no arancelaria en la figura de un criterio técnico o permiso que emiten las entidades de control sobre un proceso de comercio exterior que comprende mercancías con algún tipo de restricción.</w:t>
      </w:r>
      <w:r>
        <w:rPr>
          <w:lang w:val="es-ES"/>
        </w:rPr>
        <w:t xml:space="preserve"> </w:t>
      </w:r>
    </w:p>
  </w:footnote>
  <w:footnote w:id="11">
    <w:p w14:paraId="5DAEA806" w14:textId="77777777" w:rsidR="006B5556" w:rsidRPr="006009AE" w:rsidRDefault="006B5556" w:rsidP="00E9706A">
      <w:pPr>
        <w:pStyle w:val="FootnoteText"/>
        <w:ind w:left="-360" w:hanging="274"/>
        <w:rPr>
          <w:rFonts w:ascii="Arial" w:hAnsi="Arial" w:cs="Arial"/>
          <w:sz w:val="18"/>
          <w:szCs w:val="18"/>
          <w:lang w:val="es-ES"/>
        </w:rPr>
      </w:pPr>
      <w:r w:rsidRPr="006009AE">
        <w:rPr>
          <w:rStyle w:val="FootnoteReference"/>
          <w:rFonts w:ascii="Arial" w:hAnsi="Arial" w:cs="Arial"/>
          <w:sz w:val="18"/>
          <w:szCs w:val="18"/>
        </w:rPr>
        <w:footnoteRef/>
      </w:r>
      <w:r w:rsidRPr="006009AE">
        <w:rPr>
          <w:rFonts w:ascii="Arial" w:hAnsi="Arial" w:cs="Arial"/>
          <w:sz w:val="18"/>
          <w:szCs w:val="18"/>
          <w:lang w:val="es-ES"/>
        </w:rPr>
        <w:t xml:space="preserve"> </w:t>
      </w:r>
      <w:r w:rsidRPr="006009AE">
        <w:rPr>
          <w:rFonts w:ascii="Arial" w:hAnsi="Arial" w:cs="Arial"/>
          <w:sz w:val="18"/>
          <w:szCs w:val="18"/>
          <w:lang w:val="es-ES"/>
        </w:rPr>
        <w:tab/>
        <w:t>Para registro de los casos se usará el Sistema Nacional Integrado de Estadísticas Criminales (SIEC - http://www.siec.gob.pa)</w:t>
      </w:r>
    </w:p>
  </w:footnote>
  <w:footnote w:id="12">
    <w:p w14:paraId="1070C746" w14:textId="77777777" w:rsidR="006B5556" w:rsidRPr="006009AE" w:rsidRDefault="006B5556" w:rsidP="00E9706A">
      <w:pPr>
        <w:pStyle w:val="FootnoteText"/>
        <w:ind w:left="-360" w:hanging="274"/>
        <w:rPr>
          <w:lang w:val="es-ES"/>
        </w:rPr>
      </w:pPr>
      <w:r w:rsidRPr="006009AE">
        <w:rPr>
          <w:rStyle w:val="FootnoteReference"/>
          <w:rFonts w:ascii="Arial" w:hAnsi="Arial" w:cs="Arial"/>
          <w:sz w:val="18"/>
          <w:szCs w:val="18"/>
        </w:rPr>
        <w:footnoteRef/>
      </w:r>
      <w:r w:rsidRPr="006009AE">
        <w:rPr>
          <w:rFonts w:ascii="Arial" w:hAnsi="Arial" w:cs="Arial"/>
          <w:sz w:val="18"/>
          <w:szCs w:val="18"/>
          <w:lang w:val="es-ES"/>
        </w:rPr>
        <w:t xml:space="preserve"> </w:t>
      </w:r>
      <w:r w:rsidRPr="006009AE">
        <w:rPr>
          <w:rFonts w:ascii="Arial" w:hAnsi="Arial" w:cs="Arial"/>
          <w:sz w:val="18"/>
          <w:szCs w:val="18"/>
          <w:lang w:val="es-ES"/>
        </w:rPr>
        <w:tab/>
        <w:t>Esta meta es preliminar y deberá ser verificada con base en los estudios a realizar. El dato corresponde a unos 60 casos anuales considerando que en total pasan por las fronteras unas 300.000 personas anualmente.</w:t>
      </w:r>
    </w:p>
  </w:footnote>
  <w:footnote w:id="13">
    <w:p w14:paraId="2C114684" w14:textId="77777777" w:rsidR="006B5556" w:rsidRPr="0040711B" w:rsidRDefault="006B5556" w:rsidP="00ED58A2">
      <w:pPr>
        <w:pStyle w:val="FootnoteText"/>
        <w:ind w:left="709" w:hanging="709"/>
        <w:jc w:val="both"/>
      </w:pPr>
      <w:r w:rsidRPr="0040711B">
        <w:rPr>
          <w:rStyle w:val="FootnoteReference"/>
        </w:rPr>
        <w:footnoteRef/>
      </w:r>
      <w:r>
        <w:t xml:space="preserve"> </w:t>
      </w:r>
      <w:r w:rsidRPr="0040711B">
        <w:t>Se adopta la definición más reconocida para la relación Beneficio/Costo, consi</w:t>
      </w:r>
      <w:r>
        <w:t xml:space="preserve">stente en el cociente del Valor </w:t>
      </w:r>
      <w:r w:rsidRPr="0040711B">
        <w:t>Actual de Beneficios (operación y tiempo) y el Valor Actual de Costos (inversión y conservación), es decir VA(Beneficios)/VA(Costos).</w:t>
      </w:r>
    </w:p>
  </w:footnote>
  <w:footnote w:id="14">
    <w:p w14:paraId="2C114685" w14:textId="77777777" w:rsidR="006B5556" w:rsidRPr="001E1DC4" w:rsidRDefault="006B5556" w:rsidP="000604B8">
      <w:pPr>
        <w:pStyle w:val="FootnoteText"/>
        <w:rPr>
          <w:sz w:val="18"/>
          <w:szCs w:val="18"/>
        </w:rPr>
      </w:pPr>
      <w:r w:rsidRPr="001E1DC4">
        <w:rPr>
          <w:rStyle w:val="FootnoteReference"/>
          <w:sz w:val="18"/>
          <w:szCs w:val="18"/>
        </w:rPr>
        <w:footnoteRef/>
      </w:r>
      <w:r w:rsidRPr="001E1DC4">
        <w:rPr>
          <w:sz w:val="18"/>
          <w:szCs w:val="18"/>
        </w:rPr>
        <w:t xml:space="preserve"> Por ejemplo, se podrá calcular un indicador agregado de satisfacción con la infraestructura, pero a la vez podremos saber qué aspectos de la infraestructura son los que requieren más atención.</w:t>
      </w:r>
    </w:p>
  </w:footnote>
  <w:footnote w:id="15">
    <w:p w14:paraId="2C114686" w14:textId="77777777" w:rsidR="006B5556" w:rsidRDefault="006B5556" w:rsidP="00A531BD">
      <w:pPr>
        <w:pStyle w:val="FootnoteText"/>
      </w:pPr>
      <w:r>
        <w:rPr>
          <w:rStyle w:val="FootnoteReference"/>
        </w:rPr>
        <w:footnoteRef/>
      </w:r>
      <w:r>
        <w:t xml:space="preserve"> Levantamiento de línea base de indicadores realizado en  julio 2015 para Paso Canoas y Guabito.</w:t>
      </w:r>
    </w:p>
  </w:footnote>
  <w:footnote w:id="16">
    <w:p w14:paraId="63A6640E" w14:textId="77777777" w:rsidR="006B5556" w:rsidRDefault="006B5556" w:rsidP="00A94DB5">
      <w:pPr>
        <w:pStyle w:val="FootnoteText"/>
      </w:pPr>
      <w:r>
        <w:rPr>
          <w:rStyle w:val="FootnoteReference"/>
        </w:rPr>
        <w:footnoteRef/>
      </w:r>
      <w:r>
        <w:t xml:space="preserve"> Medición de indicadores de resultado para Paso Guabito</w:t>
      </w:r>
    </w:p>
  </w:footnote>
  <w:footnote w:id="17">
    <w:p w14:paraId="6EF44CD2" w14:textId="77777777" w:rsidR="006B5556" w:rsidRPr="00FF76EA" w:rsidRDefault="006B5556" w:rsidP="0077460B">
      <w:pPr>
        <w:pStyle w:val="FootnoteText"/>
      </w:pPr>
      <w:r>
        <w:rPr>
          <w:rStyle w:val="FootnoteReference"/>
        </w:rPr>
        <w:footnoteRef/>
      </w:r>
      <w:r>
        <w:t xml:space="preserve"> Medición de indicadores de resultado para Paso Canoas </w:t>
      </w:r>
    </w:p>
  </w:footnote>
  <w:footnote w:id="18">
    <w:p w14:paraId="2C114689" w14:textId="77777777" w:rsidR="006B5556" w:rsidRDefault="006B5556" w:rsidP="00A531BD">
      <w:pPr>
        <w:pStyle w:val="FootnoteText"/>
      </w:pPr>
      <w:r>
        <w:rPr>
          <w:rStyle w:val="FootnoteReference"/>
        </w:rPr>
        <w:footnoteRef/>
      </w:r>
      <w:r>
        <w:t xml:space="preserve"> Encuestas de satisfacción exante primer trimestre de 2015</w:t>
      </w:r>
    </w:p>
  </w:footnote>
  <w:footnote w:id="19">
    <w:p w14:paraId="3B378A09" w14:textId="77777777" w:rsidR="006B5556" w:rsidRDefault="006B5556" w:rsidP="006E7955">
      <w:pPr>
        <w:pStyle w:val="FootnoteText"/>
      </w:pPr>
      <w:r>
        <w:rPr>
          <w:rStyle w:val="FootnoteReference"/>
        </w:rPr>
        <w:footnoteRef/>
      </w:r>
      <w:r>
        <w:t xml:space="preserve"> Encuesta de satistacción expost para Guabito</w:t>
      </w:r>
    </w:p>
  </w:footnote>
  <w:footnote w:id="20">
    <w:p w14:paraId="4E6D391B" w14:textId="77777777" w:rsidR="006B5556" w:rsidRDefault="006B5556" w:rsidP="006E7955">
      <w:pPr>
        <w:pStyle w:val="FootnoteText"/>
      </w:pPr>
      <w:r>
        <w:rPr>
          <w:rStyle w:val="FootnoteReference"/>
        </w:rPr>
        <w:footnoteRef/>
      </w:r>
      <w:r>
        <w:t xml:space="preserve"> Encuesta de satistacción expost para Paso Canoas</w:t>
      </w:r>
    </w:p>
  </w:footnote>
  <w:footnote w:id="21">
    <w:p w14:paraId="2C11468C" w14:textId="77777777" w:rsidR="006B5556" w:rsidRDefault="006B5556" w:rsidP="0077460B">
      <w:pPr>
        <w:pStyle w:val="FootnoteText"/>
      </w:pPr>
      <w:r>
        <w:rPr>
          <w:rStyle w:val="FootnoteReference"/>
        </w:rPr>
        <w:footnoteRef/>
      </w:r>
      <w:r>
        <w:t xml:space="preserve"> Evaluación económica exante para Paso Canoas y Guabito, realizadas en julio 2015</w:t>
      </w:r>
    </w:p>
  </w:footnote>
  <w:footnote w:id="22">
    <w:p w14:paraId="57CED031" w14:textId="77777777" w:rsidR="006B5556" w:rsidRDefault="006B5556" w:rsidP="00E55E0F">
      <w:pPr>
        <w:pStyle w:val="FootnoteText"/>
      </w:pPr>
      <w:r>
        <w:rPr>
          <w:rStyle w:val="FootnoteReference"/>
        </w:rPr>
        <w:footnoteRef/>
      </w:r>
      <w:r>
        <w:t xml:space="preserve"> Evaluación económica expost para Guabito</w:t>
      </w:r>
    </w:p>
  </w:footnote>
  <w:footnote w:id="23">
    <w:p w14:paraId="7B74D271" w14:textId="77777777" w:rsidR="006B5556" w:rsidRDefault="006B5556" w:rsidP="00E55E0F">
      <w:pPr>
        <w:pStyle w:val="FootnoteText"/>
      </w:pPr>
      <w:r>
        <w:rPr>
          <w:rStyle w:val="FootnoteReference"/>
        </w:rPr>
        <w:footnoteRef/>
      </w:r>
      <w:r>
        <w:t xml:space="preserve"> Evaluación económica expost para Paso Canoas</w:t>
      </w:r>
    </w:p>
  </w:footnote>
  <w:footnote w:id="24">
    <w:p w14:paraId="15294966" w14:textId="43935D80" w:rsidR="0021010B" w:rsidRDefault="0021010B" w:rsidP="00E55E0F">
      <w:pPr>
        <w:pStyle w:val="FootnoteText"/>
      </w:pPr>
      <w:r>
        <w:rPr>
          <w:rStyle w:val="FootnoteReference"/>
        </w:rPr>
        <w:footnoteRef/>
      </w:r>
      <w:r>
        <w:t xml:space="preserve"> Evaluación económica expost Rutas Fiscales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14675" w14:textId="77777777" w:rsidR="006B5556" w:rsidRPr="002327B4" w:rsidRDefault="006B5556" w:rsidP="002327B4">
    <w:pPr>
      <w:pStyle w:val="Header"/>
      <w:jc w:val="right"/>
      <w:rPr>
        <w:i/>
        <w:sz w:val="20"/>
        <w:lang w:val="es-ES_tradnl"/>
      </w:rPr>
    </w:pPr>
    <w:r>
      <w:rPr>
        <w:i/>
        <w:sz w:val="20"/>
        <w:lang w:val="es-ES_tradnl"/>
      </w:rPr>
      <w:t>PN-L1107</w:t>
    </w:r>
    <w:r>
      <w:rPr>
        <w:i/>
        <w:sz w:val="20"/>
        <w:lang w:val="es-ES_tradnl"/>
      </w:rPr>
      <w:br/>
    </w:r>
    <w:r w:rsidRPr="002327B4">
      <w:rPr>
        <w:i/>
        <w:sz w:val="20"/>
        <w:lang w:val="es-ES_tradnl"/>
      </w:rPr>
      <w:t xml:space="preserve"> </w:t>
    </w:r>
    <w:r>
      <w:rPr>
        <w:i/>
        <w:sz w:val="20"/>
        <w:lang w:val="es-ES_tradnl"/>
      </w:rPr>
      <w:t>Plan</w:t>
    </w:r>
    <w:r w:rsidRPr="002327B4">
      <w:rPr>
        <w:i/>
        <w:sz w:val="20"/>
        <w:lang w:val="es-ES_tradnl"/>
      </w:rPr>
      <w:t xml:space="preserve"> de Monitoreo y Evaluación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785615D0"/>
    <w:lvl w:ilvl="0">
      <w:start w:val="1"/>
      <w:numFmt w:val="upperRoman"/>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lang w:val="es-ES"/>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15:restartNumberingAfterBreak="0">
    <w:nsid w:val="1EB658B5"/>
    <w:multiLevelType w:val="hybridMultilevel"/>
    <w:tmpl w:val="CE8A430C"/>
    <w:lvl w:ilvl="0" w:tplc="84F65482">
      <w:start w:val="1"/>
      <w:numFmt w:val="bullet"/>
      <w:lvlText w:val=""/>
      <w:lvlJc w:val="left"/>
      <w:pPr>
        <w:tabs>
          <w:tab w:val="num" w:pos="720"/>
        </w:tabs>
        <w:ind w:left="720" w:hanging="360"/>
      </w:pPr>
      <w:rPr>
        <w:rFonts w:ascii="Wingdings 2" w:hAnsi="Wingdings 2" w:hint="default"/>
      </w:rPr>
    </w:lvl>
    <w:lvl w:ilvl="1" w:tplc="8E88927C" w:tentative="1">
      <w:start w:val="1"/>
      <w:numFmt w:val="bullet"/>
      <w:lvlText w:val=""/>
      <w:lvlJc w:val="left"/>
      <w:pPr>
        <w:tabs>
          <w:tab w:val="num" w:pos="1440"/>
        </w:tabs>
        <w:ind w:left="1440" w:hanging="360"/>
      </w:pPr>
      <w:rPr>
        <w:rFonts w:ascii="Wingdings 2" w:hAnsi="Wingdings 2" w:hint="default"/>
      </w:rPr>
    </w:lvl>
    <w:lvl w:ilvl="2" w:tplc="3904A176" w:tentative="1">
      <w:start w:val="1"/>
      <w:numFmt w:val="bullet"/>
      <w:lvlText w:val=""/>
      <w:lvlJc w:val="left"/>
      <w:pPr>
        <w:tabs>
          <w:tab w:val="num" w:pos="2160"/>
        </w:tabs>
        <w:ind w:left="2160" w:hanging="360"/>
      </w:pPr>
      <w:rPr>
        <w:rFonts w:ascii="Wingdings 2" w:hAnsi="Wingdings 2" w:hint="default"/>
      </w:rPr>
    </w:lvl>
    <w:lvl w:ilvl="3" w:tplc="96DAD1A2" w:tentative="1">
      <w:start w:val="1"/>
      <w:numFmt w:val="bullet"/>
      <w:lvlText w:val=""/>
      <w:lvlJc w:val="left"/>
      <w:pPr>
        <w:tabs>
          <w:tab w:val="num" w:pos="2880"/>
        </w:tabs>
        <w:ind w:left="2880" w:hanging="360"/>
      </w:pPr>
      <w:rPr>
        <w:rFonts w:ascii="Wingdings 2" w:hAnsi="Wingdings 2" w:hint="default"/>
      </w:rPr>
    </w:lvl>
    <w:lvl w:ilvl="4" w:tplc="E8CA4EF6" w:tentative="1">
      <w:start w:val="1"/>
      <w:numFmt w:val="bullet"/>
      <w:lvlText w:val=""/>
      <w:lvlJc w:val="left"/>
      <w:pPr>
        <w:tabs>
          <w:tab w:val="num" w:pos="3600"/>
        </w:tabs>
        <w:ind w:left="3600" w:hanging="360"/>
      </w:pPr>
      <w:rPr>
        <w:rFonts w:ascii="Wingdings 2" w:hAnsi="Wingdings 2" w:hint="default"/>
      </w:rPr>
    </w:lvl>
    <w:lvl w:ilvl="5" w:tplc="94E819CC" w:tentative="1">
      <w:start w:val="1"/>
      <w:numFmt w:val="bullet"/>
      <w:lvlText w:val=""/>
      <w:lvlJc w:val="left"/>
      <w:pPr>
        <w:tabs>
          <w:tab w:val="num" w:pos="4320"/>
        </w:tabs>
        <w:ind w:left="4320" w:hanging="360"/>
      </w:pPr>
      <w:rPr>
        <w:rFonts w:ascii="Wingdings 2" w:hAnsi="Wingdings 2" w:hint="default"/>
      </w:rPr>
    </w:lvl>
    <w:lvl w:ilvl="6" w:tplc="F21CAA38" w:tentative="1">
      <w:start w:val="1"/>
      <w:numFmt w:val="bullet"/>
      <w:lvlText w:val=""/>
      <w:lvlJc w:val="left"/>
      <w:pPr>
        <w:tabs>
          <w:tab w:val="num" w:pos="5040"/>
        </w:tabs>
        <w:ind w:left="5040" w:hanging="360"/>
      </w:pPr>
      <w:rPr>
        <w:rFonts w:ascii="Wingdings 2" w:hAnsi="Wingdings 2" w:hint="default"/>
      </w:rPr>
    </w:lvl>
    <w:lvl w:ilvl="7" w:tplc="D6F4CDD2" w:tentative="1">
      <w:start w:val="1"/>
      <w:numFmt w:val="bullet"/>
      <w:lvlText w:val=""/>
      <w:lvlJc w:val="left"/>
      <w:pPr>
        <w:tabs>
          <w:tab w:val="num" w:pos="5760"/>
        </w:tabs>
        <w:ind w:left="5760" w:hanging="360"/>
      </w:pPr>
      <w:rPr>
        <w:rFonts w:ascii="Wingdings 2" w:hAnsi="Wingdings 2" w:hint="default"/>
      </w:rPr>
    </w:lvl>
    <w:lvl w:ilvl="8" w:tplc="91BE8CDA"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1EE203C5"/>
    <w:multiLevelType w:val="hybridMultilevel"/>
    <w:tmpl w:val="872AE9E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BE211A"/>
    <w:multiLevelType w:val="multilevel"/>
    <w:tmpl w:val="3F2CDD3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b w:val="0"/>
        <w:lang w:val="es-ES"/>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3DE96425"/>
    <w:multiLevelType w:val="hybridMultilevel"/>
    <w:tmpl w:val="7108C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B9539F"/>
    <w:multiLevelType w:val="multilevel"/>
    <w:tmpl w:val="756A0294"/>
    <w:styleLink w:val="LFO8"/>
    <w:lvl w:ilvl="0">
      <w:start w:val="1"/>
      <w:numFmt w:val="upperRoman"/>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8" w15:restartNumberingAfterBreak="0">
    <w:nsid w:val="45034EF6"/>
    <w:multiLevelType w:val="hybridMultilevel"/>
    <w:tmpl w:val="CF962D5A"/>
    <w:lvl w:ilvl="0" w:tplc="080A0005">
      <w:start w:val="1"/>
      <w:numFmt w:val="bullet"/>
      <w:lvlText w:val=""/>
      <w:lvlJc w:val="left"/>
      <w:pPr>
        <w:ind w:left="1080" w:hanging="360"/>
      </w:pPr>
      <w:rPr>
        <w:rFonts w:ascii="Wingdings" w:hAnsi="Wingdings"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9" w15:restartNumberingAfterBreak="0">
    <w:nsid w:val="4C7D2913"/>
    <w:multiLevelType w:val="hybridMultilevel"/>
    <w:tmpl w:val="FC7A941A"/>
    <w:lvl w:ilvl="0" w:tplc="04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D0F0ED5"/>
    <w:multiLevelType w:val="hybridMultilevel"/>
    <w:tmpl w:val="E3BA00D2"/>
    <w:lvl w:ilvl="0" w:tplc="0409000F">
      <w:start w:val="1"/>
      <w:numFmt w:val="decimal"/>
      <w:lvlText w:val="%1."/>
      <w:lvlJc w:val="left"/>
      <w:pPr>
        <w:ind w:left="720" w:hanging="360"/>
      </w:pPr>
    </w:lvl>
    <w:lvl w:ilvl="1" w:tplc="FA2E6CA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22B90"/>
    <w:multiLevelType w:val="hybridMultilevel"/>
    <w:tmpl w:val="B72A5ED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5BE36CDF"/>
    <w:multiLevelType w:val="hybridMultilevel"/>
    <w:tmpl w:val="DAE04DB8"/>
    <w:lvl w:ilvl="0" w:tplc="04090017">
      <w:start w:val="1"/>
      <w:numFmt w:val="lowerLetter"/>
      <w:lvlText w:val="%1)"/>
      <w:lvlJc w:val="left"/>
      <w:pPr>
        <w:ind w:left="1530" w:hanging="360"/>
      </w:pPr>
    </w:lvl>
    <w:lvl w:ilvl="1" w:tplc="0C0A0019" w:tentative="1">
      <w:start w:val="1"/>
      <w:numFmt w:val="lowerLetter"/>
      <w:lvlText w:val="%2."/>
      <w:lvlJc w:val="left"/>
      <w:pPr>
        <w:ind w:left="2250" w:hanging="360"/>
      </w:pPr>
    </w:lvl>
    <w:lvl w:ilvl="2" w:tplc="0C0A001B" w:tentative="1">
      <w:start w:val="1"/>
      <w:numFmt w:val="lowerRoman"/>
      <w:lvlText w:val="%3."/>
      <w:lvlJc w:val="right"/>
      <w:pPr>
        <w:ind w:left="2970" w:hanging="180"/>
      </w:pPr>
    </w:lvl>
    <w:lvl w:ilvl="3" w:tplc="0C0A000F" w:tentative="1">
      <w:start w:val="1"/>
      <w:numFmt w:val="decimal"/>
      <w:lvlText w:val="%4."/>
      <w:lvlJc w:val="left"/>
      <w:pPr>
        <w:ind w:left="3690" w:hanging="360"/>
      </w:pPr>
    </w:lvl>
    <w:lvl w:ilvl="4" w:tplc="0C0A0019" w:tentative="1">
      <w:start w:val="1"/>
      <w:numFmt w:val="lowerLetter"/>
      <w:lvlText w:val="%5."/>
      <w:lvlJc w:val="left"/>
      <w:pPr>
        <w:ind w:left="4410" w:hanging="360"/>
      </w:pPr>
    </w:lvl>
    <w:lvl w:ilvl="5" w:tplc="0C0A001B" w:tentative="1">
      <w:start w:val="1"/>
      <w:numFmt w:val="lowerRoman"/>
      <w:lvlText w:val="%6."/>
      <w:lvlJc w:val="right"/>
      <w:pPr>
        <w:ind w:left="5130" w:hanging="180"/>
      </w:pPr>
    </w:lvl>
    <w:lvl w:ilvl="6" w:tplc="0C0A000F" w:tentative="1">
      <w:start w:val="1"/>
      <w:numFmt w:val="decimal"/>
      <w:lvlText w:val="%7."/>
      <w:lvlJc w:val="left"/>
      <w:pPr>
        <w:ind w:left="5850" w:hanging="360"/>
      </w:pPr>
    </w:lvl>
    <w:lvl w:ilvl="7" w:tplc="0C0A0019" w:tentative="1">
      <w:start w:val="1"/>
      <w:numFmt w:val="lowerLetter"/>
      <w:lvlText w:val="%8."/>
      <w:lvlJc w:val="left"/>
      <w:pPr>
        <w:ind w:left="6570" w:hanging="360"/>
      </w:pPr>
    </w:lvl>
    <w:lvl w:ilvl="8" w:tplc="0C0A001B" w:tentative="1">
      <w:start w:val="1"/>
      <w:numFmt w:val="lowerRoman"/>
      <w:lvlText w:val="%9."/>
      <w:lvlJc w:val="right"/>
      <w:pPr>
        <w:ind w:left="7290" w:hanging="180"/>
      </w:pPr>
    </w:lvl>
  </w:abstractNum>
  <w:abstractNum w:abstractNumId="13" w15:restartNumberingAfterBreak="0">
    <w:nsid w:val="64706C43"/>
    <w:multiLevelType w:val="hybridMultilevel"/>
    <w:tmpl w:val="2BC69F2C"/>
    <w:lvl w:ilvl="0" w:tplc="F39644DA">
      <w:start w:val="1"/>
      <w:numFmt w:val="bullet"/>
      <w:lvlText w:val=""/>
      <w:lvlJc w:val="left"/>
      <w:pPr>
        <w:tabs>
          <w:tab w:val="num" w:pos="1080"/>
        </w:tabs>
        <w:ind w:left="1080" w:hanging="360"/>
      </w:pPr>
      <w:rPr>
        <w:rFonts w:ascii="Wingdings 2" w:hAnsi="Wingdings 2" w:hint="default"/>
      </w:rPr>
    </w:lvl>
    <w:lvl w:ilvl="1" w:tplc="C73A9B70" w:tentative="1">
      <w:start w:val="1"/>
      <w:numFmt w:val="bullet"/>
      <w:lvlText w:val=""/>
      <w:lvlJc w:val="left"/>
      <w:pPr>
        <w:tabs>
          <w:tab w:val="num" w:pos="1800"/>
        </w:tabs>
        <w:ind w:left="1800" w:hanging="360"/>
      </w:pPr>
      <w:rPr>
        <w:rFonts w:ascii="Wingdings 2" w:hAnsi="Wingdings 2" w:hint="default"/>
      </w:rPr>
    </w:lvl>
    <w:lvl w:ilvl="2" w:tplc="A6AEDE72" w:tentative="1">
      <w:start w:val="1"/>
      <w:numFmt w:val="bullet"/>
      <w:lvlText w:val=""/>
      <w:lvlJc w:val="left"/>
      <w:pPr>
        <w:tabs>
          <w:tab w:val="num" w:pos="2520"/>
        </w:tabs>
        <w:ind w:left="2520" w:hanging="360"/>
      </w:pPr>
      <w:rPr>
        <w:rFonts w:ascii="Wingdings 2" w:hAnsi="Wingdings 2" w:hint="default"/>
      </w:rPr>
    </w:lvl>
    <w:lvl w:ilvl="3" w:tplc="48D0B6AA" w:tentative="1">
      <w:start w:val="1"/>
      <w:numFmt w:val="bullet"/>
      <w:lvlText w:val=""/>
      <w:lvlJc w:val="left"/>
      <w:pPr>
        <w:tabs>
          <w:tab w:val="num" w:pos="3240"/>
        </w:tabs>
        <w:ind w:left="3240" w:hanging="360"/>
      </w:pPr>
      <w:rPr>
        <w:rFonts w:ascii="Wingdings 2" w:hAnsi="Wingdings 2" w:hint="default"/>
      </w:rPr>
    </w:lvl>
    <w:lvl w:ilvl="4" w:tplc="47004680" w:tentative="1">
      <w:start w:val="1"/>
      <w:numFmt w:val="bullet"/>
      <w:lvlText w:val=""/>
      <w:lvlJc w:val="left"/>
      <w:pPr>
        <w:tabs>
          <w:tab w:val="num" w:pos="3960"/>
        </w:tabs>
        <w:ind w:left="3960" w:hanging="360"/>
      </w:pPr>
      <w:rPr>
        <w:rFonts w:ascii="Wingdings 2" w:hAnsi="Wingdings 2" w:hint="default"/>
      </w:rPr>
    </w:lvl>
    <w:lvl w:ilvl="5" w:tplc="2A4E7EA0" w:tentative="1">
      <w:start w:val="1"/>
      <w:numFmt w:val="bullet"/>
      <w:lvlText w:val=""/>
      <w:lvlJc w:val="left"/>
      <w:pPr>
        <w:tabs>
          <w:tab w:val="num" w:pos="4680"/>
        </w:tabs>
        <w:ind w:left="4680" w:hanging="360"/>
      </w:pPr>
      <w:rPr>
        <w:rFonts w:ascii="Wingdings 2" w:hAnsi="Wingdings 2" w:hint="default"/>
      </w:rPr>
    </w:lvl>
    <w:lvl w:ilvl="6" w:tplc="31BAFD0E" w:tentative="1">
      <w:start w:val="1"/>
      <w:numFmt w:val="bullet"/>
      <w:lvlText w:val=""/>
      <w:lvlJc w:val="left"/>
      <w:pPr>
        <w:tabs>
          <w:tab w:val="num" w:pos="5400"/>
        </w:tabs>
        <w:ind w:left="5400" w:hanging="360"/>
      </w:pPr>
      <w:rPr>
        <w:rFonts w:ascii="Wingdings 2" w:hAnsi="Wingdings 2" w:hint="default"/>
      </w:rPr>
    </w:lvl>
    <w:lvl w:ilvl="7" w:tplc="BBAC35E8" w:tentative="1">
      <w:start w:val="1"/>
      <w:numFmt w:val="bullet"/>
      <w:lvlText w:val=""/>
      <w:lvlJc w:val="left"/>
      <w:pPr>
        <w:tabs>
          <w:tab w:val="num" w:pos="6120"/>
        </w:tabs>
        <w:ind w:left="6120" w:hanging="360"/>
      </w:pPr>
      <w:rPr>
        <w:rFonts w:ascii="Wingdings 2" w:hAnsi="Wingdings 2" w:hint="default"/>
      </w:rPr>
    </w:lvl>
    <w:lvl w:ilvl="8" w:tplc="8D102BC0" w:tentative="1">
      <w:start w:val="1"/>
      <w:numFmt w:val="bullet"/>
      <w:lvlText w:val=""/>
      <w:lvlJc w:val="left"/>
      <w:pPr>
        <w:tabs>
          <w:tab w:val="num" w:pos="6840"/>
        </w:tabs>
        <w:ind w:left="6840" w:hanging="360"/>
      </w:pPr>
      <w:rPr>
        <w:rFonts w:ascii="Wingdings 2" w:hAnsi="Wingdings 2" w:hint="default"/>
      </w:rPr>
    </w:lvl>
  </w:abstractNum>
  <w:abstractNum w:abstractNumId="14" w15:restartNumberingAfterBreak="0">
    <w:nsid w:val="700C3F9F"/>
    <w:multiLevelType w:val="hybridMultilevel"/>
    <w:tmpl w:val="00D2E2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2520209"/>
    <w:multiLevelType w:val="hybridMultilevel"/>
    <w:tmpl w:val="77EE7BCC"/>
    <w:lvl w:ilvl="0" w:tplc="0409000F">
      <w:start w:val="1"/>
      <w:numFmt w:val="decimal"/>
      <w:lvlText w:val="%1."/>
      <w:lvlJc w:val="left"/>
      <w:pPr>
        <w:ind w:left="720" w:hanging="360"/>
      </w:pPr>
    </w:lvl>
    <w:lvl w:ilvl="1" w:tplc="5DBEBEF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DB6EB1"/>
    <w:multiLevelType w:val="hybridMultilevel"/>
    <w:tmpl w:val="58A66904"/>
    <w:lvl w:ilvl="0" w:tplc="0C0A0001">
      <w:start w:val="1"/>
      <w:numFmt w:val="bullet"/>
      <w:lvlText w:val=""/>
      <w:lvlJc w:val="left"/>
      <w:pPr>
        <w:ind w:left="1100" w:hanging="360"/>
      </w:pPr>
      <w:rPr>
        <w:rFonts w:ascii="Symbol" w:hAnsi="Symbol" w:hint="default"/>
      </w:rPr>
    </w:lvl>
    <w:lvl w:ilvl="1" w:tplc="0C0A0003" w:tentative="1">
      <w:start w:val="1"/>
      <w:numFmt w:val="bullet"/>
      <w:lvlText w:val="o"/>
      <w:lvlJc w:val="left"/>
      <w:pPr>
        <w:ind w:left="1820" w:hanging="360"/>
      </w:pPr>
      <w:rPr>
        <w:rFonts w:ascii="Courier New" w:hAnsi="Courier New" w:cs="Courier New" w:hint="default"/>
      </w:rPr>
    </w:lvl>
    <w:lvl w:ilvl="2" w:tplc="0C0A0005" w:tentative="1">
      <w:start w:val="1"/>
      <w:numFmt w:val="bullet"/>
      <w:lvlText w:val=""/>
      <w:lvlJc w:val="left"/>
      <w:pPr>
        <w:ind w:left="2540" w:hanging="360"/>
      </w:pPr>
      <w:rPr>
        <w:rFonts w:ascii="Wingdings" w:hAnsi="Wingdings" w:hint="default"/>
      </w:rPr>
    </w:lvl>
    <w:lvl w:ilvl="3" w:tplc="0C0A0001" w:tentative="1">
      <w:start w:val="1"/>
      <w:numFmt w:val="bullet"/>
      <w:lvlText w:val=""/>
      <w:lvlJc w:val="left"/>
      <w:pPr>
        <w:ind w:left="3260" w:hanging="360"/>
      </w:pPr>
      <w:rPr>
        <w:rFonts w:ascii="Symbol" w:hAnsi="Symbol" w:hint="default"/>
      </w:rPr>
    </w:lvl>
    <w:lvl w:ilvl="4" w:tplc="0C0A0003" w:tentative="1">
      <w:start w:val="1"/>
      <w:numFmt w:val="bullet"/>
      <w:lvlText w:val="o"/>
      <w:lvlJc w:val="left"/>
      <w:pPr>
        <w:ind w:left="3980" w:hanging="360"/>
      </w:pPr>
      <w:rPr>
        <w:rFonts w:ascii="Courier New" w:hAnsi="Courier New" w:cs="Courier New" w:hint="default"/>
      </w:rPr>
    </w:lvl>
    <w:lvl w:ilvl="5" w:tplc="0C0A0005" w:tentative="1">
      <w:start w:val="1"/>
      <w:numFmt w:val="bullet"/>
      <w:lvlText w:val=""/>
      <w:lvlJc w:val="left"/>
      <w:pPr>
        <w:ind w:left="4700" w:hanging="360"/>
      </w:pPr>
      <w:rPr>
        <w:rFonts w:ascii="Wingdings" w:hAnsi="Wingdings" w:hint="default"/>
      </w:rPr>
    </w:lvl>
    <w:lvl w:ilvl="6" w:tplc="0C0A0001" w:tentative="1">
      <w:start w:val="1"/>
      <w:numFmt w:val="bullet"/>
      <w:lvlText w:val=""/>
      <w:lvlJc w:val="left"/>
      <w:pPr>
        <w:ind w:left="5420" w:hanging="360"/>
      </w:pPr>
      <w:rPr>
        <w:rFonts w:ascii="Symbol" w:hAnsi="Symbol" w:hint="default"/>
      </w:rPr>
    </w:lvl>
    <w:lvl w:ilvl="7" w:tplc="0C0A0003" w:tentative="1">
      <w:start w:val="1"/>
      <w:numFmt w:val="bullet"/>
      <w:lvlText w:val="o"/>
      <w:lvlJc w:val="left"/>
      <w:pPr>
        <w:ind w:left="6140" w:hanging="360"/>
      </w:pPr>
      <w:rPr>
        <w:rFonts w:ascii="Courier New" w:hAnsi="Courier New" w:cs="Courier New" w:hint="default"/>
      </w:rPr>
    </w:lvl>
    <w:lvl w:ilvl="8" w:tplc="0C0A0005" w:tentative="1">
      <w:start w:val="1"/>
      <w:numFmt w:val="bullet"/>
      <w:lvlText w:val=""/>
      <w:lvlJc w:val="left"/>
      <w:pPr>
        <w:ind w:left="6860" w:hanging="360"/>
      </w:pPr>
      <w:rPr>
        <w:rFonts w:ascii="Wingdings" w:hAnsi="Wingdings" w:hint="default"/>
      </w:rPr>
    </w:lvl>
  </w:abstractNum>
  <w:num w:numId="1">
    <w:abstractNumId w:val="0"/>
  </w:num>
  <w:num w:numId="2">
    <w:abstractNumId w:val="1"/>
  </w:num>
  <w:num w:numId="3">
    <w:abstractNumId w:val="7"/>
  </w:num>
  <w:num w:numId="4">
    <w:abstractNumId w:val="15"/>
  </w:num>
  <w:num w:numId="5">
    <w:abstractNumId w:val="2"/>
  </w:num>
  <w:num w:numId="6">
    <w:abstractNumId w:val="13"/>
  </w:num>
  <w:num w:numId="7">
    <w:abstractNumId w:val="8"/>
  </w:num>
  <w:num w:numId="8">
    <w:abstractNumId w:val="3"/>
  </w:num>
  <w:num w:numId="9">
    <w:abstractNumId w:val="1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0"/>
  </w:num>
  <w:num w:numId="16">
    <w:abstractNumId w:val="4"/>
  </w:num>
  <w:num w:numId="17">
    <w:abstractNumId w:val="6"/>
  </w:num>
  <w:num w:numId="18">
    <w:abstractNumId w:val="16"/>
  </w:num>
  <w:num w:numId="19">
    <w:abstractNumId w:val="9"/>
  </w:num>
  <w:num w:numId="20">
    <w:abstractNumId w:val="0"/>
  </w:num>
  <w:num w:numId="21">
    <w:abstractNumId w:val="0"/>
  </w:num>
  <w:num w:numId="22">
    <w:abstractNumId w:val="0"/>
  </w:num>
  <w:num w:numId="23">
    <w:abstractNumId w:val="0"/>
  </w:num>
  <w:num w:numId="24">
    <w:abstractNumId w:val="0"/>
  </w:num>
  <w:num w:numId="25">
    <w:abstractNumId w:val="11"/>
  </w:num>
  <w:num w:numId="26">
    <w:abstractNumId w:val="0"/>
  </w:num>
  <w:num w:numId="27">
    <w:abstractNumId w:val="0"/>
  </w:num>
  <w:num w:numId="28">
    <w:abstractNumId w:val="0"/>
  </w:num>
  <w:num w:numId="29">
    <w:abstractNumId w:val="5"/>
  </w:num>
  <w:num w:numId="30">
    <w:abstractNumId w:val="0"/>
  </w:num>
  <w:num w:numId="31">
    <w:abstractNumId w:val="0"/>
  </w:num>
  <w:num w:numId="32">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C0C"/>
    <w:rsid w:val="00002E51"/>
    <w:rsid w:val="00003C3D"/>
    <w:rsid w:val="00004034"/>
    <w:rsid w:val="000053C2"/>
    <w:rsid w:val="00013495"/>
    <w:rsid w:val="00015BE9"/>
    <w:rsid w:val="00015FE8"/>
    <w:rsid w:val="000326F3"/>
    <w:rsid w:val="00036C8C"/>
    <w:rsid w:val="000415C5"/>
    <w:rsid w:val="00041756"/>
    <w:rsid w:val="00041C89"/>
    <w:rsid w:val="000431DE"/>
    <w:rsid w:val="000604B8"/>
    <w:rsid w:val="00060602"/>
    <w:rsid w:val="000676A4"/>
    <w:rsid w:val="00071E18"/>
    <w:rsid w:val="0007246B"/>
    <w:rsid w:val="00073EDD"/>
    <w:rsid w:val="00073EDF"/>
    <w:rsid w:val="00082BBC"/>
    <w:rsid w:val="0009442E"/>
    <w:rsid w:val="000A4BD8"/>
    <w:rsid w:val="000A58F2"/>
    <w:rsid w:val="000C120C"/>
    <w:rsid w:val="000C1940"/>
    <w:rsid w:val="000C5127"/>
    <w:rsid w:val="000D3B84"/>
    <w:rsid w:val="000D4F9D"/>
    <w:rsid w:val="000E7B2E"/>
    <w:rsid w:val="000F4DFF"/>
    <w:rsid w:val="00103BF9"/>
    <w:rsid w:val="001136B9"/>
    <w:rsid w:val="00115FC2"/>
    <w:rsid w:val="00124775"/>
    <w:rsid w:val="00130835"/>
    <w:rsid w:val="00133EA3"/>
    <w:rsid w:val="0014389E"/>
    <w:rsid w:val="001465FF"/>
    <w:rsid w:val="001628EB"/>
    <w:rsid w:val="0016406F"/>
    <w:rsid w:val="00166ECE"/>
    <w:rsid w:val="0016707C"/>
    <w:rsid w:val="00171745"/>
    <w:rsid w:val="00171812"/>
    <w:rsid w:val="001739DA"/>
    <w:rsid w:val="001869A8"/>
    <w:rsid w:val="00191CB1"/>
    <w:rsid w:val="00195F83"/>
    <w:rsid w:val="001A00A4"/>
    <w:rsid w:val="001A0EC3"/>
    <w:rsid w:val="001A3700"/>
    <w:rsid w:val="001A4B78"/>
    <w:rsid w:val="001B39F8"/>
    <w:rsid w:val="001C3186"/>
    <w:rsid w:val="001D2782"/>
    <w:rsid w:val="001D45D1"/>
    <w:rsid w:val="001D4CC8"/>
    <w:rsid w:val="001D5B94"/>
    <w:rsid w:val="001E1C83"/>
    <w:rsid w:val="001E1DC4"/>
    <w:rsid w:val="001E21C4"/>
    <w:rsid w:val="001E4D5B"/>
    <w:rsid w:val="001E504D"/>
    <w:rsid w:val="001E60ED"/>
    <w:rsid w:val="001E68EC"/>
    <w:rsid w:val="001E72FD"/>
    <w:rsid w:val="001E7B40"/>
    <w:rsid w:val="001F5FFB"/>
    <w:rsid w:val="00203355"/>
    <w:rsid w:val="0021010B"/>
    <w:rsid w:val="00211C3E"/>
    <w:rsid w:val="00212365"/>
    <w:rsid w:val="002179DA"/>
    <w:rsid w:val="00220745"/>
    <w:rsid w:val="00220CF8"/>
    <w:rsid w:val="002213A5"/>
    <w:rsid w:val="00230E02"/>
    <w:rsid w:val="002327B4"/>
    <w:rsid w:val="00232D85"/>
    <w:rsid w:val="00236931"/>
    <w:rsid w:val="00244BEF"/>
    <w:rsid w:val="00250880"/>
    <w:rsid w:val="00255770"/>
    <w:rsid w:val="00256C7B"/>
    <w:rsid w:val="00266BFA"/>
    <w:rsid w:val="002671C1"/>
    <w:rsid w:val="002715CE"/>
    <w:rsid w:val="0027362F"/>
    <w:rsid w:val="00273928"/>
    <w:rsid w:val="00274FF0"/>
    <w:rsid w:val="00280F38"/>
    <w:rsid w:val="00287A6D"/>
    <w:rsid w:val="00287C66"/>
    <w:rsid w:val="0029286A"/>
    <w:rsid w:val="00295479"/>
    <w:rsid w:val="002970F2"/>
    <w:rsid w:val="002A2661"/>
    <w:rsid w:val="002A3080"/>
    <w:rsid w:val="002B0160"/>
    <w:rsid w:val="002C0D6B"/>
    <w:rsid w:val="002D2F3A"/>
    <w:rsid w:val="002E24ED"/>
    <w:rsid w:val="002E375D"/>
    <w:rsid w:val="002F0E9C"/>
    <w:rsid w:val="002F3AEC"/>
    <w:rsid w:val="002F53E2"/>
    <w:rsid w:val="00301222"/>
    <w:rsid w:val="00310918"/>
    <w:rsid w:val="00313C7B"/>
    <w:rsid w:val="00317679"/>
    <w:rsid w:val="00325B43"/>
    <w:rsid w:val="00330949"/>
    <w:rsid w:val="00331581"/>
    <w:rsid w:val="00332060"/>
    <w:rsid w:val="00351659"/>
    <w:rsid w:val="003528B4"/>
    <w:rsid w:val="00353948"/>
    <w:rsid w:val="00353FD9"/>
    <w:rsid w:val="003628D0"/>
    <w:rsid w:val="00363281"/>
    <w:rsid w:val="00363534"/>
    <w:rsid w:val="0036746A"/>
    <w:rsid w:val="00367A86"/>
    <w:rsid w:val="00376E6B"/>
    <w:rsid w:val="003824ED"/>
    <w:rsid w:val="00391218"/>
    <w:rsid w:val="00391E6B"/>
    <w:rsid w:val="00392BB0"/>
    <w:rsid w:val="003B4F4F"/>
    <w:rsid w:val="003C104C"/>
    <w:rsid w:val="003C5688"/>
    <w:rsid w:val="003C6EDD"/>
    <w:rsid w:val="003C7E91"/>
    <w:rsid w:val="003D4C15"/>
    <w:rsid w:val="003D5624"/>
    <w:rsid w:val="003D5B6E"/>
    <w:rsid w:val="003D5FF4"/>
    <w:rsid w:val="003E4014"/>
    <w:rsid w:val="003E7A40"/>
    <w:rsid w:val="003F0CEE"/>
    <w:rsid w:val="004011E1"/>
    <w:rsid w:val="00405CFB"/>
    <w:rsid w:val="00411325"/>
    <w:rsid w:val="0041138F"/>
    <w:rsid w:val="00414923"/>
    <w:rsid w:val="00420A9B"/>
    <w:rsid w:val="00421A39"/>
    <w:rsid w:val="00421B9A"/>
    <w:rsid w:val="004229DE"/>
    <w:rsid w:val="004259F4"/>
    <w:rsid w:val="0043257E"/>
    <w:rsid w:val="00435A6A"/>
    <w:rsid w:val="004515C9"/>
    <w:rsid w:val="00457870"/>
    <w:rsid w:val="00460248"/>
    <w:rsid w:val="004624C6"/>
    <w:rsid w:val="004628EE"/>
    <w:rsid w:val="004733A2"/>
    <w:rsid w:val="00473539"/>
    <w:rsid w:val="00477197"/>
    <w:rsid w:val="004832C2"/>
    <w:rsid w:val="00487DC9"/>
    <w:rsid w:val="00495B13"/>
    <w:rsid w:val="00496222"/>
    <w:rsid w:val="00497DAA"/>
    <w:rsid w:val="004A2DE6"/>
    <w:rsid w:val="004A7F11"/>
    <w:rsid w:val="004B281D"/>
    <w:rsid w:val="004C0086"/>
    <w:rsid w:val="004C2646"/>
    <w:rsid w:val="004C4362"/>
    <w:rsid w:val="004C45A0"/>
    <w:rsid w:val="004D13BF"/>
    <w:rsid w:val="004D3A93"/>
    <w:rsid w:val="004D539A"/>
    <w:rsid w:val="004D7B2A"/>
    <w:rsid w:val="004E486A"/>
    <w:rsid w:val="00503979"/>
    <w:rsid w:val="0050485A"/>
    <w:rsid w:val="00507D75"/>
    <w:rsid w:val="005113CB"/>
    <w:rsid w:val="0051404E"/>
    <w:rsid w:val="00517BBF"/>
    <w:rsid w:val="00525643"/>
    <w:rsid w:val="00535735"/>
    <w:rsid w:val="00536126"/>
    <w:rsid w:val="00537393"/>
    <w:rsid w:val="00545941"/>
    <w:rsid w:val="00553490"/>
    <w:rsid w:val="0055469C"/>
    <w:rsid w:val="0056359E"/>
    <w:rsid w:val="00563E46"/>
    <w:rsid w:val="0056570A"/>
    <w:rsid w:val="005724AC"/>
    <w:rsid w:val="00584171"/>
    <w:rsid w:val="00585E13"/>
    <w:rsid w:val="00592AE0"/>
    <w:rsid w:val="00595942"/>
    <w:rsid w:val="005B152B"/>
    <w:rsid w:val="005B2457"/>
    <w:rsid w:val="005E13F2"/>
    <w:rsid w:val="005E17A2"/>
    <w:rsid w:val="005E3906"/>
    <w:rsid w:val="005E5085"/>
    <w:rsid w:val="005F0BEE"/>
    <w:rsid w:val="005F21FF"/>
    <w:rsid w:val="005F34EC"/>
    <w:rsid w:val="005F39E9"/>
    <w:rsid w:val="005F78A9"/>
    <w:rsid w:val="00600346"/>
    <w:rsid w:val="00601F61"/>
    <w:rsid w:val="006050FB"/>
    <w:rsid w:val="00611FD6"/>
    <w:rsid w:val="006203E6"/>
    <w:rsid w:val="0062193A"/>
    <w:rsid w:val="00621F44"/>
    <w:rsid w:val="00622B1D"/>
    <w:rsid w:val="006372CB"/>
    <w:rsid w:val="006375C5"/>
    <w:rsid w:val="006439CC"/>
    <w:rsid w:val="00652C5A"/>
    <w:rsid w:val="00654449"/>
    <w:rsid w:val="006600F5"/>
    <w:rsid w:val="00661C36"/>
    <w:rsid w:val="006758D0"/>
    <w:rsid w:val="006759A4"/>
    <w:rsid w:val="00682486"/>
    <w:rsid w:val="0068318C"/>
    <w:rsid w:val="00686474"/>
    <w:rsid w:val="00687430"/>
    <w:rsid w:val="00687ACA"/>
    <w:rsid w:val="0069118C"/>
    <w:rsid w:val="006920DE"/>
    <w:rsid w:val="00692284"/>
    <w:rsid w:val="00692E4B"/>
    <w:rsid w:val="00694F03"/>
    <w:rsid w:val="00696C57"/>
    <w:rsid w:val="006A22B7"/>
    <w:rsid w:val="006A45F2"/>
    <w:rsid w:val="006B1264"/>
    <w:rsid w:val="006B554A"/>
    <w:rsid w:val="006B5556"/>
    <w:rsid w:val="006C1297"/>
    <w:rsid w:val="006C4414"/>
    <w:rsid w:val="006D17A2"/>
    <w:rsid w:val="006D61A5"/>
    <w:rsid w:val="006E7955"/>
    <w:rsid w:val="006F5BC6"/>
    <w:rsid w:val="00701EC5"/>
    <w:rsid w:val="00704258"/>
    <w:rsid w:val="007057F5"/>
    <w:rsid w:val="00717D0F"/>
    <w:rsid w:val="0072271D"/>
    <w:rsid w:val="007230A6"/>
    <w:rsid w:val="0072376F"/>
    <w:rsid w:val="00727E46"/>
    <w:rsid w:val="007311F1"/>
    <w:rsid w:val="0073157A"/>
    <w:rsid w:val="0073541C"/>
    <w:rsid w:val="00735C1B"/>
    <w:rsid w:val="0074195B"/>
    <w:rsid w:val="00743974"/>
    <w:rsid w:val="0074505E"/>
    <w:rsid w:val="0074535A"/>
    <w:rsid w:val="00745B35"/>
    <w:rsid w:val="00750A34"/>
    <w:rsid w:val="00764779"/>
    <w:rsid w:val="007677FA"/>
    <w:rsid w:val="00772164"/>
    <w:rsid w:val="0077460B"/>
    <w:rsid w:val="00780673"/>
    <w:rsid w:val="00783E2C"/>
    <w:rsid w:val="00784080"/>
    <w:rsid w:val="007969F5"/>
    <w:rsid w:val="007C5992"/>
    <w:rsid w:val="007C7CD5"/>
    <w:rsid w:val="007D5D6E"/>
    <w:rsid w:val="007E1F5B"/>
    <w:rsid w:val="007E6D08"/>
    <w:rsid w:val="007F3E15"/>
    <w:rsid w:val="007F4BBC"/>
    <w:rsid w:val="007F713F"/>
    <w:rsid w:val="008059E6"/>
    <w:rsid w:val="008073C6"/>
    <w:rsid w:val="00807E1C"/>
    <w:rsid w:val="00810607"/>
    <w:rsid w:val="00817D82"/>
    <w:rsid w:val="008218F9"/>
    <w:rsid w:val="00825400"/>
    <w:rsid w:val="00833005"/>
    <w:rsid w:val="00841EEA"/>
    <w:rsid w:val="00856EAB"/>
    <w:rsid w:val="00860B66"/>
    <w:rsid w:val="008620A8"/>
    <w:rsid w:val="008634FF"/>
    <w:rsid w:val="00871D75"/>
    <w:rsid w:val="00872148"/>
    <w:rsid w:val="00874FE2"/>
    <w:rsid w:val="00882091"/>
    <w:rsid w:val="00884FE4"/>
    <w:rsid w:val="00894F23"/>
    <w:rsid w:val="008A4C63"/>
    <w:rsid w:val="008A7AB7"/>
    <w:rsid w:val="008B0322"/>
    <w:rsid w:val="008B6C73"/>
    <w:rsid w:val="008B7DE5"/>
    <w:rsid w:val="008C1B67"/>
    <w:rsid w:val="008C2D1E"/>
    <w:rsid w:val="008C2E91"/>
    <w:rsid w:val="008C49D1"/>
    <w:rsid w:val="008C5955"/>
    <w:rsid w:val="008D0427"/>
    <w:rsid w:val="008D0FF4"/>
    <w:rsid w:val="008D15C0"/>
    <w:rsid w:val="008D2181"/>
    <w:rsid w:val="008D4842"/>
    <w:rsid w:val="008D5CE5"/>
    <w:rsid w:val="008E084A"/>
    <w:rsid w:val="008E7115"/>
    <w:rsid w:val="008E7C5C"/>
    <w:rsid w:val="008F0411"/>
    <w:rsid w:val="008F0B40"/>
    <w:rsid w:val="00907E13"/>
    <w:rsid w:val="0091092B"/>
    <w:rsid w:val="00946814"/>
    <w:rsid w:val="00955881"/>
    <w:rsid w:val="00960A10"/>
    <w:rsid w:val="0096159D"/>
    <w:rsid w:val="00962706"/>
    <w:rsid w:val="0096750D"/>
    <w:rsid w:val="009727DB"/>
    <w:rsid w:val="009874F3"/>
    <w:rsid w:val="00993460"/>
    <w:rsid w:val="009A0E06"/>
    <w:rsid w:val="009A18CF"/>
    <w:rsid w:val="009A4FB5"/>
    <w:rsid w:val="009A53D3"/>
    <w:rsid w:val="009A5F59"/>
    <w:rsid w:val="009B0B53"/>
    <w:rsid w:val="009B4E43"/>
    <w:rsid w:val="009C126C"/>
    <w:rsid w:val="009C7176"/>
    <w:rsid w:val="009C7B06"/>
    <w:rsid w:val="009D0EAC"/>
    <w:rsid w:val="009D5CEE"/>
    <w:rsid w:val="009F0329"/>
    <w:rsid w:val="009F5EA2"/>
    <w:rsid w:val="00A03A89"/>
    <w:rsid w:val="00A06947"/>
    <w:rsid w:val="00A10C09"/>
    <w:rsid w:val="00A207A6"/>
    <w:rsid w:val="00A23885"/>
    <w:rsid w:val="00A3353D"/>
    <w:rsid w:val="00A43CB3"/>
    <w:rsid w:val="00A500F3"/>
    <w:rsid w:val="00A51D94"/>
    <w:rsid w:val="00A526BC"/>
    <w:rsid w:val="00A531BD"/>
    <w:rsid w:val="00A57690"/>
    <w:rsid w:val="00A62754"/>
    <w:rsid w:val="00A646E7"/>
    <w:rsid w:val="00A662AF"/>
    <w:rsid w:val="00A705EB"/>
    <w:rsid w:val="00A728DA"/>
    <w:rsid w:val="00A83FAC"/>
    <w:rsid w:val="00A87F18"/>
    <w:rsid w:val="00A902BF"/>
    <w:rsid w:val="00A914E2"/>
    <w:rsid w:val="00A93066"/>
    <w:rsid w:val="00A94DB5"/>
    <w:rsid w:val="00A96456"/>
    <w:rsid w:val="00A96CF7"/>
    <w:rsid w:val="00AA207F"/>
    <w:rsid w:val="00AA3B3D"/>
    <w:rsid w:val="00AB1474"/>
    <w:rsid w:val="00AC2889"/>
    <w:rsid w:val="00AC321F"/>
    <w:rsid w:val="00AC535D"/>
    <w:rsid w:val="00AD782B"/>
    <w:rsid w:val="00AE16E8"/>
    <w:rsid w:val="00AE3AA2"/>
    <w:rsid w:val="00AE7355"/>
    <w:rsid w:val="00AF0C4B"/>
    <w:rsid w:val="00B05959"/>
    <w:rsid w:val="00B062C2"/>
    <w:rsid w:val="00B20A4C"/>
    <w:rsid w:val="00B23A9A"/>
    <w:rsid w:val="00B34868"/>
    <w:rsid w:val="00B359D6"/>
    <w:rsid w:val="00B37DC8"/>
    <w:rsid w:val="00B431AD"/>
    <w:rsid w:val="00B43F1E"/>
    <w:rsid w:val="00B47D1D"/>
    <w:rsid w:val="00B505BD"/>
    <w:rsid w:val="00B61DEB"/>
    <w:rsid w:val="00B6584D"/>
    <w:rsid w:val="00B679DC"/>
    <w:rsid w:val="00B701D6"/>
    <w:rsid w:val="00B7146A"/>
    <w:rsid w:val="00B72958"/>
    <w:rsid w:val="00B75A05"/>
    <w:rsid w:val="00B84998"/>
    <w:rsid w:val="00B955CA"/>
    <w:rsid w:val="00BA7F5C"/>
    <w:rsid w:val="00BB30DC"/>
    <w:rsid w:val="00BC60B8"/>
    <w:rsid w:val="00BC6247"/>
    <w:rsid w:val="00BE3B53"/>
    <w:rsid w:val="00BE6B06"/>
    <w:rsid w:val="00BF153A"/>
    <w:rsid w:val="00BF1BAA"/>
    <w:rsid w:val="00C03058"/>
    <w:rsid w:val="00C10D6F"/>
    <w:rsid w:val="00C161C8"/>
    <w:rsid w:val="00C271D2"/>
    <w:rsid w:val="00C27B19"/>
    <w:rsid w:val="00C32132"/>
    <w:rsid w:val="00C341B4"/>
    <w:rsid w:val="00C3558C"/>
    <w:rsid w:val="00C371E2"/>
    <w:rsid w:val="00C431A8"/>
    <w:rsid w:val="00C44B7D"/>
    <w:rsid w:val="00C453D9"/>
    <w:rsid w:val="00C51A77"/>
    <w:rsid w:val="00C66350"/>
    <w:rsid w:val="00C73238"/>
    <w:rsid w:val="00C74E79"/>
    <w:rsid w:val="00C74F44"/>
    <w:rsid w:val="00C82599"/>
    <w:rsid w:val="00C82B8E"/>
    <w:rsid w:val="00C8374F"/>
    <w:rsid w:val="00C87178"/>
    <w:rsid w:val="00C93A3F"/>
    <w:rsid w:val="00CA0299"/>
    <w:rsid w:val="00CA1F42"/>
    <w:rsid w:val="00CA2DFA"/>
    <w:rsid w:val="00CB3E72"/>
    <w:rsid w:val="00CC38DF"/>
    <w:rsid w:val="00CC438E"/>
    <w:rsid w:val="00CE09B7"/>
    <w:rsid w:val="00CE13D6"/>
    <w:rsid w:val="00CE1E2C"/>
    <w:rsid w:val="00CE3465"/>
    <w:rsid w:val="00CF03BF"/>
    <w:rsid w:val="00D00246"/>
    <w:rsid w:val="00D02FDA"/>
    <w:rsid w:val="00D047DB"/>
    <w:rsid w:val="00D11C93"/>
    <w:rsid w:val="00D2090E"/>
    <w:rsid w:val="00D214DE"/>
    <w:rsid w:val="00D24BB6"/>
    <w:rsid w:val="00D26210"/>
    <w:rsid w:val="00D34B6F"/>
    <w:rsid w:val="00D37448"/>
    <w:rsid w:val="00D468F3"/>
    <w:rsid w:val="00D50E5E"/>
    <w:rsid w:val="00D57D3F"/>
    <w:rsid w:val="00D6039E"/>
    <w:rsid w:val="00D72AEA"/>
    <w:rsid w:val="00D72DEE"/>
    <w:rsid w:val="00D73135"/>
    <w:rsid w:val="00D800F5"/>
    <w:rsid w:val="00D81621"/>
    <w:rsid w:val="00DA2FB1"/>
    <w:rsid w:val="00DA487F"/>
    <w:rsid w:val="00DA69D7"/>
    <w:rsid w:val="00DB3749"/>
    <w:rsid w:val="00DB4B10"/>
    <w:rsid w:val="00DC1B5F"/>
    <w:rsid w:val="00DC3D38"/>
    <w:rsid w:val="00DD68A5"/>
    <w:rsid w:val="00DF2D28"/>
    <w:rsid w:val="00DF60F3"/>
    <w:rsid w:val="00E00259"/>
    <w:rsid w:val="00E02852"/>
    <w:rsid w:val="00E02E37"/>
    <w:rsid w:val="00E04A7D"/>
    <w:rsid w:val="00E0585F"/>
    <w:rsid w:val="00E141B8"/>
    <w:rsid w:val="00E215F1"/>
    <w:rsid w:val="00E2213E"/>
    <w:rsid w:val="00E24B8F"/>
    <w:rsid w:val="00E25031"/>
    <w:rsid w:val="00E2639F"/>
    <w:rsid w:val="00E30756"/>
    <w:rsid w:val="00E31551"/>
    <w:rsid w:val="00E3264E"/>
    <w:rsid w:val="00E4787C"/>
    <w:rsid w:val="00E47BC9"/>
    <w:rsid w:val="00E54DA4"/>
    <w:rsid w:val="00E55E0F"/>
    <w:rsid w:val="00E655DE"/>
    <w:rsid w:val="00E81E2B"/>
    <w:rsid w:val="00E9128A"/>
    <w:rsid w:val="00E91ECB"/>
    <w:rsid w:val="00E943E6"/>
    <w:rsid w:val="00E95DFA"/>
    <w:rsid w:val="00E9706A"/>
    <w:rsid w:val="00EA26BD"/>
    <w:rsid w:val="00EA7DCA"/>
    <w:rsid w:val="00EB1D03"/>
    <w:rsid w:val="00EB506A"/>
    <w:rsid w:val="00EB541B"/>
    <w:rsid w:val="00EC13F1"/>
    <w:rsid w:val="00ED0931"/>
    <w:rsid w:val="00ED39E5"/>
    <w:rsid w:val="00ED58A2"/>
    <w:rsid w:val="00ED6CAD"/>
    <w:rsid w:val="00EE6603"/>
    <w:rsid w:val="00EF24BA"/>
    <w:rsid w:val="00EF3451"/>
    <w:rsid w:val="00EF5967"/>
    <w:rsid w:val="00F00979"/>
    <w:rsid w:val="00F03680"/>
    <w:rsid w:val="00F0432C"/>
    <w:rsid w:val="00F0679F"/>
    <w:rsid w:val="00F06D1E"/>
    <w:rsid w:val="00F0764B"/>
    <w:rsid w:val="00F10EAF"/>
    <w:rsid w:val="00F1127C"/>
    <w:rsid w:val="00F13DD1"/>
    <w:rsid w:val="00F16B13"/>
    <w:rsid w:val="00F2479E"/>
    <w:rsid w:val="00F25188"/>
    <w:rsid w:val="00F2599D"/>
    <w:rsid w:val="00F26076"/>
    <w:rsid w:val="00F33C72"/>
    <w:rsid w:val="00F42713"/>
    <w:rsid w:val="00F427E6"/>
    <w:rsid w:val="00F463DF"/>
    <w:rsid w:val="00F475D1"/>
    <w:rsid w:val="00F50C0C"/>
    <w:rsid w:val="00F60055"/>
    <w:rsid w:val="00F61649"/>
    <w:rsid w:val="00F718D6"/>
    <w:rsid w:val="00F7405E"/>
    <w:rsid w:val="00F853B4"/>
    <w:rsid w:val="00F96115"/>
    <w:rsid w:val="00FA006F"/>
    <w:rsid w:val="00FA4256"/>
    <w:rsid w:val="00FA5ACC"/>
    <w:rsid w:val="00FA5B6B"/>
    <w:rsid w:val="00FA63E7"/>
    <w:rsid w:val="00FB0444"/>
    <w:rsid w:val="00FC4AA9"/>
    <w:rsid w:val="00FC5F88"/>
    <w:rsid w:val="00FC6BE6"/>
    <w:rsid w:val="00FD3B1F"/>
    <w:rsid w:val="00FD66D6"/>
    <w:rsid w:val="00FD712B"/>
    <w:rsid w:val="00FD763E"/>
    <w:rsid w:val="00FD7816"/>
    <w:rsid w:val="00FF4C2D"/>
    <w:rsid w:val="00FF76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13F7F"/>
  <w15:docId w15:val="{9967A3DE-ADD4-4DB9-82AD-4938FDF0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0C0C"/>
    <w:pPr>
      <w:spacing w:after="0" w:line="240" w:lineRule="auto"/>
    </w:pPr>
    <w:rPr>
      <w:rFonts w:ascii="Times New Roman" w:eastAsia="Batang" w:hAnsi="Times New Roman" w:cs="Times New Roman"/>
      <w:sz w:val="24"/>
      <w:szCs w:val="20"/>
      <w:lang w:val="es-ES_tradnl"/>
    </w:rPr>
  </w:style>
  <w:style w:type="paragraph" w:styleId="Heading1">
    <w:name w:val="heading 1"/>
    <w:aliases w:val="Heading 1.I,Capítulo"/>
    <w:basedOn w:val="Normal"/>
    <w:next w:val="Normal"/>
    <w:link w:val="Heading1Char"/>
    <w:uiPriority w:val="99"/>
    <w:qFormat/>
    <w:rsid w:val="00A96456"/>
    <w:pPr>
      <w:keepNext/>
      <w:tabs>
        <w:tab w:val="num" w:pos="360"/>
      </w:tabs>
      <w:spacing w:before="240" w:after="240"/>
      <w:ind w:left="288" w:hanging="288"/>
      <w:jc w:val="center"/>
      <w:outlineLvl w:val="0"/>
    </w:pPr>
    <w:rPr>
      <w:rFonts w:ascii="Times New Roman Bold" w:eastAsia="Times New Roman" w:hAnsi="Times New Roman Bold"/>
      <w:b/>
      <w:smallCaps/>
      <w:noProof/>
      <w:sz w:val="28"/>
      <w:lang w:val="en-US"/>
    </w:rPr>
  </w:style>
  <w:style w:type="paragraph" w:styleId="Heading2">
    <w:name w:val="heading 2"/>
    <w:basedOn w:val="Normal"/>
    <w:next w:val="Normal"/>
    <w:link w:val="Heading2Char"/>
    <w:uiPriority w:val="9"/>
    <w:unhideWhenUsed/>
    <w:qFormat/>
    <w:rsid w:val="00517B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7BB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Heading 4.a"/>
    <w:basedOn w:val="Normal"/>
    <w:next w:val="Normal"/>
    <w:link w:val="Heading4Char"/>
    <w:uiPriority w:val="99"/>
    <w:qFormat/>
    <w:rsid w:val="00A96456"/>
    <w:pPr>
      <w:keepNext/>
      <w:tabs>
        <w:tab w:val="left" w:pos="1440"/>
        <w:tab w:val="num" w:pos="1800"/>
      </w:tabs>
      <w:spacing w:before="120" w:after="120"/>
      <w:ind w:left="1800" w:hanging="360"/>
      <w:jc w:val="both"/>
      <w:outlineLvl w:val="3"/>
    </w:pPr>
    <w:rPr>
      <w:rFonts w:ascii="Times New Roman Bold" w:eastAsia="Calibri" w:hAnsi="Times New Roman Bold"/>
      <w:b/>
      <w:noProof/>
      <w:lang w:val="en-US"/>
    </w:rPr>
  </w:style>
  <w:style w:type="paragraph" w:styleId="Heading5">
    <w:name w:val="heading 5"/>
    <w:aliases w:val="Heading 5.(i)"/>
    <w:basedOn w:val="Normal"/>
    <w:next w:val="Normal"/>
    <w:link w:val="Heading5Char"/>
    <w:uiPriority w:val="99"/>
    <w:qFormat/>
    <w:rsid w:val="00A96456"/>
    <w:pPr>
      <w:keepNext/>
      <w:tabs>
        <w:tab w:val="num" w:pos="2088"/>
      </w:tabs>
      <w:spacing w:before="120" w:after="120"/>
      <w:ind w:left="2088" w:hanging="288"/>
      <w:jc w:val="both"/>
      <w:outlineLvl w:val="4"/>
    </w:pPr>
    <w:rPr>
      <w:rFonts w:ascii="Times New Roman Bold" w:eastAsia="Times New Roman" w:hAnsi="Times New Roman Bold"/>
      <w:b/>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F50C0C"/>
    <w:pPr>
      <w:ind w:left="720"/>
      <w:contextualSpacing/>
    </w:pPr>
  </w:style>
  <w:style w:type="paragraph" w:customStyle="1" w:styleId="AutoNumpara">
    <w:name w:val="AutoNumpara"/>
    <w:basedOn w:val="BodyTextIndent"/>
    <w:uiPriority w:val="99"/>
    <w:rsid w:val="009B0B53"/>
    <w:pPr>
      <w:tabs>
        <w:tab w:val="num" w:pos="720"/>
      </w:tabs>
      <w:spacing w:before="120"/>
      <w:ind w:left="720" w:hanging="720"/>
      <w:jc w:val="both"/>
    </w:pPr>
    <w:rPr>
      <w:noProof/>
      <w:spacing w:val="-2"/>
    </w:rPr>
  </w:style>
  <w:style w:type="paragraph" w:styleId="BodyTextIndent">
    <w:name w:val="Body Text Indent"/>
    <w:basedOn w:val="Normal"/>
    <w:link w:val="BodyTextIndentChar"/>
    <w:uiPriority w:val="99"/>
    <w:semiHidden/>
    <w:unhideWhenUsed/>
    <w:rsid w:val="009B0B53"/>
    <w:pPr>
      <w:spacing w:after="120"/>
      <w:ind w:left="360"/>
    </w:pPr>
  </w:style>
  <w:style w:type="character" w:customStyle="1" w:styleId="BodyTextIndentChar">
    <w:name w:val="Body Text Indent Char"/>
    <w:basedOn w:val="DefaultParagraphFont"/>
    <w:link w:val="BodyTextIndent"/>
    <w:uiPriority w:val="99"/>
    <w:semiHidden/>
    <w:rsid w:val="009B0B53"/>
    <w:rPr>
      <w:rFonts w:ascii="Times New Roman" w:eastAsia="Batang" w:hAnsi="Times New Roman" w:cs="Times New Roman"/>
      <w:sz w:val="24"/>
      <w:szCs w:val="20"/>
      <w:lang w:val="es-ES_tradnl"/>
    </w:rPr>
  </w:style>
  <w:style w:type="table" w:styleId="TableGrid">
    <w:name w:val="Table Grid"/>
    <w:basedOn w:val="TableNormal"/>
    <w:rsid w:val="00A87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ADB"/>
    <w:basedOn w:val="Normal"/>
    <w:link w:val="FootnoteTextChar"/>
    <w:uiPriority w:val="99"/>
    <w:unhideWhenUsed/>
    <w:rsid w:val="001E1DC4"/>
    <w:rPr>
      <w:sz w:val="20"/>
    </w:rPr>
  </w:style>
  <w:style w:type="character" w:customStyle="1" w:styleId="FootnoteTextChar">
    <w:name w:val="Footnote Text Char"/>
    <w:aliases w:val="fn Char1,FOOTNOTES Char1,single space Char1,footnote text Char1,Footnote Text Char Char Char1,footnote Char1,Texto nota pie IIRSA Char1,Texto de rodapé Char1,nota_rodapé Char1,nota de rodapé Char1,texto de nota al pie Char,F Char"/>
    <w:basedOn w:val="DefaultParagraphFont"/>
    <w:link w:val="FootnoteText"/>
    <w:uiPriority w:val="99"/>
    <w:rsid w:val="001E1DC4"/>
    <w:rPr>
      <w:rFonts w:ascii="Times New Roman" w:eastAsia="Batang" w:hAnsi="Times New Roman" w:cs="Times New Roman"/>
      <w:sz w:val="20"/>
      <w:szCs w:val="20"/>
      <w:lang w:val="es-ES_tradnl"/>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basedOn w:val="DefaultParagraphFont"/>
    <w:uiPriority w:val="99"/>
    <w:unhideWhenUsed/>
    <w:rsid w:val="001E1DC4"/>
    <w:rPr>
      <w:vertAlign w:val="superscript"/>
    </w:rPr>
  </w:style>
  <w:style w:type="character" w:styleId="PlaceholderText">
    <w:name w:val="Placeholder Text"/>
    <w:basedOn w:val="DefaultParagraphFont"/>
    <w:uiPriority w:val="99"/>
    <w:semiHidden/>
    <w:rsid w:val="00353948"/>
    <w:rPr>
      <w:color w:val="808080"/>
    </w:rPr>
  </w:style>
  <w:style w:type="paragraph" w:styleId="BalloonText">
    <w:name w:val="Balloon Text"/>
    <w:basedOn w:val="Normal"/>
    <w:link w:val="BalloonTextChar"/>
    <w:uiPriority w:val="99"/>
    <w:semiHidden/>
    <w:unhideWhenUsed/>
    <w:rsid w:val="00353948"/>
    <w:rPr>
      <w:rFonts w:ascii="Tahoma" w:hAnsi="Tahoma" w:cs="Tahoma"/>
      <w:sz w:val="16"/>
      <w:szCs w:val="16"/>
    </w:rPr>
  </w:style>
  <w:style w:type="character" w:customStyle="1" w:styleId="BalloonTextChar">
    <w:name w:val="Balloon Text Char"/>
    <w:basedOn w:val="DefaultParagraphFont"/>
    <w:link w:val="BalloonText"/>
    <w:uiPriority w:val="99"/>
    <w:semiHidden/>
    <w:rsid w:val="00353948"/>
    <w:rPr>
      <w:rFonts w:ascii="Tahoma" w:eastAsia="Batang" w:hAnsi="Tahoma" w:cs="Tahoma"/>
      <w:sz w:val="16"/>
      <w:szCs w:val="16"/>
      <w:lang w:val="es-ES_tradnl"/>
    </w:rPr>
  </w:style>
  <w:style w:type="paragraph" w:customStyle="1" w:styleId="Paragraph">
    <w:name w:val="Paragraph"/>
    <w:aliases w:val="paragraph,p,PARAGRAPH,PG,pa,at"/>
    <w:basedOn w:val="BodyTextIndent"/>
    <w:link w:val="ParagraphCar"/>
    <w:uiPriority w:val="99"/>
    <w:qFormat/>
    <w:rsid w:val="00A705EB"/>
    <w:pPr>
      <w:numPr>
        <w:ilvl w:val="1"/>
        <w:numId w:val="1"/>
      </w:numPr>
      <w:spacing w:before="120"/>
      <w:jc w:val="both"/>
      <w:outlineLvl w:val="1"/>
    </w:pPr>
    <w:rPr>
      <w:rFonts w:eastAsia="Times New Roman"/>
      <w:lang w:val="en-US"/>
    </w:rPr>
  </w:style>
  <w:style w:type="paragraph" w:customStyle="1" w:styleId="subpar">
    <w:name w:val="subpar"/>
    <w:basedOn w:val="BodyTextIndent3"/>
    <w:uiPriority w:val="99"/>
    <w:rsid w:val="00A705EB"/>
    <w:pPr>
      <w:spacing w:before="120"/>
      <w:ind w:left="0"/>
      <w:jc w:val="both"/>
      <w:outlineLvl w:val="2"/>
    </w:pPr>
    <w:rPr>
      <w:rFonts w:eastAsia="Times New Roman"/>
      <w:sz w:val="24"/>
      <w:szCs w:val="20"/>
      <w:lang w:val="en-US"/>
    </w:rPr>
  </w:style>
  <w:style w:type="paragraph" w:customStyle="1" w:styleId="SubSubPar">
    <w:name w:val="SubSubPar"/>
    <w:basedOn w:val="subpar"/>
    <w:uiPriority w:val="99"/>
    <w:rsid w:val="00A705EB"/>
    <w:pPr>
      <w:numPr>
        <w:ilvl w:val="3"/>
      </w:numPr>
      <w:tabs>
        <w:tab w:val="left" w:pos="0"/>
      </w:tabs>
      <w:ind w:left="1080" w:hanging="720"/>
    </w:pPr>
  </w:style>
  <w:style w:type="character" w:customStyle="1" w:styleId="ParagraphCar">
    <w:name w:val="Paragraph Car"/>
    <w:link w:val="Paragraph"/>
    <w:uiPriority w:val="99"/>
    <w:rsid w:val="00A705EB"/>
    <w:rPr>
      <w:rFonts w:ascii="Times New Roman" w:eastAsia="Times New Roman" w:hAnsi="Times New Roman" w:cs="Times New Roman"/>
      <w:sz w:val="24"/>
      <w:szCs w:val="20"/>
    </w:rPr>
  </w:style>
  <w:style w:type="character" w:customStyle="1" w:styleId="FootnoteTextChar1">
    <w:name w:val="Footnote Text Char1"/>
    <w:aliases w:val="fn Char,FOOTNOTES Char,single space Char,footnote text Char,Footnote Text Char Char Char,Footnote Text Char Char1,footnote Char,Texto nota pie IIRSA Char,Texto de rodapé Char,nota_rodapé Char,nota de rodapé Char,foottextfra Char"/>
    <w:basedOn w:val="DefaultParagraphFont"/>
    <w:uiPriority w:val="99"/>
    <w:rsid w:val="00A705EB"/>
  </w:style>
  <w:style w:type="paragraph" w:styleId="BodyTextIndent3">
    <w:name w:val="Body Text Indent 3"/>
    <w:basedOn w:val="Normal"/>
    <w:link w:val="BodyTextIndent3Char"/>
    <w:uiPriority w:val="99"/>
    <w:semiHidden/>
    <w:unhideWhenUsed/>
    <w:rsid w:val="00A705E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05EB"/>
    <w:rPr>
      <w:rFonts w:ascii="Times New Roman" w:eastAsia="Batang" w:hAnsi="Times New Roman" w:cs="Times New Roman"/>
      <w:sz w:val="16"/>
      <w:szCs w:val="16"/>
      <w:lang w:val="es-ES_tradnl"/>
    </w:rPr>
  </w:style>
  <w:style w:type="paragraph" w:styleId="NormalWeb">
    <w:name w:val="Normal (Web)"/>
    <w:basedOn w:val="Normal"/>
    <w:uiPriority w:val="99"/>
    <w:unhideWhenUsed/>
    <w:rsid w:val="00220CF8"/>
    <w:pPr>
      <w:spacing w:before="100" w:beforeAutospacing="1" w:after="100" w:afterAutospacing="1"/>
    </w:pPr>
    <w:rPr>
      <w:rFonts w:eastAsia="Times New Roman"/>
      <w:szCs w:val="24"/>
      <w:lang w:val="en-US"/>
    </w:rPr>
  </w:style>
  <w:style w:type="character" w:styleId="CommentReference">
    <w:name w:val="annotation reference"/>
    <w:basedOn w:val="DefaultParagraphFont"/>
    <w:uiPriority w:val="99"/>
    <w:unhideWhenUsed/>
    <w:rsid w:val="00C73238"/>
    <w:rPr>
      <w:sz w:val="16"/>
      <w:szCs w:val="16"/>
    </w:rPr>
  </w:style>
  <w:style w:type="paragraph" w:styleId="CommentText">
    <w:name w:val="annotation text"/>
    <w:basedOn w:val="Normal"/>
    <w:link w:val="CommentTextChar"/>
    <w:uiPriority w:val="99"/>
    <w:unhideWhenUsed/>
    <w:rsid w:val="00C73238"/>
    <w:rPr>
      <w:sz w:val="20"/>
    </w:rPr>
  </w:style>
  <w:style w:type="character" w:customStyle="1" w:styleId="CommentTextChar">
    <w:name w:val="Comment Text Char"/>
    <w:basedOn w:val="DefaultParagraphFont"/>
    <w:link w:val="CommentText"/>
    <w:uiPriority w:val="99"/>
    <w:rsid w:val="00C73238"/>
    <w:rPr>
      <w:rFonts w:ascii="Times New Roman" w:eastAsia="Batang"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C73238"/>
    <w:rPr>
      <w:b/>
      <w:bCs/>
    </w:rPr>
  </w:style>
  <w:style w:type="character" w:customStyle="1" w:styleId="CommentSubjectChar">
    <w:name w:val="Comment Subject Char"/>
    <w:basedOn w:val="CommentTextChar"/>
    <w:link w:val="CommentSubject"/>
    <w:uiPriority w:val="99"/>
    <w:semiHidden/>
    <w:rsid w:val="00C73238"/>
    <w:rPr>
      <w:rFonts w:ascii="Times New Roman" w:eastAsia="Batang" w:hAnsi="Times New Roman" w:cs="Times New Roman"/>
      <w:b/>
      <w:bCs/>
      <w:sz w:val="20"/>
      <w:szCs w:val="20"/>
      <w:lang w:val="es-ES_tradnl"/>
    </w:rPr>
  </w:style>
  <w:style w:type="paragraph" w:customStyle="1" w:styleId="Chapter">
    <w:name w:val="Chapter"/>
    <w:basedOn w:val="Normal"/>
    <w:next w:val="Normal"/>
    <w:rsid w:val="008073C6"/>
    <w:pPr>
      <w:tabs>
        <w:tab w:val="num" w:pos="648"/>
        <w:tab w:val="left" w:pos="1440"/>
      </w:tabs>
      <w:spacing w:before="240" w:after="240"/>
      <w:ind w:firstLine="288"/>
      <w:jc w:val="center"/>
    </w:pPr>
    <w:rPr>
      <w:b/>
      <w:smallCaps/>
      <w:lang w:val="es-ES"/>
    </w:rPr>
  </w:style>
  <w:style w:type="paragraph" w:customStyle="1" w:styleId="FirstHeading">
    <w:name w:val="FirstHeading"/>
    <w:basedOn w:val="Normal"/>
    <w:rsid w:val="008073C6"/>
    <w:pPr>
      <w:keepNext/>
      <w:numPr>
        <w:numId w:val="2"/>
      </w:numPr>
      <w:tabs>
        <w:tab w:val="left" w:pos="0"/>
        <w:tab w:val="left" w:pos="90"/>
      </w:tabs>
      <w:spacing w:before="180" w:after="120"/>
    </w:pPr>
    <w:rPr>
      <w:b/>
      <w:lang w:val="es-ES"/>
    </w:rPr>
  </w:style>
  <w:style w:type="paragraph" w:styleId="Footer">
    <w:name w:val="footer"/>
    <w:basedOn w:val="Normal"/>
    <w:link w:val="FooterChar"/>
    <w:uiPriority w:val="99"/>
    <w:rsid w:val="008073C6"/>
    <w:pPr>
      <w:tabs>
        <w:tab w:val="center" w:pos="4320"/>
        <w:tab w:val="right" w:pos="8640"/>
      </w:tabs>
    </w:pPr>
  </w:style>
  <w:style w:type="character" w:customStyle="1" w:styleId="FooterChar">
    <w:name w:val="Footer Char"/>
    <w:basedOn w:val="DefaultParagraphFont"/>
    <w:link w:val="Footer"/>
    <w:uiPriority w:val="99"/>
    <w:rsid w:val="008073C6"/>
    <w:rPr>
      <w:rFonts w:ascii="Times New Roman" w:eastAsia="Batang" w:hAnsi="Times New Roman" w:cs="Times New Roman"/>
      <w:sz w:val="24"/>
      <w:szCs w:val="20"/>
      <w:lang w:val="es-ES_tradnl"/>
    </w:rPr>
  </w:style>
  <w:style w:type="paragraph" w:customStyle="1" w:styleId="SecHeading">
    <w:name w:val="SecHeading"/>
    <w:basedOn w:val="Normal"/>
    <w:next w:val="Paragraph"/>
    <w:rsid w:val="008073C6"/>
    <w:pPr>
      <w:keepNext/>
      <w:numPr>
        <w:ilvl w:val="1"/>
        <w:numId w:val="2"/>
      </w:numPr>
      <w:spacing w:before="120" w:after="120"/>
    </w:pPr>
    <w:rPr>
      <w:b/>
    </w:rPr>
  </w:style>
  <w:style w:type="paragraph" w:customStyle="1" w:styleId="SubHeading1">
    <w:name w:val="SubHeading1"/>
    <w:basedOn w:val="SecHeading"/>
    <w:rsid w:val="008073C6"/>
    <w:pPr>
      <w:numPr>
        <w:ilvl w:val="2"/>
      </w:numPr>
    </w:pPr>
  </w:style>
  <w:style w:type="paragraph" w:customStyle="1" w:styleId="Subheading2">
    <w:name w:val="Subheading2"/>
    <w:basedOn w:val="SecHeading"/>
    <w:rsid w:val="008073C6"/>
    <w:pPr>
      <w:numPr>
        <w:ilvl w:val="3"/>
      </w:numPr>
    </w:pPr>
  </w:style>
  <w:style w:type="character" w:customStyle="1" w:styleId="ParagraphChar">
    <w:name w:val="Paragraph Char"/>
    <w:basedOn w:val="DefaultParagraphFont"/>
    <w:uiPriority w:val="99"/>
    <w:locked/>
    <w:rsid w:val="008073C6"/>
    <w:rPr>
      <w:sz w:val="24"/>
      <w:lang w:val="es-ES"/>
    </w:rPr>
  </w:style>
  <w:style w:type="paragraph" w:customStyle="1" w:styleId="heading-b24">
    <w:name w:val="heading-b24"/>
    <w:basedOn w:val="Normal"/>
    <w:next w:val="Normal"/>
    <w:rsid w:val="008073C6"/>
    <w:pPr>
      <w:spacing w:after="600"/>
      <w:jc w:val="center"/>
    </w:pPr>
    <w:rPr>
      <w:rFonts w:ascii="Times New Roman Bold" w:hAnsi="Times New Roman Bold"/>
      <w:b/>
      <w:smallCaps/>
      <w:spacing w:val="-3"/>
    </w:rPr>
  </w:style>
  <w:style w:type="paragraph" w:customStyle="1" w:styleId="EstiloNegritaCentrado">
    <w:name w:val="Estilo Negrita Centrado"/>
    <w:basedOn w:val="Normal"/>
    <w:rsid w:val="008073C6"/>
    <w:pPr>
      <w:spacing w:after="80"/>
      <w:jc w:val="center"/>
    </w:pPr>
    <w:rPr>
      <w:rFonts w:eastAsia="Times New Roman"/>
      <w:b/>
      <w:bCs/>
    </w:rPr>
  </w:style>
  <w:style w:type="paragraph" w:customStyle="1" w:styleId="Newpage">
    <w:name w:val="Newpage"/>
    <w:basedOn w:val="Chapter"/>
    <w:rsid w:val="00C341B4"/>
    <w:pPr>
      <w:tabs>
        <w:tab w:val="clear" w:pos="648"/>
        <w:tab w:val="clear" w:pos="1440"/>
        <w:tab w:val="left" w:pos="3060"/>
      </w:tabs>
      <w:spacing w:after="0"/>
      <w:ind w:firstLine="0"/>
    </w:pPr>
  </w:style>
  <w:style w:type="character" w:customStyle="1" w:styleId="ListParagraphChar">
    <w:name w:val="List Paragraph Char"/>
    <w:aliases w:val="titulo 5 Char"/>
    <w:basedOn w:val="DefaultParagraphFont"/>
    <w:link w:val="ListParagraph"/>
    <w:uiPriority w:val="99"/>
    <w:rsid w:val="000053C2"/>
    <w:rPr>
      <w:rFonts w:ascii="Times New Roman" w:eastAsia="Batang" w:hAnsi="Times New Roman" w:cs="Times New Roman"/>
      <w:sz w:val="24"/>
      <w:szCs w:val="20"/>
      <w:lang w:val="es-ES_tradnl"/>
    </w:rPr>
  </w:style>
  <w:style w:type="paragraph" w:customStyle="1" w:styleId="Tit1">
    <w:name w:val="Tit 1"/>
    <w:basedOn w:val="Normal"/>
    <w:next w:val="Normal"/>
    <w:rsid w:val="000053C2"/>
    <w:pPr>
      <w:spacing w:line="200" w:lineRule="exact"/>
      <w:jc w:val="center"/>
    </w:pPr>
    <w:rPr>
      <w:rFonts w:asciiTheme="minorHAnsi" w:eastAsiaTheme="minorHAnsi" w:hAnsiTheme="minorHAnsi" w:cs="Calibri"/>
      <w:b/>
      <w:sz w:val="22"/>
      <w:lang w:val="es-PY"/>
    </w:rPr>
  </w:style>
  <w:style w:type="numbering" w:customStyle="1" w:styleId="LFO8">
    <w:name w:val="LFO8"/>
    <w:basedOn w:val="NoList"/>
    <w:rsid w:val="000053C2"/>
    <w:pPr>
      <w:numPr>
        <w:numId w:val="3"/>
      </w:numPr>
    </w:pPr>
  </w:style>
  <w:style w:type="paragraph" w:styleId="BodyText">
    <w:name w:val="Body Text"/>
    <w:basedOn w:val="Normal"/>
    <w:link w:val="BodyTextChar"/>
    <w:uiPriority w:val="99"/>
    <w:unhideWhenUsed/>
    <w:rsid w:val="008D5CE5"/>
    <w:pPr>
      <w:spacing w:after="120"/>
    </w:pPr>
  </w:style>
  <w:style w:type="character" w:customStyle="1" w:styleId="BodyTextChar">
    <w:name w:val="Body Text Char"/>
    <w:basedOn w:val="DefaultParagraphFont"/>
    <w:link w:val="BodyText"/>
    <w:uiPriority w:val="99"/>
    <w:rsid w:val="008D5CE5"/>
    <w:rPr>
      <w:rFonts w:ascii="Times New Roman" w:eastAsia="Batang" w:hAnsi="Times New Roman" w:cs="Times New Roman"/>
      <w:sz w:val="24"/>
      <w:szCs w:val="20"/>
      <w:lang w:val="es-ES_tradnl"/>
    </w:rPr>
  </w:style>
  <w:style w:type="character" w:customStyle="1" w:styleId="Heading1Char">
    <w:name w:val="Heading 1 Char"/>
    <w:aliases w:val="Heading 1.I Char,Capítulo Char"/>
    <w:basedOn w:val="DefaultParagraphFont"/>
    <w:link w:val="Heading1"/>
    <w:uiPriority w:val="99"/>
    <w:rsid w:val="00A96456"/>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uiPriority w:val="99"/>
    <w:rsid w:val="00A96456"/>
    <w:rPr>
      <w:rFonts w:ascii="Times New Roman Bold" w:eastAsia="Calibri" w:hAnsi="Times New Roman Bold" w:cs="Times New Roman"/>
      <w:b/>
      <w:noProof/>
      <w:sz w:val="24"/>
      <w:szCs w:val="20"/>
    </w:rPr>
  </w:style>
  <w:style w:type="character" w:customStyle="1" w:styleId="Heading5Char">
    <w:name w:val="Heading 5 Char"/>
    <w:aliases w:val="Heading 5.(i) Char"/>
    <w:basedOn w:val="DefaultParagraphFont"/>
    <w:link w:val="Heading5"/>
    <w:uiPriority w:val="99"/>
    <w:rsid w:val="00A96456"/>
    <w:rPr>
      <w:rFonts w:ascii="Times New Roman Bold" w:eastAsia="Times New Roman" w:hAnsi="Times New Roman Bold" w:cs="Times New Roman"/>
      <w:b/>
      <w:noProof/>
      <w:sz w:val="24"/>
      <w:szCs w:val="20"/>
    </w:rPr>
  </w:style>
  <w:style w:type="paragraph" w:styleId="TOCHeading">
    <w:name w:val="TOC Heading"/>
    <w:basedOn w:val="Heading1"/>
    <w:next w:val="Normal"/>
    <w:uiPriority w:val="39"/>
    <w:semiHidden/>
    <w:unhideWhenUsed/>
    <w:qFormat/>
    <w:rsid w:val="00D34B6F"/>
    <w:pPr>
      <w:keepLines/>
      <w:tabs>
        <w:tab w:val="clear" w:pos="360"/>
      </w:tabs>
      <w:spacing w:before="480" w:after="0" w:line="276" w:lineRule="auto"/>
      <w:ind w:left="0" w:firstLine="0"/>
      <w:jc w:val="left"/>
      <w:outlineLvl w:val="9"/>
    </w:pPr>
    <w:rPr>
      <w:rFonts w:asciiTheme="majorHAnsi" w:eastAsiaTheme="majorEastAsia" w:hAnsiTheme="majorHAnsi" w:cstheme="majorBidi"/>
      <w:bCs/>
      <w:smallCaps w:val="0"/>
      <w:noProof w:val="0"/>
      <w:color w:val="365F91" w:themeColor="accent1" w:themeShade="BF"/>
      <w:szCs w:val="28"/>
      <w:lang w:eastAsia="ja-JP"/>
    </w:rPr>
  </w:style>
  <w:style w:type="paragraph" w:styleId="TOC1">
    <w:name w:val="toc 1"/>
    <w:basedOn w:val="Normal"/>
    <w:next w:val="Normal"/>
    <w:autoRedefine/>
    <w:uiPriority w:val="39"/>
    <w:unhideWhenUsed/>
    <w:rsid w:val="00D34B6F"/>
    <w:pPr>
      <w:spacing w:after="100"/>
    </w:pPr>
  </w:style>
  <w:style w:type="paragraph" w:styleId="TOC2">
    <w:name w:val="toc 2"/>
    <w:basedOn w:val="Normal"/>
    <w:next w:val="Normal"/>
    <w:autoRedefine/>
    <w:uiPriority w:val="39"/>
    <w:unhideWhenUsed/>
    <w:rsid w:val="00D34B6F"/>
    <w:pPr>
      <w:spacing w:after="100"/>
      <w:ind w:left="240"/>
    </w:pPr>
  </w:style>
  <w:style w:type="character" w:styleId="Hyperlink">
    <w:name w:val="Hyperlink"/>
    <w:basedOn w:val="DefaultParagraphFont"/>
    <w:uiPriority w:val="99"/>
    <w:unhideWhenUsed/>
    <w:rsid w:val="00D34B6F"/>
    <w:rPr>
      <w:color w:val="0000FF" w:themeColor="hyperlink"/>
      <w:u w:val="single"/>
    </w:rPr>
  </w:style>
  <w:style w:type="character" w:customStyle="1" w:styleId="Heading2Char">
    <w:name w:val="Heading 2 Char"/>
    <w:basedOn w:val="DefaultParagraphFont"/>
    <w:link w:val="Heading2"/>
    <w:uiPriority w:val="9"/>
    <w:rsid w:val="00517BBF"/>
    <w:rPr>
      <w:rFonts w:asciiTheme="majorHAnsi" w:eastAsiaTheme="majorEastAsia" w:hAnsiTheme="majorHAnsi" w:cstheme="majorBidi"/>
      <w:b/>
      <w:bCs/>
      <w:color w:val="4F81BD" w:themeColor="accent1"/>
      <w:sz w:val="26"/>
      <w:szCs w:val="26"/>
      <w:lang w:val="es-ES_tradnl"/>
    </w:rPr>
  </w:style>
  <w:style w:type="character" w:customStyle="1" w:styleId="Heading3Char">
    <w:name w:val="Heading 3 Char"/>
    <w:basedOn w:val="DefaultParagraphFont"/>
    <w:link w:val="Heading3"/>
    <w:uiPriority w:val="9"/>
    <w:rsid w:val="00517BBF"/>
    <w:rPr>
      <w:rFonts w:asciiTheme="majorHAnsi" w:eastAsiaTheme="majorEastAsia" w:hAnsiTheme="majorHAnsi" w:cstheme="majorBidi"/>
      <w:b/>
      <w:bCs/>
      <w:color w:val="4F81BD" w:themeColor="accent1"/>
      <w:sz w:val="24"/>
      <w:szCs w:val="20"/>
      <w:lang w:val="es-ES_tradnl"/>
    </w:rPr>
  </w:style>
  <w:style w:type="paragraph" w:styleId="Caption">
    <w:name w:val="caption"/>
    <w:aliases w:val="Grafica"/>
    <w:basedOn w:val="Normal"/>
    <w:next w:val="Normal"/>
    <w:link w:val="CaptionChar"/>
    <w:unhideWhenUsed/>
    <w:qFormat/>
    <w:rsid w:val="005F0BEE"/>
    <w:pPr>
      <w:spacing w:after="200"/>
    </w:pPr>
    <w:rPr>
      <w:b/>
      <w:bCs/>
      <w:color w:val="4F81BD" w:themeColor="accent1"/>
      <w:sz w:val="18"/>
      <w:szCs w:val="18"/>
    </w:rPr>
  </w:style>
  <w:style w:type="paragraph" w:styleId="TOC3">
    <w:name w:val="toc 3"/>
    <w:basedOn w:val="Normal"/>
    <w:next w:val="Normal"/>
    <w:autoRedefine/>
    <w:uiPriority w:val="39"/>
    <w:unhideWhenUsed/>
    <w:rsid w:val="005B2457"/>
    <w:pPr>
      <w:spacing w:after="100"/>
      <w:ind w:left="480"/>
    </w:pPr>
  </w:style>
  <w:style w:type="paragraph" w:styleId="TOC4">
    <w:name w:val="toc 4"/>
    <w:basedOn w:val="Normal"/>
    <w:next w:val="Normal"/>
    <w:autoRedefine/>
    <w:uiPriority w:val="39"/>
    <w:unhideWhenUsed/>
    <w:rsid w:val="005B2457"/>
    <w:pPr>
      <w:spacing w:after="100" w:line="276" w:lineRule="auto"/>
      <w:ind w:left="660"/>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rsid w:val="005B2457"/>
    <w:pPr>
      <w:spacing w:after="100" w:line="276" w:lineRule="auto"/>
      <w:ind w:left="880"/>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rsid w:val="005B2457"/>
    <w:pPr>
      <w:spacing w:after="100" w:line="276" w:lineRule="auto"/>
      <w:ind w:left="1100"/>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rsid w:val="005B2457"/>
    <w:pPr>
      <w:spacing w:after="100" w:line="276"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5B2457"/>
    <w:pPr>
      <w:spacing w:after="100" w:line="276"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5B2457"/>
    <w:pPr>
      <w:spacing w:after="100" w:line="276" w:lineRule="auto"/>
      <w:ind w:left="1760"/>
    </w:pPr>
    <w:rPr>
      <w:rFonts w:asciiTheme="minorHAnsi" w:eastAsiaTheme="minorEastAsia" w:hAnsiTheme="minorHAnsi" w:cstheme="minorBidi"/>
      <w:sz w:val="22"/>
      <w:szCs w:val="22"/>
      <w:lang w:val="en-US"/>
    </w:rPr>
  </w:style>
  <w:style w:type="character" w:styleId="LineNumber">
    <w:name w:val="line number"/>
    <w:basedOn w:val="DefaultParagraphFont"/>
    <w:uiPriority w:val="99"/>
    <w:semiHidden/>
    <w:unhideWhenUsed/>
    <w:rsid w:val="00682486"/>
  </w:style>
  <w:style w:type="paragraph" w:styleId="Revision">
    <w:name w:val="Revision"/>
    <w:hidden/>
    <w:uiPriority w:val="99"/>
    <w:semiHidden/>
    <w:rsid w:val="00F463DF"/>
    <w:pPr>
      <w:spacing w:after="0" w:line="240" w:lineRule="auto"/>
    </w:pPr>
    <w:rPr>
      <w:rFonts w:ascii="Times New Roman" w:eastAsia="Batang" w:hAnsi="Times New Roman" w:cs="Times New Roman"/>
      <w:sz w:val="24"/>
      <w:szCs w:val="20"/>
      <w:lang w:val="es-ES_tradnl"/>
    </w:rPr>
  </w:style>
  <w:style w:type="character" w:customStyle="1" w:styleId="FootnoteTextChar2">
    <w:name w:val="Footnote Text Char2"/>
    <w:aliases w:val="fn Char2,Texto de rodapé Char2,nota_rodapé Char2,nota de rodapé Car Car Char2,nota de rodapé Car Car Car Car Car Car Car Car Car Car Car Char2,footnote Char2,single space Char2,FOOTNOTES Char2,Footnote Text Char Char Char2"/>
    <w:uiPriority w:val="99"/>
    <w:semiHidden/>
    <w:locked/>
    <w:rsid w:val="00F33C72"/>
    <w:rPr>
      <w:rFonts w:ascii="Times New Roman" w:hAnsi="Times New Roman"/>
      <w:spacing w:val="-3"/>
      <w:lang w:val="es-ES_tradnl"/>
    </w:rPr>
  </w:style>
  <w:style w:type="character" w:customStyle="1" w:styleId="CaptionChar">
    <w:name w:val="Caption Char"/>
    <w:aliases w:val="Grafica Char"/>
    <w:link w:val="Caption"/>
    <w:locked/>
    <w:rsid w:val="00962706"/>
    <w:rPr>
      <w:rFonts w:ascii="Times New Roman" w:eastAsia="Batang" w:hAnsi="Times New Roman" w:cs="Times New Roman"/>
      <w:b/>
      <w:bCs/>
      <w:color w:val="4F81BD" w:themeColor="accent1"/>
      <w:sz w:val="18"/>
      <w:szCs w:val="18"/>
      <w:lang w:val="es-ES_tradnl"/>
    </w:rPr>
  </w:style>
  <w:style w:type="paragraph" w:styleId="Header">
    <w:name w:val="header"/>
    <w:basedOn w:val="Normal"/>
    <w:link w:val="HeaderChar"/>
    <w:uiPriority w:val="99"/>
    <w:rsid w:val="00073EDF"/>
    <w:pPr>
      <w:tabs>
        <w:tab w:val="center" w:pos="4320"/>
        <w:tab w:val="right" w:pos="8640"/>
      </w:tabs>
    </w:pPr>
    <w:rPr>
      <w:rFonts w:eastAsia="Times New Roman"/>
      <w:lang w:val="en-US"/>
    </w:rPr>
  </w:style>
  <w:style w:type="character" w:customStyle="1" w:styleId="HeaderChar">
    <w:name w:val="Header Char"/>
    <w:basedOn w:val="DefaultParagraphFont"/>
    <w:link w:val="Header"/>
    <w:uiPriority w:val="99"/>
    <w:rsid w:val="00073EDF"/>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9B4E43"/>
    <w:rPr>
      <w:color w:val="800080" w:themeColor="followedHyperlink"/>
      <w:u w:val="single"/>
    </w:rPr>
  </w:style>
  <w:style w:type="paragraph" w:customStyle="1" w:styleId="Default">
    <w:name w:val="Default"/>
    <w:rsid w:val="006C1297"/>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705082">
      <w:bodyDiv w:val="1"/>
      <w:marLeft w:val="0"/>
      <w:marRight w:val="0"/>
      <w:marTop w:val="0"/>
      <w:marBottom w:val="0"/>
      <w:divBdr>
        <w:top w:val="none" w:sz="0" w:space="0" w:color="auto"/>
        <w:left w:val="none" w:sz="0" w:space="0" w:color="auto"/>
        <w:bottom w:val="none" w:sz="0" w:space="0" w:color="auto"/>
        <w:right w:val="none" w:sz="0" w:space="0" w:color="auto"/>
      </w:divBdr>
    </w:div>
    <w:div w:id="635837159">
      <w:bodyDiv w:val="1"/>
      <w:marLeft w:val="0"/>
      <w:marRight w:val="0"/>
      <w:marTop w:val="0"/>
      <w:marBottom w:val="0"/>
      <w:divBdr>
        <w:top w:val="none" w:sz="0" w:space="0" w:color="auto"/>
        <w:left w:val="none" w:sz="0" w:space="0" w:color="auto"/>
        <w:bottom w:val="none" w:sz="0" w:space="0" w:color="auto"/>
        <w:right w:val="none" w:sz="0" w:space="0" w:color="auto"/>
      </w:divBdr>
    </w:div>
    <w:div w:id="963147777">
      <w:bodyDiv w:val="1"/>
      <w:marLeft w:val="0"/>
      <w:marRight w:val="0"/>
      <w:marTop w:val="0"/>
      <w:marBottom w:val="0"/>
      <w:divBdr>
        <w:top w:val="none" w:sz="0" w:space="0" w:color="auto"/>
        <w:left w:val="none" w:sz="0" w:space="0" w:color="auto"/>
        <w:bottom w:val="none" w:sz="0" w:space="0" w:color="auto"/>
        <w:right w:val="none" w:sz="0" w:space="0" w:color="auto"/>
      </w:divBdr>
    </w:div>
    <w:div w:id="1468358612">
      <w:bodyDiv w:val="1"/>
      <w:marLeft w:val="0"/>
      <w:marRight w:val="0"/>
      <w:marTop w:val="0"/>
      <w:marBottom w:val="0"/>
      <w:divBdr>
        <w:top w:val="none" w:sz="0" w:space="0" w:color="auto"/>
        <w:left w:val="none" w:sz="0" w:space="0" w:color="auto"/>
        <w:bottom w:val="none" w:sz="0" w:space="0" w:color="auto"/>
        <w:right w:val="none" w:sz="0" w:space="0" w:color="auto"/>
      </w:divBdr>
    </w:div>
    <w:div w:id="1586263658">
      <w:bodyDiv w:val="1"/>
      <w:marLeft w:val="0"/>
      <w:marRight w:val="0"/>
      <w:marTop w:val="0"/>
      <w:marBottom w:val="0"/>
      <w:divBdr>
        <w:top w:val="none" w:sz="0" w:space="0" w:color="auto"/>
        <w:left w:val="none" w:sz="0" w:space="0" w:color="auto"/>
        <w:bottom w:val="none" w:sz="0" w:space="0" w:color="auto"/>
        <w:right w:val="none" w:sz="0" w:space="0" w:color="auto"/>
      </w:divBdr>
    </w:div>
    <w:div w:id="1619944057">
      <w:bodyDiv w:val="1"/>
      <w:marLeft w:val="0"/>
      <w:marRight w:val="0"/>
      <w:marTop w:val="0"/>
      <w:marBottom w:val="0"/>
      <w:divBdr>
        <w:top w:val="none" w:sz="0" w:space="0" w:color="auto"/>
        <w:left w:val="none" w:sz="0" w:space="0" w:color="auto"/>
        <w:bottom w:val="none" w:sz="0" w:space="0" w:color="auto"/>
        <w:right w:val="none" w:sz="0" w:space="0" w:color="auto"/>
      </w:divBdr>
    </w:div>
    <w:div w:id="1891265893">
      <w:bodyDiv w:val="1"/>
      <w:marLeft w:val="0"/>
      <w:marRight w:val="0"/>
      <w:marTop w:val="0"/>
      <w:marBottom w:val="0"/>
      <w:divBdr>
        <w:top w:val="none" w:sz="0" w:space="0" w:color="auto"/>
        <w:left w:val="none" w:sz="0" w:space="0" w:color="auto"/>
        <w:bottom w:val="none" w:sz="0" w:space="0" w:color="auto"/>
        <w:right w:val="none" w:sz="0" w:space="0" w:color="auto"/>
      </w:divBdr>
    </w:div>
    <w:div w:id="195998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dbdocs.iadb.org/WSDocs/getDocument.aspx?DOCNUM=395799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dbdocs.iadb.org/WSDocs/getDocument.aspx?DOCNUM=395799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32802-AF30-4856-B20E-0FAA2EE02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9025</Words>
  <Characters>51443</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PABLOGU@iadb.org</dc:creator>
  <cp:lastModifiedBy>Rospide, Maria De La Paz</cp:lastModifiedBy>
  <cp:revision>2</cp:revision>
  <cp:lastPrinted>2015-04-15T00:01:00Z</cp:lastPrinted>
  <dcterms:created xsi:type="dcterms:W3CDTF">2017-11-09T04:01:00Z</dcterms:created>
  <dcterms:modified xsi:type="dcterms:W3CDTF">2017-11-09T04:01:00Z</dcterms:modified>
</cp:coreProperties>
</file>