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FF0" w:rsidRPr="002E3372" w:rsidRDefault="007820E0" w:rsidP="002E3372">
      <w:pPr>
        <w:spacing w:after="120"/>
        <w:jc w:val="center"/>
        <w:rPr>
          <w:rFonts w:ascii="Times New Roman Bold" w:hAnsi="Times New Roman Bold"/>
          <w:b/>
          <w:smallCaps/>
          <w:lang w:val="es-ES_tradnl"/>
        </w:rPr>
      </w:pPr>
      <w:r w:rsidRPr="002E3372">
        <w:rPr>
          <w:rFonts w:ascii="Times New Roman Bold" w:hAnsi="Times New Roman Bold"/>
          <w:b/>
          <w:smallCaps/>
          <w:lang w:val="es-ES_tradnl"/>
        </w:rPr>
        <w:t>Términos de Referencia</w:t>
      </w:r>
    </w:p>
    <w:p w:rsidR="008348E5" w:rsidRPr="002E3372" w:rsidRDefault="002E3372" w:rsidP="002E3372">
      <w:pPr>
        <w:spacing w:before="240" w:after="100" w:afterAutospacing="1"/>
        <w:jc w:val="center"/>
        <w:rPr>
          <w:b/>
          <w:lang w:val="es-ES"/>
        </w:rPr>
      </w:pPr>
      <w:r w:rsidRPr="002E3372">
        <w:rPr>
          <w:b/>
          <w:lang w:val="es-ES_tradnl"/>
        </w:rPr>
        <w:t>C</w:t>
      </w:r>
      <w:r>
        <w:rPr>
          <w:b/>
          <w:lang w:val="es-ES_tradnl"/>
        </w:rPr>
        <w:t>onsultoría de d</w:t>
      </w:r>
      <w:r w:rsidR="008348E5" w:rsidRPr="002E3372">
        <w:rPr>
          <w:b/>
          <w:lang w:val="es-ES_tradnl"/>
        </w:rPr>
        <w:t>esarrollo e implementación</w:t>
      </w:r>
      <w:r>
        <w:rPr>
          <w:b/>
          <w:lang w:val="es-ES_tradnl"/>
        </w:rPr>
        <w:t xml:space="preserve"> de </w:t>
      </w:r>
      <w:r w:rsidR="008348E5" w:rsidRPr="002E3372">
        <w:rPr>
          <w:b/>
          <w:lang w:val="es-ES_tradnl"/>
        </w:rPr>
        <w:t>nuevos procesos de gestión para la formulación y ejecución presupuestaria basada en los resultados</w:t>
      </w:r>
    </w:p>
    <w:p w:rsidR="002F4FF0" w:rsidRDefault="002F4FF0">
      <w:pPr>
        <w:numPr>
          <w:ilvl w:val="0"/>
          <w:numId w:val="1"/>
        </w:numPr>
        <w:tabs>
          <w:tab w:val="left" w:pos="1440"/>
        </w:tabs>
        <w:autoSpaceDE w:val="0"/>
        <w:autoSpaceDN w:val="0"/>
        <w:adjustRightInd w:val="0"/>
        <w:spacing w:after="240"/>
        <w:jc w:val="center"/>
        <w:rPr>
          <w:b/>
          <w:bCs/>
          <w:smallCaps/>
          <w:noProof/>
          <w:lang w:val="es-ES"/>
        </w:rPr>
      </w:pPr>
      <w:r>
        <w:rPr>
          <w:b/>
          <w:bCs/>
          <w:smallCaps/>
          <w:noProof/>
          <w:lang w:val="es-ES"/>
        </w:rPr>
        <w:t>Antecendentes</w:t>
      </w:r>
    </w:p>
    <w:p w:rsidR="001B44AC" w:rsidRPr="001B44AC" w:rsidRDefault="001B44AC" w:rsidP="0025225D">
      <w:pPr>
        <w:pStyle w:val="Paragraph"/>
        <w:tabs>
          <w:tab w:val="num" w:pos="810"/>
        </w:tabs>
        <w:spacing w:after="240"/>
      </w:pPr>
      <w:r>
        <w:t xml:space="preserve">Con el fin de </w:t>
      </w:r>
      <w:r w:rsidRPr="001B44AC">
        <w:t>consolida</w:t>
      </w:r>
      <w:r>
        <w:t>r</w:t>
      </w:r>
      <w:r w:rsidRPr="001B44AC">
        <w:t xml:space="preserve"> las responsabil</w:t>
      </w:r>
      <w:r w:rsidRPr="00364CF0">
        <w:t>idades</w:t>
      </w:r>
      <w:r w:rsidR="002A5791">
        <w:t>,</w:t>
      </w:r>
      <w:r w:rsidRPr="00364CF0">
        <w:t xml:space="preserve"> producto</w:t>
      </w:r>
      <w:r w:rsidRPr="001B44AC">
        <w:t xml:space="preserve"> del proceso de descentralización</w:t>
      </w:r>
      <w:r>
        <w:t xml:space="preserve"> en Nicaragua</w:t>
      </w:r>
      <w:r w:rsidRPr="001B44AC">
        <w:t>, así como para optimizar el uso de los recursos transferidos por Ley, es crítico generar e incrementar la capacidad institucional de las Alcaldías para mejorar la gestión y la provisión de los bienes y servicios públicos a nivel local. En particular, alcanzar una mayor eficiencia técnica y operativa en la provisión de los servicios públic</w:t>
      </w:r>
      <w:r w:rsidRPr="00364CF0">
        <w:t>os descentralizados requi</w:t>
      </w:r>
      <w:r w:rsidRPr="001B44AC">
        <w:t>ere: (i)</w:t>
      </w:r>
      <w:r w:rsidR="00213AD7">
        <w:t> </w:t>
      </w:r>
      <w:r w:rsidRPr="001B44AC">
        <w:t>mejorar el vínculo entre planificación y la presupuestación de forma que el uso de recursos esté acorde con las prioridades estratégicas de las Alcaldías; y (ii)</w:t>
      </w:r>
      <w:r w:rsidR="00213AD7">
        <w:t> </w:t>
      </w:r>
      <w:r w:rsidRPr="001B44AC">
        <w:t xml:space="preserve">introducir esquemas de incentivos que premien el buen desempeño institucional hasta ahora inexistentes. </w:t>
      </w:r>
    </w:p>
    <w:p w:rsidR="002F4FF0" w:rsidRDefault="001B44AC" w:rsidP="0025225D">
      <w:pPr>
        <w:pStyle w:val="Paragraph"/>
        <w:spacing w:after="240"/>
      </w:pPr>
      <w:r w:rsidRPr="00B43A4E">
        <w:t>Los resultados de esta CT contribuirán a mejorar la capacidad de l</w:t>
      </w:r>
      <w:r>
        <w:t>a</w:t>
      </w:r>
      <w:r w:rsidRPr="00B43A4E">
        <w:t xml:space="preserve">s </w:t>
      </w:r>
      <w:r>
        <w:t>Alcaldias</w:t>
      </w:r>
      <w:r w:rsidRPr="00B43A4E">
        <w:t xml:space="preserve"> para atender las demandas de la población, mejorando la articulación de la planificación y del presupuesto, con una orientación programática, y la calidad de estos dos instrumentos. Además, en términos de la programación presupuestaria de l</w:t>
      </w:r>
      <w:r>
        <w:t>a</w:t>
      </w:r>
      <w:r w:rsidRPr="00B43A4E">
        <w:t xml:space="preserve">s </w:t>
      </w:r>
      <w:r>
        <w:t>Alcaldías</w:t>
      </w:r>
      <w:r w:rsidRPr="00B43A4E">
        <w:t>, se busca introducir incentivos apropiados para la toma de decisiones en las asignaciones de recursos que premien el buen desempeño, tomando como información de referencia el mejoramiento de la proyección de transferencias e ingresos de l</w:t>
      </w:r>
      <w:r>
        <w:t>a</w:t>
      </w:r>
      <w:r w:rsidRPr="00B43A4E">
        <w:t xml:space="preserve">s </w:t>
      </w:r>
      <w:r>
        <w:t>Alcaldías</w:t>
      </w:r>
      <w:r w:rsidRPr="00B43A4E">
        <w:t xml:space="preserve"> y las prioridades de la población</w:t>
      </w:r>
      <w:r>
        <w:t>.</w:t>
      </w:r>
    </w:p>
    <w:p w:rsidR="002F4FF0" w:rsidRDefault="007E09A1">
      <w:pPr>
        <w:numPr>
          <w:ilvl w:val="0"/>
          <w:numId w:val="1"/>
        </w:numPr>
        <w:tabs>
          <w:tab w:val="left" w:pos="1440"/>
        </w:tabs>
        <w:autoSpaceDE w:val="0"/>
        <w:autoSpaceDN w:val="0"/>
        <w:adjustRightInd w:val="0"/>
        <w:spacing w:after="240"/>
        <w:jc w:val="center"/>
        <w:rPr>
          <w:b/>
          <w:bCs/>
          <w:smallCaps/>
          <w:noProof/>
          <w:lang w:val="es-ES"/>
        </w:rPr>
      </w:pPr>
      <w:r>
        <w:rPr>
          <w:b/>
          <w:bCs/>
          <w:smallCaps/>
          <w:noProof/>
          <w:lang w:val="es-ES"/>
        </w:rPr>
        <w:t>Objetivos de la c</w:t>
      </w:r>
      <w:r w:rsidR="002F4FF0">
        <w:rPr>
          <w:b/>
          <w:bCs/>
          <w:smallCaps/>
          <w:noProof/>
          <w:lang w:val="es-ES"/>
        </w:rPr>
        <w:t>onsultoría</w:t>
      </w:r>
    </w:p>
    <w:p w:rsidR="002F4FF0" w:rsidRPr="0025225D" w:rsidRDefault="00213AD7" w:rsidP="0025225D">
      <w:pPr>
        <w:pStyle w:val="Paragraph"/>
        <w:numPr>
          <w:ilvl w:val="0"/>
          <w:numId w:val="0"/>
        </w:numPr>
        <w:spacing w:after="240"/>
        <w:ind w:left="720" w:hanging="720"/>
        <w:rPr>
          <w:lang w:val="es-ES"/>
        </w:rPr>
      </w:pPr>
      <w:r>
        <w:rPr>
          <w:noProof/>
        </w:rPr>
        <w:t>2.1</w:t>
      </w:r>
      <w:r>
        <w:rPr>
          <w:noProof/>
        </w:rPr>
        <w:tab/>
      </w:r>
      <w:r w:rsidR="00D20E1C" w:rsidRPr="008348E5">
        <w:rPr>
          <w:noProof/>
        </w:rPr>
        <w:t xml:space="preserve">El objetivo central de la consultoria es </w:t>
      </w:r>
      <w:r w:rsidR="008348E5" w:rsidRPr="008348E5">
        <w:rPr>
          <w:noProof/>
        </w:rPr>
        <w:t>d</w:t>
      </w:r>
      <w:r w:rsidR="008348E5" w:rsidRPr="0025225D">
        <w:rPr>
          <w:lang w:val="es-NI"/>
        </w:rPr>
        <w:t xml:space="preserve">esarrollar una metodología para incorporar a la programación presupuestaria, los resultados de la planificación participativa estructurada por programas y </w:t>
      </w:r>
      <w:r w:rsidR="008348E5" w:rsidRPr="008348E5">
        <w:t>desarrollar la metodología e introducción de nuevos procesos de gestión para la formulación y ejecución presupuestaria basada en los resultados e implicaciones administrativas</w:t>
      </w:r>
      <w:r w:rsidR="00D20E1C" w:rsidRPr="008348E5">
        <w:rPr>
          <w:noProof/>
        </w:rPr>
        <w:t xml:space="preserve"> para ser aplicada en la cinco Alcaldias beneficiarias </w:t>
      </w:r>
      <w:r w:rsidR="008348E5">
        <w:rPr>
          <w:noProof/>
        </w:rPr>
        <w:t xml:space="preserve">durante la preparacion y ejecucion </w:t>
      </w:r>
      <w:r w:rsidR="00D20E1C" w:rsidRPr="008348E5">
        <w:rPr>
          <w:noProof/>
        </w:rPr>
        <w:t>del presupesto del 2014</w:t>
      </w:r>
      <w:r w:rsidR="00D20E1C">
        <w:rPr>
          <w:noProof/>
        </w:rPr>
        <w:t>.</w:t>
      </w:r>
    </w:p>
    <w:p w:rsidR="002F4FF0" w:rsidRDefault="002F4FF0">
      <w:pPr>
        <w:pStyle w:val="Paragraph"/>
        <w:numPr>
          <w:ilvl w:val="0"/>
          <w:numId w:val="0"/>
        </w:numPr>
        <w:spacing w:after="240"/>
        <w:ind w:left="720" w:hanging="720"/>
        <w:rPr>
          <w:b/>
          <w:bCs/>
          <w:smallCaps/>
          <w:noProof/>
          <w:lang w:val="es-ES"/>
        </w:rPr>
        <w:sectPr w:rsidR="002F4FF0">
          <w:headerReference w:type="even" r:id="rId7"/>
          <w:headerReference w:type="default" r:id="rId8"/>
          <w:footerReference w:type="default" r:id="rId9"/>
          <w:type w:val="continuous"/>
          <w:pgSz w:w="12240" w:h="15840"/>
          <w:pgMar w:top="1417" w:right="1701" w:bottom="1170" w:left="1701" w:header="720" w:footer="720" w:gutter="0"/>
          <w:cols w:space="720"/>
        </w:sectPr>
      </w:pPr>
    </w:p>
    <w:p w:rsidR="002F4FF0" w:rsidRDefault="002F4FF0">
      <w:pPr>
        <w:numPr>
          <w:ilvl w:val="0"/>
          <w:numId w:val="1"/>
        </w:numPr>
        <w:tabs>
          <w:tab w:val="left" w:pos="1440"/>
        </w:tabs>
        <w:autoSpaceDE w:val="0"/>
        <w:autoSpaceDN w:val="0"/>
        <w:adjustRightInd w:val="0"/>
        <w:spacing w:after="240"/>
        <w:jc w:val="center"/>
        <w:rPr>
          <w:b/>
          <w:bCs/>
          <w:smallCaps/>
          <w:noProof/>
          <w:lang w:val="es-ES"/>
        </w:rPr>
      </w:pPr>
      <w:r>
        <w:rPr>
          <w:b/>
          <w:bCs/>
          <w:smallCaps/>
          <w:noProof/>
          <w:lang w:val="es-ES"/>
        </w:rPr>
        <w:lastRenderedPageBreak/>
        <w:t xml:space="preserve">Características de la </w:t>
      </w:r>
      <w:r w:rsidR="007E09A1">
        <w:rPr>
          <w:b/>
          <w:bCs/>
          <w:smallCaps/>
          <w:noProof/>
          <w:lang w:val="es-ES"/>
        </w:rPr>
        <w:t>c</w:t>
      </w:r>
      <w:r>
        <w:rPr>
          <w:b/>
          <w:bCs/>
          <w:smallCaps/>
          <w:noProof/>
          <w:lang w:val="es-ES"/>
        </w:rPr>
        <w:t>onsultoría</w:t>
      </w:r>
    </w:p>
    <w:p w:rsidR="002F4FF0" w:rsidRDefault="002F4FF0">
      <w:pPr>
        <w:pStyle w:val="Paragraph"/>
      </w:pPr>
      <w:r>
        <w:rPr>
          <w:b/>
          <w:bCs/>
        </w:rPr>
        <w:t>Tipo consultoría</w:t>
      </w:r>
      <w:r>
        <w:t xml:space="preserve">: </w:t>
      </w:r>
      <w:r w:rsidR="007E09A1">
        <w:t>i</w:t>
      </w:r>
      <w:r w:rsidR="008C7ADA">
        <w:t>ndividual</w:t>
      </w:r>
      <w:r>
        <w:t xml:space="preserve"> </w:t>
      </w:r>
      <w:r w:rsidR="00C26802">
        <w:t>/</w:t>
      </w:r>
      <w:r w:rsidR="007E09A1">
        <w:t>suma a</w:t>
      </w:r>
      <w:r w:rsidR="00017887">
        <w:t>lzada</w:t>
      </w:r>
    </w:p>
    <w:p w:rsidR="002F4FF0" w:rsidRDefault="002F4FF0">
      <w:pPr>
        <w:pStyle w:val="Paragraph"/>
      </w:pPr>
      <w:r>
        <w:rPr>
          <w:b/>
          <w:bCs/>
        </w:rPr>
        <w:t>Fecha de comienzo y duración</w:t>
      </w:r>
      <w:r>
        <w:t xml:space="preserve">:  </w:t>
      </w:r>
      <w:r w:rsidR="008348E5">
        <w:t>cuatro</w:t>
      </w:r>
      <w:r w:rsidR="001B44AC">
        <w:t xml:space="preserve"> meses descontinuados </w:t>
      </w:r>
    </w:p>
    <w:p w:rsidR="00D20E1C" w:rsidRDefault="002F4FF0">
      <w:pPr>
        <w:pStyle w:val="Paragraph"/>
      </w:pPr>
      <w:r>
        <w:rPr>
          <w:b/>
          <w:bCs/>
        </w:rPr>
        <w:t>Lugar de trabajo</w:t>
      </w:r>
      <w:r>
        <w:t>:</w:t>
      </w:r>
      <w:r w:rsidR="00017887">
        <w:t xml:space="preserve"> 5 </w:t>
      </w:r>
      <w:r w:rsidR="00E87EA4">
        <w:t>Alcaldías</w:t>
      </w:r>
      <w:r w:rsidR="00C869DF">
        <w:t xml:space="preserve"> en</w:t>
      </w:r>
      <w:r w:rsidR="00017887">
        <w:t xml:space="preserve"> su lugar de residencia</w:t>
      </w:r>
    </w:p>
    <w:p w:rsidR="00A2696D" w:rsidRPr="00D20E1C" w:rsidRDefault="00D20E1C" w:rsidP="00A2696D">
      <w:pPr>
        <w:pStyle w:val="Paragraph"/>
        <w:tabs>
          <w:tab w:val="num" w:pos="1440"/>
        </w:tabs>
        <w:rPr>
          <w:lang w:val="es-ES"/>
        </w:rPr>
      </w:pPr>
      <w:r w:rsidRPr="00D20E1C">
        <w:rPr>
          <w:b/>
          <w:bCs/>
        </w:rPr>
        <w:t>Pagos</w:t>
      </w:r>
      <w:r w:rsidRPr="00D20E1C">
        <w:t>:</w:t>
      </w:r>
      <w:r>
        <w:t xml:space="preserve"> </w:t>
      </w:r>
      <w:r w:rsidR="00A2696D" w:rsidRPr="00D20E1C">
        <w:rPr>
          <w:lang w:val="es-ES"/>
        </w:rPr>
        <w:t>L</w:t>
      </w:r>
      <w:r w:rsidR="00DB65FA">
        <w:rPr>
          <w:lang w:val="es-ES"/>
        </w:rPr>
        <w:t xml:space="preserve">os pagos serán hechos conforme </w:t>
      </w:r>
      <w:r w:rsidR="008C7ADA">
        <w:rPr>
          <w:lang w:val="es-ES"/>
        </w:rPr>
        <w:t>a</w:t>
      </w:r>
      <w:r w:rsidR="00A2696D" w:rsidRPr="00D20E1C">
        <w:rPr>
          <w:lang w:val="es-ES"/>
        </w:rPr>
        <w:t xml:space="preserve">l siguiente cronograma: </w:t>
      </w:r>
    </w:p>
    <w:p w:rsidR="00A2696D" w:rsidRDefault="00A2696D" w:rsidP="00A65777">
      <w:pPr>
        <w:pStyle w:val="BodyText"/>
        <w:numPr>
          <w:ilvl w:val="0"/>
          <w:numId w:val="9"/>
        </w:numPr>
        <w:tabs>
          <w:tab w:val="clear" w:pos="3060"/>
          <w:tab w:val="left" w:pos="1170"/>
        </w:tabs>
        <w:ind w:firstLine="90"/>
        <w:jc w:val="both"/>
        <w:rPr>
          <w:lang w:val="es-ES"/>
        </w:rPr>
      </w:pPr>
      <w:r>
        <w:rPr>
          <w:lang w:val="es-ES"/>
        </w:rPr>
        <w:t>30% a la firma del contrato.</w:t>
      </w:r>
    </w:p>
    <w:p w:rsidR="00A2696D" w:rsidRPr="00A2696D" w:rsidRDefault="00A2696D" w:rsidP="00A65777">
      <w:pPr>
        <w:pStyle w:val="BodyText"/>
        <w:numPr>
          <w:ilvl w:val="0"/>
          <w:numId w:val="9"/>
        </w:numPr>
        <w:tabs>
          <w:tab w:val="clear" w:pos="3060"/>
          <w:tab w:val="left" w:pos="1170"/>
        </w:tabs>
        <w:ind w:firstLine="90"/>
        <w:jc w:val="both"/>
        <w:rPr>
          <w:lang w:val="es-ES_tradnl"/>
        </w:rPr>
      </w:pPr>
      <w:r w:rsidRPr="00A2696D">
        <w:rPr>
          <w:lang w:val="es-ES_tradnl"/>
        </w:rPr>
        <w:t>40% contra la presentación del  Informe Preliminar</w:t>
      </w:r>
    </w:p>
    <w:p w:rsidR="00A2696D" w:rsidRPr="00A2696D" w:rsidRDefault="00A2696D" w:rsidP="00A65777">
      <w:pPr>
        <w:pStyle w:val="BodyText"/>
        <w:numPr>
          <w:ilvl w:val="0"/>
          <w:numId w:val="9"/>
        </w:numPr>
        <w:tabs>
          <w:tab w:val="clear" w:pos="3060"/>
          <w:tab w:val="left" w:pos="1170"/>
        </w:tabs>
        <w:spacing w:after="240"/>
        <w:ind w:firstLine="86"/>
        <w:jc w:val="both"/>
        <w:rPr>
          <w:lang w:val="es-ES_tradnl"/>
        </w:rPr>
      </w:pPr>
      <w:r w:rsidRPr="00A2696D">
        <w:rPr>
          <w:lang w:val="es-ES_tradnl"/>
        </w:rPr>
        <w:t>30% al final del contrato con la aprobación por el Banco del Informe Final.</w:t>
      </w:r>
    </w:p>
    <w:p w:rsidR="002F4FF0" w:rsidRDefault="00A2696D" w:rsidP="00A65777">
      <w:pPr>
        <w:pStyle w:val="Paragraph"/>
        <w:spacing w:after="240"/>
      </w:pPr>
      <w:r w:rsidRPr="008C7ADA">
        <w:rPr>
          <w:b/>
        </w:rPr>
        <w:lastRenderedPageBreak/>
        <w:t>Calificaciones del Consultor</w:t>
      </w:r>
      <w:r w:rsidR="008C7ADA">
        <w:t>.</w:t>
      </w:r>
      <w:r>
        <w:t xml:space="preserve"> </w:t>
      </w:r>
      <w:r w:rsidRPr="004E7AC5">
        <w:t>Economista o especial</w:t>
      </w:r>
      <w:r>
        <w:t>ista en administración pública, con experiencia en</w:t>
      </w:r>
      <w:r w:rsidRPr="004E7AC5">
        <w:t xml:space="preserve"> finanzas municipales</w:t>
      </w:r>
      <w:r>
        <w:t>. Mí</w:t>
      </w:r>
      <w:r w:rsidRPr="004E7AC5">
        <w:t>nimo de 10 años de experiencia en análisis institucional y financiero</w:t>
      </w:r>
      <w:r>
        <w:t xml:space="preserve"> en general y en particular experiencia anterior en la preparación de pr</w:t>
      </w:r>
      <w:r w:rsidRPr="004E7AC5">
        <w:t>ogramas de inversión con organismos internacionales</w:t>
      </w:r>
      <w:r>
        <w:t>.  Experiencia previa con el BID</w:t>
      </w:r>
      <w:r w:rsidR="00E87EA4">
        <w:t>.</w:t>
      </w:r>
    </w:p>
    <w:p w:rsidR="002F4FF0" w:rsidRDefault="002F4FF0">
      <w:pPr>
        <w:numPr>
          <w:ilvl w:val="0"/>
          <w:numId w:val="1"/>
        </w:numPr>
        <w:tabs>
          <w:tab w:val="left" w:pos="1440"/>
        </w:tabs>
        <w:autoSpaceDE w:val="0"/>
        <w:autoSpaceDN w:val="0"/>
        <w:adjustRightInd w:val="0"/>
        <w:spacing w:after="240"/>
        <w:jc w:val="center"/>
        <w:rPr>
          <w:b/>
          <w:bCs/>
          <w:smallCaps/>
          <w:noProof/>
          <w:lang w:val="es-ES"/>
        </w:rPr>
      </w:pPr>
      <w:r>
        <w:rPr>
          <w:b/>
          <w:bCs/>
          <w:smallCaps/>
          <w:noProof/>
          <w:lang w:val="es-ES"/>
        </w:rPr>
        <w:t>Actividades</w:t>
      </w:r>
    </w:p>
    <w:p w:rsidR="00A2696D" w:rsidRDefault="008348E5" w:rsidP="00A65777">
      <w:pPr>
        <w:pStyle w:val="Paragraph"/>
        <w:spacing w:after="240"/>
      </w:pPr>
      <w:r>
        <w:t>Análisis</w:t>
      </w:r>
      <w:r>
        <w:rPr>
          <w:szCs w:val="18"/>
          <w:lang w:val="es-ES"/>
        </w:rPr>
        <w:t xml:space="preserve"> de</w:t>
      </w:r>
      <w:r>
        <w:rPr>
          <w:szCs w:val="18"/>
        </w:rPr>
        <w:t xml:space="preserve"> los instrumentos existentes en materia de planificación y formulación presupuestaria y del grado de utilización de los mismos por parte de las Alcaldías</w:t>
      </w:r>
      <w:r w:rsidR="00A2696D">
        <w:t>.</w:t>
      </w:r>
    </w:p>
    <w:p w:rsidR="008348E5" w:rsidRDefault="008348E5" w:rsidP="00A65777">
      <w:pPr>
        <w:pStyle w:val="Paragraph"/>
        <w:spacing w:after="240"/>
      </w:pPr>
      <w:r>
        <w:rPr>
          <w:szCs w:val="18"/>
        </w:rPr>
        <w:t>Análisis de metodología aplicadas en otros países que puedan servir de marco de referencia para la preparación de la propuesta para las Alcaldías seleccionadas.</w:t>
      </w:r>
    </w:p>
    <w:p w:rsidR="008348E5" w:rsidRPr="008348E5" w:rsidRDefault="008348E5" w:rsidP="00A65777">
      <w:pPr>
        <w:pStyle w:val="Paragraph"/>
        <w:autoSpaceDE w:val="0"/>
        <w:autoSpaceDN w:val="0"/>
        <w:adjustRightInd w:val="0"/>
        <w:spacing w:after="240"/>
        <w:rPr>
          <w:lang w:val="es-ES"/>
        </w:rPr>
      </w:pPr>
      <w:r>
        <w:rPr>
          <w:szCs w:val="18"/>
        </w:rPr>
        <w:t>Análisis de la  metodología aplicada en la formulación del proyecto de presupuesto 2012, a efectos de servir de insumo para la elaboración de la propuesta metodológica de planificación estratégica y formulación presupuestaria basada en resultados para su instrumentación en el presupuesto 2014.</w:t>
      </w:r>
    </w:p>
    <w:p w:rsidR="008348E5" w:rsidRPr="008348E5" w:rsidRDefault="008348E5" w:rsidP="00A65777">
      <w:pPr>
        <w:pStyle w:val="Paragraph"/>
        <w:autoSpaceDE w:val="0"/>
        <w:autoSpaceDN w:val="0"/>
        <w:adjustRightInd w:val="0"/>
        <w:spacing w:after="240"/>
        <w:rPr>
          <w:lang w:val="es-ES"/>
        </w:rPr>
      </w:pPr>
      <w:r>
        <w:t>Preparación de una propuesta sobre la Metodología de Planificación Estratégica y formulación presupuestaria con base en la cual se formule el proyecto de presupuesto para el año 2014 de las cinco Alcaldías.</w:t>
      </w:r>
    </w:p>
    <w:p w:rsidR="008348E5" w:rsidRDefault="008348E5" w:rsidP="00A65777">
      <w:pPr>
        <w:pStyle w:val="Paragraph"/>
        <w:autoSpaceDE w:val="0"/>
        <w:autoSpaceDN w:val="0"/>
        <w:adjustRightInd w:val="0"/>
        <w:spacing w:after="240"/>
      </w:pPr>
      <w:r>
        <w:t>Preparación del Plan de Capacitación. Organización y dictado de los cursos  en el uso de la nueva metodología para todos los  funcionarios de las unidades de planificación y presupuesto de las Alcaldías seleccionadas.</w:t>
      </w:r>
    </w:p>
    <w:p w:rsidR="008348E5" w:rsidRPr="008348E5" w:rsidRDefault="008348E5" w:rsidP="00A65777">
      <w:pPr>
        <w:pStyle w:val="Paragraph"/>
        <w:autoSpaceDE w:val="0"/>
        <w:autoSpaceDN w:val="0"/>
        <w:adjustRightInd w:val="0"/>
        <w:spacing w:after="240"/>
      </w:pPr>
      <w:r w:rsidRPr="008348E5">
        <w:rPr>
          <w:szCs w:val="18"/>
        </w:rPr>
        <w:t>Diseño de una guía metodológica del sistema de monitoreo y evaluación, que contenga, como mínimo tipos de indicadores y sus definiciones, métodos de captura y procesamiento de las informaciones y salidas de información al nivel de las instituciones locales</w:t>
      </w:r>
      <w:r>
        <w:rPr>
          <w:szCs w:val="18"/>
        </w:rPr>
        <w:t>.</w:t>
      </w:r>
    </w:p>
    <w:p w:rsidR="002F4FF0" w:rsidRPr="008348E5" w:rsidRDefault="008348E5" w:rsidP="008348E5">
      <w:pPr>
        <w:pStyle w:val="Paragraph"/>
        <w:autoSpaceDE w:val="0"/>
        <w:autoSpaceDN w:val="0"/>
        <w:adjustRightInd w:val="0"/>
        <w:rPr>
          <w:lang w:val="es-ES"/>
        </w:rPr>
      </w:pPr>
      <w:r>
        <w:t xml:space="preserve">Apoyo a la implementación de la metodología de </w:t>
      </w:r>
      <w:r w:rsidR="00E87EA4">
        <w:t>Planificación</w:t>
      </w:r>
      <w:r>
        <w:t xml:space="preserve"> </w:t>
      </w:r>
      <w:r w:rsidR="00E87EA4">
        <w:t>Estratégica</w:t>
      </w:r>
      <w:r>
        <w:t xml:space="preserve"> y </w:t>
      </w:r>
      <w:r w:rsidR="00E87EA4">
        <w:t>Formulación</w:t>
      </w:r>
      <w:r>
        <w:t xml:space="preserve"> Presupuestaria basada en resultados en cada una de las Alcaldías seleccionadas</w:t>
      </w:r>
      <w:r w:rsidR="00E87EA4">
        <w:t>.</w:t>
      </w:r>
      <w:r w:rsidR="00A2696D" w:rsidRPr="008348E5">
        <w:rPr>
          <w:szCs w:val="18"/>
        </w:rPr>
        <w:t xml:space="preserve"> </w:t>
      </w:r>
    </w:p>
    <w:p w:rsidR="002F4FF0" w:rsidRDefault="002F4FF0">
      <w:pPr>
        <w:autoSpaceDE w:val="0"/>
        <w:autoSpaceDN w:val="0"/>
        <w:adjustRightInd w:val="0"/>
        <w:spacing w:before="120" w:after="120"/>
        <w:jc w:val="both"/>
        <w:rPr>
          <w:lang w:val="es-ES"/>
        </w:rPr>
        <w:sectPr w:rsidR="002F4FF0">
          <w:headerReference w:type="default" r:id="rId10"/>
          <w:type w:val="continuous"/>
          <w:pgSz w:w="12240" w:h="15840"/>
          <w:pgMar w:top="1417" w:right="1701" w:bottom="1170" w:left="1701" w:header="720" w:footer="720" w:gutter="0"/>
          <w:cols w:space="720"/>
          <w:titlePg/>
        </w:sectPr>
      </w:pPr>
    </w:p>
    <w:p w:rsidR="002F4FF0" w:rsidRDefault="002F4FF0">
      <w:pPr>
        <w:numPr>
          <w:ilvl w:val="0"/>
          <w:numId w:val="1"/>
        </w:numPr>
        <w:tabs>
          <w:tab w:val="left" w:pos="1440"/>
        </w:tabs>
        <w:autoSpaceDE w:val="0"/>
        <w:autoSpaceDN w:val="0"/>
        <w:adjustRightInd w:val="0"/>
        <w:spacing w:after="240"/>
        <w:jc w:val="center"/>
        <w:rPr>
          <w:b/>
          <w:bCs/>
          <w:smallCaps/>
          <w:noProof/>
          <w:lang w:val="es-ES"/>
        </w:rPr>
      </w:pPr>
      <w:r>
        <w:rPr>
          <w:b/>
          <w:bCs/>
          <w:smallCaps/>
          <w:noProof/>
          <w:lang w:val="es-ES"/>
        </w:rPr>
        <w:lastRenderedPageBreak/>
        <w:t>Informes</w:t>
      </w:r>
    </w:p>
    <w:p w:rsidR="00D20E1C" w:rsidRPr="00D20E1C" w:rsidRDefault="00D20E1C" w:rsidP="0025225D">
      <w:pPr>
        <w:pStyle w:val="Paragraph"/>
        <w:spacing w:after="160"/>
      </w:pPr>
      <w:r w:rsidRPr="00D20E1C">
        <w:t xml:space="preserve">En las fechas </w:t>
      </w:r>
      <w:r w:rsidR="00E87EA4">
        <w:t xml:space="preserve">previamente </w:t>
      </w:r>
      <w:r w:rsidRPr="00D20E1C">
        <w:t>definidas, el consultor presentará los siguientes productos:</w:t>
      </w:r>
    </w:p>
    <w:p w:rsidR="00D20E1C" w:rsidRPr="00D20E1C" w:rsidRDefault="00D20E1C" w:rsidP="0025225D">
      <w:pPr>
        <w:pStyle w:val="BodyText"/>
        <w:numPr>
          <w:ilvl w:val="0"/>
          <w:numId w:val="10"/>
        </w:numPr>
        <w:tabs>
          <w:tab w:val="clear" w:pos="720"/>
          <w:tab w:val="clear" w:pos="3060"/>
        </w:tabs>
        <w:spacing w:after="80"/>
        <w:ind w:left="1252" w:hanging="446"/>
        <w:jc w:val="both"/>
        <w:rPr>
          <w:lang w:val="es-ES_tradnl"/>
        </w:rPr>
      </w:pPr>
      <w:r>
        <w:rPr>
          <w:lang w:val="es-ES"/>
        </w:rPr>
        <w:t xml:space="preserve">Plan de trabajo (una semana después de firmar el contrato) </w:t>
      </w:r>
    </w:p>
    <w:p w:rsidR="00D20E1C" w:rsidRPr="00D20E1C" w:rsidRDefault="00D70B0A" w:rsidP="0025225D">
      <w:pPr>
        <w:pStyle w:val="BodyText"/>
        <w:numPr>
          <w:ilvl w:val="0"/>
          <w:numId w:val="10"/>
        </w:numPr>
        <w:tabs>
          <w:tab w:val="clear" w:pos="720"/>
          <w:tab w:val="clear" w:pos="3060"/>
        </w:tabs>
        <w:spacing w:after="240"/>
        <w:ind w:left="1252" w:hanging="446"/>
        <w:jc w:val="both"/>
        <w:rPr>
          <w:lang w:val="es-ES_tradnl"/>
        </w:rPr>
      </w:pPr>
      <w:r>
        <w:rPr>
          <w:lang w:val="es-ES_tradnl"/>
        </w:rPr>
        <w:t>Informe preliminar</w:t>
      </w:r>
      <w:r w:rsidR="00D20E1C" w:rsidRPr="00D20E1C">
        <w:rPr>
          <w:lang w:val="es-ES_tradnl"/>
        </w:rPr>
        <w:t xml:space="preserve"> </w:t>
      </w:r>
      <w:r w:rsidR="00E87EA4">
        <w:rPr>
          <w:lang w:val="es-ES_tradnl"/>
        </w:rPr>
        <w:t xml:space="preserve">que contenga por lo menos todos los productos definidos en las actividades de la sección anterior. </w:t>
      </w:r>
      <w:r w:rsidR="00D20E1C" w:rsidRPr="00D20E1C">
        <w:rPr>
          <w:lang w:val="es-ES_tradnl"/>
        </w:rPr>
        <w:t>(</w:t>
      </w:r>
      <w:r w:rsidR="00E87EA4">
        <w:rPr>
          <w:lang w:val="es-ES_tradnl"/>
        </w:rPr>
        <w:t>dos meses</w:t>
      </w:r>
      <w:r w:rsidR="00D20E1C" w:rsidRPr="00D20E1C">
        <w:rPr>
          <w:lang w:val="es-ES_tradnl"/>
        </w:rPr>
        <w:t xml:space="preserve"> después de firmar el contracto)</w:t>
      </w:r>
    </w:p>
    <w:p w:rsidR="001B44AC" w:rsidRPr="00E87EA4" w:rsidRDefault="00D70B0A" w:rsidP="00E87EA4">
      <w:pPr>
        <w:pStyle w:val="Paragraph"/>
        <w:autoSpaceDE w:val="0"/>
        <w:autoSpaceDN w:val="0"/>
        <w:adjustRightInd w:val="0"/>
        <w:rPr>
          <w:lang w:val="es-ES"/>
        </w:rPr>
      </w:pPr>
      <w:r>
        <w:t>Informe f</w:t>
      </w:r>
      <w:r w:rsidR="00D20E1C" w:rsidRPr="00D20E1C">
        <w:t>in</w:t>
      </w:r>
      <w:r>
        <w:t>al</w:t>
      </w:r>
      <w:r w:rsidR="00D20E1C">
        <w:t xml:space="preserve"> que incluya los comentarios tanto de las </w:t>
      </w:r>
      <w:r w:rsidR="00E87EA4">
        <w:t>Alcaldías</w:t>
      </w:r>
      <w:r w:rsidR="00D20E1C">
        <w:t>, el MHCP y el Banco</w:t>
      </w:r>
      <w:r w:rsidR="001B44AC">
        <w:t xml:space="preserve"> y los resultados de </w:t>
      </w:r>
      <w:r w:rsidR="00E87EA4">
        <w:t>la</w:t>
      </w:r>
      <w:r w:rsidR="001B44AC">
        <w:t xml:space="preserve"> implementación</w:t>
      </w:r>
      <w:r w:rsidR="00E87EA4">
        <w:t xml:space="preserve"> de la metodología de Planificación </w:t>
      </w:r>
      <w:r w:rsidR="00E87EA4">
        <w:lastRenderedPageBreak/>
        <w:t>Estratégica y Formulación Presupuestaria basada en resultados en cada una de las Alcaldías seleccionadas.</w:t>
      </w:r>
      <w:r w:rsidR="00E87EA4" w:rsidRPr="008348E5">
        <w:rPr>
          <w:szCs w:val="18"/>
        </w:rPr>
        <w:t xml:space="preserve"> </w:t>
      </w:r>
      <w:r w:rsidR="001B44AC" w:rsidRPr="00E87EA4">
        <w:t xml:space="preserve"> </w:t>
      </w:r>
      <w:bookmarkStart w:id="0" w:name="OLE_LINK1"/>
    </w:p>
    <w:bookmarkEnd w:id="0"/>
    <w:p w:rsidR="002F4FF0" w:rsidRDefault="00E87EA4">
      <w:pPr>
        <w:keepNext/>
        <w:numPr>
          <w:ilvl w:val="0"/>
          <w:numId w:val="1"/>
        </w:numPr>
        <w:tabs>
          <w:tab w:val="left" w:pos="1440"/>
        </w:tabs>
        <w:autoSpaceDE w:val="0"/>
        <w:autoSpaceDN w:val="0"/>
        <w:adjustRightInd w:val="0"/>
        <w:spacing w:before="240" w:after="240"/>
        <w:jc w:val="center"/>
        <w:rPr>
          <w:b/>
          <w:bCs/>
          <w:smallCaps/>
          <w:noProof/>
          <w:lang w:val="es-ES"/>
        </w:rPr>
      </w:pPr>
      <w:r>
        <w:rPr>
          <w:b/>
          <w:bCs/>
          <w:smallCaps/>
          <w:noProof/>
          <w:lang w:val="es-ES"/>
        </w:rPr>
        <w:t>C</w:t>
      </w:r>
      <w:r w:rsidR="002F4FF0">
        <w:rPr>
          <w:b/>
          <w:bCs/>
          <w:smallCaps/>
          <w:noProof/>
          <w:lang w:val="es-ES"/>
        </w:rPr>
        <w:t>oordinación</w:t>
      </w:r>
    </w:p>
    <w:p w:rsidR="002F4FF0" w:rsidRDefault="002F4FF0">
      <w:pPr>
        <w:pStyle w:val="Paragraph"/>
      </w:pPr>
      <w:bookmarkStart w:id="1" w:name="OLE_LINK3"/>
      <w:bookmarkStart w:id="2" w:name="OLE_LINK4"/>
      <w:r>
        <w:t>La consultoría estará a cargo de</w:t>
      </w:r>
      <w:r w:rsidR="00D20E1C">
        <w:t xml:space="preserve">l </w:t>
      </w:r>
      <w:r w:rsidR="001B44AC">
        <w:t>Ministerio de Hacienda y Crédito Público (</w:t>
      </w:r>
      <w:r w:rsidR="00D20E1C">
        <w:t>MHCP</w:t>
      </w:r>
      <w:r w:rsidR="001B44AC">
        <w:t>)</w:t>
      </w:r>
      <w:r>
        <w:t>.</w:t>
      </w:r>
      <w:bookmarkEnd w:id="1"/>
      <w:bookmarkEnd w:id="2"/>
    </w:p>
    <w:p w:rsidR="007820E0" w:rsidRDefault="007820E0">
      <w:pPr>
        <w:rPr>
          <w:b/>
          <w:color w:val="FF0000"/>
          <w:lang w:val="es-ES_tradnl"/>
        </w:rPr>
        <w:sectPr w:rsidR="007820E0" w:rsidSect="00B66D90">
          <w:type w:val="continuous"/>
          <w:pgSz w:w="12240" w:h="15840"/>
          <w:pgMar w:top="1417" w:right="1701" w:bottom="1170" w:left="1701" w:header="720" w:footer="720" w:gutter="0"/>
          <w:cols w:space="720"/>
        </w:sectPr>
      </w:pPr>
    </w:p>
    <w:p w:rsidR="007820E0" w:rsidRPr="0025225D" w:rsidRDefault="007820E0" w:rsidP="0025225D">
      <w:pPr>
        <w:keepNext/>
        <w:autoSpaceDE w:val="0"/>
        <w:autoSpaceDN w:val="0"/>
        <w:adjustRightInd w:val="0"/>
        <w:spacing w:before="120" w:after="240"/>
        <w:ind w:left="187"/>
        <w:jc w:val="center"/>
        <w:rPr>
          <w:rFonts w:ascii="Times New Roman Bold" w:hAnsi="Times New Roman Bold"/>
          <w:b/>
          <w:bCs/>
          <w:smallCaps/>
          <w:lang w:val="es-ES"/>
        </w:rPr>
      </w:pPr>
      <w:r w:rsidRPr="0025225D">
        <w:rPr>
          <w:rFonts w:ascii="Times New Roman Bold" w:hAnsi="Times New Roman Bold"/>
          <w:b/>
          <w:bCs/>
          <w:smallCaps/>
          <w:lang w:val="es-ES"/>
        </w:rPr>
        <w:lastRenderedPageBreak/>
        <w:t>Términos de Referencia</w:t>
      </w:r>
    </w:p>
    <w:p w:rsidR="007820E0" w:rsidRPr="007820E0" w:rsidRDefault="002E3372" w:rsidP="007820E0">
      <w:pPr>
        <w:tabs>
          <w:tab w:val="left" w:pos="1440"/>
        </w:tabs>
        <w:autoSpaceDE w:val="0"/>
        <w:autoSpaceDN w:val="0"/>
        <w:adjustRightInd w:val="0"/>
        <w:spacing w:after="240"/>
        <w:jc w:val="center"/>
        <w:rPr>
          <w:b/>
          <w:bCs/>
          <w:smallCaps/>
          <w:noProof/>
          <w:lang w:val="es-ES"/>
        </w:rPr>
      </w:pPr>
      <w:r>
        <w:rPr>
          <w:b/>
          <w:lang w:val="es-ES_tradnl"/>
        </w:rPr>
        <w:t>Consultoría de d</w:t>
      </w:r>
      <w:bookmarkStart w:id="3" w:name="_GoBack"/>
      <w:bookmarkEnd w:id="3"/>
      <w:r w:rsidR="007820E0" w:rsidRPr="007820E0">
        <w:rPr>
          <w:b/>
          <w:lang w:val="es-ES_tradnl"/>
        </w:rPr>
        <w:t xml:space="preserve">esarrollo de una metodología de planificación participativa para definir y priorizar las demandas de la población de proyectos de inversión </w:t>
      </w:r>
      <w:r w:rsidR="007820E0" w:rsidRPr="007820E0">
        <w:rPr>
          <w:b/>
          <w:lang w:val="es-NI"/>
        </w:rPr>
        <w:t>y su instrumentación</w:t>
      </w:r>
    </w:p>
    <w:p w:rsidR="007820E0" w:rsidRPr="007820E0" w:rsidRDefault="007820E0" w:rsidP="007820E0">
      <w:pPr>
        <w:pStyle w:val="Chapter"/>
        <w:numPr>
          <w:ilvl w:val="0"/>
          <w:numId w:val="7"/>
        </w:numPr>
        <w:autoSpaceDE w:val="0"/>
        <w:autoSpaceDN w:val="0"/>
        <w:adjustRightInd w:val="0"/>
        <w:rPr>
          <w:bCs/>
          <w:noProof/>
          <w:lang w:val="es-ES"/>
        </w:rPr>
      </w:pPr>
      <w:r w:rsidRPr="007820E0">
        <w:rPr>
          <w:bCs/>
          <w:noProof/>
          <w:lang w:val="es-ES"/>
        </w:rPr>
        <w:t>Antecendentes</w:t>
      </w:r>
    </w:p>
    <w:p w:rsidR="007820E0" w:rsidRPr="001B44AC" w:rsidRDefault="007820E0" w:rsidP="0025225D">
      <w:pPr>
        <w:pStyle w:val="Paragraph"/>
        <w:tabs>
          <w:tab w:val="num" w:pos="810"/>
        </w:tabs>
        <w:spacing w:after="240"/>
      </w:pPr>
      <w:r>
        <w:t xml:space="preserve">Con el fin de </w:t>
      </w:r>
      <w:r w:rsidRPr="001B44AC">
        <w:t>consolida</w:t>
      </w:r>
      <w:r>
        <w:t>r</w:t>
      </w:r>
      <w:r w:rsidRPr="001B44AC">
        <w:t xml:space="preserve"> las responsabilidades</w:t>
      </w:r>
      <w:r w:rsidR="002A5791">
        <w:t>,</w:t>
      </w:r>
      <w:r w:rsidRPr="001B44AC">
        <w:t xml:space="preserve"> producto del proceso de descentralización</w:t>
      </w:r>
      <w:r>
        <w:t xml:space="preserve"> en Nicaragua</w:t>
      </w:r>
      <w:r w:rsidRPr="001B44AC">
        <w:t>, así como para optimizar el uso de los recursos transferidos por Ley, es crítico generar e incrementar la capacidad institucional de las Alcaldías para mejorar la gestión y la provisión de los bienes y servicios públicos a nivel local. En particular, alcanzar una mayor eficiencia técnica y operativa en la provisión de los servicios públicos descentralizados requiere: (i)</w:t>
      </w:r>
      <w:r w:rsidR="002A5791">
        <w:t> </w:t>
      </w:r>
      <w:r w:rsidRPr="001B44AC">
        <w:t>mejorar el vínculo entre planificación y la presupuestación de forma que el uso de recursos esté acorde con las prioridades estratégicas de las Alcaldías; y (ii)</w:t>
      </w:r>
      <w:r w:rsidR="002A5791">
        <w:t> </w:t>
      </w:r>
      <w:r w:rsidRPr="001B44AC">
        <w:t xml:space="preserve">introducir esquemas de incentivos que premien el buen desempeño institucional hasta ahora inexistentes. </w:t>
      </w:r>
    </w:p>
    <w:p w:rsidR="007820E0" w:rsidRDefault="007820E0" w:rsidP="0025225D">
      <w:pPr>
        <w:pStyle w:val="Paragraph"/>
        <w:spacing w:after="240"/>
      </w:pPr>
      <w:r w:rsidRPr="00B43A4E">
        <w:t>Los resultados de esta CT contribuirán a mejorar la capacidad de l</w:t>
      </w:r>
      <w:r>
        <w:t>a</w:t>
      </w:r>
      <w:r w:rsidRPr="00B43A4E">
        <w:t xml:space="preserve">s </w:t>
      </w:r>
      <w:r>
        <w:t>Alcaldias</w:t>
      </w:r>
      <w:r w:rsidRPr="00B43A4E">
        <w:t xml:space="preserve"> para atender las demandas de la población, mejorando la articulación de la planificación y del presupuesto, con una orientación programática, y la calidad de estos dos instrumentos. Además, en términos de la programación presupuestaria de l</w:t>
      </w:r>
      <w:r>
        <w:t>a</w:t>
      </w:r>
      <w:r w:rsidRPr="00B43A4E">
        <w:t xml:space="preserve">s </w:t>
      </w:r>
      <w:r>
        <w:t>Alcaldías</w:t>
      </w:r>
      <w:r w:rsidRPr="00B43A4E">
        <w:t>, se busca introducir incentivos apropiados para la toma de decisiones en las asignaciones de recursos que premien el buen desempeño, tomando como información de referencia el mejoramiento de la proyección de transferencias e ingresos de l</w:t>
      </w:r>
      <w:r>
        <w:t>a</w:t>
      </w:r>
      <w:r w:rsidRPr="00B43A4E">
        <w:t xml:space="preserve">s </w:t>
      </w:r>
      <w:r>
        <w:t>Alcaldías</w:t>
      </w:r>
      <w:r w:rsidRPr="00B43A4E">
        <w:t xml:space="preserve"> y las prioridades de la población</w:t>
      </w:r>
      <w:r>
        <w:t>.</w:t>
      </w:r>
    </w:p>
    <w:p w:rsidR="007820E0" w:rsidRDefault="007820E0" w:rsidP="007820E0">
      <w:pPr>
        <w:numPr>
          <w:ilvl w:val="0"/>
          <w:numId w:val="1"/>
        </w:numPr>
        <w:tabs>
          <w:tab w:val="left" w:pos="1440"/>
        </w:tabs>
        <w:autoSpaceDE w:val="0"/>
        <w:autoSpaceDN w:val="0"/>
        <w:adjustRightInd w:val="0"/>
        <w:spacing w:after="240"/>
        <w:jc w:val="center"/>
        <w:rPr>
          <w:b/>
          <w:bCs/>
          <w:smallCaps/>
          <w:noProof/>
          <w:lang w:val="es-ES"/>
        </w:rPr>
      </w:pPr>
      <w:r>
        <w:rPr>
          <w:b/>
          <w:bCs/>
          <w:smallCaps/>
          <w:noProof/>
          <w:lang w:val="es-ES"/>
        </w:rPr>
        <w:t>Objetivos de la consultoría</w:t>
      </w:r>
    </w:p>
    <w:p w:rsidR="007820E0" w:rsidRPr="0025225D" w:rsidRDefault="00DA3117" w:rsidP="007820E0">
      <w:pPr>
        <w:pStyle w:val="Paragraph"/>
        <w:numPr>
          <w:ilvl w:val="0"/>
          <w:numId w:val="0"/>
        </w:numPr>
        <w:spacing w:after="240"/>
        <w:ind w:left="720" w:hanging="720"/>
        <w:rPr>
          <w:lang w:val="es-ES"/>
        </w:rPr>
      </w:pPr>
      <w:r>
        <w:rPr>
          <w:noProof/>
        </w:rPr>
        <w:t>2.1</w:t>
      </w:r>
      <w:r>
        <w:rPr>
          <w:noProof/>
        </w:rPr>
        <w:tab/>
      </w:r>
      <w:r w:rsidR="007820E0">
        <w:rPr>
          <w:noProof/>
        </w:rPr>
        <w:t>El objetivo central de la consultoria es desarrollar una metodologia de planificacion participativa para ser aplicada en la cinco Alcaldias beneficiarias antes de la preparacion del presupesto del 2014.</w:t>
      </w:r>
    </w:p>
    <w:p w:rsidR="007820E0" w:rsidRDefault="007820E0" w:rsidP="007820E0">
      <w:pPr>
        <w:numPr>
          <w:ilvl w:val="0"/>
          <w:numId w:val="1"/>
        </w:numPr>
        <w:tabs>
          <w:tab w:val="left" w:pos="1440"/>
        </w:tabs>
        <w:autoSpaceDE w:val="0"/>
        <w:autoSpaceDN w:val="0"/>
        <w:adjustRightInd w:val="0"/>
        <w:spacing w:after="240"/>
        <w:jc w:val="center"/>
        <w:rPr>
          <w:b/>
          <w:bCs/>
          <w:smallCaps/>
          <w:noProof/>
          <w:lang w:val="es-ES"/>
        </w:rPr>
      </w:pPr>
      <w:r>
        <w:rPr>
          <w:b/>
          <w:bCs/>
          <w:smallCaps/>
          <w:noProof/>
          <w:lang w:val="es-ES"/>
        </w:rPr>
        <w:t>Características de la consultoría</w:t>
      </w:r>
    </w:p>
    <w:p w:rsidR="007820E0" w:rsidRDefault="007820E0" w:rsidP="007820E0">
      <w:pPr>
        <w:pStyle w:val="Paragraph"/>
      </w:pPr>
      <w:r>
        <w:rPr>
          <w:b/>
          <w:bCs/>
        </w:rPr>
        <w:t>Tipo consultoría</w:t>
      </w:r>
      <w:r>
        <w:t>: individual /suma alzada</w:t>
      </w:r>
    </w:p>
    <w:p w:rsidR="007820E0" w:rsidRDefault="007820E0" w:rsidP="007820E0">
      <w:pPr>
        <w:pStyle w:val="Paragraph"/>
      </w:pPr>
      <w:r>
        <w:rPr>
          <w:b/>
          <w:bCs/>
        </w:rPr>
        <w:t>Fecha de comienzo y duración</w:t>
      </w:r>
      <w:r>
        <w:t xml:space="preserve">:  dos meses descontinuados </w:t>
      </w:r>
    </w:p>
    <w:p w:rsidR="007820E0" w:rsidRDefault="007820E0" w:rsidP="007820E0">
      <w:pPr>
        <w:pStyle w:val="Paragraph"/>
      </w:pPr>
      <w:r>
        <w:rPr>
          <w:b/>
          <w:bCs/>
        </w:rPr>
        <w:t>Lugar de trabajo</w:t>
      </w:r>
      <w:r w:rsidR="00C869DF">
        <w:t>: 5 Alcaldias en</w:t>
      </w:r>
      <w:r>
        <w:t xml:space="preserve"> su lugar de residencia</w:t>
      </w:r>
    </w:p>
    <w:p w:rsidR="007820E0" w:rsidRPr="00D20E1C" w:rsidRDefault="007820E0" w:rsidP="007820E0">
      <w:pPr>
        <w:pStyle w:val="Paragraph"/>
        <w:tabs>
          <w:tab w:val="num" w:pos="1440"/>
        </w:tabs>
        <w:rPr>
          <w:lang w:val="es-ES"/>
        </w:rPr>
      </w:pPr>
      <w:r w:rsidRPr="00D20E1C">
        <w:rPr>
          <w:b/>
          <w:bCs/>
        </w:rPr>
        <w:t>Pagos</w:t>
      </w:r>
      <w:r w:rsidRPr="00D20E1C">
        <w:t>:</w:t>
      </w:r>
      <w:r>
        <w:t xml:space="preserve"> </w:t>
      </w:r>
      <w:r w:rsidRPr="00D20E1C">
        <w:rPr>
          <w:lang w:val="es-ES"/>
        </w:rPr>
        <w:t>L</w:t>
      </w:r>
      <w:r w:rsidR="002A5791">
        <w:rPr>
          <w:lang w:val="es-ES"/>
        </w:rPr>
        <w:t>os pagos serán hechos conforme a</w:t>
      </w:r>
      <w:r w:rsidRPr="00D20E1C">
        <w:rPr>
          <w:lang w:val="es-ES"/>
        </w:rPr>
        <w:t xml:space="preserve">l siguiente cronograma: </w:t>
      </w:r>
    </w:p>
    <w:p w:rsidR="007820E0" w:rsidRDefault="00A65777" w:rsidP="00A65777">
      <w:pPr>
        <w:pStyle w:val="BodyText"/>
        <w:numPr>
          <w:ilvl w:val="0"/>
          <w:numId w:val="8"/>
        </w:numPr>
        <w:tabs>
          <w:tab w:val="clear" w:pos="3060"/>
          <w:tab w:val="left" w:pos="1170"/>
        </w:tabs>
        <w:ind w:firstLine="90"/>
        <w:jc w:val="both"/>
        <w:rPr>
          <w:lang w:val="es-ES"/>
        </w:rPr>
      </w:pPr>
      <w:r>
        <w:rPr>
          <w:lang w:val="es-ES"/>
        </w:rPr>
        <w:t>30% a la firma del contrato</w:t>
      </w:r>
    </w:p>
    <w:p w:rsidR="007820E0" w:rsidRPr="00A2696D" w:rsidRDefault="007820E0" w:rsidP="00A65777">
      <w:pPr>
        <w:pStyle w:val="BodyText"/>
        <w:numPr>
          <w:ilvl w:val="0"/>
          <w:numId w:val="8"/>
        </w:numPr>
        <w:tabs>
          <w:tab w:val="clear" w:pos="3060"/>
          <w:tab w:val="left" w:pos="1170"/>
        </w:tabs>
        <w:ind w:firstLine="90"/>
        <w:jc w:val="both"/>
        <w:rPr>
          <w:lang w:val="es-ES_tradnl"/>
        </w:rPr>
      </w:pPr>
      <w:r w:rsidRPr="00A2696D">
        <w:rPr>
          <w:lang w:val="es-ES_tradnl"/>
        </w:rPr>
        <w:t>40% contra la presentación del  Informe Preliminar</w:t>
      </w:r>
    </w:p>
    <w:p w:rsidR="007820E0" w:rsidRPr="00A2696D" w:rsidRDefault="007820E0" w:rsidP="00A65777">
      <w:pPr>
        <w:pStyle w:val="BodyText"/>
        <w:numPr>
          <w:ilvl w:val="0"/>
          <w:numId w:val="8"/>
        </w:numPr>
        <w:tabs>
          <w:tab w:val="clear" w:pos="3060"/>
          <w:tab w:val="left" w:pos="1170"/>
        </w:tabs>
        <w:ind w:firstLine="90"/>
        <w:jc w:val="both"/>
        <w:rPr>
          <w:lang w:val="es-ES_tradnl"/>
        </w:rPr>
      </w:pPr>
      <w:r w:rsidRPr="00A2696D">
        <w:rPr>
          <w:lang w:val="es-ES_tradnl"/>
        </w:rPr>
        <w:t>30% al final del contrato con la aprobación</w:t>
      </w:r>
      <w:r w:rsidR="00A65777">
        <w:rPr>
          <w:lang w:val="es-ES_tradnl"/>
        </w:rPr>
        <w:t xml:space="preserve"> por el Banco del Informe Final</w:t>
      </w:r>
    </w:p>
    <w:p w:rsidR="007820E0" w:rsidRDefault="007820E0" w:rsidP="0025225D">
      <w:pPr>
        <w:pStyle w:val="Paragraph"/>
        <w:spacing w:after="240"/>
      </w:pPr>
      <w:r w:rsidRPr="002A5791">
        <w:rPr>
          <w:b/>
        </w:rPr>
        <w:t>Calificaciones del Consultor</w:t>
      </w:r>
      <w:r w:rsidR="002A5791">
        <w:t>.</w:t>
      </w:r>
      <w:r>
        <w:t xml:space="preserve"> </w:t>
      </w:r>
      <w:r w:rsidRPr="004E7AC5">
        <w:t>Economista o especial</w:t>
      </w:r>
      <w:r>
        <w:t>ista en administración pública, con experiencia en</w:t>
      </w:r>
      <w:r w:rsidRPr="004E7AC5">
        <w:t xml:space="preserve"> finanzas municipales</w:t>
      </w:r>
      <w:r>
        <w:t>. Mí</w:t>
      </w:r>
      <w:r w:rsidRPr="004E7AC5">
        <w:t>nimo de 10 años de experiencia en análisis institucional y financiero</w:t>
      </w:r>
      <w:r>
        <w:t xml:space="preserve"> en general y en particular experiencia anterior en </w:t>
      </w:r>
      <w:r>
        <w:lastRenderedPageBreak/>
        <w:t>la preparación de pr</w:t>
      </w:r>
      <w:r w:rsidRPr="004E7AC5">
        <w:t>ogramas de inversión con organismos internacionales</w:t>
      </w:r>
      <w:r>
        <w:t>.  Experiencia previa con el BID</w:t>
      </w:r>
      <w:r w:rsidR="0025225D">
        <w:t>.</w:t>
      </w:r>
    </w:p>
    <w:p w:rsidR="007820E0" w:rsidRDefault="007820E0" w:rsidP="007820E0">
      <w:pPr>
        <w:numPr>
          <w:ilvl w:val="0"/>
          <w:numId w:val="1"/>
        </w:numPr>
        <w:tabs>
          <w:tab w:val="left" w:pos="1440"/>
        </w:tabs>
        <w:autoSpaceDE w:val="0"/>
        <w:autoSpaceDN w:val="0"/>
        <w:adjustRightInd w:val="0"/>
        <w:spacing w:after="240"/>
        <w:jc w:val="center"/>
        <w:rPr>
          <w:b/>
          <w:bCs/>
          <w:smallCaps/>
          <w:noProof/>
          <w:lang w:val="es-ES"/>
        </w:rPr>
      </w:pPr>
      <w:r>
        <w:rPr>
          <w:b/>
          <w:bCs/>
          <w:smallCaps/>
          <w:noProof/>
          <w:lang w:val="es-ES"/>
        </w:rPr>
        <w:t>Actividades</w:t>
      </w:r>
    </w:p>
    <w:p w:rsidR="007820E0" w:rsidRDefault="007820E0" w:rsidP="0025225D">
      <w:pPr>
        <w:pStyle w:val="Paragraph"/>
        <w:spacing w:after="240"/>
      </w:pPr>
      <w:r>
        <w:t>Análisis de metodología aplicadas tanto en Nicaragua como en otros países que puedan servir de marco de referencia para la preparación de la propuesta única de la planificación participativa  para las Alcaldías seleccionadas.</w:t>
      </w:r>
    </w:p>
    <w:p w:rsidR="007820E0" w:rsidRDefault="007820E0" w:rsidP="007820E0">
      <w:pPr>
        <w:pStyle w:val="Paragraph"/>
      </w:pPr>
      <w:r>
        <w:rPr>
          <w:szCs w:val="18"/>
        </w:rPr>
        <w:t xml:space="preserve">Preparación de una propuesta sobre la Metodología de Planificación participativa y formulación presupuestaria con base en la cual se formule el proyecto de presupuesto para el año 2014 de las cinco Alcaldías. Apoyar su instrumentación a través de </w:t>
      </w:r>
      <w:r w:rsidRPr="00B24C14">
        <w:t>la</w:t>
      </w:r>
      <w:r>
        <w:t xml:space="preserve"> </w:t>
      </w:r>
      <w:r w:rsidRPr="00B24C14">
        <w:t xml:space="preserve"> incorporación de los resultados de la planificación participativa a los planes de desarrollo locales de cada uno de los municipios, bajo la forma de programas y/o proyectos</w:t>
      </w:r>
      <w:r>
        <w:t>.</w:t>
      </w:r>
    </w:p>
    <w:p w:rsidR="007820E0" w:rsidRDefault="007820E0" w:rsidP="007820E0">
      <w:pPr>
        <w:numPr>
          <w:ilvl w:val="0"/>
          <w:numId w:val="1"/>
        </w:numPr>
        <w:tabs>
          <w:tab w:val="left" w:pos="1440"/>
        </w:tabs>
        <w:autoSpaceDE w:val="0"/>
        <w:autoSpaceDN w:val="0"/>
        <w:adjustRightInd w:val="0"/>
        <w:spacing w:after="240"/>
        <w:jc w:val="center"/>
        <w:rPr>
          <w:b/>
          <w:bCs/>
          <w:smallCaps/>
          <w:noProof/>
          <w:lang w:val="es-ES"/>
        </w:rPr>
      </w:pPr>
      <w:r>
        <w:rPr>
          <w:b/>
          <w:bCs/>
          <w:smallCaps/>
          <w:noProof/>
          <w:lang w:val="es-ES"/>
        </w:rPr>
        <w:t>Informes</w:t>
      </w:r>
    </w:p>
    <w:p w:rsidR="007820E0" w:rsidRPr="00D20E1C" w:rsidRDefault="007820E0" w:rsidP="007820E0">
      <w:pPr>
        <w:pStyle w:val="Paragraph"/>
      </w:pPr>
      <w:r w:rsidRPr="00D20E1C">
        <w:t>En las fechas definidas, el consultor presentará los siguientes productos:</w:t>
      </w:r>
    </w:p>
    <w:p w:rsidR="007820E0" w:rsidRPr="00D20E1C" w:rsidRDefault="007820E0" w:rsidP="00D70B0A">
      <w:pPr>
        <w:pStyle w:val="BodyText"/>
        <w:numPr>
          <w:ilvl w:val="0"/>
          <w:numId w:val="11"/>
        </w:numPr>
        <w:tabs>
          <w:tab w:val="clear" w:pos="720"/>
          <w:tab w:val="clear" w:pos="3060"/>
          <w:tab w:val="num" w:pos="1350"/>
        </w:tabs>
        <w:spacing w:after="100"/>
        <w:ind w:left="1353" w:hanging="446"/>
        <w:jc w:val="both"/>
        <w:rPr>
          <w:lang w:val="es-ES_tradnl"/>
        </w:rPr>
      </w:pPr>
      <w:r>
        <w:rPr>
          <w:lang w:val="es-ES"/>
        </w:rPr>
        <w:t xml:space="preserve">Plan de trabajo (una semana después de firmar el contrato) </w:t>
      </w:r>
    </w:p>
    <w:p w:rsidR="007820E0" w:rsidRPr="00D20E1C" w:rsidRDefault="007820E0" w:rsidP="00D70B0A">
      <w:pPr>
        <w:pStyle w:val="BodyText"/>
        <w:numPr>
          <w:ilvl w:val="0"/>
          <w:numId w:val="11"/>
        </w:numPr>
        <w:tabs>
          <w:tab w:val="clear" w:pos="720"/>
          <w:tab w:val="clear" w:pos="3060"/>
          <w:tab w:val="num" w:pos="1350"/>
        </w:tabs>
        <w:spacing w:after="100"/>
        <w:ind w:left="1353" w:hanging="446"/>
        <w:jc w:val="both"/>
        <w:rPr>
          <w:lang w:val="es-ES_tradnl"/>
        </w:rPr>
      </w:pPr>
      <w:r w:rsidRPr="00D20E1C">
        <w:rPr>
          <w:lang w:val="es-ES_tradnl"/>
        </w:rPr>
        <w:t>Informe P</w:t>
      </w:r>
      <w:r w:rsidR="00D70B0A">
        <w:rPr>
          <w:lang w:val="es-ES_tradnl"/>
        </w:rPr>
        <w:t>reliminar.</w:t>
      </w:r>
      <w:r w:rsidRPr="00D20E1C">
        <w:rPr>
          <w:lang w:val="es-ES_tradnl"/>
        </w:rPr>
        <w:t xml:space="preserve"> Análisis </w:t>
      </w:r>
      <w:r>
        <w:rPr>
          <w:lang w:val="es-ES_tradnl"/>
        </w:rPr>
        <w:t>de las mejores prácticas en metodología sobre planificación participativa y propuesta desarrollada</w:t>
      </w:r>
      <w:r w:rsidRPr="00D20E1C">
        <w:rPr>
          <w:lang w:val="es-ES_tradnl"/>
        </w:rPr>
        <w:t>; (</w:t>
      </w:r>
      <w:r>
        <w:rPr>
          <w:lang w:val="es-ES_tradnl"/>
        </w:rPr>
        <w:t>cuarenta y cinco</w:t>
      </w:r>
      <w:r w:rsidRPr="00D20E1C">
        <w:rPr>
          <w:lang w:val="es-ES_tradnl"/>
        </w:rPr>
        <w:t xml:space="preserve"> días después de firmar el contracto)</w:t>
      </w:r>
    </w:p>
    <w:p w:rsidR="007820E0" w:rsidRPr="001B44AC" w:rsidRDefault="007820E0" w:rsidP="00D70B0A">
      <w:pPr>
        <w:numPr>
          <w:ilvl w:val="0"/>
          <w:numId w:val="11"/>
        </w:numPr>
        <w:tabs>
          <w:tab w:val="clear" w:pos="720"/>
          <w:tab w:val="num" w:pos="1350"/>
        </w:tabs>
        <w:spacing w:after="100"/>
        <w:ind w:left="1353" w:hanging="446"/>
        <w:rPr>
          <w:lang w:val="es-ES_tradnl"/>
        </w:rPr>
      </w:pPr>
      <w:r w:rsidRPr="00D20E1C">
        <w:rPr>
          <w:lang w:val="es-ES_tradnl"/>
        </w:rPr>
        <w:t xml:space="preserve">Informe </w:t>
      </w:r>
      <w:r w:rsidR="00D70B0A">
        <w:rPr>
          <w:lang w:val="es-ES_tradnl"/>
        </w:rPr>
        <w:t>f</w:t>
      </w:r>
      <w:r w:rsidRPr="00D20E1C">
        <w:rPr>
          <w:lang w:val="es-ES_tradnl"/>
        </w:rPr>
        <w:t>in</w:t>
      </w:r>
      <w:r>
        <w:rPr>
          <w:lang w:val="es-ES_tradnl"/>
        </w:rPr>
        <w:t xml:space="preserve">al que incluya los comentarios tanto de las Alcaldias, el MHCP y el Banco y los resultados de su implementación </w:t>
      </w:r>
    </w:p>
    <w:p w:rsidR="007820E0" w:rsidRPr="007820E0" w:rsidRDefault="007820E0" w:rsidP="0025225D">
      <w:pPr>
        <w:numPr>
          <w:ilvl w:val="0"/>
          <w:numId w:val="11"/>
        </w:numPr>
        <w:tabs>
          <w:tab w:val="clear" w:pos="720"/>
          <w:tab w:val="num" w:pos="1350"/>
        </w:tabs>
        <w:ind w:left="1350" w:hanging="450"/>
        <w:rPr>
          <w:lang w:val="es-ES_tradnl"/>
        </w:rPr>
      </w:pPr>
      <w:r w:rsidRPr="001B44AC">
        <w:rPr>
          <w:lang w:val="es-ES_tradnl"/>
        </w:rPr>
        <w:t xml:space="preserve">Todo informe deberá ser entregado al Banco en forma electrónica en un solo archivo que incluya la portada, el documento principal y los anexos. </w:t>
      </w:r>
      <w:r w:rsidRPr="007820E0">
        <w:rPr>
          <w:lang w:val="es-ES_tradnl"/>
        </w:rPr>
        <w:t>(archivos zip no se aceptarán como informes finales, debido a regulaciones de la Sección de Administración de Archivos).</w:t>
      </w:r>
    </w:p>
    <w:p w:rsidR="007820E0" w:rsidRDefault="007820E0" w:rsidP="007820E0">
      <w:pPr>
        <w:keepNext/>
        <w:numPr>
          <w:ilvl w:val="0"/>
          <w:numId w:val="1"/>
        </w:numPr>
        <w:tabs>
          <w:tab w:val="left" w:pos="1440"/>
        </w:tabs>
        <w:autoSpaceDE w:val="0"/>
        <w:autoSpaceDN w:val="0"/>
        <w:adjustRightInd w:val="0"/>
        <w:spacing w:before="240" w:after="240"/>
        <w:jc w:val="center"/>
        <w:rPr>
          <w:b/>
          <w:bCs/>
          <w:smallCaps/>
          <w:noProof/>
          <w:lang w:val="es-ES"/>
        </w:rPr>
      </w:pPr>
      <w:r>
        <w:rPr>
          <w:b/>
          <w:bCs/>
          <w:smallCaps/>
          <w:noProof/>
          <w:lang w:val="es-ES"/>
        </w:rPr>
        <w:t>Coordinación</w:t>
      </w:r>
    </w:p>
    <w:p w:rsidR="007802D2" w:rsidRPr="007820E0" w:rsidRDefault="00DA3117" w:rsidP="00D42ABE">
      <w:pPr>
        <w:ind w:left="720" w:hanging="720"/>
        <w:rPr>
          <w:b/>
          <w:color w:val="FF0000"/>
          <w:lang w:val="es-ES_tradnl"/>
        </w:rPr>
      </w:pPr>
      <w:r>
        <w:rPr>
          <w:lang w:val="es-ES_tradnl"/>
        </w:rPr>
        <w:t>6.1</w:t>
      </w:r>
      <w:r>
        <w:rPr>
          <w:lang w:val="es-ES_tradnl"/>
        </w:rPr>
        <w:tab/>
      </w:r>
      <w:r w:rsidR="007820E0" w:rsidRPr="007820E0">
        <w:rPr>
          <w:lang w:val="es-ES_tradnl"/>
        </w:rPr>
        <w:t>La consultoría estará a cargo del Ministerio de Hacienda y Crédito Público (MHCP)</w:t>
      </w:r>
      <w:r w:rsidR="00D42ABE">
        <w:rPr>
          <w:lang w:val="es-ES_tradnl"/>
        </w:rPr>
        <w:t>.</w:t>
      </w:r>
    </w:p>
    <w:sectPr w:rsidR="007802D2" w:rsidRPr="007820E0" w:rsidSect="007820E0">
      <w:headerReference w:type="default" r:id="rId11"/>
      <w:pgSz w:w="12240" w:h="15840"/>
      <w:pgMar w:top="1411" w:right="1699" w:bottom="1166" w:left="169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45F" w:rsidRDefault="0065045F">
      <w:r>
        <w:separator/>
      </w:r>
    </w:p>
  </w:endnote>
  <w:endnote w:type="continuationSeparator" w:id="0">
    <w:p w:rsidR="0065045F" w:rsidRDefault="00650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2D2" w:rsidRDefault="007802D2">
    <w:pPr>
      <w:pStyle w:val="Footer"/>
      <w:jc w:val="both"/>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45F" w:rsidRDefault="0065045F">
      <w:r>
        <w:separator/>
      </w:r>
    </w:p>
  </w:footnote>
  <w:footnote w:type="continuationSeparator" w:id="0">
    <w:p w:rsidR="0065045F" w:rsidRDefault="006504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2D2" w:rsidRDefault="002677DA">
    <w:pPr>
      <w:pStyle w:val="Header"/>
      <w:framePr w:wrap="around" w:vAnchor="text" w:hAnchor="margin" w:xAlign="center" w:y="1"/>
      <w:rPr>
        <w:rStyle w:val="PageNumber"/>
      </w:rPr>
    </w:pPr>
    <w:r>
      <w:rPr>
        <w:rStyle w:val="PageNumber"/>
      </w:rPr>
      <w:fldChar w:fldCharType="begin"/>
    </w:r>
    <w:r w:rsidR="007802D2">
      <w:rPr>
        <w:rStyle w:val="PageNumber"/>
      </w:rPr>
      <w:instrText xml:space="preserve">PAGE  </w:instrText>
    </w:r>
    <w:r>
      <w:rPr>
        <w:rStyle w:val="PageNumber"/>
      </w:rPr>
      <w:fldChar w:fldCharType="separate"/>
    </w:r>
    <w:r w:rsidR="007802D2">
      <w:rPr>
        <w:rStyle w:val="PageNumber"/>
        <w:noProof/>
      </w:rPr>
      <w:t>3</w:t>
    </w:r>
    <w:r>
      <w:rPr>
        <w:rStyle w:val="PageNumber"/>
      </w:rPr>
      <w:fldChar w:fldCharType="end"/>
    </w:r>
  </w:p>
  <w:p w:rsidR="007802D2" w:rsidRDefault="007802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0E0" w:rsidRPr="007820E0" w:rsidRDefault="007820E0">
    <w:pPr>
      <w:pStyle w:val="Header"/>
      <w:jc w:val="right"/>
      <w:rPr>
        <w:b/>
      </w:rPr>
    </w:pPr>
    <w:r w:rsidRPr="007820E0">
      <w:rPr>
        <w:b/>
      </w:rPr>
      <w:t>ANEXO II—NI-T1105</w:t>
    </w:r>
  </w:p>
  <w:p w:rsidR="007560C2" w:rsidRPr="007560C2" w:rsidRDefault="007560C2">
    <w:pPr>
      <w:pStyle w:val="Header"/>
      <w:jc w:val="right"/>
      <w:rPr>
        <w:sz w:val="20"/>
        <w:szCs w:val="20"/>
      </w:rPr>
    </w:pPr>
    <w:r w:rsidRPr="007560C2">
      <w:rPr>
        <w:sz w:val="20"/>
        <w:szCs w:val="20"/>
      </w:rPr>
      <w:t>P</w:t>
    </w:r>
    <w:r>
      <w:rPr>
        <w:sz w:val="20"/>
        <w:szCs w:val="20"/>
      </w:rPr>
      <w:t>á</w:t>
    </w:r>
    <w:r w:rsidRPr="007560C2">
      <w:rPr>
        <w:sz w:val="20"/>
        <w:szCs w:val="20"/>
      </w:rPr>
      <w:t>g</w:t>
    </w:r>
    <w:r>
      <w:rPr>
        <w:sz w:val="20"/>
        <w:szCs w:val="20"/>
      </w:rPr>
      <w:t>ina</w:t>
    </w:r>
    <w:r w:rsidRPr="007560C2">
      <w:rPr>
        <w:sz w:val="20"/>
        <w:szCs w:val="20"/>
      </w:rPr>
      <w:t xml:space="preserve"> </w:t>
    </w:r>
    <w:r w:rsidR="002677DA" w:rsidRPr="007560C2">
      <w:rPr>
        <w:b/>
        <w:sz w:val="20"/>
        <w:szCs w:val="20"/>
      </w:rPr>
      <w:fldChar w:fldCharType="begin"/>
    </w:r>
    <w:r w:rsidRPr="007560C2">
      <w:rPr>
        <w:b/>
        <w:sz w:val="20"/>
        <w:szCs w:val="20"/>
      </w:rPr>
      <w:instrText xml:space="preserve"> PAGE </w:instrText>
    </w:r>
    <w:r w:rsidR="002677DA" w:rsidRPr="007560C2">
      <w:rPr>
        <w:b/>
        <w:sz w:val="20"/>
        <w:szCs w:val="20"/>
      </w:rPr>
      <w:fldChar w:fldCharType="separate"/>
    </w:r>
    <w:r w:rsidR="00D42ABE">
      <w:rPr>
        <w:b/>
        <w:noProof/>
        <w:sz w:val="20"/>
        <w:szCs w:val="20"/>
      </w:rPr>
      <w:t>1</w:t>
    </w:r>
    <w:r w:rsidR="002677DA" w:rsidRPr="007560C2">
      <w:rPr>
        <w:b/>
        <w:sz w:val="20"/>
        <w:szCs w:val="20"/>
      </w:rPr>
      <w:fldChar w:fldCharType="end"/>
    </w:r>
    <w:r w:rsidRPr="007560C2">
      <w:rPr>
        <w:sz w:val="20"/>
        <w:szCs w:val="20"/>
      </w:rPr>
      <w:t xml:space="preserve"> </w:t>
    </w:r>
    <w:r>
      <w:rPr>
        <w:sz w:val="20"/>
        <w:szCs w:val="20"/>
      </w:rPr>
      <w:t>de</w:t>
    </w:r>
    <w:r w:rsidRPr="007560C2">
      <w:rPr>
        <w:sz w:val="20"/>
        <w:szCs w:val="20"/>
      </w:rPr>
      <w:t xml:space="preserve"> </w:t>
    </w:r>
    <w:r w:rsidR="002677DA" w:rsidRPr="007560C2">
      <w:rPr>
        <w:b/>
        <w:sz w:val="20"/>
        <w:szCs w:val="20"/>
      </w:rPr>
      <w:fldChar w:fldCharType="begin"/>
    </w:r>
    <w:r w:rsidRPr="007560C2">
      <w:rPr>
        <w:b/>
        <w:sz w:val="20"/>
        <w:szCs w:val="20"/>
      </w:rPr>
      <w:instrText xml:space="preserve"> NUMPAGES  </w:instrText>
    </w:r>
    <w:r w:rsidR="002677DA" w:rsidRPr="007560C2">
      <w:rPr>
        <w:b/>
        <w:sz w:val="20"/>
        <w:szCs w:val="20"/>
      </w:rPr>
      <w:fldChar w:fldCharType="separate"/>
    </w:r>
    <w:r w:rsidR="00D42ABE">
      <w:rPr>
        <w:b/>
        <w:noProof/>
        <w:sz w:val="20"/>
        <w:szCs w:val="20"/>
      </w:rPr>
      <w:t>5</w:t>
    </w:r>
    <w:r w:rsidR="002677DA" w:rsidRPr="007560C2">
      <w:rPr>
        <w:b/>
        <w:sz w:val="20"/>
        <w:szCs w:val="20"/>
      </w:rPr>
      <w:fldChar w:fldCharType="end"/>
    </w:r>
  </w:p>
  <w:p w:rsidR="007560C2" w:rsidRDefault="007560C2">
    <w:pPr>
      <w:pStyle w:val="Header"/>
      <w:jc w:val="right"/>
      <w:rPr>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0E0" w:rsidRPr="007820E0" w:rsidRDefault="007820E0" w:rsidP="007820E0">
    <w:pPr>
      <w:pStyle w:val="Header"/>
      <w:jc w:val="right"/>
      <w:rPr>
        <w:b/>
      </w:rPr>
    </w:pPr>
    <w:r w:rsidRPr="007820E0">
      <w:rPr>
        <w:b/>
      </w:rPr>
      <w:t>ANEXO II—NI-T1105</w:t>
    </w:r>
  </w:p>
  <w:p w:rsidR="007820E0" w:rsidRPr="007560C2" w:rsidRDefault="007820E0" w:rsidP="007820E0">
    <w:pPr>
      <w:pStyle w:val="Header"/>
      <w:jc w:val="right"/>
      <w:rPr>
        <w:sz w:val="20"/>
        <w:szCs w:val="20"/>
      </w:rPr>
    </w:pPr>
    <w:r w:rsidRPr="007560C2">
      <w:rPr>
        <w:sz w:val="20"/>
        <w:szCs w:val="20"/>
      </w:rPr>
      <w:t>P</w:t>
    </w:r>
    <w:r>
      <w:rPr>
        <w:sz w:val="20"/>
        <w:szCs w:val="20"/>
      </w:rPr>
      <w:t>á</w:t>
    </w:r>
    <w:r w:rsidRPr="007560C2">
      <w:rPr>
        <w:sz w:val="20"/>
        <w:szCs w:val="20"/>
      </w:rPr>
      <w:t>g</w:t>
    </w:r>
    <w:r>
      <w:rPr>
        <w:sz w:val="20"/>
        <w:szCs w:val="20"/>
      </w:rPr>
      <w:t>ina</w:t>
    </w:r>
    <w:r w:rsidRPr="007560C2">
      <w:rPr>
        <w:sz w:val="20"/>
        <w:szCs w:val="20"/>
      </w:rPr>
      <w:t xml:space="preserve"> </w:t>
    </w:r>
    <w:r w:rsidR="002677DA" w:rsidRPr="007560C2">
      <w:rPr>
        <w:b/>
        <w:sz w:val="20"/>
        <w:szCs w:val="20"/>
      </w:rPr>
      <w:fldChar w:fldCharType="begin"/>
    </w:r>
    <w:r w:rsidRPr="007560C2">
      <w:rPr>
        <w:b/>
        <w:sz w:val="20"/>
        <w:szCs w:val="20"/>
      </w:rPr>
      <w:instrText xml:space="preserve"> PAGE </w:instrText>
    </w:r>
    <w:r w:rsidR="002677DA" w:rsidRPr="007560C2">
      <w:rPr>
        <w:b/>
        <w:sz w:val="20"/>
        <w:szCs w:val="20"/>
      </w:rPr>
      <w:fldChar w:fldCharType="separate"/>
    </w:r>
    <w:r w:rsidR="00D42ABE">
      <w:rPr>
        <w:b/>
        <w:noProof/>
        <w:sz w:val="20"/>
        <w:szCs w:val="20"/>
      </w:rPr>
      <w:t>3</w:t>
    </w:r>
    <w:r w:rsidR="002677DA" w:rsidRPr="007560C2">
      <w:rPr>
        <w:b/>
        <w:sz w:val="20"/>
        <w:szCs w:val="20"/>
      </w:rPr>
      <w:fldChar w:fldCharType="end"/>
    </w:r>
    <w:r w:rsidRPr="007560C2">
      <w:rPr>
        <w:sz w:val="20"/>
        <w:szCs w:val="20"/>
      </w:rPr>
      <w:t xml:space="preserve"> </w:t>
    </w:r>
    <w:r>
      <w:rPr>
        <w:sz w:val="20"/>
        <w:szCs w:val="20"/>
      </w:rPr>
      <w:t>de</w:t>
    </w:r>
    <w:r w:rsidRPr="007560C2">
      <w:rPr>
        <w:sz w:val="20"/>
        <w:szCs w:val="20"/>
      </w:rPr>
      <w:t xml:space="preserve"> </w:t>
    </w:r>
    <w:r w:rsidR="002677DA" w:rsidRPr="007560C2">
      <w:rPr>
        <w:b/>
        <w:sz w:val="20"/>
        <w:szCs w:val="20"/>
      </w:rPr>
      <w:fldChar w:fldCharType="begin"/>
    </w:r>
    <w:r w:rsidRPr="007560C2">
      <w:rPr>
        <w:b/>
        <w:sz w:val="20"/>
        <w:szCs w:val="20"/>
      </w:rPr>
      <w:instrText xml:space="preserve"> NUMPAGES  </w:instrText>
    </w:r>
    <w:r w:rsidR="002677DA" w:rsidRPr="007560C2">
      <w:rPr>
        <w:b/>
        <w:sz w:val="20"/>
        <w:szCs w:val="20"/>
      </w:rPr>
      <w:fldChar w:fldCharType="separate"/>
    </w:r>
    <w:r w:rsidR="00D42ABE">
      <w:rPr>
        <w:b/>
        <w:noProof/>
        <w:sz w:val="20"/>
        <w:szCs w:val="20"/>
      </w:rPr>
      <w:t>5</w:t>
    </w:r>
    <w:r w:rsidR="002677DA" w:rsidRPr="007560C2">
      <w:rPr>
        <w:b/>
        <w:sz w:val="20"/>
        <w:szCs w:val="20"/>
      </w:rPr>
      <w:fldChar w:fldCharType="end"/>
    </w:r>
  </w:p>
  <w:p w:rsidR="007802D2" w:rsidRDefault="007802D2">
    <w:pPr>
      <w:pStyle w:val="Header"/>
      <w:jc w:val="right"/>
      <w:rPr>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0E0" w:rsidRPr="007820E0" w:rsidRDefault="007820E0" w:rsidP="007820E0">
    <w:pPr>
      <w:pStyle w:val="Header"/>
      <w:jc w:val="right"/>
      <w:rPr>
        <w:b/>
      </w:rPr>
    </w:pPr>
    <w:r w:rsidRPr="007820E0">
      <w:rPr>
        <w:b/>
      </w:rPr>
      <w:t>ANEXO II—NI-T1105</w:t>
    </w:r>
  </w:p>
  <w:p w:rsidR="007820E0" w:rsidRPr="007560C2" w:rsidRDefault="007820E0" w:rsidP="007820E0">
    <w:pPr>
      <w:pStyle w:val="Header"/>
      <w:jc w:val="right"/>
      <w:rPr>
        <w:sz w:val="20"/>
        <w:szCs w:val="20"/>
      </w:rPr>
    </w:pPr>
    <w:r w:rsidRPr="007560C2">
      <w:rPr>
        <w:sz w:val="20"/>
        <w:szCs w:val="20"/>
      </w:rPr>
      <w:t>P</w:t>
    </w:r>
    <w:r>
      <w:rPr>
        <w:sz w:val="20"/>
        <w:szCs w:val="20"/>
      </w:rPr>
      <w:t>á</w:t>
    </w:r>
    <w:r w:rsidRPr="007560C2">
      <w:rPr>
        <w:sz w:val="20"/>
        <w:szCs w:val="20"/>
      </w:rPr>
      <w:t>g</w:t>
    </w:r>
    <w:r>
      <w:rPr>
        <w:sz w:val="20"/>
        <w:szCs w:val="20"/>
      </w:rPr>
      <w:t>ina</w:t>
    </w:r>
    <w:r w:rsidRPr="007560C2">
      <w:rPr>
        <w:sz w:val="20"/>
        <w:szCs w:val="20"/>
      </w:rPr>
      <w:t xml:space="preserve"> </w:t>
    </w:r>
    <w:r w:rsidR="002677DA" w:rsidRPr="007560C2">
      <w:rPr>
        <w:b/>
        <w:sz w:val="20"/>
        <w:szCs w:val="20"/>
      </w:rPr>
      <w:fldChar w:fldCharType="begin"/>
    </w:r>
    <w:r w:rsidRPr="007560C2">
      <w:rPr>
        <w:b/>
        <w:sz w:val="20"/>
        <w:szCs w:val="20"/>
      </w:rPr>
      <w:instrText xml:space="preserve"> PAGE </w:instrText>
    </w:r>
    <w:r w:rsidR="002677DA" w:rsidRPr="007560C2">
      <w:rPr>
        <w:b/>
        <w:sz w:val="20"/>
        <w:szCs w:val="20"/>
      </w:rPr>
      <w:fldChar w:fldCharType="separate"/>
    </w:r>
    <w:r w:rsidR="00D42ABE">
      <w:rPr>
        <w:b/>
        <w:noProof/>
        <w:sz w:val="20"/>
        <w:szCs w:val="20"/>
      </w:rPr>
      <w:t>5</w:t>
    </w:r>
    <w:r w:rsidR="002677DA" w:rsidRPr="007560C2">
      <w:rPr>
        <w:b/>
        <w:sz w:val="20"/>
        <w:szCs w:val="20"/>
      </w:rPr>
      <w:fldChar w:fldCharType="end"/>
    </w:r>
    <w:r w:rsidRPr="007560C2">
      <w:rPr>
        <w:sz w:val="20"/>
        <w:szCs w:val="20"/>
      </w:rPr>
      <w:t xml:space="preserve"> </w:t>
    </w:r>
    <w:r>
      <w:rPr>
        <w:sz w:val="20"/>
        <w:szCs w:val="20"/>
      </w:rPr>
      <w:t>de</w:t>
    </w:r>
    <w:r w:rsidRPr="007560C2">
      <w:rPr>
        <w:sz w:val="20"/>
        <w:szCs w:val="20"/>
      </w:rPr>
      <w:t xml:space="preserve"> </w:t>
    </w:r>
    <w:r w:rsidR="002677DA" w:rsidRPr="007560C2">
      <w:rPr>
        <w:b/>
        <w:sz w:val="20"/>
        <w:szCs w:val="20"/>
      </w:rPr>
      <w:fldChar w:fldCharType="begin"/>
    </w:r>
    <w:r w:rsidRPr="007560C2">
      <w:rPr>
        <w:b/>
        <w:sz w:val="20"/>
        <w:szCs w:val="20"/>
      </w:rPr>
      <w:instrText xml:space="preserve"> NUMPAGES  </w:instrText>
    </w:r>
    <w:r w:rsidR="002677DA" w:rsidRPr="007560C2">
      <w:rPr>
        <w:b/>
        <w:sz w:val="20"/>
        <w:szCs w:val="20"/>
      </w:rPr>
      <w:fldChar w:fldCharType="separate"/>
    </w:r>
    <w:r w:rsidR="00D42ABE">
      <w:rPr>
        <w:b/>
        <w:noProof/>
        <w:sz w:val="20"/>
        <w:szCs w:val="20"/>
      </w:rPr>
      <w:t>5</w:t>
    </w:r>
    <w:r w:rsidR="002677DA" w:rsidRPr="007560C2">
      <w:rPr>
        <w:b/>
        <w:sz w:val="20"/>
        <w:szCs w:val="20"/>
      </w:rPr>
      <w:fldChar w:fldCharType="end"/>
    </w:r>
  </w:p>
  <w:p w:rsidR="007820E0" w:rsidRDefault="007820E0">
    <w:pPr>
      <w:pStyle w:val="Header"/>
      <w:jc w:val="right"/>
      <w:rPr>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C3E08"/>
    <w:multiLevelType w:val="hybridMultilevel"/>
    <w:tmpl w:val="48427282"/>
    <w:lvl w:ilvl="0" w:tplc="42D8A42E">
      <w:start w:val="3"/>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DAB7FC9"/>
    <w:multiLevelType w:val="multilevel"/>
    <w:tmpl w:val="F4E8FC3C"/>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25868A3"/>
    <w:multiLevelType w:val="hybridMultilevel"/>
    <w:tmpl w:val="F464420C"/>
    <w:lvl w:ilvl="0" w:tplc="0409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D79533A"/>
    <w:multiLevelType w:val="multilevel"/>
    <w:tmpl w:val="FC5E2874"/>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218B0820"/>
    <w:multiLevelType w:val="hybridMultilevel"/>
    <w:tmpl w:val="D4184DE6"/>
    <w:lvl w:ilvl="0" w:tplc="0409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61DF67C5"/>
    <w:multiLevelType w:val="hybridMultilevel"/>
    <w:tmpl w:val="61F8E098"/>
    <w:lvl w:ilvl="0" w:tplc="0409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2327577"/>
    <w:multiLevelType w:val="hybridMultilevel"/>
    <w:tmpl w:val="5F8C15E4"/>
    <w:lvl w:ilvl="0" w:tplc="96FA5D78">
      <w:start w:val="1"/>
      <w:numFmt w:val="decimal"/>
      <w:lvlText w:val="%1."/>
      <w:lvlJc w:val="left"/>
      <w:pPr>
        <w:tabs>
          <w:tab w:val="num" w:pos="720"/>
        </w:tabs>
        <w:ind w:left="720" w:hanging="360"/>
      </w:pPr>
    </w:lvl>
    <w:lvl w:ilvl="1" w:tplc="5D32BA6A" w:tentative="1">
      <w:start w:val="1"/>
      <w:numFmt w:val="lowerLetter"/>
      <w:lvlText w:val="%2."/>
      <w:lvlJc w:val="left"/>
      <w:pPr>
        <w:tabs>
          <w:tab w:val="num" w:pos="1440"/>
        </w:tabs>
        <w:ind w:left="1440" w:hanging="360"/>
      </w:pPr>
    </w:lvl>
    <w:lvl w:ilvl="2" w:tplc="284A11FE" w:tentative="1">
      <w:start w:val="1"/>
      <w:numFmt w:val="lowerRoman"/>
      <w:lvlText w:val="%3."/>
      <w:lvlJc w:val="right"/>
      <w:pPr>
        <w:tabs>
          <w:tab w:val="num" w:pos="2160"/>
        </w:tabs>
        <w:ind w:left="2160" w:hanging="180"/>
      </w:pPr>
    </w:lvl>
    <w:lvl w:ilvl="3" w:tplc="A586A072" w:tentative="1">
      <w:start w:val="1"/>
      <w:numFmt w:val="decimal"/>
      <w:lvlText w:val="%4."/>
      <w:lvlJc w:val="left"/>
      <w:pPr>
        <w:tabs>
          <w:tab w:val="num" w:pos="2880"/>
        </w:tabs>
        <w:ind w:left="2880" w:hanging="360"/>
      </w:pPr>
    </w:lvl>
    <w:lvl w:ilvl="4" w:tplc="D98C7DDC" w:tentative="1">
      <w:start w:val="1"/>
      <w:numFmt w:val="lowerLetter"/>
      <w:lvlText w:val="%5."/>
      <w:lvlJc w:val="left"/>
      <w:pPr>
        <w:tabs>
          <w:tab w:val="num" w:pos="3600"/>
        </w:tabs>
        <w:ind w:left="3600" w:hanging="360"/>
      </w:pPr>
    </w:lvl>
    <w:lvl w:ilvl="5" w:tplc="E38C27D4" w:tentative="1">
      <w:start w:val="1"/>
      <w:numFmt w:val="lowerRoman"/>
      <w:lvlText w:val="%6."/>
      <w:lvlJc w:val="right"/>
      <w:pPr>
        <w:tabs>
          <w:tab w:val="num" w:pos="4320"/>
        </w:tabs>
        <w:ind w:left="4320" w:hanging="180"/>
      </w:pPr>
    </w:lvl>
    <w:lvl w:ilvl="6" w:tplc="7B701D50" w:tentative="1">
      <w:start w:val="1"/>
      <w:numFmt w:val="decimal"/>
      <w:lvlText w:val="%7."/>
      <w:lvlJc w:val="left"/>
      <w:pPr>
        <w:tabs>
          <w:tab w:val="num" w:pos="5040"/>
        </w:tabs>
        <w:ind w:left="5040" w:hanging="360"/>
      </w:pPr>
    </w:lvl>
    <w:lvl w:ilvl="7" w:tplc="E33899B2" w:tentative="1">
      <w:start w:val="1"/>
      <w:numFmt w:val="lowerLetter"/>
      <w:lvlText w:val="%8."/>
      <w:lvlJc w:val="left"/>
      <w:pPr>
        <w:tabs>
          <w:tab w:val="num" w:pos="5760"/>
        </w:tabs>
        <w:ind w:left="5760" w:hanging="360"/>
      </w:pPr>
    </w:lvl>
    <w:lvl w:ilvl="8" w:tplc="C81A02A2" w:tentative="1">
      <w:start w:val="1"/>
      <w:numFmt w:val="lowerRoman"/>
      <w:lvlText w:val="%9."/>
      <w:lvlJc w:val="right"/>
      <w:pPr>
        <w:tabs>
          <w:tab w:val="num" w:pos="6480"/>
        </w:tabs>
        <w:ind w:left="6480" w:hanging="180"/>
      </w:pPr>
    </w:lvl>
  </w:abstractNum>
  <w:abstractNum w:abstractNumId="7">
    <w:nsid w:val="6BC77BB1"/>
    <w:multiLevelType w:val="hybridMultilevel"/>
    <w:tmpl w:val="14707A0C"/>
    <w:lvl w:ilvl="0" w:tplc="0409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727E0B72"/>
    <w:multiLevelType w:val="hybridMultilevel"/>
    <w:tmpl w:val="A954A81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1"/>
  </w:num>
  <w:num w:numId="2">
    <w:abstractNumId w:val="3"/>
  </w:num>
  <w:num w:numId="3">
    <w:abstractNumId w:val="9"/>
  </w:num>
  <w:num w:numId="4">
    <w:abstractNumId w:val="6"/>
  </w:num>
  <w:num w:numId="5">
    <w:abstractNumId w:val="0"/>
  </w:num>
  <w:num w:numId="6">
    <w:abstractNumId w:va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4"/>
  </w:num>
  <w:num w:numId="10">
    <w:abstractNumId w:val="7"/>
  </w:num>
  <w:num w:numId="11">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linkStyles/>
  <w:stylePaneFormatFilter w:val="3F01"/>
  <w:defaultTabStop w:val="720"/>
  <w:hyphenationZone w:val="425"/>
  <w:doNotHyphenateCaps/>
  <w:displayHorizontalDrawingGridEvery w:val="0"/>
  <w:displayVerticalDrawingGridEvery w:val="0"/>
  <w:doNotUseMarginsForDrawingGridOrigin/>
  <w:characterSpacingControl w:val="doNotCompress"/>
  <w:hdrShapeDefaults>
    <o:shapedefaults v:ext="edit" spidmax="13313"/>
  </w:hdrShapeDefaults>
  <w:footnotePr>
    <w:footnote w:id="-1"/>
    <w:footnote w:id="0"/>
  </w:footnotePr>
  <w:endnotePr>
    <w:endnote w:id="-1"/>
    <w:endnote w:id="0"/>
  </w:endnotePr>
  <w:compat/>
  <w:rsids>
    <w:rsidRoot w:val="002F4FF0"/>
    <w:rsid w:val="00012AD1"/>
    <w:rsid w:val="00017887"/>
    <w:rsid w:val="000A6B41"/>
    <w:rsid w:val="00133222"/>
    <w:rsid w:val="00154FBD"/>
    <w:rsid w:val="001B44AC"/>
    <w:rsid w:val="00213AD7"/>
    <w:rsid w:val="0025225D"/>
    <w:rsid w:val="002677DA"/>
    <w:rsid w:val="002A5791"/>
    <w:rsid w:val="002B0098"/>
    <w:rsid w:val="002C7F63"/>
    <w:rsid w:val="002E3372"/>
    <w:rsid w:val="002F4FF0"/>
    <w:rsid w:val="00364CF0"/>
    <w:rsid w:val="003E7C50"/>
    <w:rsid w:val="00457704"/>
    <w:rsid w:val="0065045F"/>
    <w:rsid w:val="006D1513"/>
    <w:rsid w:val="007560C2"/>
    <w:rsid w:val="007802D2"/>
    <w:rsid w:val="007820E0"/>
    <w:rsid w:val="007E09A1"/>
    <w:rsid w:val="008348E5"/>
    <w:rsid w:val="00840B7C"/>
    <w:rsid w:val="008B7D58"/>
    <w:rsid w:val="008C7ADA"/>
    <w:rsid w:val="00A2696D"/>
    <w:rsid w:val="00A35574"/>
    <w:rsid w:val="00A65777"/>
    <w:rsid w:val="00A74B4E"/>
    <w:rsid w:val="00AA2DD8"/>
    <w:rsid w:val="00B0258C"/>
    <w:rsid w:val="00B224F1"/>
    <w:rsid w:val="00B66D90"/>
    <w:rsid w:val="00BC7619"/>
    <w:rsid w:val="00BD0880"/>
    <w:rsid w:val="00C26802"/>
    <w:rsid w:val="00C869DF"/>
    <w:rsid w:val="00CE002B"/>
    <w:rsid w:val="00D20E1C"/>
    <w:rsid w:val="00D42ABE"/>
    <w:rsid w:val="00D70B0A"/>
    <w:rsid w:val="00DA3117"/>
    <w:rsid w:val="00DB65FA"/>
    <w:rsid w:val="00E348AC"/>
    <w:rsid w:val="00E87EA4"/>
    <w:rsid w:val="00ED7B68"/>
    <w:rsid w:val="00F13150"/>
    <w:rsid w:val="00FA1376"/>
    <w:rsid w:val="00FE47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7887"/>
    <w:rPr>
      <w:sz w:val="24"/>
      <w:szCs w:val="24"/>
    </w:rPr>
  </w:style>
  <w:style w:type="paragraph" w:styleId="Heading1">
    <w:name w:val="heading 1"/>
    <w:basedOn w:val="Normal"/>
    <w:next w:val="Normal"/>
    <w:qFormat/>
    <w:rsid w:val="00FA1376"/>
    <w:pPr>
      <w:keepNext/>
      <w:numPr>
        <w:numId w:val="3"/>
      </w:numPr>
      <w:spacing w:before="240" w:after="60"/>
      <w:outlineLvl w:val="0"/>
    </w:pPr>
    <w:rPr>
      <w:rFonts w:ascii="Arial" w:hAnsi="Arial"/>
      <w:b/>
      <w:kern w:val="28"/>
      <w:sz w:val="28"/>
    </w:rPr>
  </w:style>
  <w:style w:type="paragraph" w:styleId="Heading2">
    <w:name w:val="heading 2"/>
    <w:basedOn w:val="Normal"/>
    <w:next w:val="Normal"/>
    <w:qFormat/>
    <w:rsid w:val="00FA1376"/>
    <w:pPr>
      <w:keepNext/>
      <w:numPr>
        <w:ilvl w:val="1"/>
        <w:numId w:val="3"/>
      </w:numPr>
      <w:spacing w:before="240" w:after="60"/>
      <w:outlineLvl w:val="1"/>
    </w:pPr>
    <w:rPr>
      <w:rFonts w:ascii="Arial" w:hAnsi="Arial"/>
      <w:b/>
      <w:i/>
    </w:rPr>
  </w:style>
  <w:style w:type="paragraph" w:styleId="Heading3">
    <w:name w:val="heading 3"/>
    <w:basedOn w:val="Normal"/>
    <w:next w:val="Normal"/>
    <w:qFormat/>
    <w:rsid w:val="00FA1376"/>
    <w:pPr>
      <w:keepNext/>
      <w:numPr>
        <w:ilvl w:val="2"/>
        <w:numId w:val="3"/>
      </w:numPr>
      <w:spacing w:before="240" w:after="60"/>
      <w:outlineLvl w:val="2"/>
    </w:pPr>
    <w:rPr>
      <w:rFonts w:ascii="Arial" w:hAnsi="Arial"/>
    </w:rPr>
  </w:style>
  <w:style w:type="paragraph" w:styleId="Heading4">
    <w:name w:val="heading 4"/>
    <w:basedOn w:val="Normal"/>
    <w:next w:val="Normal"/>
    <w:qFormat/>
    <w:rsid w:val="00FA1376"/>
    <w:pPr>
      <w:keepNext/>
      <w:numPr>
        <w:ilvl w:val="3"/>
        <w:numId w:val="3"/>
      </w:numPr>
      <w:spacing w:before="240" w:after="60"/>
      <w:outlineLvl w:val="3"/>
    </w:pPr>
    <w:rPr>
      <w:rFonts w:ascii="Arial" w:hAnsi="Arial"/>
      <w:b/>
    </w:rPr>
  </w:style>
  <w:style w:type="paragraph" w:styleId="Heading5">
    <w:name w:val="heading 5"/>
    <w:basedOn w:val="Normal"/>
    <w:next w:val="Normal"/>
    <w:qFormat/>
    <w:rsid w:val="00FA1376"/>
    <w:pPr>
      <w:numPr>
        <w:ilvl w:val="4"/>
        <w:numId w:val="3"/>
      </w:numPr>
      <w:spacing w:before="240" w:after="60"/>
      <w:outlineLvl w:val="4"/>
    </w:pPr>
    <w:rPr>
      <w:sz w:val="22"/>
    </w:rPr>
  </w:style>
  <w:style w:type="paragraph" w:styleId="Heading6">
    <w:name w:val="heading 6"/>
    <w:basedOn w:val="Normal"/>
    <w:next w:val="Normal"/>
    <w:qFormat/>
    <w:rsid w:val="00FA1376"/>
    <w:pPr>
      <w:numPr>
        <w:ilvl w:val="5"/>
        <w:numId w:val="3"/>
      </w:numPr>
      <w:spacing w:before="240" w:after="60"/>
      <w:outlineLvl w:val="5"/>
    </w:pPr>
    <w:rPr>
      <w:i/>
      <w:sz w:val="22"/>
    </w:rPr>
  </w:style>
  <w:style w:type="paragraph" w:styleId="Heading7">
    <w:name w:val="heading 7"/>
    <w:basedOn w:val="Normal"/>
    <w:next w:val="Normal"/>
    <w:qFormat/>
    <w:rsid w:val="00FA1376"/>
    <w:pPr>
      <w:numPr>
        <w:ilvl w:val="6"/>
        <w:numId w:val="3"/>
      </w:numPr>
      <w:spacing w:before="240" w:after="60"/>
      <w:outlineLvl w:val="6"/>
    </w:pPr>
    <w:rPr>
      <w:rFonts w:ascii="Arial" w:hAnsi="Arial"/>
    </w:rPr>
  </w:style>
  <w:style w:type="paragraph" w:styleId="Heading8">
    <w:name w:val="heading 8"/>
    <w:basedOn w:val="Normal"/>
    <w:next w:val="Normal"/>
    <w:qFormat/>
    <w:rsid w:val="00FA1376"/>
    <w:pPr>
      <w:numPr>
        <w:ilvl w:val="7"/>
        <w:numId w:val="3"/>
      </w:numPr>
      <w:spacing w:before="240" w:after="60"/>
      <w:outlineLvl w:val="7"/>
    </w:pPr>
    <w:rPr>
      <w:rFonts w:ascii="Arial" w:hAnsi="Arial"/>
      <w:i/>
    </w:rPr>
  </w:style>
  <w:style w:type="paragraph" w:styleId="Heading9">
    <w:name w:val="heading 9"/>
    <w:basedOn w:val="Normal"/>
    <w:next w:val="Normal"/>
    <w:qFormat/>
    <w:rsid w:val="00FA1376"/>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FA1376"/>
    <w:rPr>
      <w:caps/>
      <w:lang w:val="es-ES_tradnl"/>
    </w:rPr>
  </w:style>
  <w:style w:type="paragraph" w:customStyle="1" w:styleId="ABBR">
    <w:name w:val="ABBR"/>
    <w:basedOn w:val="Annex"/>
    <w:rsid w:val="00FA1376"/>
  </w:style>
  <w:style w:type="paragraph" w:customStyle="1" w:styleId="AbbrDesc">
    <w:name w:val="AbbrDesc"/>
    <w:basedOn w:val="Normal"/>
    <w:rsid w:val="00FA1376"/>
    <w:pPr>
      <w:tabs>
        <w:tab w:val="left" w:pos="3060"/>
      </w:tabs>
      <w:jc w:val="both"/>
    </w:pPr>
    <w:rPr>
      <w:lang w:val="es-ES_tradnl"/>
    </w:rPr>
  </w:style>
  <w:style w:type="paragraph" w:styleId="BodyText">
    <w:name w:val="Body Text"/>
    <w:basedOn w:val="Normal"/>
    <w:rsid w:val="00FA1376"/>
    <w:pPr>
      <w:tabs>
        <w:tab w:val="left" w:pos="3060"/>
      </w:tabs>
      <w:jc w:val="center"/>
    </w:pPr>
  </w:style>
  <w:style w:type="paragraph" w:styleId="BodyTextIndent">
    <w:name w:val="Body Text Indent"/>
    <w:basedOn w:val="Normal"/>
    <w:rsid w:val="00FA1376"/>
    <w:pPr>
      <w:spacing w:after="120"/>
      <w:ind w:left="360"/>
    </w:pPr>
  </w:style>
  <w:style w:type="paragraph" w:styleId="BodyTextIndent3">
    <w:name w:val="Body Text Indent 3"/>
    <w:basedOn w:val="Normal"/>
    <w:rsid w:val="00FA1376"/>
    <w:pPr>
      <w:spacing w:after="120"/>
      <w:ind w:left="360"/>
    </w:pPr>
    <w:rPr>
      <w:sz w:val="16"/>
    </w:rPr>
  </w:style>
  <w:style w:type="paragraph" w:customStyle="1" w:styleId="Chapter">
    <w:name w:val="Chapter"/>
    <w:basedOn w:val="Normal"/>
    <w:next w:val="Normal"/>
    <w:rsid w:val="00FA1376"/>
    <w:pPr>
      <w:numPr>
        <w:numId w:val="1"/>
      </w:numPr>
      <w:tabs>
        <w:tab w:val="left" w:pos="1440"/>
      </w:tabs>
      <w:spacing w:after="240"/>
      <w:jc w:val="center"/>
    </w:pPr>
    <w:rPr>
      <w:b/>
      <w:smallCaps/>
      <w:lang w:val="es-ES_tradnl"/>
    </w:rPr>
  </w:style>
  <w:style w:type="paragraph" w:styleId="DocumentMap">
    <w:name w:val="Document Map"/>
    <w:basedOn w:val="Normal"/>
    <w:semiHidden/>
    <w:rsid w:val="00FA1376"/>
    <w:pPr>
      <w:shd w:val="clear" w:color="auto" w:fill="000080"/>
    </w:pPr>
    <w:rPr>
      <w:rFonts w:ascii="Tahoma" w:hAnsi="Tahoma"/>
    </w:rPr>
  </w:style>
  <w:style w:type="paragraph" w:customStyle="1" w:styleId="FirstHeading">
    <w:name w:val="FirstHeading"/>
    <w:basedOn w:val="Normal"/>
    <w:rsid w:val="00FA1376"/>
    <w:pPr>
      <w:keepNext/>
      <w:numPr>
        <w:numId w:val="2"/>
      </w:numPr>
      <w:tabs>
        <w:tab w:val="left" w:pos="0"/>
        <w:tab w:val="left" w:pos="90"/>
      </w:tabs>
      <w:spacing w:before="120" w:after="120"/>
    </w:pPr>
    <w:rPr>
      <w:b/>
      <w:lang w:val="es-ES_tradnl"/>
    </w:rPr>
  </w:style>
  <w:style w:type="paragraph" w:styleId="Footer">
    <w:name w:val="footer"/>
    <w:basedOn w:val="Normal"/>
    <w:rsid w:val="00FA1376"/>
    <w:pPr>
      <w:tabs>
        <w:tab w:val="center" w:pos="4320"/>
        <w:tab w:val="right" w:pos="8640"/>
      </w:tabs>
    </w:pPr>
  </w:style>
  <w:style w:type="paragraph" w:styleId="FootnoteText">
    <w:name w:val="footnote text"/>
    <w:basedOn w:val="Normal"/>
    <w:semiHidden/>
    <w:rsid w:val="00FA1376"/>
    <w:rPr>
      <w:sz w:val="20"/>
    </w:rPr>
  </w:style>
  <w:style w:type="paragraph" w:styleId="Header">
    <w:name w:val="header"/>
    <w:basedOn w:val="Normal"/>
    <w:link w:val="HeaderChar"/>
    <w:uiPriority w:val="99"/>
    <w:rsid w:val="00FA1376"/>
    <w:pPr>
      <w:tabs>
        <w:tab w:val="center" w:pos="4320"/>
        <w:tab w:val="right" w:pos="8640"/>
      </w:tabs>
    </w:pPr>
  </w:style>
  <w:style w:type="character" w:styleId="LineNumber">
    <w:name w:val="line number"/>
    <w:basedOn w:val="DefaultParagraphFont"/>
    <w:rsid w:val="00FA1376"/>
  </w:style>
  <w:style w:type="paragraph" w:customStyle="1" w:styleId="MasterSourceText">
    <w:name w:val="Master_SourceText"/>
    <w:basedOn w:val="Normal"/>
    <w:rsid w:val="00FA1376"/>
    <w:pPr>
      <w:tabs>
        <w:tab w:val="left" w:pos="1440"/>
      </w:tabs>
      <w:ind w:left="1440" w:hanging="720"/>
      <w:jc w:val="both"/>
    </w:pPr>
    <w:rPr>
      <w:lang w:val="es-ES_tradnl"/>
    </w:rPr>
  </w:style>
  <w:style w:type="paragraph" w:customStyle="1" w:styleId="Newpage">
    <w:name w:val="Newpage"/>
    <w:basedOn w:val="Chapter"/>
    <w:rsid w:val="00FA1376"/>
    <w:pPr>
      <w:numPr>
        <w:numId w:val="0"/>
      </w:numPr>
      <w:tabs>
        <w:tab w:val="left" w:pos="3060"/>
      </w:tabs>
      <w:spacing w:after="0"/>
    </w:pPr>
  </w:style>
  <w:style w:type="character" w:styleId="PageNumber">
    <w:name w:val="page number"/>
    <w:basedOn w:val="DefaultParagraphFont"/>
    <w:rsid w:val="00FA1376"/>
  </w:style>
  <w:style w:type="paragraph" w:customStyle="1" w:styleId="Paragraph">
    <w:name w:val="Paragraph"/>
    <w:basedOn w:val="BodyTextIndent"/>
    <w:link w:val="ParagraphChar"/>
    <w:rsid w:val="00FA1376"/>
    <w:pPr>
      <w:numPr>
        <w:ilvl w:val="1"/>
        <w:numId w:val="1"/>
      </w:numPr>
      <w:spacing w:before="120"/>
      <w:jc w:val="both"/>
      <w:outlineLvl w:val="1"/>
    </w:pPr>
    <w:rPr>
      <w:lang w:val="es-ES_tradnl"/>
    </w:rPr>
  </w:style>
  <w:style w:type="paragraph" w:customStyle="1" w:styleId="RegheadTab">
    <w:name w:val="RegheadTab"/>
    <w:basedOn w:val="FirstHeading"/>
    <w:rsid w:val="00FA1376"/>
    <w:pPr>
      <w:numPr>
        <w:numId w:val="0"/>
      </w:numPr>
      <w:tabs>
        <w:tab w:val="num" w:pos="504"/>
      </w:tabs>
      <w:spacing w:after="0"/>
      <w:ind w:left="504" w:hanging="504"/>
      <w:jc w:val="center"/>
    </w:pPr>
  </w:style>
  <w:style w:type="paragraph" w:customStyle="1" w:styleId="SecHeading">
    <w:name w:val="SecHeading"/>
    <w:basedOn w:val="Normal"/>
    <w:next w:val="Paragraph"/>
    <w:rsid w:val="00FA1376"/>
    <w:pPr>
      <w:keepNext/>
      <w:numPr>
        <w:ilvl w:val="1"/>
        <w:numId w:val="2"/>
      </w:numPr>
      <w:spacing w:before="120" w:after="120"/>
    </w:pPr>
    <w:rPr>
      <w:b/>
      <w:lang w:val="es-ES_tradnl"/>
    </w:rPr>
  </w:style>
  <w:style w:type="paragraph" w:customStyle="1" w:styleId="SubHeading1">
    <w:name w:val="SubHeading1"/>
    <w:basedOn w:val="SecHeading"/>
    <w:rsid w:val="00FA1376"/>
    <w:pPr>
      <w:numPr>
        <w:ilvl w:val="2"/>
      </w:numPr>
    </w:pPr>
  </w:style>
  <w:style w:type="paragraph" w:customStyle="1" w:styleId="Subheading2">
    <w:name w:val="Subheading2"/>
    <w:basedOn w:val="SecHeading"/>
    <w:rsid w:val="00FA1376"/>
    <w:pPr>
      <w:numPr>
        <w:ilvl w:val="3"/>
      </w:numPr>
    </w:pPr>
  </w:style>
  <w:style w:type="paragraph" w:customStyle="1" w:styleId="subpar">
    <w:name w:val="subpar"/>
    <w:basedOn w:val="BodyTextIndent3"/>
    <w:rsid w:val="00FA1376"/>
    <w:pPr>
      <w:numPr>
        <w:ilvl w:val="2"/>
        <w:numId w:val="1"/>
      </w:numPr>
      <w:spacing w:before="120"/>
      <w:jc w:val="both"/>
      <w:outlineLvl w:val="2"/>
    </w:pPr>
    <w:rPr>
      <w:sz w:val="24"/>
      <w:lang w:val="es-ES_tradnl"/>
    </w:rPr>
  </w:style>
  <w:style w:type="paragraph" w:customStyle="1" w:styleId="SubSubPar">
    <w:name w:val="SubSubPar"/>
    <w:basedOn w:val="subpar"/>
    <w:rsid w:val="00FA1376"/>
    <w:pPr>
      <w:numPr>
        <w:ilvl w:val="3"/>
      </w:numPr>
      <w:tabs>
        <w:tab w:val="left" w:pos="0"/>
      </w:tabs>
    </w:pPr>
  </w:style>
  <w:style w:type="paragraph" w:styleId="Title">
    <w:name w:val="Title"/>
    <w:basedOn w:val="Normal"/>
    <w:qFormat/>
    <w:rsid w:val="00FA1376"/>
    <w:pPr>
      <w:tabs>
        <w:tab w:val="left" w:pos="1440"/>
        <w:tab w:val="left" w:pos="3060"/>
      </w:tabs>
      <w:jc w:val="center"/>
      <w:outlineLvl w:val="0"/>
    </w:pPr>
  </w:style>
  <w:style w:type="paragraph" w:styleId="TOC1">
    <w:name w:val="toc 1"/>
    <w:basedOn w:val="Normal"/>
    <w:next w:val="Normal"/>
    <w:autoRedefine/>
    <w:semiHidden/>
    <w:rsid w:val="00FA1376"/>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FA1376"/>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FA1376"/>
    <w:pPr>
      <w:tabs>
        <w:tab w:val="left" w:pos="1728"/>
      </w:tabs>
      <w:spacing w:before="120" w:after="120"/>
      <w:ind w:left="1714" w:hanging="562"/>
    </w:pPr>
    <w:rPr>
      <w:noProof/>
    </w:rPr>
  </w:style>
  <w:style w:type="paragraph" w:styleId="TOC4">
    <w:name w:val="toc 4"/>
    <w:basedOn w:val="Normal"/>
    <w:next w:val="Normal"/>
    <w:autoRedefine/>
    <w:semiHidden/>
    <w:rsid w:val="00FA1376"/>
    <w:pPr>
      <w:ind w:left="400"/>
    </w:pPr>
  </w:style>
  <w:style w:type="paragraph" w:styleId="TOC5">
    <w:name w:val="toc 5"/>
    <w:basedOn w:val="Normal"/>
    <w:next w:val="Normal"/>
    <w:autoRedefine/>
    <w:semiHidden/>
    <w:rsid w:val="00FA1376"/>
    <w:pPr>
      <w:ind w:left="600"/>
    </w:pPr>
  </w:style>
  <w:style w:type="paragraph" w:styleId="TOC6">
    <w:name w:val="toc 6"/>
    <w:basedOn w:val="Normal"/>
    <w:next w:val="Normal"/>
    <w:autoRedefine/>
    <w:semiHidden/>
    <w:rsid w:val="00FA1376"/>
    <w:pPr>
      <w:ind w:left="800"/>
    </w:pPr>
  </w:style>
  <w:style w:type="paragraph" w:styleId="TOC7">
    <w:name w:val="toc 7"/>
    <w:basedOn w:val="Normal"/>
    <w:next w:val="Normal"/>
    <w:autoRedefine/>
    <w:semiHidden/>
    <w:rsid w:val="00FA1376"/>
    <w:pPr>
      <w:ind w:left="1000"/>
    </w:pPr>
  </w:style>
  <w:style w:type="paragraph" w:styleId="TOC8">
    <w:name w:val="toc 8"/>
    <w:basedOn w:val="Normal"/>
    <w:next w:val="Normal"/>
    <w:autoRedefine/>
    <w:semiHidden/>
    <w:rsid w:val="00FA1376"/>
    <w:pPr>
      <w:ind w:left="1200"/>
    </w:pPr>
  </w:style>
  <w:style w:type="paragraph" w:styleId="TOC9">
    <w:name w:val="toc 9"/>
    <w:basedOn w:val="Normal"/>
    <w:next w:val="Normal"/>
    <w:autoRedefine/>
    <w:semiHidden/>
    <w:rsid w:val="00FA1376"/>
    <w:pPr>
      <w:ind w:left="1400"/>
    </w:pPr>
  </w:style>
  <w:style w:type="character" w:styleId="FollowedHyperlink">
    <w:name w:val="FollowedHyperlink"/>
    <w:rsid w:val="00FA1376"/>
    <w:rPr>
      <w:color w:val="800080"/>
      <w:u w:val="single"/>
    </w:rPr>
  </w:style>
  <w:style w:type="character" w:styleId="Hyperlink">
    <w:name w:val="Hyperlink"/>
    <w:rsid w:val="00FA1376"/>
    <w:rPr>
      <w:color w:val="0000FF"/>
      <w:u w:val="single"/>
    </w:rPr>
  </w:style>
  <w:style w:type="paragraph" w:styleId="BodyTextIndent2">
    <w:name w:val="Body Text Indent 2"/>
    <w:basedOn w:val="Normal"/>
    <w:rsid w:val="00B66D90"/>
    <w:pPr>
      <w:ind w:left="1440" w:hanging="720"/>
    </w:pPr>
  </w:style>
  <w:style w:type="paragraph" w:styleId="BalloonText">
    <w:name w:val="Balloon Text"/>
    <w:basedOn w:val="Normal"/>
    <w:semiHidden/>
    <w:rsid w:val="002F4FF0"/>
    <w:rPr>
      <w:rFonts w:ascii="Tahoma" w:hAnsi="Tahoma" w:cs="Tahoma"/>
      <w:sz w:val="16"/>
      <w:szCs w:val="16"/>
    </w:rPr>
  </w:style>
  <w:style w:type="character" w:customStyle="1" w:styleId="HeaderChar">
    <w:name w:val="Header Char"/>
    <w:link w:val="Header"/>
    <w:uiPriority w:val="99"/>
    <w:rsid w:val="007560C2"/>
    <w:rPr>
      <w:sz w:val="24"/>
      <w:szCs w:val="24"/>
    </w:rPr>
  </w:style>
  <w:style w:type="character" w:customStyle="1" w:styleId="ParagraphChar">
    <w:name w:val="Paragraph Char"/>
    <w:basedOn w:val="DefaultParagraphFont"/>
    <w:link w:val="Paragraph"/>
    <w:rsid w:val="001B44AC"/>
    <w:rPr>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3.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79AF637FA5D2754B8F1D5A2EF36CE145" ma:contentTypeVersion="802" ma:contentTypeDescription="The base project type from which other project content types inherit their information." ma:contentTypeScope="" ma:versionID="225e8f60510a692907c9016f40428cd1">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R0002774372</Record_x0020_Number>
    <Key_x0020_Document xmlns="cdc7663a-08f0-4737-9e8c-148ce897a09c">false</Key_x0020_Document>
    <Division_x0020_or_x0020_Unit xmlns="cdc7663a-08f0-4737-9e8c-148ce897a09c">IFD/FMM</Division_x0020_or_x0020_Unit>
    <IDBDocs_x0020_Number xmlns="cdc7663a-08f0-4737-9e8c-148ce897a09c">36859958</IDBDocs_x0020_Number>
    <Document_x0020_Author xmlns="cdc7663a-08f0-4737-9e8c-148ce897a09c">Bartels, Sandra</Document_x0020_Author>
    <Operation_x0020_Type xmlns="cdc7663a-08f0-4737-9e8c-148ce897a09c" xsi:nil="true"/>
    <TaxCatchAll xmlns="cdc7663a-08f0-4737-9e8c-148ce897a09c"/>
    <Fiscal_x0020_Year_x0020_IDB xmlns="cdc7663a-08f0-4737-9e8c-148ce897a09c">2012</Fiscal_x0020_Year_x0020_IDB>
    <Project_x0020_Number xmlns="cdc7663a-08f0-4737-9e8c-148ce897a09c">NI-T1105</Project_x0020_Number>
    <Package_x0020_Code xmlns="cdc7663a-08f0-4737-9e8c-148ce897a09c" xsi:nil="true"/>
    <Migration_x0020_Info xmlns="cdc7663a-08f0-4737-9e8c-148ce897a09c">MS WORDTC-DOCUMENTApproved TC document0N</Migration_x0020_Info>
    <Approval_x0020_Number xmlns="cdc7663a-08f0-4737-9e8c-148ce897a09c">ATN/OC-13340-NI</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Other_x0020_Author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EZSHARE-827452171-64</_dlc_DocId>
    <From_x003a_ xmlns="cdc7663a-08f0-4737-9e8c-148ce897a09c" xsi:nil="true"/>
    <To_x003a_ xmlns="cdc7663a-08f0-4737-9e8c-148ce897a09c" xsi:nil="true"/>
    <_dlc_DocIdUrl xmlns="cdc7663a-08f0-4737-9e8c-148ce897a09c">
      <Url>https://idbg.sharepoint.com/teams/EZ-NI-TCP/NI-T1105/_layouts/15/DocIdRedir.aspx?ID=EZSHARE-827452171-64</Url>
      <Description>EZSHARE-827452171-64</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4C40CF5-1196-4E0C-80A1-30AD6E33B1C3}"/>
</file>

<file path=customXml/itemProps10.xml><?xml version="1.0" encoding="utf-8"?>
<ds:datastoreItem xmlns:ds="http://schemas.openxmlformats.org/officeDocument/2006/customXml" ds:itemID="{9810010A-A9D8-414F-82CF-8A07AF8BC3FA}"/>
</file>

<file path=customXml/itemProps2.xml><?xml version="1.0" encoding="utf-8"?>
<ds:datastoreItem xmlns:ds="http://schemas.openxmlformats.org/officeDocument/2006/customXml" ds:itemID="{B2953739-2691-4C48-A208-CD88066EB008}"/>
</file>

<file path=customXml/itemProps3.xml><?xml version="1.0" encoding="utf-8"?>
<ds:datastoreItem xmlns:ds="http://schemas.openxmlformats.org/officeDocument/2006/customXml" ds:itemID="{7F7AEB56-270F-4B52-A013-B1B306A7D58D}"/>
</file>

<file path=customXml/itemProps4.xml><?xml version="1.0" encoding="utf-8"?>
<ds:datastoreItem xmlns:ds="http://schemas.openxmlformats.org/officeDocument/2006/customXml" ds:itemID="{4030869C-1475-4210-B5ED-9F6293206BDB}"/>
</file>

<file path=customXml/itemProps5.xml><?xml version="1.0" encoding="utf-8"?>
<ds:datastoreItem xmlns:ds="http://schemas.openxmlformats.org/officeDocument/2006/customXml" ds:itemID="{28B618D5-A6EB-4004-82E5-8B34EA084B74}"/>
</file>

<file path=customXml/itemProps6.xml><?xml version="1.0" encoding="utf-8"?>
<ds:datastoreItem xmlns:ds="http://schemas.openxmlformats.org/officeDocument/2006/customXml" ds:itemID="{E7308EF4-0C11-4258-9B2A-6AC5F0546541}"/>
</file>

<file path=customXml/itemProps7.xml><?xml version="1.0" encoding="utf-8"?>
<ds:datastoreItem xmlns:ds="http://schemas.openxmlformats.org/officeDocument/2006/customXml" ds:itemID="{26A045E3-15D3-41B1-8730-6F7AACC1B94F}"/>
</file>

<file path=customXml/itemProps8.xml><?xml version="1.0" encoding="utf-8"?>
<ds:datastoreItem xmlns:ds="http://schemas.openxmlformats.org/officeDocument/2006/customXml" ds:itemID="{477DEDDD-B39B-4A0E-9A7D-F068BF54D7B1}"/>
</file>

<file path=customXml/itemProps9.xml><?xml version="1.0" encoding="utf-8"?>
<ds:datastoreItem xmlns:ds="http://schemas.openxmlformats.org/officeDocument/2006/customXml" ds:itemID="{A51D5B1A-B11D-4320-B3A2-998315ED38B1}"/>
</file>

<file path=docProps/app.xml><?xml version="1.0" encoding="utf-8"?>
<Properties xmlns="http://schemas.openxmlformats.org/officeDocument/2006/extended-properties" xmlns:vt="http://schemas.openxmlformats.org/officeDocument/2006/docPropsVTypes">
  <Template>GENERALsp.dot</Template>
  <TotalTime>341</TotalTime>
  <Pages>5</Pages>
  <Words>1380</Words>
  <Characters>7666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Consultoria 2</vt:lpstr>
    </vt:vector>
  </TitlesOfParts>
  <Company>InterAmerican Development Bank</Company>
  <LinksUpToDate>false</LinksUpToDate>
  <CharactersWithSpaces>9028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Terminos de Referencia</dc:title>
  <dc:subject/>
  <dc:creator>Sandra Bartels</dc:creator>
  <cp:keywords/>
  <dc:description/>
  <cp:lastModifiedBy>IADB</cp:lastModifiedBy>
  <cp:revision>11</cp:revision>
  <cp:lastPrinted>2012-06-27T15:58:00Z</cp:lastPrinted>
  <dcterms:created xsi:type="dcterms:W3CDTF">2012-06-22T18:44:00Z</dcterms:created>
  <dcterms:modified xsi:type="dcterms:W3CDTF">2012-06-27T16:24:00Z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_AuthorEmailDisplayName">
    <vt:lpwstr>Marcos P. Makon</vt:lpwstr>
  </property>
  <property fmtid="{D5CDD505-2E9C-101B-9397-08002B2CF9AE}" pid="5" name="_AdHocReviewCycleID">
    <vt:i4>133219921</vt:i4>
  </property>
  <property fmtid="{D5CDD505-2E9C-101B-9397-08002B2CF9AE}" pid="6" name="_EmailSubject">
    <vt:lpwstr>Solicitud</vt:lpwstr>
  </property>
  <property fmtid="{D5CDD505-2E9C-101B-9397-08002B2CF9AE}" pid="7" name="ContentTypeId">
    <vt:lpwstr>0x010100ACF722E9F6B0B149B0CD8BE2560A66720079AF637FA5D2754B8F1D5A2EF36CE145</vt:lpwstr>
  </property>
  <property fmtid="{D5CDD505-2E9C-101B-9397-08002B2CF9AE}" pid="8" name="TaxKeywordTaxHTField">
    <vt:lpwstr/>
  </property>
  <property fmtid="{D5CDD505-2E9C-101B-9397-08002B2CF9AE}" pid="9" name="_AuthorEmail">
    <vt:lpwstr>mmakon@fibertel.com.ar</vt:lpwstr>
  </property>
  <property fmtid="{D5CDD505-2E9C-101B-9397-08002B2CF9AE}" pid="10" name="Series Operations IDB">
    <vt:lpwstr>17;#Loan Proposal|6ee86b6f-6e46-485b-8bfb-87a1f44622ac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17;#Loan Proposal|6ee86b6f-6e46-485b-8bfb-87a1f44622ac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_ReviewingToolsShownOnce">
    <vt:lpwstr/>
  </property>
  <property fmtid="{D5CDD505-2E9C-101B-9397-08002B2CF9AE}" pid="19" name="Function Operations IDB">
    <vt:lpwstr/>
  </property>
  <property fmtid="{D5CDD505-2E9C-101B-9397-08002B2CF9AE}" pid="21" name="Disclosure Activity">
    <vt:lpwstr>Approved TC document</vt:lpwstr>
  </property>
  <property fmtid="{D5CDD505-2E9C-101B-9397-08002B2CF9AE}" pid="24" name="Webtopic">
    <vt:lpwstr>Fiscal Issues and Public Finance</vt:lpwstr>
  </property>
  <property fmtid="{D5CDD505-2E9C-101B-9397-08002B2CF9AE}" pid="26" name="Disclosed">
    <vt:bool>true</vt:bool>
  </property>
  <property fmtid="{D5CDD505-2E9C-101B-9397-08002B2CF9AE}" pid="30" name="_dlc_DocIdItemGuid">
    <vt:lpwstr>5c0d2510-15f2-43e6-99a8-2af8cf080f37</vt:lpwstr>
  </property>
</Properties>
</file>