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6E3F" w14:textId="5A1D5527" w:rsidR="00D761FB" w:rsidRPr="00C87A26" w:rsidRDefault="00546C8D">
      <w:pPr>
        <w:pStyle w:val="Heading1a"/>
        <w:keepNext w:val="0"/>
        <w:keepLines w:val="0"/>
        <w:tabs>
          <w:tab w:val="clear" w:pos="-720"/>
        </w:tabs>
        <w:suppressAutoHyphens w:val="0"/>
        <w:jc w:val="left"/>
        <w:rPr>
          <w:rFonts w:asciiTheme="minorHAnsi" w:hAnsiTheme="minorHAnsi" w:cstheme="minorHAnsi"/>
          <w:smallCaps w:val="0"/>
          <w:sz w:val="28"/>
          <w:u w:val="single"/>
        </w:rPr>
      </w:pPr>
      <w:r>
        <w:rPr>
          <w:noProof/>
        </w:rPr>
        <w:drawing>
          <wp:inline distT="0" distB="0" distL="0" distR="0" wp14:anchorId="24176DB2" wp14:editId="427E340D">
            <wp:extent cx="1952625" cy="495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3">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Pr="00C87A26">
        <w:rPr>
          <w:rFonts w:asciiTheme="minorHAnsi" w:hAnsiTheme="minorHAnsi"/>
        </w:rPr>
        <w:t xml:space="preserve">                </w:t>
      </w:r>
    </w:p>
    <w:p w14:paraId="7BC714B6" w14:textId="50B448C1" w:rsidR="00D761FB" w:rsidRPr="00C87A26"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0C87A26">
        <w:rPr>
          <w:rFonts w:asciiTheme="minorHAnsi" w:eastAsiaTheme="minorEastAsia" w:hAnsiTheme="minorHAnsi" w:cstheme="minorBidi"/>
          <w:smallCaps w:val="0"/>
          <w:sz w:val="28"/>
          <w:szCs w:val="28"/>
          <w:u w:val="single"/>
        </w:rPr>
        <w:t xml:space="preserve">SOLICITUD DE </w:t>
      </w:r>
      <w:r w:rsidR="00E82ED1" w:rsidRPr="00C87A26">
        <w:rPr>
          <w:rFonts w:asciiTheme="minorHAnsi" w:eastAsiaTheme="minorEastAsia" w:hAnsiTheme="minorHAnsi" w:cstheme="minorBidi"/>
          <w:smallCaps w:val="0"/>
          <w:sz w:val="28"/>
          <w:szCs w:val="28"/>
          <w:u w:val="single"/>
        </w:rPr>
        <w:t xml:space="preserve">EXPRESIONES </w:t>
      </w:r>
      <w:r w:rsidRPr="00C87A26">
        <w:rPr>
          <w:rFonts w:asciiTheme="minorHAnsi" w:eastAsiaTheme="minorEastAsia" w:hAnsiTheme="minorHAnsi" w:cstheme="minorBidi"/>
          <w:smallCaps w:val="0"/>
          <w:sz w:val="28"/>
          <w:szCs w:val="28"/>
          <w:u w:val="single"/>
        </w:rPr>
        <w:t>DE INTERÉS</w:t>
      </w:r>
    </w:p>
    <w:p w14:paraId="32A39256" w14:textId="77777777" w:rsidR="00D761FB" w:rsidRDefault="00546C8D" w:rsidP="08202347">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08202347">
        <w:rPr>
          <w:rFonts w:asciiTheme="minorHAnsi" w:eastAsiaTheme="minorEastAsia" w:hAnsiTheme="minorHAnsi" w:cstheme="minorBidi"/>
          <w:smallCaps w:val="0"/>
          <w:sz w:val="28"/>
          <w:szCs w:val="28"/>
          <w:u w:val="single"/>
        </w:rPr>
        <w:t>SERVICIOS DE CONSULTORÍA</w:t>
      </w:r>
    </w:p>
    <w:p w14:paraId="2E615853" w14:textId="77777777" w:rsidR="00D761FB" w:rsidRDefault="00D761FB">
      <w:pPr>
        <w:jc w:val="both"/>
        <w:rPr>
          <w:rFonts w:asciiTheme="minorHAnsi" w:hAnsiTheme="minorHAnsi" w:cs="Times New Roman"/>
          <w:color w:val="auto"/>
        </w:rPr>
      </w:pPr>
    </w:p>
    <w:p w14:paraId="628BF229" w14:textId="74B385B4" w:rsidR="00D761FB" w:rsidRPr="00FB7E06" w:rsidRDefault="08202347" w:rsidP="08202347">
      <w:pPr>
        <w:suppressAutoHyphens/>
        <w:rPr>
          <w:rFonts w:asciiTheme="minorHAnsi" w:hAnsiTheme="minorHAnsi" w:cstheme="minorBidi"/>
          <w:color w:val="0070C0"/>
        </w:rPr>
      </w:pPr>
      <w:r w:rsidRPr="00FB7E06">
        <w:rPr>
          <w:rFonts w:asciiTheme="minorHAnsi" w:hAnsiTheme="minorHAnsi" w:cstheme="minorBidi"/>
          <w:b/>
          <w:bCs/>
          <w:color w:val="0070C0"/>
        </w:rPr>
        <w:t>Selección #:</w:t>
      </w:r>
      <w:r w:rsidRPr="00FB7E06">
        <w:rPr>
          <w:rFonts w:asciiTheme="minorHAnsi" w:hAnsiTheme="minorHAnsi" w:cstheme="minorBidi"/>
          <w:color w:val="0070C0"/>
        </w:rPr>
        <w:t xml:space="preserve"> </w:t>
      </w:r>
      <w:r w:rsidR="009E2DD2" w:rsidRPr="00FB7E06">
        <w:rPr>
          <w:rFonts w:asciiTheme="minorHAnsi" w:hAnsiTheme="minorHAnsi" w:cstheme="minorBidi"/>
          <w:color w:val="0070C0"/>
        </w:rPr>
        <w:t>ME-T1</w:t>
      </w:r>
      <w:r w:rsidR="00C92DE8" w:rsidRPr="00FB7E06">
        <w:rPr>
          <w:rFonts w:asciiTheme="minorHAnsi" w:hAnsiTheme="minorHAnsi" w:cstheme="minorBidi"/>
          <w:color w:val="0070C0"/>
        </w:rPr>
        <w:t>467</w:t>
      </w:r>
      <w:r w:rsidR="009E2DD2" w:rsidRPr="00FB7E06">
        <w:rPr>
          <w:rFonts w:asciiTheme="minorHAnsi" w:hAnsiTheme="minorHAnsi" w:cstheme="minorBidi"/>
          <w:color w:val="0070C0"/>
        </w:rPr>
        <w:t>-P00</w:t>
      </w:r>
      <w:r w:rsidR="00C92DE8" w:rsidRPr="00FB7E06">
        <w:rPr>
          <w:rFonts w:asciiTheme="minorHAnsi" w:hAnsiTheme="minorHAnsi" w:cstheme="minorBidi"/>
          <w:color w:val="0070C0"/>
        </w:rPr>
        <w:t>1</w:t>
      </w:r>
      <w:r w:rsidR="00BD7A4F">
        <w:rPr>
          <w:rFonts w:asciiTheme="minorHAnsi" w:hAnsiTheme="minorHAnsi" w:cstheme="minorBidi"/>
          <w:color w:val="0070C0"/>
        </w:rPr>
        <w:t>.</w:t>
      </w:r>
    </w:p>
    <w:p w14:paraId="2FE659F0" w14:textId="1C6BF570" w:rsidR="00D761FB" w:rsidRPr="00FB7E06" w:rsidRDefault="08202347">
      <w:r w:rsidRPr="00FB7E06">
        <w:rPr>
          <w:rFonts w:asciiTheme="minorHAnsi" w:hAnsiTheme="minorHAnsi" w:cstheme="minorBidi"/>
          <w:b/>
          <w:bCs/>
          <w:color w:val="0070C0"/>
        </w:rPr>
        <w:t>Método de selección:</w:t>
      </w:r>
      <w:r w:rsidR="009E2DD2" w:rsidRPr="00FB7E06">
        <w:rPr>
          <w:rFonts w:asciiTheme="minorHAnsi" w:hAnsiTheme="minorHAnsi" w:cstheme="minorBidi"/>
          <w:color w:val="0070C0"/>
        </w:rPr>
        <w:t xml:space="preserve"> </w:t>
      </w:r>
      <w:r w:rsidR="00B8581B" w:rsidRPr="00FB7E06">
        <w:rPr>
          <w:rFonts w:asciiTheme="minorHAnsi" w:hAnsiTheme="minorHAnsi" w:cstheme="minorBidi"/>
          <w:color w:val="0070C0"/>
        </w:rPr>
        <w:t xml:space="preserve">Selección </w:t>
      </w:r>
      <w:r w:rsidR="0057180F" w:rsidRPr="00FB7E06">
        <w:rPr>
          <w:rFonts w:asciiTheme="minorHAnsi" w:hAnsiTheme="minorHAnsi" w:cstheme="minorBidi"/>
          <w:color w:val="0070C0"/>
        </w:rPr>
        <w:t>Competitiv</w:t>
      </w:r>
      <w:r w:rsidR="00B8581B" w:rsidRPr="00FB7E06">
        <w:rPr>
          <w:rFonts w:asciiTheme="minorHAnsi" w:hAnsiTheme="minorHAnsi" w:cstheme="minorBidi"/>
          <w:color w:val="0070C0"/>
        </w:rPr>
        <w:t>a</w:t>
      </w:r>
      <w:r w:rsidR="0057180F" w:rsidRPr="00FB7E06">
        <w:rPr>
          <w:rFonts w:asciiTheme="minorHAnsi" w:hAnsiTheme="minorHAnsi" w:cstheme="minorBidi"/>
          <w:color w:val="0070C0"/>
        </w:rPr>
        <w:t xml:space="preserve"> Complet</w:t>
      </w:r>
      <w:r w:rsidR="00B8581B" w:rsidRPr="00FB7E06">
        <w:rPr>
          <w:rFonts w:asciiTheme="minorHAnsi" w:hAnsiTheme="minorHAnsi" w:cstheme="minorBidi"/>
          <w:color w:val="0070C0"/>
        </w:rPr>
        <w:t>a</w:t>
      </w:r>
      <w:r w:rsidR="00BD7A4F">
        <w:rPr>
          <w:rFonts w:asciiTheme="minorHAnsi" w:hAnsiTheme="minorHAnsi" w:cstheme="minorBidi"/>
          <w:color w:val="0070C0"/>
        </w:rPr>
        <w:t>.</w:t>
      </w:r>
      <w:r w:rsidR="0057180F" w:rsidRPr="00FB7E06">
        <w:rPr>
          <w:rFonts w:asciiTheme="minorHAnsi" w:hAnsiTheme="minorHAnsi" w:cstheme="minorBidi"/>
          <w:color w:val="0070C0"/>
        </w:rPr>
        <w:t xml:space="preserve"> </w:t>
      </w:r>
    </w:p>
    <w:p w14:paraId="4356DB27" w14:textId="14F880A5" w:rsidR="00D761FB" w:rsidRPr="00FB7E06" w:rsidRDefault="08202347" w:rsidP="08202347">
      <w:pPr>
        <w:suppressAutoHyphens/>
        <w:rPr>
          <w:rFonts w:asciiTheme="minorHAnsi" w:hAnsiTheme="minorHAnsi" w:cstheme="minorBidi"/>
          <w:color w:val="0070C0"/>
        </w:rPr>
      </w:pPr>
      <w:r w:rsidRPr="00FB7E06">
        <w:rPr>
          <w:rFonts w:asciiTheme="minorHAnsi" w:hAnsiTheme="minorHAnsi" w:cstheme="minorBidi"/>
          <w:b/>
          <w:bCs/>
          <w:color w:val="0070C0"/>
        </w:rPr>
        <w:t>País:</w:t>
      </w:r>
      <w:r w:rsidR="00B8581B" w:rsidRPr="00FB7E06">
        <w:rPr>
          <w:rFonts w:asciiTheme="minorHAnsi" w:hAnsiTheme="minorHAnsi" w:cstheme="minorBidi"/>
          <w:color w:val="0070C0"/>
        </w:rPr>
        <w:t xml:space="preserve"> México</w:t>
      </w:r>
      <w:r w:rsidR="00BD7A4F">
        <w:rPr>
          <w:rFonts w:asciiTheme="minorHAnsi" w:hAnsiTheme="minorHAnsi" w:cstheme="minorBidi"/>
          <w:color w:val="0070C0"/>
        </w:rPr>
        <w:t>.</w:t>
      </w:r>
      <w:r w:rsidRPr="00FB7E06">
        <w:rPr>
          <w:rFonts w:asciiTheme="minorHAnsi" w:hAnsiTheme="minorHAnsi" w:cstheme="minorBidi"/>
          <w:color w:val="0070C0"/>
        </w:rPr>
        <w:t xml:space="preserve">  </w:t>
      </w:r>
    </w:p>
    <w:p w14:paraId="2AA91F42" w14:textId="61FF2D7A" w:rsidR="00C92DE8" w:rsidRPr="00FB7E06" w:rsidRDefault="08202347" w:rsidP="08202347">
      <w:pPr>
        <w:suppressAutoHyphens/>
        <w:rPr>
          <w:rFonts w:asciiTheme="minorHAnsi" w:hAnsiTheme="minorHAnsi" w:cstheme="minorBidi"/>
          <w:color w:val="0070C0"/>
        </w:rPr>
      </w:pPr>
      <w:r w:rsidRPr="00FB7E06">
        <w:rPr>
          <w:rFonts w:asciiTheme="minorHAnsi" w:hAnsiTheme="minorHAnsi" w:cstheme="minorBidi"/>
          <w:b/>
          <w:bCs/>
          <w:color w:val="0070C0"/>
        </w:rPr>
        <w:t>Sector</w:t>
      </w:r>
      <w:r w:rsidRPr="00FB7E06">
        <w:rPr>
          <w:rFonts w:asciiTheme="minorHAnsi" w:hAnsiTheme="minorHAnsi" w:cstheme="minorBidi"/>
          <w:color w:val="0070C0"/>
        </w:rPr>
        <w:t>:</w:t>
      </w:r>
      <w:r w:rsidR="00B8581B" w:rsidRPr="00FB7E06">
        <w:rPr>
          <w:rFonts w:asciiTheme="minorHAnsi" w:hAnsiTheme="minorHAnsi" w:cstheme="minorBidi"/>
          <w:color w:val="0070C0"/>
        </w:rPr>
        <w:t xml:space="preserve"> </w:t>
      </w:r>
      <w:r w:rsidR="00AE218A" w:rsidRPr="00FB7E06">
        <w:rPr>
          <w:rFonts w:asciiTheme="minorHAnsi" w:hAnsiTheme="minorHAnsi" w:cstheme="minorBidi"/>
          <w:color w:val="0070C0"/>
        </w:rPr>
        <w:t>Departamento de Instituciones para el Desarrollo (IFD)</w:t>
      </w:r>
      <w:r w:rsidR="008042B8" w:rsidRPr="00FB7E06">
        <w:rPr>
          <w:rFonts w:asciiTheme="minorHAnsi" w:hAnsiTheme="minorHAnsi" w:cstheme="minorBidi"/>
          <w:color w:val="0070C0"/>
        </w:rPr>
        <w:t xml:space="preserve"> - División de Gestión Fiscal y Municipal</w:t>
      </w:r>
      <w:r w:rsidR="00213C3B">
        <w:rPr>
          <w:rFonts w:asciiTheme="minorHAnsi" w:hAnsiTheme="minorHAnsi" w:cstheme="minorBidi"/>
          <w:color w:val="0070C0"/>
        </w:rPr>
        <w:t xml:space="preserve"> (FMM).</w:t>
      </w:r>
    </w:p>
    <w:p w14:paraId="420580C3" w14:textId="5A15E4D4" w:rsidR="00D761FB" w:rsidRPr="00FB7E06" w:rsidRDefault="08202347" w:rsidP="08202347">
      <w:pPr>
        <w:suppressAutoHyphens/>
        <w:rPr>
          <w:rFonts w:asciiTheme="minorHAnsi" w:hAnsiTheme="minorHAnsi" w:cstheme="minorBidi"/>
          <w:color w:val="0070C0"/>
        </w:rPr>
      </w:pPr>
      <w:r w:rsidRPr="00FB7E06">
        <w:rPr>
          <w:rFonts w:asciiTheme="minorHAnsi" w:hAnsiTheme="minorHAnsi" w:cstheme="minorBidi"/>
          <w:b/>
          <w:bCs/>
          <w:color w:val="0070C0"/>
        </w:rPr>
        <w:t>Financiación</w:t>
      </w:r>
      <w:r w:rsidRPr="00FB7E06">
        <w:rPr>
          <w:rFonts w:asciiTheme="minorHAnsi" w:hAnsiTheme="minorHAnsi" w:cstheme="minorBidi"/>
          <w:color w:val="0070C0"/>
        </w:rPr>
        <w:t xml:space="preserve"> - TC #: </w:t>
      </w:r>
      <w:r w:rsidR="00B8581B" w:rsidRPr="00FB7E06">
        <w:rPr>
          <w:rFonts w:asciiTheme="minorHAnsi" w:hAnsiTheme="minorHAnsi" w:cstheme="minorBidi"/>
          <w:color w:val="0070C0"/>
        </w:rPr>
        <w:t>ME-T1</w:t>
      </w:r>
      <w:r w:rsidR="00C92DE8" w:rsidRPr="00FB7E06">
        <w:rPr>
          <w:rFonts w:asciiTheme="minorHAnsi" w:hAnsiTheme="minorHAnsi" w:cstheme="minorBidi"/>
          <w:color w:val="0070C0"/>
        </w:rPr>
        <w:t>467</w:t>
      </w:r>
      <w:r w:rsidR="00BD7A4F">
        <w:rPr>
          <w:rFonts w:asciiTheme="minorHAnsi" w:hAnsiTheme="minorHAnsi" w:cstheme="minorBidi"/>
          <w:color w:val="0070C0"/>
        </w:rPr>
        <w:t>.</w:t>
      </w:r>
      <w:r w:rsidRPr="00FB7E06">
        <w:rPr>
          <w:rFonts w:asciiTheme="minorHAnsi" w:hAnsiTheme="minorHAnsi" w:cstheme="minorBidi"/>
          <w:color w:val="0070C0"/>
        </w:rPr>
        <w:t xml:space="preserve">                          </w:t>
      </w:r>
    </w:p>
    <w:p w14:paraId="6B175998" w14:textId="6B065780" w:rsidR="00D761FB" w:rsidRPr="00FB7E06" w:rsidRDefault="08202347">
      <w:pPr>
        <w:pStyle w:val="BodyText"/>
      </w:pPr>
      <w:r w:rsidRPr="00FB7E06">
        <w:rPr>
          <w:rFonts w:asciiTheme="minorHAnsi" w:eastAsiaTheme="minorEastAsia" w:hAnsiTheme="minorHAnsi" w:cstheme="minorBidi"/>
          <w:b/>
          <w:bCs/>
          <w:color w:val="0070C0"/>
        </w:rPr>
        <w:t>Proyecto #:</w:t>
      </w:r>
      <w:r w:rsidR="00B8581B" w:rsidRPr="00FB7E06">
        <w:rPr>
          <w:rFonts w:asciiTheme="minorHAnsi" w:eastAsiaTheme="minorEastAsia" w:hAnsiTheme="minorHAnsi" w:cstheme="minorBidi"/>
          <w:color w:val="0070C0"/>
        </w:rPr>
        <w:t xml:space="preserve"> </w:t>
      </w:r>
      <w:r w:rsidR="00B3176F" w:rsidRPr="00FB7E06">
        <w:rPr>
          <w:rFonts w:asciiTheme="minorHAnsi" w:eastAsiaTheme="minorEastAsia" w:hAnsiTheme="minorHAnsi" w:cstheme="minorBidi"/>
          <w:color w:val="0070C0"/>
        </w:rPr>
        <w:t>ATN/</w:t>
      </w:r>
      <w:r w:rsidR="00C92DE8" w:rsidRPr="00FB7E06">
        <w:rPr>
          <w:rFonts w:asciiTheme="minorHAnsi" w:eastAsiaTheme="minorEastAsia" w:hAnsiTheme="minorHAnsi" w:cstheme="minorBidi"/>
          <w:color w:val="0070C0"/>
        </w:rPr>
        <w:t>OC</w:t>
      </w:r>
      <w:r w:rsidR="00B3176F" w:rsidRPr="00FB7E06">
        <w:rPr>
          <w:rFonts w:asciiTheme="minorHAnsi" w:eastAsiaTheme="minorEastAsia" w:hAnsiTheme="minorHAnsi" w:cstheme="minorBidi"/>
          <w:color w:val="0070C0"/>
        </w:rPr>
        <w:t>-1</w:t>
      </w:r>
      <w:r w:rsidR="00C92DE8" w:rsidRPr="00FB7E06">
        <w:rPr>
          <w:rFonts w:asciiTheme="minorHAnsi" w:eastAsiaTheme="minorEastAsia" w:hAnsiTheme="minorHAnsi" w:cstheme="minorBidi"/>
          <w:color w:val="0070C0"/>
        </w:rPr>
        <w:t>8835</w:t>
      </w:r>
      <w:r w:rsidR="00B3176F" w:rsidRPr="00FB7E06">
        <w:rPr>
          <w:rFonts w:asciiTheme="minorHAnsi" w:eastAsiaTheme="minorEastAsia" w:hAnsiTheme="minorHAnsi" w:cstheme="minorBidi"/>
          <w:color w:val="0070C0"/>
        </w:rPr>
        <w:t>-ME</w:t>
      </w:r>
      <w:r w:rsidR="00BD7A4F">
        <w:rPr>
          <w:rFonts w:asciiTheme="minorHAnsi" w:eastAsiaTheme="minorEastAsia" w:hAnsiTheme="minorHAnsi" w:cstheme="minorBidi"/>
          <w:color w:val="0070C0"/>
        </w:rPr>
        <w:t>.</w:t>
      </w:r>
    </w:p>
    <w:p w14:paraId="08959238" w14:textId="27DE8AAA" w:rsidR="00D761FB" w:rsidRPr="00FB7E06" w:rsidRDefault="08202347">
      <w:pPr>
        <w:pStyle w:val="BodyText"/>
      </w:pPr>
      <w:r w:rsidRPr="00FB7E06">
        <w:rPr>
          <w:rFonts w:asciiTheme="minorHAnsi" w:eastAsiaTheme="minorEastAsia" w:hAnsiTheme="minorHAnsi" w:cstheme="minorBidi"/>
          <w:b/>
          <w:bCs/>
          <w:color w:val="0070C0"/>
        </w:rPr>
        <w:t>Nombre del TC</w:t>
      </w:r>
      <w:r w:rsidRPr="00FB7E06">
        <w:rPr>
          <w:rFonts w:asciiTheme="minorHAnsi" w:eastAsiaTheme="minorEastAsia" w:hAnsiTheme="minorHAnsi" w:cstheme="minorBidi"/>
          <w:color w:val="0070C0"/>
        </w:rPr>
        <w:t>:</w:t>
      </w:r>
      <w:r w:rsidR="00C25D9D" w:rsidRPr="00FB7E06">
        <w:rPr>
          <w:rFonts w:asciiTheme="minorHAnsi" w:eastAsiaTheme="minorEastAsia" w:hAnsiTheme="minorHAnsi" w:cstheme="minorBidi"/>
          <w:color w:val="0070C0"/>
        </w:rPr>
        <w:t xml:space="preserve"> </w:t>
      </w:r>
      <w:r w:rsidR="00EF4C61" w:rsidRPr="00FB7E06">
        <w:rPr>
          <w:rFonts w:asciiTheme="minorHAnsi" w:eastAsiaTheme="minorEastAsia" w:hAnsiTheme="minorHAnsi" w:cstheme="minorBidi"/>
          <w:color w:val="0070C0"/>
        </w:rPr>
        <w:t>Fortalecimiento de la Gestión Tributaria de la Ciudad de México</w:t>
      </w:r>
      <w:r w:rsidR="005D34BB">
        <w:rPr>
          <w:rFonts w:asciiTheme="minorHAnsi" w:eastAsiaTheme="minorEastAsia" w:hAnsiTheme="minorHAnsi" w:cstheme="minorBidi"/>
          <w:color w:val="0070C0"/>
        </w:rPr>
        <w:t>.</w:t>
      </w:r>
    </w:p>
    <w:p w14:paraId="4984CABE" w14:textId="2124CB10" w:rsidR="00DB44E8" w:rsidRPr="00BB4E11" w:rsidRDefault="08202347" w:rsidP="00DB44E8">
      <w:pPr>
        <w:spacing w:after="200" w:line="276" w:lineRule="auto"/>
        <w:jc w:val="both"/>
        <w:rPr>
          <w:rFonts w:ascii="Arial Nova Light" w:eastAsiaTheme="minorHAnsi" w:hAnsi="Arial Nova Light"/>
          <w:b/>
          <w:bCs/>
          <w:sz w:val="18"/>
          <w:szCs w:val="18"/>
          <w:lang w:val="es-ES"/>
        </w:rPr>
      </w:pPr>
      <w:r w:rsidRPr="00FB7E06">
        <w:rPr>
          <w:rFonts w:asciiTheme="minorHAnsi" w:hAnsiTheme="minorHAnsi" w:cstheme="minorBidi"/>
          <w:b/>
          <w:bCs/>
          <w:color w:val="0070C0"/>
        </w:rPr>
        <w:t>Descripción de los Servicios:</w:t>
      </w:r>
      <w:r w:rsidR="00ED521E" w:rsidRPr="00FB7E06">
        <w:rPr>
          <w:rFonts w:asciiTheme="minorHAnsi" w:hAnsiTheme="minorHAnsi" w:cstheme="minorBidi"/>
          <w:color w:val="0070C0"/>
        </w:rPr>
        <w:t xml:space="preserve"> </w:t>
      </w:r>
      <w:r w:rsidR="00DF198B" w:rsidRPr="00FB7E06">
        <w:rPr>
          <w:rFonts w:asciiTheme="minorHAnsi" w:hAnsiTheme="minorHAnsi" w:cstheme="minorBidi"/>
          <w:color w:val="0070C0"/>
        </w:rPr>
        <w:t xml:space="preserve">Consultoría </w:t>
      </w:r>
      <w:bookmarkStart w:id="0" w:name="_Hlk80693499"/>
      <w:r w:rsidR="00DB44E8">
        <w:rPr>
          <w:rFonts w:asciiTheme="minorHAnsi" w:hAnsiTheme="minorHAnsi" w:cstheme="minorBidi"/>
          <w:color w:val="0070C0"/>
        </w:rPr>
        <w:t>“</w:t>
      </w:r>
      <w:r w:rsidR="00DB44E8" w:rsidRPr="00DB44E8">
        <w:rPr>
          <w:rFonts w:asciiTheme="minorHAnsi" w:hAnsiTheme="minorHAnsi" w:cstheme="minorBidi"/>
          <w:color w:val="0070C0"/>
        </w:rPr>
        <w:t>Estudios basados en la ciencia de datos (Machine Learning) y el uso de grandes bases de datos (Big Data), generación de conocimiento para el fortalecimiento de la Gestión Tributaria de la Ciudad de México. Subtesorería de Política Fiscal de la Secretaría de Administración y Finanzas de la CDMX</w:t>
      </w:r>
      <w:r w:rsidR="00DB44E8">
        <w:rPr>
          <w:rFonts w:asciiTheme="minorHAnsi" w:hAnsiTheme="minorHAnsi" w:cstheme="minorBidi"/>
          <w:color w:val="0070C0"/>
        </w:rPr>
        <w:t>”.</w:t>
      </w:r>
    </w:p>
    <w:bookmarkEnd w:id="0"/>
    <w:p w14:paraId="18F92703" w14:textId="1794AC51" w:rsidR="00D761FB" w:rsidRDefault="00DF198B" w:rsidP="00EB2EB5">
      <w:pPr>
        <w:pStyle w:val="BodyText"/>
        <w:jc w:val="both"/>
        <w:rPr>
          <w:rFonts w:asciiTheme="minorHAnsi" w:eastAsiaTheme="minorEastAsia" w:hAnsiTheme="minorHAnsi" w:cstheme="minorBidi"/>
          <w:i/>
          <w:iCs/>
          <w:color w:val="0070C0"/>
        </w:rPr>
      </w:pPr>
      <w:r w:rsidRPr="00FB7E06">
        <w:rPr>
          <w:rFonts w:asciiTheme="minorHAnsi" w:eastAsiaTheme="minorEastAsia" w:hAnsiTheme="minorHAnsi" w:cstheme="minorBidi"/>
          <w:color w:val="0070C0"/>
        </w:rPr>
        <w:t xml:space="preserve"> </w:t>
      </w:r>
      <w:r w:rsidR="08202347" w:rsidRPr="08202347">
        <w:rPr>
          <w:rFonts w:asciiTheme="minorHAnsi" w:eastAsiaTheme="minorEastAsia" w:hAnsiTheme="minorHAnsi" w:cstheme="minorBidi"/>
          <w:i/>
          <w:iCs/>
          <w:color w:val="0070C0"/>
        </w:rPr>
        <w:t xml:space="preserve">Enlace al documento TC: </w:t>
      </w:r>
      <w:hyperlink r:id="rId14" w:history="1">
        <w:r w:rsidR="0063199A">
          <w:rPr>
            <w:rStyle w:val="Hyperlink"/>
            <w:rFonts w:asciiTheme="minorHAnsi" w:eastAsiaTheme="minorEastAsia" w:hAnsiTheme="minorHAnsi" w:cstheme="minorBidi"/>
            <w:i/>
            <w:iCs/>
          </w:rPr>
          <w:t>https://www.iadb.org/es/project/ME-T1467</w:t>
        </w:r>
      </w:hyperlink>
      <w:r w:rsidR="0051302B">
        <w:rPr>
          <w:rFonts w:asciiTheme="minorHAnsi" w:eastAsiaTheme="minorEastAsia" w:hAnsiTheme="minorHAnsi" w:cstheme="minorBidi"/>
          <w:i/>
          <w:iCs/>
          <w:color w:val="0070C0"/>
        </w:rPr>
        <w:t xml:space="preserve"> </w:t>
      </w:r>
    </w:p>
    <w:p w14:paraId="5D15DF79" w14:textId="77777777" w:rsidR="00D761FB" w:rsidRDefault="00D761FB">
      <w:pPr>
        <w:pStyle w:val="BodyText"/>
        <w:rPr>
          <w:rFonts w:asciiTheme="minorHAnsi" w:hAnsiTheme="minorHAnsi" w:cstheme="minorHAnsi"/>
          <w:i/>
          <w:color w:val="0070C0"/>
        </w:rPr>
      </w:pPr>
    </w:p>
    <w:p w14:paraId="2C0FC91B" w14:textId="41B1656B" w:rsidR="00D761FB" w:rsidRDefault="08202347" w:rsidP="005B434A">
      <w:pPr>
        <w:rPr>
          <w:rFonts w:asciiTheme="minorHAnsi" w:hAnsiTheme="minorHAnsi" w:cstheme="minorBidi"/>
        </w:rPr>
      </w:pPr>
      <w:r w:rsidRPr="08202347">
        <w:rPr>
          <w:rFonts w:asciiTheme="minorHAnsi" w:hAnsiTheme="minorHAnsi" w:cstheme="minorBidi"/>
          <w:color w:val="auto"/>
        </w:rPr>
        <w:t xml:space="preserve">El Banco Interamericano de Desarrollo (BID) está ejecutando la operación antes mencionada.  Para esta operación, el BID </w:t>
      </w:r>
      <w:r w:rsidRPr="08202347">
        <w:rPr>
          <w:rFonts w:asciiTheme="minorHAnsi" w:hAnsiTheme="minorHAnsi" w:cstheme="minorBidi"/>
        </w:rPr>
        <w:t>tiene la intención de contratar los servicios de consultoría descriptos en esta Solicitud de Expresiones de Interés.</w:t>
      </w:r>
      <w:r w:rsidR="005B434A">
        <w:rPr>
          <w:rFonts w:asciiTheme="minorHAnsi" w:hAnsiTheme="minorHAnsi" w:cstheme="minorBidi"/>
        </w:rPr>
        <w:t xml:space="preserve">  </w:t>
      </w:r>
      <w:r w:rsidR="005B434A" w:rsidRPr="08202347">
        <w:rPr>
          <w:rFonts w:asciiTheme="minorHAnsi" w:hAnsiTheme="minorHAnsi" w:cstheme="minorBidi"/>
          <w:color w:val="auto"/>
        </w:rPr>
        <w:t>Las expresiones de interés deberán ser recibidas</w:t>
      </w:r>
      <w:r w:rsidR="005B434A">
        <w:rPr>
          <w:rFonts w:asciiTheme="minorHAnsi" w:hAnsiTheme="minorHAnsi" w:cstheme="minorBidi"/>
          <w:color w:val="auto"/>
        </w:rPr>
        <w:t xml:space="preserve"> </w:t>
      </w:r>
      <w:r w:rsidR="005B434A" w:rsidRPr="08202347">
        <w:rPr>
          <w:rFonts w:asciiTheme="minorHAnsi" w:hAnsiTheme="minorHAnsi" w:cstheme="minorBidi"/>
          <w:color w:val="auto"/>
        </w:rPr>
        <w:t xml:space="preserve">usando el Portal del BID para las Operaciones Ejecutadas por el Banco </w:t>
      </w:r>
      <w:hyperlink r:id="rId15" w:history="1">
        <w:r w:rsidR="005B434A" w:rsidRPr="08202347">
          <w:rPr>
            <w:rStyle w:val="Hyperlink"/>
            <w:rFonts w:ascii="Calibri" w:eastAsia="Calibri" w:hAnsi="Calibri" w:cs="Calibri"/>
            <w:lang w:val="es-ES"/>
          </w:rPr>
          <w:t>http://beo-procurement.iadb.org/home</w:t>
        </w:r>
      </w:hyperlink>
      <w:r w:rsidR="005B434A">
        <w:rPr>
          <w:rFonts w:asciiTheme="minorHAnsi" w:hAnsiTheme="minorHAnsi" w:cstheme="minorBidi"/>
          <w:color w:val="auto"/>
        </w:rPr>
        <w:t xml:space="preserve"> antes de</w:t>
      </w:r>
      <w:r w:rsidR="005B434A" w:rsidRPr="08202347">
        <w:rPr>
          <w:rFonts w:asciiTheme="minorHAnsi" w:hAnsiTheme="minorHAnsi" w:cstheme="minorBidi"/>
          <w:color w:val="auto"/>
        </w:rPr>
        <w:t xml:space="preserve"> </w:t>
      </w:r>
      <w:r w:rsidR="00B90BC7">
        <w:rPr>
          <w:rFonts w:asciiTheme="minorHAnsi" w:hAnsiTheme="minorHAnsi" w:cstheme="minorBidi"/>
          <w:i/>
          <w:iCs/>
          <w:color w:val="0070C0"/>
        </w:rPr>
        <w:t xml:space="preserve">25 </w:t>
      </w:r>
      <w:r w:rsidR="00C47FCF">
        <w:rPr>
          <w:rFonts w:asciiTheme="minorHAnsi" w:hAnsiTheme="minorHAnsi" w:cstheme="minorBidi"/>
          <w:i/>
          <w:iCs/>
          <w:color w:val="0070C0"/>
        </w:rPr>
        <w:t>de abril</w:t>
      </w:r>
      <w:r w:rsidR="00920432">
        <w:rPr>
          <w:rFonts w:asciiTheme="minorHAnsi" w:hAnsiTheme="minorHAnsi" w:cstheme="minorBidi"/>
          <w:i/>
          <w:iCs/>
          <w:color w:val="0070C0"/>
        </w:rPr>
        <w:t xml:space="preserve"> </w:t>
      </w:r>
      <w:r w:rsidR="00D524C9">
        <w:rPr>
          <w:rFonts w:asciiTheme="minorHAnsi" w:hAnsiTheme="minorHAnsi" w:cstheme="minorBidi"/>
          <w:i/>
          <w:iCs/>
          <w:color w:val="0070C0"/>
        </w:rPr>
        <w:t xml:space="preserve">del </w:t>
      </w:r>
      <w:r w:rsidR="00920432">
        <w:rPr>
          <w:rFonts w:asciiTheme="minorHAnsi" w:hAnsiTheme="minorHAnsi" w:cstheme="minorBidi"/>
          <w:i/>
          <w:iCs/>
          <w:color w:val="0070C0"/>
        </w:rPr>
        <w:t>2022</w:t>
      </w:r>
      <w:r w:rsidR="005B434A" w:rsidRPr="08202347">
        <w:rPr>
          <w:rFonts w:asciiTheme="minorHAnsi" w:hAnsiTheme="minorHAnsi" w:cstheme="minorBidi"/>
          <w:color w:val="auto"/>
        </w:rPr>
        <w:t xml:space="preserve"> 5</w:t>
      </w:r>
      <w:r w:rsidR="005B434A">
        <w:rPr>
          <w:rFonts w:asciiTheme="minorHAnsi" w:hAnsiTheme="minorHAnsi" w:cstheme="minorBidi"/>
          <w:color w:val="auto"/>
        </w:rPr>
        <w:t>:00 P.M.</w:t>
      </w:r>
      <w:r w:rsidR="005B434A" w:rsidRPr="08202347">
        <w:rPr>
          <w:rFonts w:asciiTheme="minorHAnsi" w:hAnsiTheme="minorHAnsi" w:cstheme="minorBidi"/>
          <w:color w:val="auto"/>
        </w:rPr>
        <w:t xml:space="preserve"> </w:t>
      </w:r>
      <w:r w:rsidR="005B434A">
        <w:rPr>
          <w:rFonts w:asciiTheme="minorHAnsi" w:hAnsiTheme="minorHAnsi" w:cstheme="minorBidi"/>
          <w:color w:val="auto"/>
        </w:rPr>
        <w:t>(Hora de Washington DC).</w:t>
      </w:r>
    </w:p>
    <w:p w14:paraId="2CDBF98B" w14:textId="3E0B9307" w:rsidR="00D761FB" w:rsidRDefault="00D761FB">
      <w:pPr>
        <w:jc w:val="both"/>
        <w:rPr>
          <w:rFonts w:asciiTheme="minorHAnsi" w:hAnsiTheme="minorHAnsi" w:cstheme="minorHAnsi"/>
        </w:rPr>
      </w:pPr>
    </w:p>
    <w:p w14:paraId="10C56B9A" w14:textId="461B4EA1" w:rsidR="00162419" w:rsidRDefault="08202347" w:rsidP="004B38DB">
      <w:pPr>
        <w:suppressAutoHyphens/>
        <w:jc w:val="both"/>
        <w:rPr>
          <w:rFonts w:asciiTheme="minorHAnsi" w:hAnsiTheme="minorHAnsi" w:cstheme="minorBidi"/>
        </w:rPr>
      </w:pPr>
      <w:r w:rsidRPr="08202347">
        <w:rPr>
          <w:rFonts w:asciiTheme="minorHAnsi" w:hAnsiTheme="minorHAnsi" w:cstheme="minorBidi"/>
        </w:rPr>
        <w:t xml:space="preserve">Los servicios de consultoría ("los Servicios") </w:t>
      </w:r>
      <w:r w:rsidR="00B57971">
        <w:rPr>
          <w:rFonts w:asciiTheme="minorHAnsi" w:hAnsiTheme="minorHAnsi" w:cstheme="minorBidi"/>
        </w:rPr>
        <w:t>buscan</w:t>
      </w:r>
      <w:r w:rsidRPr="08202347">
        <w:rPr>
          <w:rFonts w:asciiTheme="minorHAnsi" w:hAnsiTheme="minorHAnsi" w:cstheme="minorBidi"/>
        </w:rPr>
        <w:t xml:space="preserve"> </w:t>
      </w:r>
      <w:r w:rsidR="004D2DA4" w:rsidRPr="004D2DA4">
        <w:rPr>
          <w:rFonts w:asciiTheme="minorHAnsi" w:hAnsiTheme="minorHAnsi" w:cstheme="minorBidi"/>
          <w:i/>
          <w:iCs/>
          <w:color w:val="0070C0"/>
        </w:rPr>
        <w:t>mejora</w:t>
      </w:r>
      <w:r w:rsidR="00F7676C">
        <w:rPr>
          <w:rFonts w:asciiTheme="minorHAnsi" w:hAnsiTheme="minorHAnsi" w:cstheme="minorBidi"/>
          <w:i/>
          <w:iCs/>
          <w:color w:val="0070C0"/>
        </w:rPr>
        <w:t>r</w:t>
      </w:r>
      <w:r w:rsidR="004D2DA4" w:rsidRPr="004D2DA4">
        <w:rPr>
          <w:rFonts w:asciiTheme="minorHAnsi" w:hAnsiTheme="minorHAnsi" w:cstheme="minorBidi"/>
          <w:i/>
          <w:iCs/>
          <w:color w:val="0070C0"/>
        </w:rPr>
        <w:t xml:space="preserve"> </w:t>
      </w:r>
      <w:r w:rsidR="007C4036">
        <w:rPr>
          <w:rFonts w:asciiTheme="minorHAnsi" w:hAnsiTheme="minorHAnsi" w:cstheme="minorBidi"/>
          <w:i/>
          <w:iCs/>
          <w:color w:val="0070C0"/>
        </w:rPr>
        <w:t xml:space="preserve">y modernizar </w:t>
      </w:r>
      <w:r w:rsidR="00162419" w:rsidRPr="00162419">
        <w:rPr>
          <w:rFonts w:asciiTheme="minorHAnsi" w:hAnsiTheme="minorHAnsi" w:cstheme="minorBidi"/>
          <w:i/>
          <w:iCs/>
          <w:color w:val="0070C0"/>
        </w:rPr>
        <w:t>la gestión tributaria</w:t>
      </w:r>
      <w:r w:rsidR="00210D58">
        <w:rPr>
          <w:rFonts w:asciiTheme="minorHAnsi" w:hAnsiTheme="minorHAnsi" w:cstheme="minorBidi"/>
          <w:i/>
          <w:iCs/>
          <w:color w:val="0070C0"/>
        </w:rPr>
        <w:t>,</w:t>
      </w:r>
      <w:r w:rsidR="00162419" w:rsidRPr="00162419">
        <w:rPr>
          <w:rFonts w:asciiTheme="minorHAnsi" w:hAnsiTheme="minorHAnsi" w:cstheme="minorBidi"/>
          <w:i/>
          <w:iCs/>
          <w:color w:val="0070C0"/>
        </w:rPr>
        <w:t xml:space="preserve"> aportar con nuevo conocimiento el fortalecimiento de instrumentos existentes o la creación de nuevos, que permita a la hacienda pública de la C</w:t>
      </w:r>
      <w:r w:rsidR="00A13CBB">
        <w:rPr>
          <w:rFonts w:asciiTheme="minorHAnsi" w:hAnsiTheme="minorHAnsi" w:cstheme="minorBidi"/>
          <w:i/>
          <w:iCs/>
          <w:color w:val="0070C0"/>
        </w:rPr>
        <w:t>iudad de México</w:t>
      </w:r>
      <w:r w:rsidR="00162419" w:rsidRPr="00162419">
        <w:rPr>
          <w:rFonts w:asciiTheme="minorHAnsi" w:hAnsiTheme="minorHAnsi" w:cstheme="minorBidi"/>
          <w:i/>
          <w:iCs/>
          <w:color w:val="0070C0"/>
        </w:rPr>
        <w:t xml:space="preserve"> </w:t>
      </w:r>
      <w:r w:rsidR="00A13CBB">
        <w:rPr>
          <w:rFonts w:asciiTheme="minorHAnsi" w:hAnsiTheme="minorHAnsi" w:cstheme="minorBidi"/>
          <w:i/>
          <w:iCs/>
          <w:color w:val="0070C0"/>
        </w:rPr>
        <w:t xml:space="preserve">el </w:t>
      </w:r>
      <w:r w:rsidR="00162419" w:rsidRPr="00162419">
        <w:rPr>
          <w:rFonts w:asciiTheme="minorHAnsi" w:hAnsiTheme="minorHAnsi" w:cstheme="minorBidi"/>
          <w:i/>
          <w:iCs/>
          <w:color w:val="0070C0"/>
        </w:rPr>
        <w:t>aument</w:t>
      </w:r>
      <w:r w:rsidR="00A13CBB">
        <w:rPr>
          <w:rFonts w:asciiTheme="minorHAnsi" w:hAnsiTheme="minorHAnsi" w:cstheme="minorBidi"/>
          <w:i/>
          <w:iCs/>
          <w:color w:val="0070C0"/>
        </w:rPr>
        <w:t>o</w:t>
      </w:r>
      <w:r w:rsidR="00162419" w:rsidRPr="00162419">
        <w:rPr>
          <w:rFonts w:asciiTheme="minorHAnsi" w:hAnsiTheme="minorHAnsi" w:cstheme="minorBidi"/>
          <w:i/>
          <w:iCs/>
          <w:color w:val="0070C0"/>
        </w:rPr>
        <w:t xml:space="preserve"> </w:t>
      </w:r>
      <w:r w:rsidR="00A13CBB">
        <w:rPr>
          <w:rFonts w:asciiTheme="minorHAnsi" w:hAnsiTheme="minorHAnsi" w:cstheme="minorBidi"/>
          <w:i/>
          <w:iCs/>
          <w:color w:val="0070C0"/>
        </w:rPr>
        <w:t xml:space="preserve">de </w:t>
      </w:r>
      <w:r w:rsidR="00162419" w:rsidRPr="00162419">
        <w:rPr>
          <w:rFonts w:asciiTheme="minorHAnsi" w:hAnsiTheme="minorHAnsi" w:cstheme="minorBidi"/>
          <w:i/>
          <w:iCs/>
          <w:color w:val="0070C0"/>
        </w:rPr>
        <w:t>la efectividad de sus estrategias de gestión tributaria</w:t>
      </w:r>
      <w:r w:rsidR="00A13CBB">
        <w:rPr>
          <w:rFonts w:asciiTheme="minorHAnsi" w:hAnsiTheme="minorHAnsi" w:cstheme="minorBidi"/>
          <w:i/>
          <w:iCs/>
          <w:color w:val="0070C0"/>
        </w:rPr>
        <w:t>.</w:t>
      </w:r>
    </w:p>
    <w:p w14:paraId="0A0D47B9" w14:textId="77777777" w:rsidR="00162419" w:rsidRDefault="00162419" w:rsidP="004B38DB">
      <w:pPr>
        <w:suppressAutoHyphens/>
        <w:jc w:val="both"/>
        <w:rPr>
          <w:rFonts w:asciiTheme="minorHAnsi" w:hAnsiTheme="minorHAnsi" w:cstheme="minorBidi"/>
        </w:rPr>
      </w:pPr>
    </w:p>
    <w:p w14:paraId="421DED7D" w14:textId="09E21007" w:rsidR="004B38DB" w:rsidRPr="004B38DB" w:rsidRDefault="00D7184B" w:rsidP="004B38DB">
      <w:pPr>
        <w:suppressAutoHyphens/>
        <w:jc w:val="both"/>
        <w:rPr>
          <w:rFonts w:asciiTheme="minorHAnsi" w:hAnsiTheme="minorHAnsi" w:cstheme="minorBidi"/>
          <w:i/>
          <w:iCs/>
          <w:color w:val="0070C0"/>
        </w:rPr>
      </w:pPr>
      <w:r>
        <w:rPr>
          <w:rFonts w:asciiTheme="minorHAnsi" w:hAnsiTheme="minorHAnsi" w:cstheme="minorBidi"/>
          <w:i/>
          <w:iCs/>
          <w:color w:val="0070C0"/>
        </w:rPr>
        <w:t>Este objetivo se busca con el desarrollo de los siguientes productos</w:t>
      </w:r>
      <w:r w:rsidR="00577B42">
        <w:rPr>
          <w:rFonts w:asciiTheme="minorHAnsi" w:hAnsiTheme="minorHAnsi" w:cstheme="minorBidi"/>
          <w:i/>
          <w:iCs/>
          <w:color w:val="0070C0"/>
        </w:rPr>
        <w:t>:</w:t>
      </w:r>
    </w:p>
    <w:p w14:paraId="112C9F44" w14:textId="4EEF09DB" w:rsidR="009C15E4" w:rsidRPr="00DE0249" w:rsidRDefault="00321FA3" w:rsidP="00DE0249">
      <w:pPr>
        <w:pStyle w:val="ListParagraph"/>
        <w:numPr>
          <w:ilvl w:val="0"/>
          <w:numId w:val="2"/>
        </w:numPr>
        <w:suppressAutoHyphens/>
        <w:jc w:val="both"/>
        <w:rPr>
          <w:rFonts w:asciiTheme="minorHAnsi" w:hAnsiTheme="minorHAnsi" w:cstheme="minorBidi"/>
          <w:i/>
          <w:iCs/>
          <w:color w:val="0070C0"/>
        </w:rPr>
      </w:pPr>
      <w:r w:rsidRPr="00DE0249">
        <w:rPr>
          <w:rFonts w:asciiTheme="minorHAnsi" w:hAnsiTheme="minorHAnsi" w:cstheme="minorBidi"/>
          <w:i/>
          <w:iCs/>
          <w:color w:val="0070C0"/>
        </w:rPr>
        <w:t>Revisión y Recopilación de experiencias</w:t>
      </w:r>
      <w:r w:rsidR="00472291">
        <w:rPr>
          <w:rFonts w:asciiTheme="minorHAnsi" w:hAnsiTheme="minorHAnsi" w:cstheme="minorBidi"/>
          <w:i/>
          <w:iCs/>
          <w:color w:val="0070C0"/>
        </w:rPr>
        <w:t>.</w:t>
      </w:r>
    </w:p>
    <w:p w14:paraId="6950FB9B" w14:textId="4359F1E5" w:rsidR="00D761FB" w:rsidRPr="00DE0249" w:rsidRDefault="00991DDB" w:rsidP="00DE0249">
      <w:pPr>
        <w:pStyle w:val="ListParagraph"/>
        <w:numPr>
          <w:ilvl w:val="0"/>
          <w:numId w:val="2"/>
        </w:numPr>
        <w:suppressAutoHyphens/>
        <w:jc w:val="both"/>
        <w:rPr>
          <w:rFonts w:asciiTheme="minorHAnsi" w:hAnsiTheme="minorHAnsi" w:cstheme="minorBidi"/>
          <w:i/>
          <w:iCs/>
          <w:color w:val="0070C0"/>
        </w:rPr>
      </w:pPr>
      <w:r w:rsidRPr="00DE0249">
        <w:rPr>
          <w:rFonts w:asciiTheme="minorHAnsi" w:hAnsiTheme="minorHAnsi" w:cstheme="minorBidi"/>
          <w:i/>
          <w:iCs/>
          <w:color w:val="0070C0"/>
        </w:rPr>
        <w:t>Propuestas (metodologías, estrategias, herramientas)</w:t>
      </w:r>
      <w:r w:rsidR="00472291">
        <w:rPr>
          <w:rFonts w:asciiTheme="minorHAnsi" w:hAnsiTheme="minorHAnsi" w:cstheme="minorBidi"/>
          <w:i/>
          <w:iCs/>
          <w:color w:val="0070C0"/>
        </w:rPr>
        <w:t>.</w:t>
      </w:r>
    </w:p>
    <w:p w14:paraId="4C3C4BE9" w14:textId="6CA1C823" w:rsidR="0006347E" w:rsidRPr="00DE0249" w:rsidRDefault="0006347E" w:rsidP="00DE0249">
      <w:pPr>
        <w:pStyle w:val="ListParagraph"/>
        <w:numPr>
          <w:ilvl w:val="0"/>
          <w:numId w:val="2"/>
        </w:numPr>
        <w:suppressAutoHyphens/>
        <w:jc w:val="both"/>
        <w:rPr>
          <w:rFonts w:asciiTheme="minorHAnsi" w:hAnsiTheme="minorHAnsi" w:cstheme="minorBidi"/>
          <w:i/>
          <w:iCs/>
          <w:color w:val="0070C0"/>
        </w:rPr>
      </w:pPr>
      <w:r w:rsidRPr="00DE0249">
        <w:rPr>
          <w:rFonts w:asciiTheme="minorHAnsi" w:hAnsiTheme="minorHAnsi" w:cstheme="minorBidi"/>
          <w:i/>
          <w:iCs/>
          <w:color w:val="0070C0"/>
        </w:rPr>
        <w:t>Diseño integral de una estrategia/programa piloto de recaudación</w:t>
      </w:r>
      <w:r w:rsidR="00472291">
        <w:rPr>
          <w:rFonts w:asciiTheme="minorHAnsi" w:hAnsiTheme="minorHAnsi" w:cstheme="minorBidi"/>
          <w:i/>
          <w:iCs/>
          <w:color w:val="0070C0"/>
        </w:rPr>
        <w:t>.</w:t>
      </w:r>
    </w:p>
    <w:p w14:paraId="295980C6" w14:textId="7DBEFC4B" w:rsidR="00582B2D" w:rsidRPr="00DE0249" w:rsidRDefault="00582B2D" w:rsidP="004B38DB">
      <w:pPr>
        <w:suppressAutoHyphens/>
        <w:jc w:val="both"/>
        <w:rPr>
          <w:rFonts w:ascii="Arial Nova Light" w:hAnsi="Arial Nova Light" w:cs="Calibri"/>
          <w:b/>
          <w:bCs/>
          <w:sz w:val="18"/>
          <w:szCs w:val="18"/>
          <w:lang w:val="es-ES" w:eastAsia="es-MX"/>
        </w:rPr>
      </w:pPr>
    </w:p>
    <w:p w14:paraId="22E1BC90" w14:textId="34DF5E66" w:rsidR="00EB46A9" w:rsidRDefault="00EB46A9" w:rsidP="004B38DB">
      <w:pPr>
        <w:suppressAutoHyphens/>
        <w:jc w:val="both"/>
        <w:rPr>
          <w:rFonts w:asciiTheme="minorHAnsi" w:hAnsiTheme="minorHAnsi" w:cstheme="minorBidi"/>
          <w:i/>
          <w:iCs/>
          <w:color w:val="0070C0"/>
        </w:rPr>
      </w:pPr>
      <w:r>
        <w:rPr>
          <w:rFonts w:asciiTheme="minorHAnsi" w:hAnsiTheme="minorHAnsi" w:cstheme="minorBidi"/>
          <w:i/>
          <w:iCs/>
          <w:color w:val="0070C0"/>
        </w:rPr>
        <w:t xml:space="preserve">Los productos se llevarán a cabo a través de las siguientes </w:t>
      </w:r>
      <w:r w:rsidR="0048747F">
        <w:rPr>
          <w:rFonts w:asciiTheme="minorHAnsi" w:hAnsiTheme="minorHAnsi" w:cstheme="minorBidi"/>
          <w:i/>
          <w:iCs/>
          <w:color w:val="0070C0"/>
        </w:rPr>
        <w:t>actividades</w:t>
      </w:r>
      <w:r>
        <w:rPr>
          <w:rFonts w:asciiTheme="minorHAnsi" w:hAnsiTheme="minorHAnsi" w:cstheme="minorBidi"/>
          <w:i/>
          <w:iCs/>
          <w:color w:val="0070C0"/>
        </w:rPr>
        <w:t xml:space="preserve"> principales:</w:t>
      </w:r>
    </w:p>
    <w:p w14:paraId="54047C43" w14:textId="22B960FD" w:rsidR="00EB46A9" w:rsidRPr="007811EA" w:rsidRDefault="00D95008" w:rsidP="004B38DB">
      <w:pPr>
        <w:suppressAutoHyphens/>
        <w:jc w:val="both"/>
        <w:rPr>
          <w:rFonts w:asciiTheme="minorHAnsi" w:hAnsiTheme="minorHAnsi" w:cstheme="minorBidi"/>
          <w:i/>
          <w:iCs/>
          <w:color w:val="0070C0"/>
          <w:u w:val="single"/>
        </w:rPr>
      </w:pPr>
      <w:r w:rsidRPr="007811EA">
        <w:rPr>
          <w:rFonts w:asciiTheme="minorHAnsi" w:hAnsiTheme="minorHAnsi" w:cstheme="minorBidi"/>
          <w:i/>
          <w:iCs/>
          <w:color w:val="0070C0"/>
          <w:u w:val="single"/>
        </w:rPr>
        <w:t xml:space="preserve">Actividad </w:t>
      </w:r>
      <w:r w:rsidR="00E64DA5" w:rsidRPr="007811EA">
        <w:rPr>
          <w:rFonts w:asciiTheme="minorHAnsi" w:hAnsiTheme="minorHAnsi" w:cstheme="minorBidi"/>
          <w:i/>
          <w:iCs/>
          <w:color w:val="0070C0"/>
          <w:u w:val="single"/>
        </w:rPr>
        <w:t>1</w:t>
      </w:r>
      <w:r w:rsidRPr="007811EA">
        <w:rPr>
          <w:rFonts w:asciiTheme="minorHAnsi" w:hAnsiTheme="minorHAnsi" w:cstheme="minorBidi"/>
          <w:i/>
          <w:iCs/>
          <w:color w:val="0070C0"/>
          <w:u w:val="single"/>
        </w:rPr>
        <w:t xml:space="preserve">: </w:t>
      </w:r>
      <w:r w:rsidR="00E64DA5" w:rsidRPr="007811EA">
        <w:rPr>
          <w:rFonts w:asciiTheme="minorHAnsi" w:hAnsiTheme="minorHAnsi" w:cstheme="minorBidi"/>
          <w:i/>
          <w:iCs/>
          <w:color w:val="0070C0"/>
          <w:u w:val="single"/>
        </w:rPr>
        <w:t>Revisión y Recopilación de experiencias.</w:t>
      </w:r>
      <w:r w:rsidR="00DF14BB" w:rsidRPr="007811EA">
        <w:rPr>
          <w:rFonts w:asciiTheme="minorHAnsi" w:hAnsiTheme="minorHAnsi" w:cstheme="minorBidi"/>
          <w:i/>
          <w:iCs/>
          <w:color w:val="0070C0"/>
          <w:u w:val="single"/>
        </w:rPr>
        <w:t xml:space="preserve"> </w:t>
      </w:r>
    </w:p>
    <w:p w14:paraId="3CCA7E23" w14:textId="7ACAB43F" w:rsidR="00B367CB" w:rsidRDefault="00B367CB" w:rsidP="00B367CB">
      <w:pPr>
        <w:pStyle w:val="ListParagraph"/>
        <w:numPr>
          <w:ilvl w:val="0"/>
          <w:numId w:val="1"/>
        </w:numPr>
        <w:suppressAutoHyphens/>
        <w:jc w:val="both"/>
        <w:rPr>
          <w:rFonts w:asciiTheme="minorHAnsi" w:hAnsiTheme="minorHAnsi" w:cstheme="minorBidi"/>
          <w:i/>
          <w:iCs/>
          <w:color w:val="0070C0"/>
        </w:rPr>
      </w:pPr>
      <w:r>
        <w:rPr>
          <w:rFonts w:asciiTheme="minorHAnsi" w:hAnsiTheme="minorHAnsi" w:cstheme="minorBidi"/>
          <w:i/>
          <w:iCs/>
          <w:color w:val="0070C0"/>
        </w:rPr>
        <w:t xml:space="preserve">Predicción del cumplimiento fiscal. </w:t>
      </w:r>
    </w:p>
    <w:p w14:paraId="283D99DD" w14:textId="12497FFE" w:rsidR="00DB0EE0" w:rsidRDefault="00B367CB" w:rsidP="00B367CB">
      <w:pPr>
        <w:pStyle w:val="ListParagraph"/>
        <w:numPr>
          <w:ilvl w:val="0"/>
          <w:numId w:val="1"/>
        </w:numPr>
        <w:suppressAutoHyphens/>
        <w:jc w:val="both"/>
        <w:rPr>
          <w:rFonts w:asciiTheme="minorHAnsi" w:hAnsiTheme="minorHAnsi" w:cstheme="minorBidi"/>
          <w:i/>
          <w:iCs/>
          <w:color w:val="0070C0"/>
        </w:rPr>
      </w:pPr>
      <w:r>
        <w:rPr>
          <w:rFonts w:asciiTheme="minorHAnsi" w:hAnsiTheme="minorHAnsi" w:cstheme="minorBidi"/>
          <w:i/>
          <w:iCs/>
          <w:color w:val="0070C0"/>
        </w:rPr>
        <w:t>Perfiles de contribuyente</w:t>
      </w:r>
      <w:r w:rsidR="00DB0EE0">
        <w:rPr>
          <w:rFonts w:asciiTheme="minorHAnsi" w:hAnsiTheme="minorHAnsi" w:cstheme="minorBidi"/>
          <w:i/>
          <w:iCs/>
          <w:color w:val="0070C0"/>
        </w:rPr>
        <w:t>s.</w:t>
      </w:r>
    </w:p>
    <w:p w14:paraId="4D71D16B" w14:textId="7C16D07F" w:rsidR="00B367CB" w:rsidRPr="00B367CB" w:rsidRDefault="00DB0EE0" w:rsidP="00B367CB">
      <w:pPr>
        <w:pStyle w:val="ListParagraph"/>
        <w:numPr>
          <w:ilvl w:val="0"/>
          <w:numId w:val="1"/>
        </w:numPr>
        <w:suppressAutoHyphens/>
        <w:jc w:val="both"/>
        <w:rPr>
          <w:rFonts w:asciiTheme="minorHAnsi" w:hAnsiTheme="minorHAnsi" w:cstheme="minorBidi"/>
          <w:i/>
          <w:iCs/>
          <w:color w:val="0070C0"/>
        </w:rPr>
      </w:pPr>
      <w:r>
        <w:rPr>
          <w:rFonts w:asciiTheme="minorHAnsi" w:hAnsiTheme="minorHAnsi" w:cstheme="minorBidi"/>
          <w:i/>
          <w:iCs/>
          <w:color w:val="0070C0"/>
        </w:rPr>
        <w:t xml:space="preserve">Estrategias de fiscalización. </w:t>
      </w:r>
      <w:r w:rsidR="00B367CB">
        <w:rPr>
          <w:rFonts w:asciiTheme="minorHAnsi" w:hAnsiTheme="minorHAnsi" w:cstheme="minorBidi"/>
          <w:i/>
          <w:iCs/>
          <w:color w:val="0070C0"/>
        </w:rPr>
        <w:t xml:space="preserve"> </w:t>
      </w:r>
    </w:p>
    <w:p w14:paraId="46BF45CD" w14:textId="28BFDD76" w:rsidR="00BB3244" w:rsidRPr="007811EA" w:rsidRDefault="00BB3244" w:rsidP="004B38DB">
      <w:pPr>
        <w:suppressAutoHyphens/>
        <w:jc w:val="both"/>
        <w:rPr>
          <w:rFonts w:asciiTheme="minorHAnsi" w:hAnsiTheme="minorHAnsi" w:cstheme="minorBidi"/>
          <w:i/>
          <w:iCs/>
          <w:color w:val="0070C0"/>
          <w:u w:val="single"/>
        </w:rPr>
      </w:pPr>
      <w:r w:rsidRPr="007811EA">
        <w:rPr>
          <w:rFonts w:asciiTheme="minorHAnsi" w:hAnsiTheme="minorHAnsi" w:cstheme="minorBidi"/>
          <w:i/>
          <w:iCs/>
          <w:color w:val="0070C0"/>
          <w:u w:val="single"/>
        </w:rPr>
        <w:t xml:space="preserve">Actividad </w:t>
      </w:r>
      <w:r w:rsidR="00E64DA5" w:rsidRPr="007811EA">
        <w:rPr>
          <w:rFonts w:asciiTheme="minorHAnsi" w:hAnsiTheme="minorHAnsi" w:cstheme="minorBidi"/>
          <w:i/>
          <w:iCs/>
          <w:color w:val="0070C0"/>
          <w:u w:val="single"/>
        </w:rPr>
        <w:t>2</w:t>
      </w:r>
      <w:r w:rsidRPr="007811EA">
        <w:rPr>
          <w:rFonts w:asciiTheme="minorHAnsi" w:hAnsiTheme="minorHAnsi" w:cstheme="minorBidi"/>
          <w:i/>
          <w:iCs/>
          <w:color w:val="0070C0"/>
          <w:u w:val="single"/>
        </w:rPr>
        <w:t xml:space="preserve">: </w:t>
      </w:r>
      <w:r w:rsidR="00D45B8C" w:rsidRPr="007811EA">
        <w:rPr>
          <w:rFonts w:asciiTheme="minorHAnsi" w:hAnsiTheme="minorHAnsi" w:cstheme="minorBidi"/>
          <w:i/>
          <w:iCs/>
          <w:color w:val="0070C0"/>
          <w:u w:val="single"/>
        </w:rPr>
        <w:t>Propuestas (metodológicas, estrategias</w:t>
      </w:r>
      <w:r w:rsidR="00E64DA5" w:rsidRPr="007811EA">
        <w:rPr>
          <w:rFonts w:asciiTheme="minorHAnsi" w:hAnsiTheme="minorHAnsi" w:cstheme="minorBidi"/>
          <w:i/>
          <w:iCs/>
          <w:color w:val="0070C0"/>
          <w:u w:val="single"/>
        </w:rPr>
        <w:t xml:space="preserve"> y herramientas).</w:t>
      </w:r>
    </w:p>
    <w:p w14:paraId="097137DC" w14:textId="77777777" w:rsidR="00DB0EE0" w:rsidRDefault="00DB0EE0" w:rsidP="00DB0EE0">
      <w:pPr>
        <w:pStyle w:val="ListParagraph"/>
        <w:numPr>
          <w:ilvl w:val="0"/>
          <w:numId w:val="1"/>
        </w:numPr>
        <w:suppressAutoHyphens/>
        <w:jc w:val="both"/>
        <w:rPr>
          <w:rFonts w:asciiTheme="minorHAnsi" w:hAnsiTheme="minorHAnsi" w:cstheme="minorBidi"/>
          <w:i/>
          <w:iCs/>
          <w:color w:val="0070C0"/>
        </w:rPr>
      </w:pPr>
      <w:r>
        <w:rPr>
          <w:rFonts w:asciiTheme="minorHAnsi" w:hAnsiTheme="minorHAnsi" w:cstheme="minorBidi"/>
          <w:i/>
          <w:iCs/>
          <w:color w:val="0070C0"/>
        </w:rPr>
        <w:t xml:space="preserve">Predicción del cumplimiento fiscal. </w:t>
      </w:r>
    </w:p>
    <w:p w14:paraId="5778B9FE" w14:textId="77777777" w:rsidR="00DB0EE0" w:rsidRDefault="00DB0EE0" w:rsidP="00DB0EE0">
      <w:pPr>
        <w:pStyle w:val="ListParagraph"/>
        <w:numPr>
          <w:ilvl w:val="0"/>
          <w:numId w:val="1"/>
        </w:numPr>
        <w:suppressAutoHyphens/>
        <w:jc w:val="both"/>
        <w:rPr>
          <w:rFonts w:asciiTheme="minorHAnsi" w:hAnsiTheme="minorHAnsi" w:cstheme="minorBidi"/>
          <w:i/>
          <w:iCs/>
          <w:color w:val="0070C0"/>
        </w:rPr>
      </w:pPr>
      <w:r>
        <w:rPr>
          <w:rFonts w:asciiTheme="minorHAnsi" w:hAnsiTheme="minorHAnsi" w:cstheme="minorBidi"/>
          <w:i/>
          <w:iCs/>
          <w:color w:val="0070C0"/>
        </w:rPr>
        <w:t>Perfiles de contribuyentes.</w:t>
      </w:r>
    </w:p>
    <w:p w14:paraId="639FB575" w14:textId="75A9AD3A" w:rsidR="00DB0EE0" w:rsidRPr="009C15E4" w:rsidRDefault="00DB0EE0" w:rsidP="009C15E4">
      <w:pPr>
        <w:pStyle w:val="ListParagraph"/>
        <w:numPr>
          <w:ilvl w:val="0"/>
          <w:numId w:val="1"/>
        </w:numPr>
        <w:suppressAutoHyphens/>
        <w:jc w:val="both"/>
        <w:rPr>
          <w:rFonts w:asciiTheme="minorHAnsi" w:hAnsiTheme="minorHAnsi" w:cstheme="minorBidi"/>
          <w:i/>
          <w:iCs/>
          <w:color w:val="0070C0"/>
        </w:rPr>
      </w:pPr>
      <w:r w:rsidRPr="009C15E4">
        <w:rPr>
          <w:rFonts w:asciiTheme="minorHAnsi" w:hAnsiTheme="minorHAnsi" w:cstheme="minorBidi"/>
          <w:i/>
          <w:iCs/>
          <w:color w:val="0070C0"/>
        </w:rPr>
        <w:t>Estrategias de fiscalización</w:t>
      </w:r>
    </w:p>
    <w:p w14:paraId="3AC61C04" w14:textId="50CAABAB" w:rsidR="00BB3244" w:rsidRPr="007811EA" w:rsidRDefault="00D95FDD" w:rsidP="004B38DB">
      <w:pPr>
        <w:suppressAutoHyphens/>
        <w:jc w:val="both"/>
        <w:rPr>
          <w:rFonts w:asciiTheme="minorHAnsi" w:hAnsiTheme="minorHAnsi" w:cstheme="minorBidi"/>
          <w:i/>
          <w:iCs/>
          <w:color w:val="0070C0"/>
          <w:u w:val="single"/>
        </w:rPr>
      </w:pPr>
      <w:r w:rsidRPr="007811EA">
        <w:rPr>
          <w:rFonts w:asciiTheme="minorHAnsi" w:hAnsiTheme="minorHAnsi" w:cstheme="minorBidi"/>
          <w:i/>
          <w:iCs/>
          <w:color w:val="0070C0"/>
          <w:u w:val="single"/>
        </w:rPr>
        <w:t xml:space="preserve">Actividad </w:t>
      </w:r>
      <w:r w:rsidR="00E64DA5" w:rsidRPr="007811EA">
        <w:rPr>
          <w:rFonts w:asciiTheme="minorHAnsi" w:hAnsiTheme="minorHAnsi" w:cstheme="minorBidi"/>
          <w:i/>
          <w:iCs/>
          <w:color w:val="0070C0"/>
          <w:u w:val="single"/>
        </w:rPr>
        <w:t>3</w:t>
      </w:r>
      <w:r w:rsidRPr="007811EA">
        <w:rPr>
          <w:rFonts w:asciiTheme="minorHAnsi" w:hAnsiTheme="minorHAnsi" w:cstheme="minorBidi"/>
          <w:i/>
          <w:iCs/>
          <w:color w:val="0070C0"/>
          <w:u w:val="single"/>
        </w:rPr>
        <w:t xml:space="preserve">: </w:t>
      </w:r>
      <w:r w:rsidR="00D45B8C" w:rsidRPr="007811EA">
        <w:rPr>
          <w:rFonts w:asciiTheme="minorHAnsi" w:hAnsiTheme="minorHAnsi" w:cstheme="minorBidi"/>
          <w:i/>
          <w:iCs/>
          <w:color w:val="0070C0"/>
          <w:u w:val="single"/>
        </w:rPr>
        <w:t>Diseño de piloto experimental</w:t>
      </w:r>
      <w:r w:rsidR="008D7274" w:rsidRPr="007811EA">
        <w:rPr>
          <w:rFonts w:asciiTheme="minorHAnsi" w:hAnsiTheme="minorHAnsi" w:cstheme="minorBidi"/>
          <w:i/>
          <w:iCs/>
          <w:color w:val="0070C0"/>
          <w:u w:val="single"/>
        </w:rPr>
        <w:t>.</w:t>
      </w:r>
    </w:p>
    <w:p w14:paraId="32BAF8B9" w14:textId="77777777" w:rsidR="00D95FDD" w:rsidRDefault="00D95FDD" w:rsidP="004B38DB">
      <w:pPr>
        <w:suppressAutoHyphens/>
        <w:jc w:val="both"/>
        <w:rPr>
          <w:rFonts w:asciiTheme="minorHAnsi" w:hAnsiTheme="minorHAnsi" w:cstheme="minorBidi"/>
          <w:i/>
          <w:iCs/>
          <w:color w:val="0070C0"/>
        </w:rPr>
      </w:pPr>
    </w:p>
    <w:p w14:paraId="53B00D48" w14:textId="05597B78" w:rsidR="00582B2D" w:rsidRDefault="00DD5E88" w:rsidP="00922FA3">
      <w:pPr>
        <w:suppressAutoHyphens/>
        <w:jc w:val="both"/>
        <w:rPr>
          <w:rFonts w:asciiTheme="minorHAnsi" w:hAnsiTheme="minorHAnsi" w:cstheme="minorBidi"/>
          <w:i/>
          <w:iCs/>
          <w:color w:val="0070C0"/>
        </w:rPr>
      </w:pPr>
      <w:r>
        <w:rPr>
          <w:rFonts w:asciiTheme="minorHAnsi" w:hAnsiTheme="minorHAnsi" w:cstheme="minorBidi"/>
          <w:i/>
          <w:iCs/>
          <w:color w:val="0070C0"/>
        </w:rPr>
        <w:t>El proyecto tendrá una d</w:t>
      </w:r>
      <w:r w:rsidR="00922FA3" w:rsidRPr="00922FA3">
        <w:rPr>
          <w:rFonts w:asciiTheme="minorHAnsi" w:hAnsiTheme="minorHAnsi" w:cstheme="minorBidi"/>
          <w:i/>
          <w:iCs/>
          <w:color w:val="0070C0"/>
        </w:rPr>
        <w:t xml:space="preserve">uración </w:t>
      </w:r>
      <w:r>
        <w:rPr>
          <w:rFonts w:asciiTheme="minorHAnsi" w:hAnsiTheme="minorHAnsi" w:cstheme="minorBidi"/>
          <w:i/>
          <w:iCs/>
          <w:color w:val="0070C0"/>
        </w:rPr>
        <w:t>de</w:t>
      </w:r>
      <w:r w:rsidR="00922FA3" w:rsidRPr="00922FA3">
        <w:rPr>
          <w:rFonts w:asciiTheme="minorHAnsi" w:hAnsiTheme="minorHAnsi" w:cstheme="minorBidi"/>
          <w:i/>
          <w:iCs/>
          <w:color w:val="0070C0"/>
        </w:rPr>
        <w:t xml:space="preserve"> </w:t>
      </w:r>
      <w:r w:rsidR="009B7B4E">
        <w:rPr>
          <w:rFonts w:asciiTheme="minorHAnsi" w:hAnsiTheme="minorHAnsi" w:cstheme="minorBidi"/>
          <w:i/>
          <w:iCs/>
          <w:color w:val="0070C0"/>
        </w:rPr>
        <w:t>12</w:t>
      </w:r>
      <w:r w:rsidR="00922FA3" w:rsidRPr="00922FA3">
        <w:rPr>
          <w:rFonts w:asciiTheme="minorHAnsi" w:hAnsiTheme="minorHAnsi" w:cstheme="minorBidi"/>
          <w:i/>
          <w:iCs/>
          <w:color w:val="0070C0"/>
        </w:rPr>
        <w:t xml:space="preserve"> meses</w:t>
      </w:r>
      <w:r w:rsidR="00385A7B">
        <w:rPr>
          <w:rFonts w:asciiTheme="minorHAnsi" w:hAnsiTheme="minorHAnsi" w:cstheme="minorBidi"/>
          <w:i/>
          <w:iCs/>
          <w:color w:val="0070C0"/>
        </w:rPr>
        <w:t>. Se espera</w:t>
      </w:r>
      <w:r>
        <w:rPr>
          <w:rFonts w:asciiTheme="minorHAnsi" w:hAnsiTheme="minorHAnsi" w:cstheme="minorBidi"/>
          <w:i/>
          <w:iCs/>
          <w:color w:val="0070C0"/>
        </w:rPr>
        <w:t xml:space="preserve"> que</w:t>
      </w:r>
      <w:r w:rsidR="00922FA3" w:rsidRPr="00922FA3">
        <w:rPr>
          <w:rFonts w:asciiTheme="minorHAnsi" w:hAnsiTheme="minorHAnsi" w:cstheme="minorBidi"/>
          <w:i/>
          <w:iCs/>
          <w:color w:val="0070C0"/>
        </w:rPr>
        <w:t xml:space="preserve"> </w:t>
      </w:r>
      <w:r>
        <w:rPr>
          <w:rFonts w:asciiTheme="minorHAnsi" w:hAnsiTheme="minorHAnsi" w:cstheme="minorBidi"/>
          <w:i/>
          <w:iCs/>
          <w:color w:val="0070C0"/>
        </w:rPr>
        <w:t>l</w:t>
      </w:r>
      <w:r w:rsidR="00922FA3" w:rsidRPr="00922FA3">
        <w:rPr>
          <w:rFonts w:asciiTheme="minorHAnsi" w:hAnsiTheme="minorHAnsi" w:cstheme="minorBidi"/>
          <w:i/>
          <w:iCs/>
          <w:color w:val="0070C0"/>
        </w:rPr>
        <w:t xml:space="preserve">a firma consultora </w:t>
      </w:r>
      <w:r>
        <w:rPr>
          <w:rFonts w:asciiTheme="minorHAnsi" w:hAnsiTheme="minorHAnsi" w:cstheme="minorBidi"/>
          <w:i/>
          <w:iCs/>
          <w:color w:val="0070C0"/>
        </w:rPr>
        <w:t>cuente</w:t>
      </w:r>
      <w:r w:rsidR="00922FA3" w:rsidRPr="00922FA3">
        <w:rPr>
          <w:rFonts w:asciiTheme="minorHAnsi" w:hAnsiTheme="minorHAnsi" w:cstheme="minorBidi"/>
          <w:i/>
          <w:iCs/>
          <w:color w:val="0070C0"/>
        </w:rPr>
        <w:t xml:space="preserve"> con un equipo de trabajo en México</w:t>
      </w:r>
      <w:r>
        <w:rPr>
          <w:rFonts w:asciiTheme="minorHAnsi" w:hAnsiTheme="minorHAnsi" w:cstheme="minorBidi"/>
          <w:i/>
          <w:iCs/>
          <w:color w:val="0070C0"/>
        </w:rPr>
        <w:t>.</w:t>
      </w:r>
      <w:r w:rsidR="00A21640" w:rsidRPr="00A21640">
        <w:t xml:space="preserve"> </w:t>
      </w:r>
      <w:r w:rsidR="002A6BEC" w:rsidRPr="002D2AF5">
        <w:rPr>
          <w:rFonts w:asciiTheme="minorHAnsi" w:hAnsiTheme="minorHAnsi" w:cstheme="minorBidi"/>
          <w:i/>
          <w:iCs/>
          <w:color w:val="0070C0"/>
        </w:rPr>
        <w:t>L</w:t>
      </w:r>
      <w:r w:rsidR="00A21640" w:rsidRPr="002D2AF5">
        <w:rPr>
          <w:rFonts w:asciiTheme="minorHAnsi" w:hAnsiTheme="minorHAnsi" w:cstheme="minorBidi"/>
          <w:i/>
          <w:iCs/>
          <w:color w:val="0070C0"/>
        </w:rPr>
        <w:t xml:space="preserve">as firmas pueden </w:t>
      </w:r>
      <w:r w:rsidR="002D2AF5" w:rsidRPr="002D2AF5">
        <w:rPr>
          <w:rFonts w:asciiTheme="minorHAnsi" w:hAnsiTheme="minorHAnsi" w:cstheme="minorBidi"/>
          <w:i/>
          <w:iCs/>
          <w:color w:val="0070C0"/>
        </w:rPr>
        <w:t>subcontratar</w:t>
      </w:r>
      <w:r w:rsidR="002A6BEC" w:rsidRPr="002D2AF5">
        <w:rPr>
          <w:rFonts w:asciiTheme="minorHAnsi" w:hAnsiTheme="minorHAnsi" w:cstheme="minorBidi"/>
          <w:i/>
          <w:iCs/>
          <w:color w:val="0070C0"/>
        </w:rPr>
        <w:t xml:space="preserve"> a los expertos en el área que consideren necesarios para cumplir con los requisitos </w:t>
      </w:r>
      <w:r w:rsidR="004F46F3" w:rsidRPr="002D2AF5">
        <w:rPr>
          <w:rFonts w:asciiTheme="minorHAnsi" w:hAnsiTheme="minorHAnsi" w:cstheme="minorBidi"/>
          <w:i/>
          <w:iCs/>
          <w:color w:val="0070C0"/>
        </w:rPr>
        <w:t>en experiencia y conocimiento de los términos de referencia</w:t>
      </w:r>
      <w:r w:rsidR="00A21640" w:rsidRPr="002D2AF5">
        <w:rPr>
          <w:rFonts w:asciiTheme="minorHAnsi" w:hAnsiTheme="minorHAnsi" w:cstheme="minorBidi"/>
          <w:i/>
          <w:iCs/>
          <w:color w:val="0070C0"/>
        </w:rPr>
        <w:t>.</w:t>
      </w:r>
    </w:p>
    <w:p w14:paraId="545B4BCE" w14:textId="77777777" w:rsidR="00D761FB" w:rsidRDefault="00546C8D">
      <w:pPr>
        <w:jc w:val="both"/>
        <w:rPr>
          <w:rFonts w:asciiTheme="minorHAnsi" w:hAnsiTheme="minorHAnsi" w:cs="Times New Roman"/>
          <w:color w:val="auto"/>
        </w:rPr>
      </w:pPr>
      <w:r>
        <w:rPr>
          <w:rFonts w:asciiTheme="minorHAnsi" w:hAnsiTheme="minorHAnsi" w:cs="Times New Roman"/>
          <w:color w:val="auto"/>
        </w:rPr>
        <w:lastRenderedPageBreak/>
        <w:t xml:space="preserve"> </w:t>
      </w:r>
    </w:p>
    <w:p w14:paraId="35803BFB" w14:textId="5A943D72" w:rsidR="00D761FB" w:rsidRDefault="08202347" w:rsidP="427E340D">
      <w:pPr>
        <w:jc w:val="both"/>
        <w:rPr>
          <w:rFonts w:asciiTheme="minorHAnsi" w:hAnsiTheme="minorHAnsi" w:cstheme="minorBidi"/>
          <w:color w:val="auto"/>
        </w:rPr>
      </w:pPr>
      <w:r w:rsidRPr="427E340D">
        <w:rPr>
          <w:rFonts w:asciiTheme="minorHAnsi" w:hAnsiTheme="minorHAnsi" w:cstheme="minorBidi"/>
          <w:color w:val="auto"/>
        </w:rPr>
        <w:t xml:space="preserve">Las firmas consultoras elegibles serán seleccionados de acuerdo con los procedimientos establecidos en el Banco Interamericano de Desarrollo: </w:t>
      </w:r>
      <w:hyperlink r:id="rId16">
        <w:r w:rsidRPr="427E340D">
          <w:rPr>
            <w:rStyle w:val="Hyperlink"/>
            <w:rFonts w:asciiTheme="minorHAnsi" w:hAnsiTheme="minorHAnsi" w:cstheme="minorBidi"/>
          </w:rPr>
          <w:t>Política para la Selección y Contratación de Firmas Consultoras para el   Trabajo Operativo ejecutado por el Banco - GN-2765-</w:t>
        </w:r>
        <w:r w:rsidR="0506207C" w:rsidRPr="427E340D">
          <w:rPr>
            <w:rStyle w:val="Hyperlink"/>
            <w:rFonts w:asciiTheme="minorHAnsi" w:hAnsiTheme="minorHAnsi" w:cstheme="minorBidi"/>
          </w:rPr>
          <w:t>4</w:t>
        </w:r>
      </w:hyperlink>
      <w:r w:rsidR="00C90263" w:rsidRPr="427E340D">
        <w:rPr>
          <w:rFonts w:asciiTheme="minorHAnsi" w:hAnsiTheme="minorHAnsi" w:cstheme="minorBidi"/>
          <w:color w:val="auto"/>
        </w:rPr>
        <w:t xml:space="preserve">. </w:t>
      </w:r>
      <w:r w:rsidRPr="427E340D">
        <w:rPr>
          <w:rFonts w:asciiTheme="minorHAnsi" w:hAnsiTheme="minorHAnsi" w:cstheme="minorBidi"/>
          <w:color w:val="auto"/>
        </w:rPr>
        <w:t xml:space="preserve">Todas las firmas consultoras elegibles, según se define en la política, pueden manifestar su interés. </w:t>
      </w:r>
      <w:r w:rsidR="00C90263" w:rsidRPr="427E340D">
        <w:rPr>
          <w:rFonts w:asciiTheme="minorHAnsi" w:hAnsiTheme="minorHAnsi" w:cstheme="minorBidi"/>
          <w:color w:val="auto"/>
        </w:rPr>
        <w:t>Si la Firma consultora se presentara en Consorcio, designará a una de ellas como representante, y ésta será responsable de las comunicaciones, del registro en el portal y del envío de los documento</w:t>
      </w:r>
      <w:r w:rsidR="007001EE" w:rsidRPr="427E340D">
        <w:rPr>
          <w:rFonts w:asciiTheme="minorHAnsi" w:hAnsiTheme="minorHAnsi" w:cstheme="minorBidi"/>
          <w:color w:val="auto"/>
        </w:rPr>
        <w:t>s correspondientes.</w:t>
      </w:r>
    </w:p>
    <w:p w14:paraId="68B2066F" w14:textId="77777777" w:rsidR="007001EE" w:rsidRDefault="007001EE">
      <w:pPr>
        <w:jc w:val="both"/>
        <w:rPr>
          <w:rFonts w:asciiTheme="minorHAnsi" w:hAnsiTheme="minorHAnsi" w:cs="Times New Roman"/>
          <w:color w:val="auto"/>
        </w:rPr>
      </w:pPr>
    </w:p>
    <w:p w14:paraId="61707059" w14:textId="4FDF836F" w:rsidR="00D761FB" w:rsidRDefault="08202347" w:rsidP="1ACBE1A0">
      <w:pPr>
        <w:jc w:val="both"/>
        <w:rPr>
          <w:rFonts w:asciiTheme="minorHAnsi" w:hAnsiTheme="minorHAnsi" w:cstheme="minorBidi"/>
          <w:color w:val="auto"/>
        </w:rPr>
      </w:pPr>
      <w:r w:rsidRPr="1ACBE1A0">
        <w:rPr>
          <w:rFonts w:asciiTheme="minorHAnsi" w:hAnsiTheme="minorHAnsi" w:cstheme="minorBidi"/>
          <w:color w:val="auto"/>
        </w:rPr>
        <w:t>El BID invita ahora a las firmas consultoras elegibles a expresar su interés en prestar los servicios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descritos</w:t>
      </w:r>
      <w:r w:rsidR="00CE0491" w:rsidRPr="1ACBE1A0">
        <w:rPr>
          <w:rFonts w:asciiTheme="minorHAnsi" w:hAnsiTheme="minorHAnsi" w:cstheme="minorBidi"/>
          <w:color w:val="auto"/>
        </w:rPr>
        <w:t xml:space="preserve"> </w:t>
      </w:r>
      <w:r w:rsidR="005B434A" w:rsidRPr="1ACBE1A0">
        <w:rPr>
          <w:rFonts w:asciiTheme="minorHAnsi" w:hAnsiTheme="minorHAnsi" w:cstheme="minorBidi"/>
          <w:color w:val="auto"/>
        </w:rPr>
        <w:t>a</w:t>
      </w:r>
      <w:r w:rsidR="19427AB5" w:rsidRPr="1ACBE1A0">
        <w:rPr>
          <w:rFonts w:asciiTheme="minorHAnsi" w:hAnsiTheme="minorHAnsi" w:cstheme="minorBidi"/>
          <w:color w:val="auto"/>
        </w:rPr>
        <w:t xml:space="preserve">rriba </w:t>
      </w:r>
      <w:r w:rsidR="005B434A" w:rsidRPr="1ACBE1A0">
        <w:rPr>
          <w:rFonts w:asciiTheme="minorHAnsi" w:hAnsiTheme="minorHAnsi" w:cstheme="minorBidi"/>
          <w:color w:val="auto"/>
        </w:rPr>
        <w:t xml:space="preserve">donde </w:t>
      </w:r>
      <w:r w:rsidR="00CE0491" w:rsidRPr="1ACBE1A0">
        <w:rPr>
          <w:rFonts w:asciiTheme="minorHAnsi" w:hAnsiTheme="minorHAnsi" w:cstheme="minorBidi"/>
          <w:color w:val="auto"/>
        </w:rPr>
        <w:t xml:space="preserve">se presenta un </w:t>
      </w:r>
      <w:r w:rsidR="00CE0491" w:rsidRPr="1ACBE1A0">
        <w:rPr>
          <w:rFonts w:asciiTheme="minorHAnsi" w:hAnsiTheme="minorHAnsi" w:cstheme="minorBidi"/>
          <w:color w:val="auto"/>
          <w:u w:val="single"/>
        </w:rPr>
        <w:t>resumen de los Términos de Referencia</w:t>
      </w:r>
      <w:r w:rsidR="005B434A" w:rsidRPr="1ACBE1A0">
        <w:rPr>
          <w:rFonts w:asciiTheme="minorHAnsi" w:hAnsiTheme="minorHAnsi" w:cstheme="minorBidi"/>
          <w:color w:val="auto"/>
        </w:rPr>
        <w:t xml:space="preserve"> de esta asignación</w:t>
      </w:r>
      <w:r w:rsidRPr="1ACBE1A0">
        <w:rPr>
          <w:rFonts w:asciiTheme="minorHAnsi" w:hAnsiTheme="minorHAnsi" w:cstheme="minorBidi"/>
          <w:color w:val="auto"/>
        </w:rPr>
        <w:t>. Las f</w:t>
      </w:r>
      <w:r w:rsidR="00C90263" w:rsidRPr="1ACBE1A0">
        <w:rPr>
          <w:rFonts w:asciiTheme="minorHAnsi" w:hAnsiTheme="minorHAnsi" w:cstheme="minorBidi"/>
          <w:color w:val="auto"/>
        </w:rPr>
        <w:t xml:space="preserve">irmas consultoras interesadas </w:t>
      </w:r>
      <w:r w:rsidRPr="1ACBE1A0">
        <w:rPr>
          <w:rFonts w:asciiTheme="minorHAnsi" w:hAnsiTheme="minorHAnsi" w:cstheme="minorBidi"/>
          <w:color w:val="auto"/>
        </w:rPr>
        <w:t xml:space="preserve">deberán proporcionar información que indique que están cualificadas para suministrar los servicios (folletos, descripción de trabajos similares, experiencia en condiciones similares, disponibilidad de personal que tenga los conocimientos pertinentes, etc.). Las firmas consultoras elegibles se pueden asociar como un emprendimiento conjunto o en un acuerdo de </w:t>
      </w:r>
      <w:proofErr w:type="spellStart"/>
      <w:r w:rsidRPr="1ACBE1A0">
        <w:rPr>
          <w:rFonts w:asciiTheme="minorHAnsi" w:hAnsiTheme="minorHAnsi" w:cstheme="minorBidi"/>
          <w:color w:val="auto"/>
        </w:rPr>
        <w:t>sub-consultoría</w:t>
      </w:r>
      <w:proofErr w:type="spellEnd"/>
      <w:r w:rsidRPr="1ACBE1A0">
        <w:rPr>
          <w:rFonts w:asciiTheme="minorHAnsi" w:hAnsiTheme="minorHAnsi" w:cstheme="minorBidi"/>
          <w:color w:val="auto"/>
        </w:rPr>
        <w:t xml:space="preserve"> para mejorar sus calificaciones. Dicha asociación o emprendimiento conjunto nombrará a una de las firmas como representante.</w:t>
      </w:r>
    </w:p>
    <w:p w14:paraId="6CD19D13" w14:textId="77777777" w:rsidR="00D761FB" w:rsidRDefault="00D761FB">
      <w:pPr>
        <w:suppressAutoHyphens/>
        <w:jc w:val="both"/>
        <w:rPr>
          <w:rFonts w:asciiTheme="minorHAnsi" w:hAnsiTheme="minorHAnsi" w:cstheme="minorHAnsi"/>
          <w:i/>
          <w:iCs/>
          <w:color w:val="4F81BD" w:themeColor="accent1"/>
        </w:rPr>
      </w:pPr>
    </w:p>
    <w:p w14:paraId="70D0EF38" w14:textId="113BBC69"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Las firmas consultoras el</w:t>
      </w:r>
      <w:r w:rsidR="007001EE">
        <w:rPr>
          <w:rFonts w:asciiTheme="minorHAnsi" w:hAnsiTheme="minorHAnsi" w:cstheme="minorBidi"/>
          <w:color w:val="auto"/>
        </w:rPr>
        <w:t xml:space="preserve">egibles que estén interesadas </w:t>
      </w:r>
      <w:r w:rsidRPr="08202347">
        <w:rPr>
          <w:rFonts w:asciiTheme="minorHAnsi" w:hAnsiTheme="minorHAnsi" w:cstheme="minorBidi"/>
          <w:color w:val="auto"/>
        </w:rPr>
        <w:t xml:space="preserve">podrán obtener información adicional en horario de oficina, 09:00 a.m. - 5:00 PM (Hora de Washington DC), mediante el envío de un correo electrónico a: </w:t>
      </w:r>
      <w:hyperlink r:id="rId17" w:history="1">
        <w:r w:rsidR="0005500C" w:rsidRPr="0027292D">
          <w:rPr>
            <w:rStyle w:val="Hyperlink"/>
            <w:rFonts w:asciiTheme="minorHAnsi" w:hAnsiTheme="minorHAnsi" w:cstheme="minorBidi"/>
            <w:i/>
            <w:iCs/>
          </w:rPr>
          <w:t>andresmu@iadb.org</w:t>
        </w:r>
      </w:hyperlink>
      <w:r w:rsidR="00E67BC0">
        <w:rPr>
          <w:rFonts w:asciiTheme="minorHAnsi" w:hAnsiTheme="minorHAnsi" w:cstheme="minorBidi"/>
          <w:i/>
          <w:iCs/>
          <w:color w:val="0070C0"/>
        </w:rPr>
        <w:t>,</w:t>
      </w:r>
      <w:r w:rsidR="003F0ED9">
        <w:rPr>
          <w:rFonts w:asciiTheme="minorHAnsi" w:hAnsiTheme="minorHAnsi" w:cstheme="minorBidi"/>
          <w:i/>
          <w:iCs/>
          <w:color w:val="0070C0"/>
        </w:rPr>
        <w:t xml:space="preserve"> , con copia a</w:t>
      </w:r>
      <w:r w:rsidR="001D7CA8">
        <w:rPr>
          <w:rFonts w:asciiTheme="minorHAnsi" w:hAnsiTheme="minorHAnsi" w:cstheme="minorBidi"/>
          <w:i/>
          <w:iCs/>
          <w:color w:val="0070C0"/>
        </w:rPr>
        <w:t xml:space="preserve"> </w:t>
      </w:r>
      <w:hyperlink r:id="rId18" w:history="1">
        <w:r w:rsidR="001D7CA8" w:rsidRPr="00286616">
          <w:rPr>
            <w:rStyle w:val="Hyperlink"/>
            <w:rFonts w:asciiTheme="minorHAnsi" w:hAnsiTheme="minorHAnsi" w:cstheme="minorBidi"/>
            <w:i/>
            <w:iCs/>
          </w:rPr>
          <w:t>nellyc@iadb.org</w:t>
        </w:r>
      </w:hyperlink>
      <w:hyperlink r:id="rId19" w:history="1"/>
      <w:r w:rsidR="003F0ED9">
        <w:rPr>
          <w:rFonts w:asciiTheme="minorHAnsi" w:hAnsiTheme="minorHAnsi" w:cstheme="minorBidi"/>
          <w:i/>
          <w:iCs/>
          <w:color w:val="0070C0"/>
        </w:rPr>
        <w:t xml:space="preserve"> </w:t>
      </w:r>
      <w:r w:rsidR="00C87A26">
        <w:rPr>
          <w:rFonts w:asciiTheme="minorHAnsi" w:hAnsiTheme="minorHAnsi" w:cstheme="minorBidi"/>
          <w:i/>
          <w:iCs/>
          <w:color w:val="0070C0"/>
        </w:rPr>
        <w:t xml:space="preserve">y a </w:t>
      </w:r>
      <w:hyperlink r:id="rId20" w:history="1">
        <w:r w:rsidR="001D7CA8" w:rsidRPr="00286616">
          <w:rPr>
            <w:rStyle w:val="Hyperlink"/>
            <w:rFonts w:asciiTheme="minorHAnsi" w:hAnsiTheme="minorHAnsi" w:cstheme="minorBidi"/>
            <w:i/>
            <w:iCs/>
          </w:rPr>
          <w:t>alejandrode@iadb.org</w:t>
        </w:r>
      </w:hyperlink>
    </w:p>
    <w:p w14:paraId="03405C6F" w14:textId="77777777" w:rsidR="00D761FB" w:rsidRDefault="00D761FB">
      <w:pPr>
        <w:jc w:val="both"/>
        <w:rPr>
          <w:rFonts w:asciiTheme="minorHAnsi" w:hAnsiTheme="minorHAnsi" w:cs="Times New Roman"/>
          <w:color w:val="auto"/>
        </w:rPr>
      </w:pPr>
    </w:p>
    <w:p w14:paraId="200D8E06" w14:textId="19822C2D" w:rsidR="00D761FB" w:rsidRDefault="00D761FB">
      <w:pPr>
        <w:jc w:val="both"/>
        <w:rPr>
          <w:rFonts w:asciiTheme="minorHAnsi" w:hAnsiTheme="minorHAnsi" w:cs="Times New Roman"/>
          <w:color w:val="auto"/>
        </w:rPr>
      </w:pPr>
    </w:p>
    <w:p w14:paraId="4B527D25" w14:textId="77777777"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Banco Interamericano de Desarrollo</w:t>
      </w:r>
    </w:p>
    <w:p w14:paraId="5B03049A" w14:textId="4104E9ED" w:rsidR="00D761FB" w:rsidRDefault="00546C8D" w:rsidP="08202347">
      <w:pPr>
        <w:jc w:val="both"/>
        <w:rPr>
          <w:rFonts w:asciiTheme="minorHAnsi" w:hAnsiTheme="minorHAnsi" w:cstheme="minorBidi"/>
          <w:i/>
          <w:iCs/>
          <w:color w:val="0070C0"/>
        </w:rPr>
      </w:pPr>
      <w:r w:rsidRPr="08202347">
        <w:rPr>
          <w:rFonts w:asciiTheme="minorHAnsi" w:hAnsiTheme="minorHAnsi" w:cstheme="minorBidi"/>
          <w:color w:val="auto"/>
        </w:rPr>
        <w:t>División:</w:t>
      </w:r>
      <w:r w:rsidR="00907F92">
        <w:rPr>
          <w:rFonts w:asciiTheme="minorHAnsi" w:hAnsiTheme="minorHAnsi" w:cstheme="minorBidi"/>
          <w:color w:val="auto"/>
        </w:rPr>
        <w:t xml:space="preserve"> </w:t>
      </w:r>
      <w:r w:rsidR="00907F92">
        <w:rPr>
          <w:rFonts w:asciiTheme="minorHAnsi" w:hAnsiTheme="minorHAnsi" w:cstheme="minorBidi"/>
          <w:i/>
          <w:iCs/>
          <w:color w:val="0070C0"/>
        </w:rPr>
        <w:t>IFD/FMM</w:t>
      </w:r>
    </w:p>
    <w:p w14:paraId="3A83DC3F" w14:textId="090E49B4" w:rsidR="00D761FB" w:rsidRDefault="08202347" w:rsidP="08202347">
      <w:pPr>
        <w:jc w:val="both"/>
        <w:rPr>
          <w:rFonts w:asciiTheme="minorHAnsi" w:hAnsiTheme="minorHAnsi" w:cstheme="minorBidi"/>
          <w:color w:val="auto"/>
        </w:rPr>
      </w:pPr>
      <w:r w:rsidRPr="08202347">
        <w:rPr>
          <w:rFonts w:asciiTheme="minorHAnsi" w:hAnsiTheme="minorHAnsi" w:cstheme="minorBidi"/>
          <w:color w:val="auto"/>
        </w:rPr>
        <w:t>Atención:</w:t>
      </w:r>
      <w:r w:rsidRPr="08202347">
        <w:rPr>
          <w:rFonts w:asciiTheme="minorHAnsi" w:hAnsiTheme="minorHAnsi" w:cstheme="minorBidi"/>
          <w:i/>
          <w:iCs/>
          <w:color w:val="0070C0"/>
        </w:rPr>
        <w:t xml:space="preserve"> </w:t>
      </w:r>
      <w:r w:rsidR="00876CE4">
        <w:rPr>
          <w:rFonts w:asciiTheme="minorHAnsi" w:hAnsiTheme="minorHAnsi" w:cstheme="minorBidi"/>
          <w:i/>
          <w:iCs/>
          <w:color w:val="0070C0"/>
        </w:rPr>
        <w:t>Andrés Muñoz</w:t>
      </w:r>
    </w:p>
    <w:p w14:paraId="6C3797D2" w14:textId="08B770BD" w:rsidR="00D761FB" w:rsidRDefault="00D761FB">
      <w:pPr>
        <w:jc w:val="both"/>
        <w:rPr>
          <w:rFonts w:asciiTheme="minorHAnsi" w:hAnsiTheme="minorHAnsi" w:cs="Times New Roman"/>
          <w:color w:val="auto"/>
        </w:rPr>
      </w:pPr>
    </w:p>
    <w:p w14:paraId="312D8BEA" w14:textId="77777777" w:rsidR="00BC378B" w:rsidRPr="00BC378B" w:rsidRDefault="00BC378B" w:rsidP="00BC378B">
      <w:pPr>
        <w:jc w:val="both"/>
        <w:rPr>
          <w:rFonts w:asciiTheme="minorHAnsi" w:hAnsiTheme="minorHAnsi" w:cstheme="minorBidi"/>
          <w:color w:val="auto"/>
          <w:lang w:val="es-419"/>
        </w:rPr>
      </w:pPr>
      <w:r w:rsidRPr="00BC378B">
        <w:rPr>
          <w:rFonts w:asciiTheme="minorHAnsi" w:hAnsiTheme="minorHAnsi" w:cstheme="minorBidi"/>
          <w:color w:val="auto"/>
          <w:lang w:val="es-419"/>
        </w:rPr>
        <w:t>Avenida Paseo de la Reforma Nº 222 Piso 11</w:t>
      </w:r>
    </w:p>
    <w:p w14:paraId="7A3B9024" w14:textId="60F58118" w:rsidR="00D761FB" w:rsidRPr="00BC378B" w:rsidRDefault="00BC378B" w:rsidP="00BC378B">
      <w:pPr>
        <w:jc w:val="both"/>
        <w:rPr>
          <w:rFonts w:asciiTheme="minorHAnsi" w:hAnsiTheme="minorHAnsi" w:cstheme="minorBidi"/>
          <w:color w:val="auto"/>
          <w:lang w:val="es-419"/>
        </w:rPr>
      </w:pPr>
      <w:r w:rsidRPr="00BC378B">
        <w:rPr>
          <w:rFonts w:asciiTheme="minorHAnsi" w:hAnsiTheme="minorHAnsi" w:cstheme="minorBidi"/>
          <w:color w:val="auto"/>
          <w:lang w:val="es-419"/>
        </w:rPr>
        <w:t xml:space="preserve">Colonia Juárez, </w:t>
      </w:r>
      <w:r>
        <w:rPr>
          <w:rFonts w:asciiTheme="minorHAnsi" w:hAnsiTheme="minorHAnsi" w:cstheme="minorBidi"/>
          <w:color w:val="auto"/>
          <w:lang w:val="es-419"/>
        </w:rPr>
        <w:t>Alcaldía</w:t>
      </w:r>
      <w:r w:rsidRPr="00BC378B">
        <w:rPr>
          <w:rFonts w:asciiTheme="minorHAnsi" w:hAnsiTheme="minorHAnsi" w:cstheme="minorBidi"/>
          <w:color w:val="auto"/>
          <w:lang w:val="es-419"/>
        </w:rPr>
        <w:t xml:space="preserve"> Cuauhtémoc</w:t>
      </w:r>
      <w:r>
        <w:rPr>
          <w:rFonts w:asciiTheme="minorHAnsi" w:hAnsiTheme="minorHAnsi" w:cstheme="minorBidi"/>
          <w:color w:val="auto"/>
          <w:lang w:val="es-419"/>
        </w:rPr>
        <w:t xml:space="preserve">, </w:t>
      </w:r>
      <w:r w:rsidRPr="00BC378B">
        <w:rPr>
          <w:rFonts w:asciiTheme="minorHAnsi" w:hAnsiTheme="minorHAnsi" w:cstheme="minorBidi"/>
          <w:color w:val="auto"/>
          <w:lang w:val="es-419"/>
        </w:rPr>
        <w:t>Ciudad de México</w:t>
      </w:r>
      <w:r>
        <w:rPr>
          <w:rFonts w:asciiTheme="minorHAnsi" w:hAnsiTheme="minorHAnsi" w:cstheme="minorBidi"/>
          <w:color w:val="auto"/>
          <w:lang w:val="es-419"/>
        </w:rPr>
        <w:t xml:space="preserve">, </w:t>
      </w:r>
      <w:r w:rsidRPr="00BC378B">
        <w:rPr>
          <w:rFonts w:asciiTheme="minorHAnsi" w:hAnsiTheme="minorHAnsi" w:cstheme="minorBidi"/>
          <w:color w:val="auto"/>
          <w:lang w:val="es-419"/>
        </w:rPr>
        <w:t>06600</w:t>
      </w:r>
      <w:r w:rsidR="08202347" w:rsidRPr="00BC378B">
        <w:rPr>
          <w:rFonts w:asciiTheme="minorHAnsi" w:hAnsiTheme="minorHAnsi" w:cstheme="minorBidi"/>
          <w:color w:val="auto"/>
          <w:lang w:val="es-419"/>
        </w:rPr>
        <w:t>.</w:t>
      </w:r>
    </w:p>
    <w:p w14:paraId="5C5EF02C" w14:textId="04D2D109" w:rsidR="00F348A8" w:rsidRPr="00C87A26" w:rsidRDefault="08202347" w:rsidP="08202347">
      <w:pPr>
        <w:suppressAutoHyphens/>
        <w:rPr>
          <w:rFonts w:asciiTheme="minorHAnsi" w:hAnsiTheme="minorHAnsi" w:cstheme="minorBidi"/>
          <w:i/>
          <w:iCs/>
          <w:color w:val="0070C0"/>
          <w:lang w:val="en-US"/>
        </w:rPr>
      </w:pPr>
      <w:r w:rsidRPr="00C87A26">
        <w:rPr>
          <w:rFonts w:asciiTheme="minorHAnsi" w:hAnsiTheme="minorHAnsi" w:cstheme="minorBidi"/>
          <w:lang w:val="en-US"/>
        </w:rPr>
        <w:t xml:space="preserve">Tel: </w:t>
      </w:r>
      <w:r w:rsidR="00F348A8" w:rsidRPr="00C87A26">
        <w:rPr>
          <w:rFonts w:asciiTheme="minorHAnsi" w:hAnsiTheme="minorHAnsi" w:cstheme="minorBidi"/>
          <w:i/>
          <w:iCs/>
          <w:color w:val="0070C0"/>
          <w:lang w:val="en-US"/>
        </w:rPr>
        <w:t xml:space="preserve">+52 55 </w:t>
      </w:r>
      <w:r w:rsidR="002368E5">
        <w:rPr>
          <w:rFonts w:asciiTheme="minorHAnsi" w:hAnsiTheme="minorHAnsi" w:cstheme="minorBidi"/>
          <w:i/>
          <w:iCs/>
          <w:color w:val="0070C0"/>
          <w:lang w:val="en-US"/>
        </w:rPr>
        <w:t>9138 6217</w:t>
      </w:r>
      <w:r w:rsidR="00F348A8" w:rsidRPr="00C87A26">
        <w:rPr>
          <w:rFonts w:asciiTheme="minorHAnsi" w:hAnsiTheme="minorHAnsi" w:cstheme="minorBidi"/>
          <w:i/>
          <w:iCs/>
          <w:color w:val="0070C0"/>
          <w:lang w:val="en-US"/>
        </w:rPr>
        <w:t xml:space="preserve">  </w:t>
      </w:r>
    </w:p>
    <w:p w14:paraId="71BBB3A6" w14:textId="185DDF3A" w:rsidR="00D761FB" w:rsidRPr="00355482" w:rsidRDefault="08202347" w:rsidP="08202347">
      <w:pPr>
        <w:suppressAutoHyphens/>
        <w:jc w:val="both"/>
        <w:rPr>
          <w:rFonts w:asciiTheme="minorHAnsi" w:hAnsiTheme="minorHAnsi" w:cstheme="minorBidi"/>
          <w:color w:val="0070C0"/>
          <w:lang w:val="en-US"/>
        </w:rPr>
      </w:pPr>
      <w:r w:rsidRPr="00F348A8">
        <w:rPr>
          <w:rFonts w:asciiTheme="minorHAnsi" w:hAnsiTheme="minorHAnsi" w:cstheme="minorBidi"/>
          <w:lang w:val="en-US"/>
        </w:rPr>
        <w:t xml:space="preserve">Email: </w:t>
      </w:r>
      <w:r w:rsidR="002368E5" w:rsidRPr="009B7B4E">
        <w:rPr>
          <w:rStyle w:val="Hyperlink"/>
          <w:rFonts w:asciiTheme="minorHAnsi" w:hAnsiTheme="minorHAnsi" w:cstheme="minorBidi"/>
          <w:lang w:val="en-US"/>
        </w:rPr>
        <w:t>andresm</w:t>
      </w:r>
      <w:r w:rsidR="0005500C">
        <w:rPr>
          <w:rStyle w:val="Hyperlink"/>
          <w:rFonts w:asciiTheme="minorHAnsi" w:hAnsiTheme="minorHAnsi" w:cstheme="minorBidi"/>
          <w:lang w:val="en-US"/>
        </w:rPr>
        <w:t>u</w:t>
      </w:r>
      <w:r w:rsidR="002368E5" w:rsidRPr="009B7B4E">
        <w:rPr>
          <w:rStyle w:val="Hyperlink"/>
          <w:rFonts w:asciiTheme="minorHAnsi" w:hAnsiTheme="minorHAnsi" w:cstheme="minorBidi"/>
          <w:lang w:val="en-US"/>
        </w:rPr>
        <w:t>@iadb.org</w:t>
      </w:r>
      <w:r w:rsidR="008D7274" w:rsidRPr="00355482">
        <w:rPr>
          <w:rFonts w:asciiTheme="minorHAnsi" w:hAnsiTheme="minorHAnsi" w:cstheme="minorBidi"/>
          <w:color w:val="0070C0"/>
          <w:lang w:val="en-US"/>
        </w:rPr>
        <w:t xml:space="preserve"> </w:t>
      </w:r>
    </w:p>
    <w:p w14:paraId="6B9A2A55" w14:textId="0573A3EB" w:rsidR="00D761FB" w:rsidRPr="00F348A8" w:rsidRDefault="08202347" w:rsidP="08202347">
      <w:pPr>
        <w:jc w:val="both"/>
        <w:rPr>
          <w:rFonts w:asciiTheme="minorHAnsi" w:hAnsiTheme="minorHAnsi" w:cstheme="minorBidi"/>
          <w:color w:val="auto"/>
          <w:lang w:val="en-US"/>
        </w:rPr>
      </w:pPr>
      <w:r w:rsidRPr="00F348A8">
        <w:rPr>
          <w:rFonts w:asciiTheme="minorHAnsi" w:hAnsiTheme="minorHAnsi" w:cstheme="minorBidi"/>
          <w:color w:val="auto"/>
          <w:lang w:val="en-US"/>
        </w:rPr>
        <w:t xml:space="preserve">Sitio Web: </w:t>
      </w:r>
      <w:hyperlink r:id="rId21" w:history="1">
        <w:r w:rsidR="002368E5" w:rsidRPr="00286616">
          <w:rPr>
            <w:rStyle w:val="Hyperlink"/>
            <w:rFonts w:asciiTheme="minorHAnsi" w:hAnsiTheme="minorHAnsi" w:cstheme="minorBidi"/>
            <w:lang w:val="en-US"/>
          </w:rPr>
          <w:t>www.iadb.org</w:t>
        </w:r>
      </w:hyperlink>
      <w:r w:rsidRPr="00F348A8">
        <w:rPr>
          <w:rFonts w:asciiTheme="minorHAnsi" w:hAnsiTheme="minorHAnsi" w:cstheme="minorBidi"/>
          <w:color w:val="auto"/>
          <w:lang w:val="en-US"/>
        </w:rPr>
        <w:t xml:space="preserve"> </w:t>
      </w:r>
    </w:p>
    <w:p w14:paraId="548C12AB" w14:textId="1CB50CE1" w:rsidR="00CE0491" w:rsidRPr="00F348A8" w:rsidRDefault="00CE0491" w:rsidP="08202347">
      <w:pPr>
        <w:jc w:val="both"/>
        <w:rPr>
          <w:rFonts w:asciiTheme="minorHAnsi" w:hAnsiTheme="minorHAnsi" w:cstheme="minorBidi"/>
          <w:color w:val="auto"/>
          <w:lang w:val="en-US"/>
        </w:rPr>
      </w:pPr>
    </w:p>
    <w:p w14:paraId="68BBD6A6" w14:textId="09268004" w:rsidR="00CE0491" w:rsidRPr="00F348A8" w:rsidRDefault="00CE0491" w:rsidP="08202347">
      <w:pPr>
        <w:jc w:val="both"/>
        <w:rPr>
          <w:rFonts w:asciiTheme="minorHAnsi" w:hAnsiTheme="minorHAnsi" w:cstheme="minorBidi"/>
          <w:color w:val="auto"/>
          <w:lang w:val="en-US"/>
        </w:rPr>
      </w:pPr>
    </w:p>
    <w:p w14:paraId="64B1AF3D" w14:textId="6D96BB82" w:rsidR="00E25892" w:rsidRPr="003B2505" w:rsidRDefault="00D936B2" w:rsidP="00B26FD9">
      <w:pPr>
        <w:jc w:val="center"/>
        <w:rPr>
          <w:rFonts w:asciiTheme="minorHAnsi" w:hAnsiTheme="minorHAnsi" w:cstheme="minorBidi"/>
          <w:b/>
          <w:bCs/>
          <w:color w:val="auto"/>
        </w:rPr>
      </w:pPr>
      <w:r>
        <w:rPr>
          <w:rFonts w:asciiTheme="minorHAnsi" w:hAnsiTheme="minorHAnsi" w:cstheme="minorBidi"/>
          <w:b/>
          <w:bCs/>
          <w:color w:val="auto"/>
        </w:rPr>
        <w:t xml:space="preserve">BREVE </w:t>
      </w:r>
      <w:r w:rsidR="00B26FD9" w:rsidRPr="003B2505">
        <w:rPr>
          <w:rFonts w:asciiTheme="minorHAnsi" w:hAnsiTheme="minorHAnsi" w:cstheme="minorBidi"/>
          <w:b/>
          <w:bCs/>
          <w:color w:val="auto"/>
        </w:rPr>
        <w:t>RESUMEN T</w:t>
      </w:r>
      <w:r w:rsidR="00817C79" w:rsidRPr="003B2505">
        <w:rPr>
          <w:rFonts w:asciiTheme="minorHAnsi" w:hAnsiTheme="minorHAnsi" w:cstheme="minorBidi"/>
          <w:b/>
          <w:bCs/>
          <w:color w:val="auto"/>
        </w:rPr>
        <w:t>É</w:t>
      </w:r>
      <w:r w:rsidR="00B26FD9" w:rsidRPr="003B2505">
        <w:rPr>
          <w:rFonts w:asciiTheme="minorHAnsi" w:hAnsiTheme="minorHAnsi" w:cstheme="minorBidi"/>
          <w:b/>
          <w:bCs/>
          <w:color w:val="auto"/>
        </w:rPr>
        <w:t>RMINOS DE REFERENCIA</w:t>
      </w:r>
    </w:p>
    <w:p w14:paraId="7C473652" w14:textId="6047234A" w:rsidR="005A5DA3" w:rsidRDefault="00DC3898" w:rsidP="00293560">
      <w:pPr>
        <w:ind w:left="540" w:right="747"/>
        <w:jc w:val="both"/>
        <w:rPr>
          <w:rFonts w:ascii="Arial Nova Light" w:eastAsiaTheme="minorHAnsi" w:hAnsi="Arial Nova Light"/>
          <w:sz w:val="18"/>
          <w:szCs w:val="18"/>
          <w:lang w:val="es-ES"/>
        </w:rPr>
      </w:pPr>
      <w:r w:rsidRPr="00DC3898">
        <w:rPr>
          <w:rFonts w:ascii="Arial Nova Light" w:hAnsi="Arial Nova Light"/>
          <w:b/>
          <w:bCs/>
          <w:sz w:val="18"/>
          <w:szCs w:val="18"/>
          <w:lang w:val="es-ES"/>
        </w:rPr>
        <w:t>Título de la Consultoría.</w:t>
      </w:r>
      <w:r>
        <w:rPr>
          <w:rFonts w:ascii="Arial Nova Light" w:hAnsi="Arial Nova Light"/>
          <w:sz w:val="18"/>
          <w:szCs w:val="18"/>
          <w:lang w:val="es-ES"/>
        </w:rPr>
        <w:t xml:space="preserve"> </w:t>
      </w:r>
      <w:r w:rsidR="0003025E" w:rsidRPr="0003025E">
        <w:rPr>
          <w:rFonts w:ascii="Arial Nova Light" w:hAnsi="Arial Nova Light"/>
          <w:sz w:val="18"/>
          <w:szCs w:val="18"/>
          <w:lang w:val="es-ES"/>
        </w:rPr>
        <w:t>Estudios, análisis, estrategias y asesorías basados en la ciencia de datos (Machine Learning) y el uso de grandes bases de datos (Big Data),</w:t>
      </w:r>
      <w:r w:rsidR="0003025E" w:rsidRPr="0003025E">
        <w:rPr>
          <w:rFonts w:ascii="Arial Nova Light" w:eastAsiaTheme="minorHAnsi" w:hAnsi="Arial Nova Light"/>
          <w:sz w:val="18"/>
          <w:szCs w:val="18"/>
          <w:lang w:val="es-ES"/>
        </w:rPr>
        <w:t xml:space="preserve"> generación de conocimiento para el fortalecimiento de la Gestión Tributaria de la Ciudad de México.</w:t>
      </w:r>
      <w:r w:rsidR="0003025E" w:rsidRPr="0003025E">
        <w:rPr>
          <w:rFonts w:ascii="Arial Nova Light" w:hAnsi="Arial Nova Light"/>
          <w:sz w:val="18"/>
          <w:szCs w:val="18"/>
        </w:rPr>
        <w:t xml:space="preserve"> </w:t>
      </w:r>
      <w:r w:rsidR="0003025E" w:rsidRPr="0003025E">
        <w:rPr>
          <w:rFonts w:ascii="Arial Nova Light" w:eastAsiaTheme="minorHAnsi" w:hAnsi="Arial Nova Light"/>
          <w:sz w:val="18"/>
          <w:szCs w:val="18"/>
          <w:lang w:val="es-ES"/>
        </w:rPr>
        <w:t>Subtesorería de Política Fiscal de la Secretaría de Administración y Finanzas de la CDMX.</w:t>
      </w:r>
    </w:p>
    <w:p w14:paraId="70DE7220" w14:textId="401ED594" w:rsidR="00DC3898" w:rsidRDefault="00DC3898" w:rsidP="00293560">
      <w:pPr>
        <w:ind w:left="540" w:right="747"/>
        <w:jc w:val="both"/>
        <w:rPr>
          <w:rFonts w:ascii="Arial Nova Light" w:eastAsiaTheme="minorHAnsi" w:hAnsi="Arial Nova Light"/>
          <w:sz w:val="18"/>
          <w:szCs w:val="18"/>
          <w:lang w:val="es-ES"/>
        </w:rPr>
      </w:pPr>
    </w:p>
    <w:p w14:paraId="317D470D" w14:textId="737C8DEB" w:rsidR="00DC3898" w:rsidRDefault="00DC3898" w:rsidP="00293560">
      <w:pPr>
        <w:widowControl/>
        <w:autoSpaceDE/>
        <w:autoSpaceDN/>
        <w:adjustRightInd/>
        <w:spacing w:after="200"/>
        <w:ind w:left="540" w:right="747"/>
        <w:jc w:val="both"/>
        <w:rPr>
          <w:rFonts w:ascii="Arial Nova Light" w:hAnsi="Arial Nova Light"/>
          <w:sz w:val="18"/>
          <w:szCs w:val="18"/>
          <w:lang w:val="es-ES"/>
        </w:rPr>
      </w:pPr>
      <w:r w:rsidRPr="00DC3898">
        <w:rPr>
          <w:rFonts w:ascii="Arial Nova Light" w:hAnsi="Arial Nova Light"/>
          <w:b/>
          <w:bCs/>
          <w:sz w:val="18"/>
          <w:szCs w:val="18"/>
          <w:lang w:val="es-ES"/>
        </w:rPr>
        <w:t>Objetivo general.</w:t>
      </w:r>
      <w:r w:rsidRPr="00DC3898">
        <w:rPr>
          <w:rFonts w:ascii="Arial Nova Light" w:hAnsi="Arial Nova Light"/>
          <w:sz w:val="18"/>
          <w:szCs w:val="18"/>
          <w:lang w:val="es-ES"/>
        </w:rPr>
        <w:t xml:space="preserve"> Realizar estudios, análisis, estrategias y asesorías basados en la ciencia de datos (Machine Learning) y el uso de grandes bases de datos (Big Data), que permitan identificar los elementos para ampliar la capacidad de gestión tributaria y aportar nueva información (y nuevos datos) a la Secretaría de Administración y Finanzas de la Ciudad de México, para el fortalecimiento de instrumentos existentes o, la creación de nuevos que permitan incrementar la efectividad de sus estrategias de gestión tributaria.</w:t>
      </w:r>
    </w:p>
    <w:p w14:paraId="1779A846" w14:textId="77777777" w:rsidR="00F114D3" w:rsidRDefault="001A49A4" w:rsidP="00293560">
      <w:pPr>
        <w:widowControl/>
        <w:autoSpaceDE/>
        <w:autoSpaceDN/>
        <w:adjustRightInd/>
        <w:spacing w:after="200"/>
        <w:ind w:left="540" w:right="747"/>
        <w:jc w:val="both"/>
        <w:rPr>
          <w:rFonts w:ascii="Arial Nova Light" w:hAnsi="Arial Nova Light"/>
          <w:b/>
          <w:bCs/>
          <w:sz w:val="18"/>
          <w:szCs w:val="18"/>
          <w:lang w:val="es-ES"/>
        </w:rPr>
      </w:pPr>
      <w:r w:rsidRPr="001A49A4">
        <w:rPr>
          <w:rFonts w:ascii="Arial Nova Light" w:hAnsi="Arial Nova Light"/>
          <w:b/>
          <w:bCs/>
          <w:sz w:val="18"/>
          <w:szCs w:val="18"/>
          <w:lang w:val="es-ES"/>
        </w:rPr>
        <w:t>Objetivos específicos:</w:t>
      </w:r>
      <w:r w:rsidR="0007745E">
        <w:rPr>
          <w:rFonts w:ascii="Arial Nova Light" w:hAnsi="Arial Nova Light"/>
          <w:b/>
          <w:bCs/>
          <w:sz w:val="18"/>
          <w:szCs w:val="18"/>
          <w:lang w:val="es-ES"/>
        </w:rPr>
        <w:t xml:space="preserve"> </w:t>
      </w:r>
    </w:p>
    <w:p w14:paraId="7AF56649" w14:textId="0C9AF48F" w:rsidR="0007745E" w:rsidRPr="00F114D3" w:rsidRDefault="0007745E" w:rsidP="00293560">
      <w:pPr>
        <w:pStyle w:val="ListParagraph"/>
        <w:widowControl/>
        <w:numPr>
          <w:ilvl w:val="0"/>
          <w:numId w:val="5"/>
        </w:numPr>
        <w:autoSpaceDE/>
        <w:autoSpaceDN/>
        <w:adjustRightInd/>
        <w:spacing w:after="200"/>
        <w:ind w:left="540" w:right="747"/>
        <w:jc w:val="both"/>
        <w:rPr>
          <w:rFonts w:ascii="Arial Nova Light" w:hAnsi="Arial Nova Light"/>
          <w:b/>
          <w:bCs/>
          <w:sz w:val="18"/>
          <w:szCs w:val="18"/>
          <w:lang w:val="es-ES"/>
        </w:rPr>
      </w:pPr>
      <w:r w:rsidRPr="00F114D3">
        <w:rPr>
          <w:rFonts w:ascii="Arial Nova Light" w:hAnsi="Arial Nova Light"/>
          <w:sz w:val="18"/>
          <w:szCs w:val="18"/>
        </w:rPr>
        <w:t>Revisión exhaustiva, crítica y sistemática de la literatura, legislación, regulación, normatividad técnica y la práctica nacional e internacional,</w:t>
      </w:r>
      <w:r w:rsidRPr="00F114D3">
        <w:rPr>
          <w:lang w:val="es-ES"/>
        </w:rPr>
        <w:t xml:space="preserve"> </w:t>
      </w:r>
      <w:r w:rsidRPr="00F114D3">
        <w:rPr>
          <w:rFonts w:ascii="Arial Nova Light" w:hAnsi="Arial Nova Light"/>
          <w:sz w:val="18"/>
          <w:szCs w:val="18"/>
        </w:rPr>
        <w:t>así como la recopilación y resumen de experiencias de, al menos, seis ciudades y seis gobiernos nacionales y subnacionales, sobre los siguientes puntos:</w:t>
      </w:r>
    </w:p>
    <w:p w14:paraId="71A31C1A" w14:textId="77777777" w:rsidR="000D2959" w:rsidRPr="00CD3B9B" w:rsidRDefault="000D2959" w:rsidP="00293560">
      <w:pPr>
        <w:pStyle w:val="ListParagraph"/>
        <w:widowControl/>
        <w:numPr>
          <w:ilvl w:val="1"/>
          <w:numId w:val="4"/>
        </w:numPr>
        <w:autoSpaceDE/>
        <w:autoSpaceDN/>
        <w:adjustRightInd/>
        <w:spacing w:after="200"/>
        <w:ind w:right="747"/>
        <w:contextualSpacing w:val="0"/>
        <w:jc w:val="both"/>
        <w:rPr>
          <w:rFonts w:ascii="Arial Nova Light" w:hAnsi="Arial Nova Light"/>
          <w:sz w:val="18"/>
          <w:szCs w:val="18"/>
        </w:rPr>
      </w:pPr>
      <w:r w:rsidRPr="00CD3B9B">
        <w:rPr>
          <w:rFonts w:ascii="Arial Nova Light" w:hAnsi="Arial Nova Light"/>
          <w:sz w:val="18"/>
          <w:szCs w:val="18"/>
        </w:rPr>
        <w:t xml:space="preserve">La aplicación de metodologías </w:t>
      </w:r>
      <w:r w:rsidRPr="0025779C">
        <w:rPr>
          <w:rFonts w:ascii="Arial Nova Light" w:eastAsia="Source Sans Pro" w:hAnsi="Arial Nova Light"/>
          <w:color w:val="000000" w:themeColor="text1"/>
          <w:sz w:val="18"/>
          <w:szCs w:val="18"/>
        </w:rPr>
        <w:t>estadísticas convencionales</w:t>
      </w:r>
      <w:r>
        <w:rPr>
          <w:rFonts w:ascii="Arial Nova Light" w:eastAsia="Source Sans Pro" w:hAnsi="Arial Nova Light"/>
          <w:color w:val="000000" w:themeColor="text1"/>
          <w:sz w:val="18"/>
          <w:szCs w:val="18"/>
        </w:rPr>
        <w:t xml:space="preserve"> (modelos </w:t>
      </w:r>
      <w:proofErr w:type="spellStart"/>
      <w:r>
        <w:rPr>
          <w:rFonts w:ascii="Arial Nova Light" w:eastAsia="Source Sans Pro" w:hAnsi="Arial Nova Light"/>
          <w:color w:val="000000" w:themeColor="text1"/>
          <w:sz w:val="18"/>
          <w:szCs w:val="18"/>
        </w:rPr>
        <w:t>probit</w:t>
      </w:r>
      <w:proofErr w:type="spellEnd"/>
      <w:r>
        <w:rPr>
          <w:rFonts w:ascii="Arial Nova Light" w:eastAsia="Source Sans Pro" w:hAnsi="Arial Nova Light"/>
          <w:color w:val="000000" w:themeColor="text1"/>
          <w:sz w:val="18"/>
          <w:szCs w:val="18"/>
        </w:rPr>
        <w:t xml:space="preserve">, </w:t>
      </w:r>
      <w:proofErr w:type="spellStart"/>
      <w:r>
        <w:rPr>
          <w:rFonts w:ascii="Arial Nova Light" w:eastAsia="Source Sans Pro" w:hAnsi="Arial Nova Light"/>
          <w:color w:val="000000" w:themeColor="text1"/>
          <w:sz w:val="18"/>
          <w:szCs w:val="18"/>
        </w:rPr>
        <w:t>logit</w:t>
      </w:r>
      <w:proofErr w:type="spellEnd"/>
      <w:r>
        <w:rPr>
          <w:rFonts w:ascii="Arial Nova Light" w:eastAsia="Source Sans Pro" w:hAnsi="Arial Nova Light"/>
          <w:color w:val="000000" w:themeColor="text1"/>
          <w:sz w:val="18"/>
          <w:szCs w:val="18"/>
        </w:rPr>
        <w:t>, entre otros) y basadas en ciencia de datos</w:t>
      </w:r>
      <w:r w:rsidRPr="00CD3B9B">
        <w:rPr>
          <w:rFonts w:ascii="Arial Nova Light" w:hAnsi="Arial Nova Light"/>
          <w:sz w:val="18"/>
          <w:szCs w:val="18"/>
        </w:rPr>
        <w:t xml:space="preserve"> para </w:t>
      </w:r>
      <w:r>
        <w:rPr>
          <w:rFonts w:ascii="Arial Nova Light" w:hAnsi="Arial Nova Light"/>
          <w:sz w:val="18"/>
          <w:szCs w:val="18"/>
        </w:rPr>
        <w:t>determinar</w:t>
      </w:r>
      <w:r w:rsidRPr="00DC5B7A">
        <w:rPr>
          <w:rFonts w:ascii="Arial Nova Light" w:hAnsi="Arial Nova Light"/>
          <w:sz w:val="18"/>
          <w:szCs w:val="18"/>
        </w:rPr>
        <w:t xml:space="preserve"> el </w:t>
      </w:r>
      <w:r>
        <w:rPr>
          <w:rFonts w:ascii="Arial Nova Light" w:hAnsi="Arial Nova Light"/>
          <w:sz w:val="18"/>
          <w:szCs w:val="18"/>
        </w:rPr>
        <w:t xml:space="preserve">nivel de </w:t>
      </w:r>
      <w:r w:rsidRPr="00DC5B7A">
        <w:rPr>
          <w:rFonts w:ascii="Arial Nova Light" w:hAnsi="Arial Nova Light"/>
          <w:sz w:val="18"/>
          <w:szCs w:val="18"/>
        </w:rPr>
        <w:t>cumplimiento</w:t>
      </w:r>
      <w:r>
        <w:rPr>
          <w:rFonts w:ascii="Arial Nova Light" w:hAnsi="Arial Nova Light"/>
          <w:sz w:val="18"/>
          <w:szCs w:val="18"/>
        </w:rPr>
        <w:t xml:space="preserve"> o no cumplimiento por contribuyente </w:t>
      </w:r>
      <w:r w:rsidRPr="00CD3B9B">
        <w:rPr>
          <w:rFonts w:ascii="Arial Nova Light" w:hAnsi="Arial Nova Light"/>
          <w:sz w:val="18"/>
          <w:szCs w:val="18"/>
        </w:rPr>
        <w:t>de las obligaciones fiscales</w:t>
      </w:r>
      <w:r w:rsidRPr="00F84705">
        <w:rPr>
          <w:rFonts w:ascii="Arial Nova Light" w:eastAsia="Source Sans Pro" w:hAnsi="Arial Nova Light"/>
          <w:color w:val="000000" w:themeColor="text1"/>
          <w:sz w:val="18"/>
          <w:szCs w:val="18"/>
        </w:rPr>
        <w:t xml:space="preserve"> por parte de los </w:t>
      </w:r>
      <w:r>
        <w:rPr>
          <w:rFonts w:ascii="Arial Nova Light" w:eastAsia="Source Sans Pro" w:hAnsi="Arial Nova Light"/>
          <w:color w:val="000000" w:themeColor="text1"/>
          <w:sz w:val="18"/>
          <w:szCs w:val="18"/>
        </w:rPr>
        <w:t>contribuyentes</w:t>
      </w:r>
      <w:r w:rsidRPr="00F84705">
        <w:rPr>
          <w:rFonts w:ascii="Arial Nova Light" w:eastAsia="Source Sans Pro" w:hAnsi="Arial Nova Light"/>
          <w:color w:val="000000" w:themeColor="text1"/>
          <w:sz w:val="18"/>
          <w:szCs w:val="18"/>
        </w:rPr>
        <w:t xml:space="preserve"> en distintos</w:t>
      </w:r>
      <w:r>
        <w:rPr>
          <w:rFonts w:ascii="Arial Nova Light" w:eastAsia="Source Sans Pro" w:hAnsi="Arial Nova Light"/>
          <w:color w:val="000000" w:themeColor="text1"/>
          <w:sz w:val="18"/>
          <w:szCs w:val="18"/>
        </w:rPr>
        <w:t xml:space="preserve"> tipos de impuestos que se cobran de manera local y así gestionar los riesgos de cumplimiento;</w:t>
      </w:r>
    </w:p>
    <w:p w14:paraId="197A0776" w14:textId="77777777" w:rsidR="000D2959" w:rsidRPr="00CD3B9B" w:rsidRDefault="000D2959" w:rsidP="00293560">
      <w:pPr>
        <w:pStyle w:val="ListParagraph"/>
        <w:widowControl/>
        <w:numPr>
          <w:ilvl w:val="1"/>
          <w:numId w:val="4"/>
        </w:numPr>
        <w:autoSpaceDE/>
        <w:autoSpaceDN/>
        <w:adjustRightInd/>
        <w:spacing w:after="200"/>
        <w:ind w:right="747"/>
        <w:contextualSpacing w:val="0"/>
        <w:jc w:val="both"/>
        <w:rPr>
          <w:rFonts w:ascii="Arial Nova Light" w:hAnsi="Arial Nova Light"/>
          <w:sz w:val="18"/>
          <w:szCs w:val="18"/>
        </w:rPr>
      </w:pPr>
      <w:r w:rsidRPr="00CD3B9B">
        <w:rPr>
          <w:rFonts w:ascii="Arial Nova Light" w:hAnsi="Arial Nova Light"/>
          <w:sz w:val="18"/>
          <w:szCs w:val="18"/>
        </w:rPr>
        <w:lastRenderedPageBreak/>
        <w:t>El uso de metodologías y herramientas implementadas para la identificación</w:t>
      </w:r>
      <w:r>
        <w:rPr>
          <w:rFonts w:ascii="Arial Nova Light" w:hAnsi="Arial Nova Light"/>
          <w:sz w:val="18"/>
          <w:szCs w:val="18"/>
        </w:rPr>
        <w:t xml:space="preserve">, </w:t>
      </w:r>
      <w:r w:rsidRPr="00CD3B9B">
        <w:rPr>
          <w:rFonts w:ascii="Arial Nova Light" w:hAnsi="Arial Nova Light"/>
          <w:sz w:val="18"/>
          <w:szCs w:val="18"/>
        </w:rPr>
        <w:t xml:space="preserve">caracterización </w:t>
      </w:r>
      <w:r>
        <w:rPr>
          <w:rFonts w:ascii="Arial Nova Light" w:hAnsi="Arial Nova Light"/>
          <w:sz w:val="18"/>
          <w:szCs w:val="18"/>
        </w:rPr>
        <w:t>y clasificación</w:t>
      </w:r>
      <w:r w:rsidRPr="00CD3B9B">
        <w:rPr>
          <w:rFonts w:ascii="Arial Nova Light" w:hAnsi="Arial Nova Light"/>
          <w:sz w:val="18"/>
          <w:szCs w:val="18"/>
        </w:rPr>
        <w:t xml:space="preserve"> de perfiles de contribuyentes que permitan prevenir la evasión y la elusión fiscal</w:t>
      </w:r>
      <w:r>
        <w:rPr>
          <w:rFonts w:ascii="Arial Nova Light" w:hAnsi="Arial Nova Light"/>
          <w:sz w:val="18"/>
          <w:szCs w:val="18"/>
        </w:rPr>
        <w:t xml:space="preserve"> para dos o más contribuciones fiscales en la Ciudad de México</w:t>
      </w:r>
      <w:r w:rsidRPr="00CD3B9B">
        <w:rPr>
          <w:rFonts w:ascii="Arial Nova Light" w:hAnsi="Arial Nova Light"/>
          <w:sz w:val="18"/>
          <w:szCs w:val="18"/>
        </w:rPr>
        <w:t>;</w:t>
      </w:r>
    </w:p>
    <w:p w14:paraId="79F47018" w14:textId="1D00E9D3" w:rsidR="00DC3898" w:rsidRPr="007359AB" w:rsidRDefault="000D2959" w:rsidP="00293560">
      <w:pPr>
        <w:pStyle w:val="ListParagraph"/>
        <w:widowControl/>
        <w:numPr>
          <w:ilvl w:val="1"/>
          <w:numId w:val="4"/>
        </w:numPr>
        <w:autoSpaceDE/>
        <w:autoSpaceDN/>
        <w:adjustRightInd/>
        <w:spacing w:after="200"/>
        <w:ind w:right="747"/>
        <w:contextualSpacing w:val="0"/>
        <w:jc w:val="both"/>
        <w:rPr>
          <w:rFonts w:asciiTheme="minorHAnsi" w:hAnsiTheme="minorHAnsi" w:cstheme="minorBidi"/>
          <w:b/>
          <w:bCs/>
          <w:color w:val="auto"/>
          <w:lang w:val="es-ES"/>
        </w:rPr>
      </w:pPr>
      <w:r w:rsidRPr="000D2959">
        <w:rPr>
          <w:rFonts w:ascii="Arial Nova Light" w:hAnsi="Arial Nova Light"/>
          <w:sz w:val="18"/>
          <w:szCs w:val="18"/>
        </w:rPr>
        <w:t>El uso de metodologías, herramientas y otras estrategias implementadas para dirigir de manera óptima las acciones de fiscalización, a partir de la detección de incumplimiento tributario y la identificación de grupos de contribuyentes omisos o que llevan a cabo diversas estrategias de evasión y elusión fiscal</w:t>
      </w:r>
      <w:r w:rsidR="007359AB">
        <w:rPr>
          <w:rFonts w:ascii="Arial Nova Light" w:hAnsi="Arial Nova Light"/>
          <w:sz w:val="18"/>
          <w:szCs w:val="18"/>
        </w:rPr>
        <w:t>.</w:t>
      </w:r>
    </w:p>
    <w:p w14:paraId="59BF9FE1" w14:textId="516EB503" w:rsidR="007359AB" w:rsidRDefault="007359AB" w:rsidP="00293560">
      <w:pPr>
        <w:pStyle w:val="ListParagraph"/>
        <w:widowControl/>
        <w:numPr>
          <w:ilvl w:val="0"/>
          <w:numId w:val="5"/>
        </w:numPr>
        <w:autoSpaceDE/>
        <w:autoSpaceDN/>
        <w:adjustRightInd/>
        <w:spacing w:after="200"/>
        <w:ind w:left="540" w:right="747"/>
        <w:jc w:val="both"/>
        <w:rPr>
          <w:rFonts w:ascii="Arial Nova Light" w:hAnsi="Arial Nova Light"/>
          <w:sz w:val="18"/>
          <w:szCs w:val="18"/>
        </w:rPr>
      </w:pPr>
      <w:r>
        <w:rPr>
          <w:rFonts w:ascii="Arial Nova Light" w:hAnsi="Arial Nova Light"/>
          <w:sz w:val="18"/>
          <w:szCs w:val="18"/>
        </w:rPr>
        <w:t>D</w:t>
      </w:r>
      <w:r w:rsidRPr="00AF6901">
        <w:rPr>
          <w:rFonts w:ascii="Arial Nova Light" w:hAnsi="Arial Nova Light"/>
          <w:sz w:val="18"/>
          <w:szCs w:val="18"/>
        </w:rPr>
        <w:t>esarrollo de</w:t>
      </w:r>
      <w:r>
        <w:rPr>
          <w:rFonts w:ascii="Arial Nova Light" w:hAnsi="Arial Nova Light"/>
          <w:sz w:val="18"/>
          <w:szCs w:val="18"/>
        </w:rPr>
        <w:t xml:space="preserve"> </w:t>
      </w:r>
      <w:r w:rsidRPr="00AF6901">
        <w:rPr>
          <w:rFonts w:ascii="Arial Nova Light" w:hAnsi="Arial Nova Light"/>
          <w:sz w:val="18"/>
          <w:szCs w:val="18"/>
        </w:rPr>
        <w:t>estrategia</w:t>
      </w:r>
      <w:r>
        <w:rPr>
          <w:rFonts w:ascii="Arial Nova Light" w:hAnsi="Arial Nova Light"/>
          <w:sz w:val="18"/>
          <w:szCs w:val="18"/>
        </w:rPr>
        <w:t xml:space="preserve">s y </w:t>
      </w:r>
      <w:r w:rsidRPr="00AF6901">
        <w:rPr>
          <w:rFonts w:ascii="Arial Nova Light" w:hAnsi="Arial Nova Light"/>
          <w:sz w:val="18"/>
          <w:szCs w:val="18"/>
        </w:rPr>
        <w:t>metodologías</w:t>
      </w:r>
      <w:r>
        <w:rPr>
          <w:rFonts w:ascii="Arial Nova Light" w:hAnsi="Arial Nova Light"/>
          <w:sz w:val="18"/>
          <w:szCs w:val="18"/>
        </w:rPr>
        <w:t xml:space="preserve">, con sus herramientas asociadas, para cada uno de los temas analizados en el objetivo anterior, i) predicción del cumplimiento tributario; ii) creación de perfiles </w:t>
      </w:r>
      <w:r w:rsidRPr="00CD3B9B">
        <w:rPr>
          <w:rFonts w:ascii="Arial Nova Light" w:hAnsi="Arial Nova Light"/>
          <w:sz w:val="18"/>
          <w:szCs w:val="18"/>
        </w:rPr>
        <w:t>de contribuyentes</w:t>
      </w:r>
      <w:r>
        <w:rPr>
          <w:rFonts w:ascii="Arial Nova Light" w:hAnsi="Arial Nova Light"/>
          <w:sz w:val="18"/>
          <w:szCs w:val="18"/>
        </w:rPr>
        <w:t xml:space="preserve">, y iii) </w:t>
      </w:r>
      <w:r w:rsidRPr="00CD3B9B">
        <w:rPr>
          <w:rFonts w:ascii="Arial Nova Light" w:hAnsi="Arial Nova Light"/>
          <w:sz w:val="18"/>
          <w:szCs w:val="18"/>
        </w:rPr>
        <w:t>acciones de fiscalización</w:t>
      </w:r>
      <w:r>
        <w:rPr>
          <w:rFonts w:ascii="Arial Nova Light" w:hAnsi="Arial Nova Light"/>
          <w:sz w:val="18"/>
          <w:szCs w:val="18"/>
        </w:rPr>
        <w:t xml:space="preserve">; considerando, al menos, dos diferentes impuestos vigentes en la Ciudad de México (impuestos Sobre Adquisición de bienes Inmuebles; Tenencia o Uso de Vehículos; Predial; </w:t>
      </w:r>
      <w:r w:rsidRPr="0098564E">
        <w:rPr>
          <w:rFonts w:ascii="Arial Nova Light" w:hAnsi="Arial Nova Light"/>
          <w:sz w:val="18"/>
          <w:szCs w:val="18"/>
        </w:rPr>
        <w:t>Sobre la Producción, el Consumo y las Transacciones</w:t>
      </w:r>
      <w:r>
        <w:rPr>
          <w:rFonts w:ascii="Arial Nova Light" w:hAnsi="Arial Nova Light"/>
          <w:sz w:val="18"/>
          <w:szCs w:val="18"/>
        </w:rPr>
        <w:t>, o</w:t>
      </w:r>
      <w:r w:rsidRPr="009A7CA9">
        <w:rPr>
          <w:rFonts w:ascii="Arial Nova Light" w:hAnsi="Arial Nova Light"/>
          <w:sz w:val="18"/>
          <w:szCs w:val="18"/>
        </w:rPr>
        <w:t xml:space="preserve"> derechos por la prestación de servicios por el suministro de agua</w:t>
      </w:r>
      <w:r>
        <w:rPr>
          <w:rFonts w:ascii="Arial Nova Light" w:hAnsi="Arial Nova Light"/>
          <w:sz w:val="18"/>
          <w:szCs w:val="18"/>
        </w:rPr>
        <w:t>)</w:t>
      </w:r>
      <w:r w:rsidRPr="009A7CA9">
        <w:rPr>
          <w:rFonts w:ascii="Arial Nova Light" w:hAnsi="Arial Nova Light"/>
          <w:sz w:val="18"/>
          <w:szCs w:val="18"/>
        </w:rPr>
        <w:t>.</w:t>
      </w:r>
    </w:p>
    <w:p w14:paraId="1F230623" w14:textId="77777777" w:rsidR="007359AB" w:rsidRPr="009A7CA9" w:rsidRDefault="007359AB" w:rsidP="00293560">
      <w:pPr>
        <w:pStyle w:val="ListParagraph"/>
        <w:widowControl/>
        <w:autoSpaceDE/>
        <w:autoSpaceDN/>
        <w:adjustRightInd/>
        <w:spacing w:after="200"/>
        <w:ind w:left="540" w:right="747"/>
        <w:jc w:val="both"/>
        <w:rPr>
          <w:rFonts w:ascii="Arial Nova Light" w:hAnsi="Arial Nova Light"/>
          <w:sz w:val="18"/>
          <w:szCs w:val="18"/>
        </w:rPr>
      </w:pPr>
    </w:p>
    <w:p w14:paraId="276564C3" w14:textId="77777777" w:rsidR="007359AB" w:rsidRDefault="007359AB" w:rsidP="00293560">
      <w:pPr>
        <w:pStyle w:val="ListParagraph"/>
        <w:widowControl/>
        <w:numPr>
          <w:ilvl w:val="0"/>
          <w:numId w:val="5"/>
        </w:numPr>
        <w:autoSpaceDE/>
        <w:autoSpaceDN/>
        <w:adjustRightInd/>
        <w:spacing w:after="200"/>
        <w:ind w:left="540" w:right="747"/>
        <w:jc w:val="both"/>
        <w:rPr>
          <w:rFonts w:ascii="Arial Nova Light" w:eastAsia="Source Sans Pro" w:hAnsi="Arial Nova Light"/>
          <w:color w:val="000000" w:themeColor="text1"/>
          <w:sz w:val="18"/>
          <w:szCs w:val="18"/>
        </w:rPr>
      </w:pPr>
      <w:r w:rsidRPr="00EC5325">
        <w:rPr>
          <w:rFonts w:ascii="Arial Nova Light" w:hAnsi="Arial Nova Light"/>
          <w:sz w:val="18"/>
          <w:szCs w:val="18"/>
        </w:rPr>
        <w:t>Diseño de</w:t>
      </w:r>
      <w:r>
        <w:rPr>
          <w:rFonts w:ascii="Arial Nova Light" w:hAnsi="Arial Nova Light"/>
          <w:sz w:val="18"/>
          <w:szCs w:val="18"/>
        </w:rPr>
        <w:t xml:space="preserve"> cuando menos</w:t>
      </w:r>
      <w:r w:rsidRPr="00EC5325">
        <w:rPr>
          <w:rFonts w:ascii="Arial Nova Light" w:hAnsi="Arial Nova Light"/>
          <w:sz w:val="18"/>
          <w:szCs w:val="18"/>
        </w:rPr>
        <w:t xml:space="preserve"> un piloto experimental de política recaudatoria basada en los análisis, estrategias y recomendaciones desarrolladas</w:t>
      </w:r>
      <w:r>
        <w:rPr>
          <w:rFonts w:ascii="Arial Nova Light" w:hAnsi="Arial Nova Light"/>
          <w:sz w:val="18"/>
          <w:szCs w:val="18"/>
        </w:rPr>
        <w:t xml:space="preserve"> en los objetivos previos</w:t>
      </w:r>
      <w:r w:rsidRPr="00EC5325">
        <w:rPr>
          <w:rFonts w:ascii="Arial Nova Light" w:hAnsi="Arial Nova Light"/>
          <w:sz w:val="18"/>
          <w:szCs w:val="18"/>
        </w:rPr>
        <w:t xml:space="preserve">, que pueda ser implementado y permita </w:t>
      </w:r>
      <w:r>
        <w:rPr>
          <w:rFonts w:ascii="Arial Nova Light" w:hAnsi="Arial Nova Light"/>
          <w:sz w:val="18"/>
          <w:szCs w:val="18"/>
        </w:rPr>
        <w:t xml:space="preserve">la </w:t>
      </w:r>
      <w:r w:rsidRPr="00EC5325">
        <w:rPr>
          <w:rFonts w:ascii="Arial Nova Light" w:hAnsi="Arial Nova Light"/>
          <w:sz w:val="18"/>
          <w:szCs w:val="18"/>
        </w:rPr>
        <w:t>evalua</w:t>
      </w:r>
      <w:r>
        <w:rPr>
          <w:rFonts w:ascii="Arial Nova Light" w:hAnsi="Arial Nova Light"/>
          <w:sz w:val="18"/>
          <w:szCs w:val="18"/>
        </w:rPr>
        <w:t>ción</w:t>
      </w:r>
      <w:r w:rsidRPr="00EC5325">
        <w:rPr>
          <w:rFonts w:ascii="Arial Nova Light" w:hAnsi="Arial Nova Light"/>
          <w:sz w:val="18"/>
          <w:szCs w:val="18"/>
        </w:rPr>
        <w:t xml:space="preserve"> </w:t>
      </w:r>
      <w:r>
        <w:rPr>
          <w:rFonts w:ascii="Arial Nova Light" w:hAnsi="Arial Nova Light"/>
          <w:sz w:val="18"/>
          <w:szCs w:val="18"/>
        </w:rPr>
        <w:t>de su</w:t>
      </w:r>
      <w:r w:rsidRPr="00EC5325">
        <w:rPr>
          <w:rFonts w:ascii="Arial Nova Light" w:hAnsi="Arial Nova Light"/>
          <w:sz w:val="18"/>
          <w:szCs w:val="18"/>
        </w:rPr>
        <w:t xml:space="preserve"> impacto. Para su elaboración podrá disponerse de datos reales y deberá llevarse a cabo un ejercicio de simulación que incluirá la evaluación de resultados</w:t>
      </w:r>
      <w:r w:rsidRPr="007507DA">
        <w:rPr>
          <w:rFonts w:ascii="Arial Nova Light" w:eastAsia="Source Sans Pro" w:hAnsi="Arial Nova Light"/>
          <w:color w:val="000000" w:themeColor="text1"/>
          <w:sz w:val="18"/>
          <w:szCs w:val="18"/>
        </w:rPr>
        <w:t>.</w:t>
      </w:r>
    </w:p>
    <w:p w14:paraId="4085B125" w14:textId="549C81EB" w:rsidR="0059260E" w:rsidRDefault="0059260E" w:rsidP="00293560">
      <w:pPr>
        <w:widowControl/>
        <w:autoSpaceDE/>
        <w:autoSpaceDN/>
        <w:adjustRightInd/>
        <w:spacing w:after="200"/>
        <w:ind w:left="540" w:right="747"/>
        <w:jc w:val="both"/>
        <w:rPr>
          <w:rFonts w:ascii="Arial Nova Light" w:hAnsi="Arial Nova Light"/>
          <w:b/>
          <w:bCs/>
          <w:sz w:val="18"/>
          <w:szCs w:val="18"/>
          <w:lang w:val="es-ES"/>
        </w:rPr>
      </w:pPr>
      <w:r w:rsidRPr="0059260E">
        <w:rPr>
          <w:rFonts w:ascii="Arial Nova Light" w:hAnsi="Arial Nova Light"/>
          <w:b/>
          <w:bCs/>
          <w:sz w:val="18"/>
          <w:szCs w:val="18"/>
          <w:lang w:val="es-ES"/>
        </w:rPr>
        <w:t>Matriz de objetivos específicos y actividades:</w:t>
      </w:r>
    </w:p>
    <w:p w14:paraId="133106F1" w14:textId="5AE3F49C" w:rsidR="004405B2" w:rsidRPr="0059260E" w:rsidRDefault="004405B2" w:rsidP="00293560">
      <w:pPr>
        <w:widowControl/>
        <w:autoSpaceDE/>
        <w:autoSpaceDN/>
        <w:adjustRightInd/>
        <w:spacing w:after="200"/>
        <w:ind w:left="540" w:right="747"/>
        <w:jc w:val="both"/>
        <w:rPr>
          <w:rFonts w:ascii="Arial Nova Light" w:hAnsi="Arial Nova Light"/>
          <w:b/>
          <w:bCs/>
          <w:sz w:val="18"/>
          <w:szCs w:val="18"/>
          <w:lang w:val="es-ES"/>
        </w:rPr>
      </w:pPr>
      <w:r>
        <w:rPr>
          <w:noProof/>
        </w:rPr>
        <w:drawing>
          <wp:anchor distT="0" distB="0" distL="114300" distR="114300" simplePos="0" relativeHeight="251659264" behindDoc="1" locked="0" layoutInCell="1" allowOverlap="1" wp14:anchorId="762BF330" wp14:editId="0F1D7592">
            <wp:simplePos x="0" y="0"/>
            <wp:positionH relativeFrom="column">
              <wp:posOffset>0</wp:posOffset>
            </wp:positionH>
            <wp:positionV relativeFrom="paragraph">
              <wp:posOffset>0</wp:posOffset>
            </wp:positionV>
            <wp:extent cx="5943600" cy="1788795"/>
            <wp:effectExtent l="0" t="0" r="0" b="1905"/>
            <wp:wrapNone/>
            <wp:docPr id="2" name="Picture 2" descr="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10;&#10;Description automatically generated"/>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943600" cy="1788795"/>
                    </a:xfrm>
                    <a:prstGeom prst="rect">
                      <a:avLst/>
                    </a:prstGeom>
                  </pic:spPr>
                </pic:pic>
              </a:graphicData>
            </a:graphic>
            <wp14:sizeRelH relativeFrom="page">
              <wp14:pctWidth>0</wp14:pctWidth>
            </wp14:sizeRelH>
            <wp14:sizeRelV relativeFrom="page">
              <wp14:pctHeight>0</wp14:pctHeight>
            </wp14:sizeRelV>
          </wp:anchor>
        </w:drawing>
      </w:r>
    </w:p>
    <w:p w14:paraId="79F5F1A0" w14:textId="574B9E6C" w:rsidR="007359AB" w:rsidRDefault="007359AB" w:rsidP="00293560">
      <w:pPr>
        <w:widowControl/>
        <w:autoSpaceDE/>
        <w:autoSpaceDN/>
        <w:adjustRightInd/>
        <w:spacing w:after="200"/>
        <w:ind w:left="540" w:right="747"/>
        <w:jc w:val="both"/>
        <w:rPr>
          <w:rFonts w:ascii="Arial Nova Light" w:hAnsi="Arial Nova Light"/>
          <w:b/>
          <w:bCs/>
          <w:sz w:val="18"/>
          <w:szCs w:val="18"/>
          <w:lang w:val="es-ES"/>
        </w:rPr>
      </w:pPr>
    </w:p>
    <w:p w14:paraId="20E7DC2A" w14:textId="41A7D42B" w:rsidR="007359AB" w:rsidRDefault="007359AB" w:rsidP="00293560">
      <w:pPr>
        <w:pStyle w:val="ListParagraph"/>
        <w:widowControl/>
        <w:autoSpaceDE/>
        <w:autoSpaceDN/>
        <w:adjustRightInd/>
        <w:spacing w:after="200"/>
        <w:ind w:left="540" w:right="747"/>
        <w:contextualSpacing w:val="0"/>
        <w:jc w:val="both"/>
        <w:rPr>
          <w:rFonts w:asciiTheme="minorHAnsi" w:hAnsiTheme="minorHAnsi" w:cstheme="minorBidi"/>
          <w:b/>
          <w:bCs/>
          <w:color w:val="auto"/>
          <w:lang w:val="es-ES"/>
        </w:rPr>
      </w:pPr>
    </w:p>
    <w:p w14:paraId="5E833F0D" w14:textId="6C16AFDC" w:rsidR="00E26D8D" w:rsidRDefault="00E26D8D" w:rsidP="00293560">
      <w:pPr>
        <w:pStyle w:val="ListParagraph"/>
        <w:widowControl/>
        <w:autoSpaceDE/>
        <w:autoSpaceDN/>
        <w:adjustRightInd/>
        <w:spacing w:after="200"/>
        <w:ind w:left="540" w:right="747"/>
        <w:contextualSpacing w:val="0"/>
        <w:jc w:val="both"/>
        <w:rPr>
          <w:rFonts w:asciiTheme="minorHAnsi" w:hAnsiTheme="minorHAnsi" w:cstheme="minorBidi"/>
          <w:b/>
          <w:bCs/>
          <w:color w:val="auto"/>
          <w:lang w:val="es-ES"/>
        </w:rPr>
      </w:pPr>
    </w:p>
    <w:p w14:paraId="3D657878" w14:textId="78CB5CA5" w:rsidR="00E26D8D" w:rsidRDefault="00E26D8D" w:rsidP="00293560">
      <w:pPr>
        <w:pStyle w:val="ListParagraph"/>
        <w:widowControl/>
        <w:autoSpaceDE/>
        <w:autoSpaceDN/>
        <w:adjustRightInd/>
        <w:spacing w:after="200"/>
        <w:ind w:left="540" w:right="747"/>
        <w:contextualSpacing w:val="0"/>
        <w:jc w:val="both"/>
        <w:rPr>
          <w:rFonts w:asciiTheme="minorHAnsi" w:hAnsiTheme="minorHAnsi" w:cstheme="minorBidi"/>
          <w:b/>
          <w:bCs/>
          <w:color w:val="auto"/>
          <w:lang w:val="es-ES"/>
        </w:rPr>
      </w:pPr>
    </w:p>
    <w:p w14:paraId="2CAE29F7" w14:textId="308CC4AB" w:rsidR="00E26D8D" w:rsidRDefault="00E26D8D" w:rsidP="00293560">
      <w:pPr>
        <w:pStyle w:val="ListParagraph"/>
        <w:widowControl/>
        <w:autoSpaceDE/>
        <w:autoSpaceDN/>
        <w:adjustRightInd/>
        <w:spacing w:after="200"/>
        <w:ind w:left="540" w:right="747"/>
        <w:contextualSpacing w:val="0"/>
        <w:jc w:val="both"/>
        <w:rPr>
          <w:rFonts w:asciiTheme="minorHAnsi" w:hAnsiTheme="minorHAnsi" w:cstheme="minorBidi"/>
          <w:b/>
          <w:bCs/>
          <w:color w:val="auto"/>
          <w:lang w:val="es-ES"/>
        </w:rPr>
      </w:pPr>
    </w:p>
    <w:p w14:paraId="6A5F7439" w14:textId="77777777" w:rsidR="00E26D8D" w:rsidRDefault="00E26D8D" w:rsidP="00293560">
      <w:pPr>
        <w:ind w:left="540" w:right="747"/>
        <w:jc w:val="both"/>
        <w:rPr>
          <w:rFonts w:ascii="Arial Nova Light" w:hAnsi="Arial Nova Light"/>
          <w:sz w:val="16"/>
          <w:szCs w:val="16"/>
          <w:lang w:val="es-ES"/>
        </w:rPr>
      </w:pPr>
      <w:r>
        <w:rPr>
          <w:rFonts w:ascii="Arial Nova Light" w:hAnsi="Arial Nova Light"/>
          <w:sz w:val="16"/>
          <w:szCs w:val="16"/>
          <w:lang w:val="es-ES"/>
        </w:rPr>
        <w:t>*El piloto experimental debe contener las actividades desarrolladas previamente respecto de los tres temas.</w:t>
      </w:r>
    </w:p>
    <w:p w14:paraId="2361A918" w14:textId="6AFA9F8C" w:rsidR="00E26D8D" w:rsidRPr="00E26D8D" w:rsidRDefault="00E26D8D" w:rsidP="00293560">
      <w:pPr>
        <w:widowControl/>
        <w:autoSpaceDE/>
        <w:autoSpaceDN/>
        <w:adjustRightInd/>
        <w:spacing w:after="200"/>
        <w:ind w:left="540" w:right="747"/>
        <w:jc w:val="both"/>
        <w:rPr>
          <w:rFonts w:asciiTheme="minorHAnsi" w:hAnsiTheme="minorHAnsi" w:cstheme="minorBidi"/>
          <w:b/>
          <w:bCs/>
          <w:color w:val="auto"/>
          <w:lang w:val="es-ES"/>
        </w:rPr>
      </w:pPr>
      <w:r w:rsidRPr="00E26D8D">
        <w:rPr>
          <w:rFonts w:ascii="Arial Nova Light" w:hAnsi="Arial Nova Light"/>
          <w:sz w:val="16"/>
          <w:szCs w:val="16"/>
          <w:lang w:val="es-ES"/>
        </w:rPr>
        <w:t>Fuente: Elaboración propia</w:t>
      </w:r>
    </w:p>
    <w:p w14:paraId="0EB18B97" w14:textId="662FCE79" w:rsidR="00E3601C" w:rsidRDefault="00E3601C" w:rsidP="00293560">
      <w:pPr>
        <w:widowControl/>
        <w:tabs>
          <w:tab w:val="left" w:pos="567"/>
        </w:tabs>
        <w:autoSpaceDE/>
        <w:autoSpaceDN/>
        <w:adjustRightInd/>
        <w:spacing w:after="200"/>
        <w:ind w:left="540" w:right="747"/>
        <w:jc w:val="both"/>
        <w:rPr>
          <w:rFonts w:ascii="Arial Nova Light" w:eastAsia="Times New Roman" w:hAnsi="Arial Nova Light"/>
          <w:b/>
          <w:bCs/>
          <w:color w:val="auto"/>
          <w:sz w:val="18"/>
          <w:szCs w:val="18"/>
          <w:lang w:val="es-ES" w:eastAsia="en-US"/>
        </w:rPr>
      </w:pPr>
      <w:r w:rsidRPr="00E3601C">
        <w:rPr>
          <w:rFonts w:ascii="Arial Nova Light" w:eastAsia="Times New Roman" w:hAnsi="Arial Nova Light"/>
          <w:b/>
          <w:bCs/>
          <w:color w:val="auto"/>
          <w:sz w:val="18"/>
          <w:szCs w:val="18"/>
          <w:lang w:val="es-ES" w:eastAsia="en-US"/>
        </w:rPr>
        <w:t>Alcance de los Servicios</w:t>
      </w:r>
      <w:r>
        <w:rPr>
          <w:rFonts w:ascii="Arial Nova Light" w:eastAsia="Times New Roman" w:hAnsi="Arial Nova Light"/>
          <w:b/>
          <w:bCs/>
          <w:color w:val="auto"/>
          <w:sz w:val="18"/>
          <w:szCs w:val="18"/>
          <w:lang w:val="es-ES" w:eastAsia="en-US"/>
        </w:rPr>
        <w:t>:</w:t>
      </w:r>
    </w:p>
    <w:p w14:paraId="4B6C4F2E" w14:textId="77777777" w:rsidR="00230001" w:rsidRPr="00230001" w:rsidRDefault="00230001" w:rsidP="00293560">
      <w:pPr>
        <w:pStyle w:val="ListParagraph"/>
        <w:widowControl/>
        <w:numPr>
          <w:ilvl w:val="0"/>
          <w:numId w:val="6"/>
        </w:numPr>
        <w:autoSpaceDE/>
        <w:autoSpaceDN/>
        <w:adjustRightInd/>
        <w:spacing w:after="200"/>
        <w:ind w:left="540" w:right="747"/>
        <w:jc w:val="both"/>
        <w:rPr>
          <w:rFonts w:ascii="Arial Nova Light" w:hAnsi="Arial Nova Light"/>
          <w:sz w:val="18"/>
          <w:szCs w:val="18"/>
        </w:rPr>
      </w:pPr>
      <w:r w:rsidRPr="00230001">
        <w:rPr>
          <w:rFonts w:ascii="Arial Nova Light" w:hAnsi="Arial Nova Light"/>
          <w:sz w:val="18"/>
          <w:szCs w:val="18"/>
        </w:rPr>
        <w:t xml:space="preserve">La firma consultora o institución que preste el servicio deberá asegurar la confidencialidad y buen uso de la información que reciba por parte de la </w:t>
      </w:r>
      <w:r w:rsidRPr="00230001">
        <w:rPr>
          <w:rFonts w:ascii="Arial Nova Light" w:hAnsi="Arial Nova Light"/>
          <w:sz w:val="18"/>
          <w:szCs w:val="18"/>
          <w:lang w:val="es-ES"/>
        </w:rPr>
        <w:t xml:space="preserve">Secretaría de Administración y Finanzas de la CDMX, de su </w:t>
      </w:r>
      <w:r w:rsidRPr="00230001">
        <w:rPr>
          <w:rFonts w:ascii="Arial Nova Light" w:hAnsi="Arial Nova Light"/>
          <w:sz w:val="18"/>
          <w:szCs w:val="18"/>
        </w:rPr>
        <w:t>Comité técnico y del BID.</w:t>
      </w:r>
    </w:p>
    <w:p w14:paraId="6B54C063" w14:textId="77777777" w:rsidR="00230001" w:rsidRPr="00230001" w:rsidRDefault="00230001" w:rsidP="00293560">
      <w:pPr>
        <w:pStyle w:val="ListParagraph"/>
        <w:widowControl/>
        <w:numPr>
          <w:ilvl w:val="0"/>
          <w:numId w:val="6"/>
        </w:numPr>
        <w:autoSpaceDE/>
        <w:autoSpaceDN/>
        <w:adjustRightInd/>
        <w:spacing w:after="200"/>
        <w:ind w:left="540" w:right="747"/>
        <w:jc w:val="both"/>
        <w:rPr>
          <w:rFonts w:ascii="Arial Nova Light" w:hAnsi="Arial Nova Light"/>
          <w:sz w:val="18"/>
          <w:szCs w:val="18"/>
        </w:rPr>
      </w:pPr>
      <w:r w:rsidRPr="00230001">
        <w:rPr>
          <w:rFonts w:ascii="Arial Nova Light" w:hAnsi="Arial Nova Light"/>
          <w:sz w:val="18"/>
          <w:szCs w:val="18"/>
        </w:rPr>
        <w:t>Elaboración y entrega de los documentos que contengan, para cada uno de los temas establecidos en la Tabla #1, los estudios, propuestas y recomendaciones de metodologías, herramientas, tecnologías, y otras estrategias para incentivar el cumplimiento fiscal oportuno; lo anterior con base en la revisión y análisis de experiencias internacionales y nacionales.</w:t>
      </w:r>
    </w:p>
    <w:p w14:paraId="5310ED4C" w14:textId="7DD41E7C" w:rsidR="00230001" w:rsidRDefault="00230001" w:rsidP="00293560">
      <w:pPr>
        <w:pStyle w:val="ListParagraph"/>
        <w:widowControl/>
        <w:numPr>
          <w:ilvl w:val="0"/>
          <w:numId w:val="6"/>
        </w:numPr>
        <w:autoSpaceDE/>
        <w:autoSpaceDN/>
        <w:adjustRightInd/>
        <w:spacing w:after="200"/>
        <w:ind w:left="540" w:right="747"/>
        <w:jc w:val="both"/>
        <w:rPr>
          <w:rFonts w:ascii="Arial Nova Light" w:hAnsi="Arial Nova Light"/>
          <w:sz w:val="18"/>
          <w:szCs w:val="18"/>
        </w:rPr>
      </w:pPr>
      <w:r w:rsidRPr="00230001">
        <w:rPr>
          <w:rFonts w:ascii="Arial Nova Light" w:hAnsi="Arial Nova Light"/>
          <w:sz w:val="18"/>
          <w:szCs w:val="18"/>
        </w:rPr>
        <w:t>Los estudios deben contar con sus respectivas justificaciones a partir de la información y la evidencia recabada</w:t>
      </w:r>
      <w:r>
        <w:rPr>
          <w:rFonts w:ascii="Arial Nova Light" w:hAnsi="Arial Nova Light"/>
          <w:sz w:val="18"/>
          <w:szCs w:val="18"/>
        </w:rPr>
        <w:t>.</w:t>
      </w:r>
    </w:p>
    <w:p w14:paraId="4DA28404" w14:textId="77777777" w:rsidR="005A72DA" w:rsidRPr="00230001" w:rsidRDefault="005A72DA" w:rsidP="00293560">
      <w:pPr>
        <w:pStyle w:val="ListParagraph"/>
        <w:widowControl/>
        <w:autoSpaceDE/>
        <w:autoSpaceDN/>
        <w:adjustRightInd/>
        <w:spacing w:after="200"/>
        <w:ind w:left="540" w:right="747"/>
        <w:jc w:val="both"/>
        <w:rPr>
          <w:rFonts w:ascii="Arial Nova Light" w:hAnsi="Arial Nova Light"/>
          <w:sz w:val="18"/>
          <w:szCs w:val="18"/>
        </w:rPr>
      </w:pPr>
    </w:p>
    <w:p w14:paraId="5A3827BE" w14:textId="7E2DBCAE" w:rsidR="005A72DA" w:rsidRDefault="005A72DA" w:rsidP="00293560">
      <w:pPr>
        <w:widowControl/>
        <w:tabs>
          <w:tab w:val="left" w:pos="567"/>
        </w:tabs>
        <w:autoSpaceDE/>
        <w:autoSpaceDN/>
        <w:adjustRightInd/>
        <w:spacing w:after="200"/>
        <w:ind w:left="540" w:right="747"/>
        <w:jc w:val="both"/>
        <w:rPr>
          <w:rFonts w:ascii="Arial Nova Light" w:eastAsia="Times New Roman" w:hAnsi="Arial Nova Light"/>
          <w:b/>
          <w:bCs/>
          <w:color w:val="auto"/>
          <w:sz w:val="18"/>
          <w:szCs w:val="18"/>
          <w:lang w:val="es-ES" w:eastAsia="en-US"/>
        </w:rPr>
      </w:pPr>
      <w:r w:rsidRPr="005A72DA">
        <w:rPr>
          <w:rFonts w:ascii="Arial Nova Light" w:eastAsia="Times New Roman" w:hAnsi="Arial Nova Light"/>
          <w:b/>
          <w:bCs/>
          <w:color w:val="auto"/>
          <w:sz w:val="18"/>
          <w:szCs w:val="18"/>
          <w:lang w:val="es-ES" w:eastAsia="en-US"/>
        </w:rPr>
        <w:t>Actividades Específicas de los Entregables</w:t>
      </w:r>
      <w:r w:rsidR="004E36E4">
        <w:rPr>
          <w:rFonts w:ascii="Arial Nova Light" w:eastAsia="Times New Roman" w:hAnsi="Arial Nova Light"/>
          <w:b/>
          <w:bCs/>
          <w:color w:val="auto"/>
          <w:sz w:val="18"/>
          <w:szCs w:val="18"/>
          <w:lang w:val="es-ES" w:eastAsia="en-US"/>
        </w:rPr>
        <w:t>:</w:t>
      </w:r>
    </w:p>
    <w:p w14:paraId="0A28DCAE" w14:textId="4785D8F1" w:rsidR="0043167A" w:rsidRDefault="0043167A" w:rsidP="00293560">
      <w:pPr>
        <w:pStyle w:val="ListParagraph"/>
        <w:widowControl/>
        <w:numPr>
          <w:ilvl w:val="0"/>
          <w:numId w:val="6"/>
        </w:numPr>
        <w:autoSpaceDE/>
        <w:autoSpaceDN/>
        <w:adjustRightInd/>
        <w:spacing w:after="200"/>
        <w:ind w:left="540" w:right="747"/>
        <w:jc w:val="both"/>
        <w:rPr>
          <w:rFonts w:ascii="Arial Nova Light" w:hAnsi="Arial Nova Light"/>
          <w:sz w:val="18"/>
          <w:szCs w:val="18"/>
        </w:rPr>
      </w:pPr>
      <w:r w:rsidRPr="001F4DD3">
        <w:rPr>
          <w:rFonts w:ascii="Arial Nova Light" w:hAnsi="Arial Nova Light"/>
          <w:sz w:val="18"/>
          <w:szCs w:val="18"/>
        </w:rPr>
        <w:t xml:space="preserve">El objetivo específico de los entregables es generar conocimiento que permita a las autoridades de la Ciudad de México ampliar el </w:t>
      </w:r>
      <w:r>
        <w:rPr>
          <w:rFonts w:ascii="Arial Nova Light" w:hAnsi="Arial Nova Light"/>
          <w:sz w:val="18"/>
          <w:szCs w:val="18"/>
        </w:rPr>
        <w:t>catálogo</w:t>
      </w:r>
      <w:r w:rsidRPr="001F4DD3">
        <w:rPr>
          <w:rFonts w:ascii="Arial Nova Light" w:hAnsi="Arial Nova Light"/>
          <w:sz w:val="18"/>
          <w:szCs w:val="18"/>
        </w:rPr>
        <w:t xml:space="preserve"> de opciones </w:t>
      </w:r>
      <w:r>
        <w:rPr>
          <w:rFonts w:ascii="Arial Nova Light" w:hAnsi="Arial Nova Light"/>
          <w:sz w:val="18"/>
          <w:szCs w:val="18"/>
        </w:rPr>
        <w:t xml:space="preserve">de </w:t>
      </w:r>
      <w:r w:rsidRPr="001F4DD3">
        <w:rPr>
          <w:rFonts w:ascii="Arial Nova Light" w:hAnsi="Arial Nova Light"/>
          <w:sz w:val="18"/>
          <w:szCs w:val="18"/>
        </w:rPr>
        <w:t xml:space="preserve">estrategias </w:t>
      </w:r>
      <w:r>
        <w:rPr>
          <w:rFonts w:ascii="Arial Nova Light" w:hAnsi="Arial Nova Light"/>
          <w:sz w:val="18"/>
          <w:szCs w:val="18"/>
        </w:rPr>
        <w:t xml:space="preserve">e instrumentos </w:t>
      </w:r>
      <w:r w:rsidRPr="001F4DD3">
        <w:rPr>
          <w:rFonts w:ascii="Arial Nova Light" w:hAnsi="Arial Nova Light"/>
          <w:sz w:val="18"/>
          <w:szCs w:val="18"/>
        </w:rPr>
        <w:t>de gestión que redunden en una mayor recaudación.</w:t>
      </w:r>
    </w:p>
    <w:p w14:paraId="74E0674B" w14:textId="77777777" w:rsidR="00D936B2" w:rsidRDefault="00D936B2" w:rsidP="00D936B2">
      <w:pPr>
        <w:pStyle w:val="ListParagraph"/>
        <w:widowControl/>
        <w:autoSpaceDE/>
        <w:autoSpaceDN/>
        <w:adjustRightInd/>
        <w:spacing w:after="200"/>
        <w:ind w:left="540" w:right="747"/>
        <w:jc w:val="both"/>
        <w:rPr>
          <w:rFonts w:ascii="Arial Nova Light" w:hAnsi="Arial Nova Light"/>
          <w:sz w:val="18"/>
          <w:szCs w:val="18"/>
        </w:rPr>
      </w:pPr>
    </w:p>
    <w:p w14:paraId="659B195C" w14:textId="115B9C49" w:rsidR="0043167A" w:rsidRDefault="0043167A" w:rsidP="00293560">
      <w:pPr>
        <w:pStyle w:val="ListParagraph"/>
        <w:widowControl/>
        <w:numPr>
          <w:ilvl w:val="0"/>
          <w:numId w:val="6"/>
        </w:numPr>
        <w:autoSpaceDE/>
        <w:autoSpaceDN/>
        <w:adjustRightInd/>
        <w:spacing w:after="200"/>
        <w:ind w:left="540" w:right="747"/>
        <w:jc w:val="both"/>
        <w:rPr>
          <w:rFonts w:ascii="Arial Nova Light" w:hAnsi="Arial Nova Light"/>
          <w:sz w:val="18"/>
          <w:szCs w:val="18"/>
        </w:rPr>
      </w:pPr>
      <w:r w:rsidRPr="0043167A">
        <w:rPr>
          <w:rFonts w:ascii="Arial Nova Light" w:hAnsi="Arial Nova Light"/>
          <w:sz w:val="18"/>
          <w:szCs w:val="18"/>
        </w:rPr>
        <w:t>Lo anterior, considerando la información con que cuenta la Ciudad de México de los impuestos que cobra. La información se encuentra contenida en distintas bases de datos que en algunos casos llegan a contener más de un millón de observaciones por cada ejercicio fiscal</w:t>
      </w:r>
      <w:r>
        <w:rPr>
          <w:rFonts w:ascii="Arial Nova Light" w:hAnsi="Arial Nova Light"/>
          <w:sz w:val="18"/>
          <w:szCs w:val="18"/>
        </w:rPr>
        <w:t>.</w:t>
      </w:r>
    </w:p>
    <w:p w14:paraId="539DDE21" w14:textId="77777777" w:rsidR="00E26D8D" w:rsidRPr="000D2959" w:rsidRDefault="00E26D8D" w:rsidP="007359AB">
      <w:pPr>
        <w:pStyle w:val="ListParagraph"/>
        <w:widowControl/>
        <w:autoSpaceDE/>
        <w:autoSpaceDN/>
        <w:adjustRightInd/>
        <w:spacing w:after="200"/>
        <w:ind w:left="2880"/>
        <w:contextualSpacing w:val="0"/>
        <w:jc w:val="both"/>
        <w:rPr>
          <w:rFonts w:asciiTheme="minorHAnsi" w:hAnsiTheme="minorHAnsi" w:cstheme="minorBidi"/>
          <w:b/>
          <w:bCs/>
          <w:color w:val="auto"/>
          <w:lang w:val="es-ES"/>
        </w:rPr>
      </w:pPr>
    </w:p>
    <w:sectPr w:rsidR="00E26D8D" w:rsidRPr="000D2959">
      <w:headerReference w:type="even" r:id="rId23"/>
      <w:headerReference w:type="default" r:id="rId24"/>
      <w:footerReference w:type="even" r:id="rId25"/>
      <w:footerReference w:type="default" r:id="rId26"/>
      <w:headerReference w:type="first" r:id="rId27"/>
      <w:footerReference w:type="first" r:id="rId2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63B297" w14:textId="77777777" w:rsidR="00D80E63" w:rsidRDefault="00D80E63">
      <w:r>
        <w:separator/>
      </w:r>
    </w:p>
  </w:endnote>
  <w:endnote w:type="continuationSeparator" w:id="0">
    <w:p w14:paraId="7C51A8FC" w14:textId="77777777" w:rsidR="00D80E63" w:rsidRDefault="00D80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ova Light">
    <w:altName w:val="Arial Nova Light"/>
    <w:charset w:val="00"/>
    <w:family w:val="swiss"/>
    <w:pitch w:val="variable"/>
    <w:sig w:usb0="0000028F"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CA370" w14:textId="77777777" w:rsidR="00D761FB" w:rsidRDefault="00D761F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FE89A" w14:textId="77777777" w:rsidR="00D761FB" w:rsidRDefault="00D761F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53B01" w14:textId="77777777" w:rsidR="00D761FB" w:rsidRDefault="00D761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39E3B" w14:textId="77777777" w:rsidR="00D80E63" w:rsidRDefault="00D80E63">
      <w:r>
        <w:separator/>
      </w:r>
    </w:p>
  </w:footnote>
  <w:footnote w:type="continuationSeparator" w:id="0">
    <w:p w14:paraId="0BBDF2A4" w14:textId="77777777" w:rsidR="00D80E63" w:rsidRDefault="00D80E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1892B" w14:textId="77777777" w:rsidR="00D761FB" w:rsidRDefault="00D761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34503" w14:textId="50D7B104" w:rsidR="00D761FB" w:rsidRDefault="00D761F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52FD5" w14:textId="77777777" w:rsidR="00D761FB" w:rsidRDefault="00D761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22419"/>
    <w:multiLevelType w:val="hybridMultilevel"/>
    <w:tmpl w:val="2FF0797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3F092F"/>
    <w:multiLevelType w:val="hybridMultilevel"/>
    <w:tmpl w:val="3A16E098"/>
    <w:lvl w:ilvl="0" w:tplc="1676ED18">
      <w:start w:val="1"/>
      <w:numFmt w:val="bullet"/>
      <w:lvlText w:val="-"/>
      <w:lvlJc w:val="left"/>
      <w:pPr>
        <w:ind w:left="720" w:hanging="360"/>
      </w:pPr>
      <w:rPr>
        <w:rFonts w:ascii="Calibri" w:eastAsiaTheme="minorEastAsia"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652978"/>
    <w:multiLevelType w:val="hybridMultilevel"/>
    <w:tmpl w:val="3E42F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CB144B1"/>
    <w:multiLevelType w:val="hybridMultilevel"/>
    <w:tmpl w:val="1E6ED8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39274B9"/>
    <w:multiLevelType w:val="hybridMultilevel"/>
    <w:tmpl w:val="4E5A2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5B68EE"/>
    <w:multiLevelType w:val="multilevel"/>
    <w:tmpl w:val="F822F95C"/>
    <w:lvl w:ilvl="0">
      <w:start w:val="2"/>
      <w:numFmt w:val="decimal"/>
      <w:lvlText w:val="%1."/>
      <w:lvlJc w:val="left"/>
      <w:pPr>
        <w:ind w:left="720" w:hanging="360"/>
      </w:pPr>
      <w:rPr>
        <w:rFonts w:hint="default"/>
        <w:sz w:val="18"/>
        <w:szCs w:val="18"/>
      </w:rPr>
    </w:lvl>
    <w:lvl w:ilvl="1">
      <w:start w:val="1"/>
      <w:numFmt w:val="decimal"/>
      <w:isLgl/>
      <w:lvlText w:val="%1.%2"/>
      <w:lvlJc w:val="left"/>
      <w:pPr>
        <w:ind w:left="2771" w:hanging="360"/>
      </w:pPr>
      <w:rPr>
        <w:rFonts w:ascii="Arial Nova Light" w:eastAsia="Times New Roman" w:hAnsi="Arial Nova Light" w:hint="default"/>
        <w:b/>
        <w:i w:val="0"/>
        <w:iCs w:val="0"/>
        <w:color w:val="auto"/>
        <w:sz w:val="20"/>
        <w:szCs w:val="20"/>
      </w:rPr>
    </w:lvl>
    <w:lvl w:ilvl="2">
      <w:start w:val="1"/>
      <w:numFmt w:val="decimal"/>
      <w:isLgl/>
      <w:lvlText w:val="%1.%2.%3"/>
      <w:lvlJc w:val="left"/>
      <w:pPr>
        <w:ind w:left="1080" w:hanging="720"/>
      </w:pPr>
      <w:rPr>
        <w:rFonts w:eastAsia="Times New Roman" w:hint="default"/>
        <w:b/>
        <w:bCs w:val="0"/>
        <w:color w:val="auto"/>
        <w:sz w:val="20"/>
        <w:szCs w:val="20"/>
      </w:rPr>
    </w:lvl>
    <w:lvl w:ilvl="3">
      <w:start w:val="1"/>
      <w:numFmt w:val="decimal"/>
      <w:isLgl/>
      <w:lvlText w:val="%1.%2.%3.%4"/>
      <w:lvlJc w:val="left"/>
      <w:pPr>
        <w:ind w:left="1080" w:hanging="720"/>
      </w:pPr>
      <w:rPr>
        <w:rFonts w:eastAsia="Times New Roman" w:hint="default"/>
        <w:b w:val="0"/>
        <w:sz w:val="20"/>
      </w:rPr>
    </w:lvl>
    <w:lvl w:ilvl="4">
      <w:start w:val="1"/>
      <w:numFmt w:val="decimal"/>
      <w:isLgl/>
      <w:lvlText w:val="%1.%2.%3.%4.%5"/>
      <w:lvlJc w:val="left"/>
      <w:pPr>
        <w:ind w:left="1440" w:hanging="1080"/>
      </w:pPr>
      <w:rPr>
        <w:rFonts w:eastAsia="Times New Roman" w:hint="default"/>
        <w:b w:val="0"/>
        <w:sz w:val="20"/>
      </w:rPr>
    </w:lvl>
    <w:lvl w:ilvl="5">
      <w:start w:val="1"/>
      <w:numFmt w:val="decimal"/>
      <w:isLgl/>
      <w:lvlText w:val="%1.%2.%3.%4.%5.%6"/>
      <w:lvlJc w:val="left"/>
      <w:pPr>
        <w:ind w:left="1440" w:hanging="1080"/>
      </w:pPr>
      <w:rPr>
        <w:rFonts w:eastAsia="Times New Roman" w:hint="default"/>
        <w:b w:val="0"/>
        <w:sz w:val="20"/>
      </w:rPr>
    </w:lvl>
    <w:lvl w:ilvl="6">
      <w:start w:val="1"/>
      <w:numFmt w:val="decimal"/>
      <w:isLgl/>
      <w:lvlText w:val="%1.%2.%3.%4.%5.%6.%7"/>
      <w:lvlJc w:val="left"/>
      <w:pPr>
        <w:ind w:left="1800" w:hanging="1440"/>
      </w:pPr>
      <w:rPr>
        <w:rFonts w:eastAsia="Times New Roman" w:hint="default"/>
        <w:b w:val="0"/>
        <w:sz w:val="20"/>
      </w:rPr>
    </w:lvl>
    <w:lvl w:ilvl="7">
      <w:start w:val="1"/>
      <w:numFmt w:val="decimal"/>
      <w:isLgl/>
      <w:lvlText w:val="%1.%2.%3.%4.%5.%6.%7.%8"/>
      <w:lvlJc w:val="left"/>
      <w:pPr>
        <w:ind w:left="1800" w:hanging="1440"/>
      </w:pPr>
      <w:rPr>
        <w:rFonts w:eastAsia="Times New Roman" w:hint="default"/>
        <w:b w:val="0"/>
        <w:sz w:val="20"/>
      </w:rPr>
    </w:lvl>
    <w:lvl w:ilvl="8">
      <w:start w:val="1"/>
      <w:numFmt w:val="decimal"/>
      <w:isLgl/>
      <w:lvlText w:val="%1.%2.%3.%4.%5.%6.%7.%8.%9"/>
      <w:lvlJc w:val="left"/>
      <w:pPr>
        <w:ind w:left="2160" w:hanging="1800"/>
      </w:pPr>
      <w:rPr>
        <w:rFonts w:eastAsia="Times New Roman" w:hint="default"/>
        <w:b w:val="0"/>
        <w:sz w:val="20"/>
      </w:rPr>
    </w:lvl>
  </w:abstractNum>
  <w:num w:numId="1">
    <w:abstractNumId w:val="1"/>
  </w:num>
  <w:num w:numId="2">
    <w:abstractNumId w:val="3"/>
  </w:num>
  <w:num w:numId="3">
    <w:abstractNumId w:val="5"/>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5"/>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025E"/>
    <w:rsid w:val="00032422"/>
    <w:rsid w:val="0003493A"/>
    <w:rsid w:val="00050DB5"/>
    <w:rsid w:val="00053C8A"/>
    <w:rsid w:val="0005500C"/>
    <w:rsid w:val="0006347E"/>
    <w:rsid w:val="00063DD3"/>
    <w:rsid w:val="0007745E"/>
    <w:rsid w:val="000C118D"/>
    <w:rsid w:val="000D2959"/>
    <w:rsid w:val="000E2E21"/>
    <w:rsid w:val="001016B3"/>
    <w:rsid w:val="0016171B"/>
    <w:rsid w:val="00162419"/>
    <w:rsid w:val="001727B6"/>
    <w:rsid w:val="001A49A4"/>
    <w:rsid w:val="001B35CE"/>
    <w:rsid w:val="001C1EA2"/>
    <w:rsid w:val="001D7CA8"/>
    <w:rsid w:val="001E24B4"/>
    <w:rsid w:val="001F2366"/>
    <w:rsid w:val="001F4492"/>
    <w:rsid w:val="00201995"/>
    <w:rsid w:val="002069B2"/>
    <w:rsid w:val="00210D58"/>
    <w:rsid w:val="00213C3B"/>
    <w:rsid w:val="00230001"/>
    <w:rsid w:val="002368E5"/>
    <w:rsid w:val="00285892"/>
    <w:rsid w:val="00293560"/>
    <w:rsid w:val="002961C7"/>
    <w:rsid w:val="002A6BEC"/>
    <w:rsid w:val="002A7D8B"/>
    <w:rsid w:val="002D1340"/>
    <w:rsid w:val="002D2AF5"/>
    <w:rsid w:val="00321FA3"/>
    <w:rsid w:val="00355482"/>
    <w:rsid w:val="00360ACB"/>
    <w:rsid w:val="003800C7"/>
    <w:rsid w:val="00385A7B"/>
    <w:rsid w:val="003B2505"/>
    <w:rsid w:val="003F0ED9"/>
    <w:rsid w:val="003F5CA1"/>
    <w:rsid w:val="004003E8"/>
    <w:rsid w:val="00423E38"/>
    <w:rsid w:val="0043167A"/>
    <w:rsid w:val="004317E9"/>
    <w:rsid w:val="004405B2"/>
    <w:rsid w:val="00463054"/>
    <w:rsid w:val="00472291"/>
    <w:rsid w:val="0048747F"/>
    <w:rsid w:val="004A3654"/>
    <w:rsid w:val="004B38DB"/>
    <w:rsid w:val="004D2DA4"/>
    <w:rsid w:val="004D51F3"/>
    <w:rsid w:val="004E36E4"/>
    <w:rsid w:val="004F0372"/>
    <w:rsid w:val="004F46F3"/>
    <w:rsid w:val="0051231A"/>
    <w:rsid w:val="0051302B"/>
    <w:rsid w:val="0052634A"/>
    <w:rsid w:val="00546C8D"/>
    <w:rsid w:val="00556C08"/>
    <w:rsid w:val="005673D5"/>
    <w:rsid w:val="0056772C"/>
    <w:rsid w:val="0057180F"/>
    <w:rsid w:val="00577B42"/>
    <w:rsid w:val="00582B2D"/>
    <w:rsid w:val="0059260E"/>
    <w:rsid w:val="005A5DA3"/>
    <w:rsid w:val="005A72DA"/>
    <w:rsid w:val="005B434A"/>
    <w:rsid w:val="005D34BB"/>
    <w:rsid w:val="006071D7"/>
    <w:rsid w:val="0063199A"/>
    <w:rsid w:val="00637714"/>
    <w:rsid w:val="006953DC"/>
    <w:rsid w:val="006C3B20"/>
    <w:rsid w:val="007001EE"/>
    <w:rsid w:val="007359AB"/>
    <w:rsid w:val="007811EA"/>
    <w:rsid w:val="0078460F"/>
    <w:rsid w:val="007C4036"/>
    <w:rsid w:val="008042B8"/>
    <w:rsid w:val="008171F3"/>
    <w:rsid w:val="00817C79"/>
    <w:rsid w:val="00876CE4"/>
    <w:rsid w:val="00891E3C"/>
    <w:rsid w:val="008C7908"/>
    <w:rsid w:val="008D7274"/>
    <w:rsid w:val="00901303"/>
    <w:rsid w:val="0090355D"/>
    <w:rsid w:val="0090501E"/>
    <w:rsid w:val="00907F92"/>
    <w:rsid w:val="00920432"/>
    <w:rsid w:val="00922FA3"/>
    <w:rsid w:val="00987388"/>
    <w:rsid w:val="00991DDB"/>
    <w:rsid w:val="009B7B4E"/>
    <w:rsid w:val="009C15E4"/>
    <w:rsid w:val="009E2DD2"/>
    <w:rsid w:val="00A13CBB"/>
    <w:rsid w:val="00A15B62"/>
    <w:rsid w:val="00A15B9D"/>
    <w:rsid w:val="00A21640"/>
    <w:rsid w:val="00A37CA7"/>
    <w:rsid w:val="00A438EB"/>
    <w:rsid w:val="00A80F01"/>
    <w:rsid w:val="00A838F0"/>
    <w:rsid w:val="00A83D94"/>
    <w:rsid w:val="00A84D35"/>
    <w:rsid w:val="00AA4D1E"/>
    <w:rsid w:val="00AD6E3D"/>
    <w:rsid w:val="00AE218A"/>
    <w:rsid w:val="00AE7268"/>
    <w:rsid w:val="00B001F5"/>
    <w:rsid w:val="00B17BF0"/>
    <w:rsid w:val="00B26FD9"/>
    <w:rsid w:val="00B27293"/>
    <w:rsid w:val="00B3176F"/>
    <w:rsid w:val="00B321F7"/>
    <w:rsid w:val="00B35593"/>
    <w:rsid w:val="00B367CB"/>
    <w:rsid w:val="00B57971"/>
    <w:rsid w:val="00B747D9"/>
    <w:rsid w:val="00B8581B"/>
    <w:rsid w:val="00B90BC7"/>
    <w:rsid w:val="00BB3244"/>
    <w:rsid w:val="00BC378B"/>
    <w:rsid w:val="00BD7A4F"/>
    <w:rsid w:val="00BF0B50"/>
    <w:rsid w:val="00BF5CD3"/>
    <w:rsid w:val="00C25D9D"/>
    <w:rsid w:val="00C27587"/>
    <w:rsid w:val="00C42B39"/>
    <w:rsid w:val="00C439C0"/>
    <w:rsid w:val="00C47FCF"/>
    <w:rsid w:val="00C87A26"/>
    <w:rsid w:val="00C90263"/>
    <w:rsid w:val="00C92DE8"/>
    <w:rsid w:val="00C94EA8"/>
    <w:rsid w:val="00CA6440"/>
    <w:rsid w:val="00CA7C9E"/>
    <w:rsid w:val="00CD2A27"/>
    <w:rsid w:val="00CD36BB"/>
    <w:rsid w:val="00CD4904"/>
    <w:rsid w:val="00CE0491"/>
    <w:rsid w:val="00CE25C1"/>
    <w:rsid w:val="00D45B8C"/>
    <w:rsid w:val="00D524C9"/>
    <w:rsid w:val="00D5547E"/>
    <w:rsid w:val="00D7184B"/>
    <w:rsid w:val="00D761FB"/>
    <w:rsid w:val="00D80E63"/>
    <w:rsid w:val="00D936B2"/>
    <w:rsid w:val="00D95008"/>
    <w:rsid w:val="00D95FDD"/>
    <w:rsid w:val="00DB0EE0"/>
    <w:rsid w:val="00DB44E8"/>
    <w:rsid w:val="00DC3898"/>
    <w:rsid w:val="00DD5E88"/>
    <w:rsid w:val="00DE0249"/>
    <w:rsid w:val="00DE327F"/>
    <w:rsid w:val="00DF14BB"/>
    <w:rsid w:val="00DF198B"/>
    <w:rsid w:val="00E25892"/>
    <w:rsid w:val="00E26D8D"/>
    <w:rsid w:val="00E277C5"/>
    <w:rsid w:val="00E3601C"/>
    <w:rsid w:val="00E64DA5"/>
    <w:rsid w:val="00E67BC0"/>
    <w:rsid w:val="00E82ED1"/>
    <w:rsid w:val="00E91620"/>
    <w:rsid w:val="00EB2EB5"/>
    <w:rsid w:val="00EB46A9"/>
    <w:rsid w:val="00ED4D33"/>
    <w:rsid w:val="00ED521E"/>
    <w:rsid w:val="00EF4C61"/>
    <w:rsid w:val="00F114D3"/>
    <w:rsid w:val="00F348A8"/>
    <w:rsid w:val="00F45D9C"/>
    <w:rsid w:val="00F67BBC"/>
    <w:rsid w:val="00F74266"/>
    <w:rsid w:val="00F7676C"/>
    <w:rsid w:val="00FA065C"/>
    <w:rsid w:val="00FB2B3D"/>
    <w:rsid w:val="00FB7E06"/>
    <w:rsid w:val="0506207C"/>
    <w:rsid w:val="08202347"/>
    <w:rsid w:val="19427AB5"/>
    <w:rsid w:val="1ACBE1A0"/>
    <w:rsid w:val="2C944FB1"/>
    <w:rsid w:val="427E340D"/>
    <w:rsid w:val="4C7BC12C"/>
    <w:rsid w:val="672BA23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532EBCC"/>
  <w14:defaultImageDpi w14:val="0"/>
  <w15:docId w15:val="{84C41C21-C044-464C-B5FF-039415546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s-MX"/>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s-MX"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s-MX"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styleId="NormalWeb">
    <w:name w:val="Normal (Web)"/>
    <w:basedOn w:val="Normal"/>
    <w:uiPriority w:val="99"/>
    <w:semiHidden/>
    <w:unhideWhenUsed/>
    <w:rsid w:val="00A83D94"/>
    <w:pPr>
      <w:widowControl/>
      <w:autoSpaceDE/>
      <w:autoSpaceDN/>
      <w:adjustRightInd/>
      <w:spacing w:before="100" w:beforeAutospacing="1" w:after="100" w:afterAutospacing="1"/>
    </w:pPr>
    <w:rPr>
      <w:rFonts w:ascii="Times New Roman" w:eastAsia="Times New Roman" w:hAnsi="Times New Roman" w:cs="Times New Roman"/>
      <w:color w:val="auto"/>
      <w:lang w:val="en-US" w:eastAsia="en-US"/>
    </w:rPr>
  </w:style>
  <w:style w:type="character" w:styleId="UnresolvedMention">
    <w:name w:val="Unresolved Mention"/>
    <w:basedOn w:val="DefaultParagraphFont"/>
    <w:uiPriority w:val="99"/>
    <w:semiHidden/>
    <w:unhideWhenUsed/>
    <w:rsid w:val="0051302B"/>
    <w:rPr>
      <w:color w:val="605E5C"/>
      <w:shd w:val="clear" w:color="auto" w:fill="E1DFDD"/>
    </w:rPr>
  </w:style>
  <w:style w:type="paragraph" w:styleId="Revision">
    <w:name w:val="Revision"/>
    <w:hidden/>
    <w:uiPriority w:val="99"/>
    <w:semiHidden/>
    <w:rsid w:val="00A21640"/>
    <w:pPr>
      <w:spacing w:after="0" w:line="240" w:lineRule="auto"/>
    </w:pPr>
    <w:rPr>
      <w:rFonts w:ascii="Arial" w:hAnsi="Arial" w:cs="Arial"/>
      <w:color w:val="000000"/>
      <w:sz w:val="24"/>
      <w:szCs w:val="24"/>
      <w:lang w:val="es-MX"/>
    </w:rPr>
  </w:style>
  <w:style w:type="paragraph" w:styleId="ListParagraph">
    <w:name w:val="List Paragraph"/>
    <w:aliases w:val="lp1,List Paragraph1,Lista vistosa - Énfasis 11,4 Párrafo de lista,Figuras,Dot pt,No Spacing1,List Paragraph Char Char Char,Indicator Text,Numbered Para 1,DH1,Colorful List - Accent 11,Bullet 1,F5 List Paragraph,Bullet Points,Normal Fv,3"/>
    <w:basedOn w:val="Normal"/>
    <w:link w:val="ListParagraphChar"/>
    <w:uiPriority w:val="34"/>
    <w:qFormat/>
    <w:rsid w:val="00B367CB"/>
    <w:pPr>
      <w:ind w:left="720"/>
      <w:contextualSpacing/>
    </w:pPr>
  </w:style>
  <w:style w:type="character" w:customStyle="1" w:styleId="ListParagraphChar">
    <w:name w:val="List Paragraph Char"/>
    <w:aliases w:val="lp1 Char,List Paragraph1 Char,Lista vistosa - Énfasis 11 Char,4 Párrafo de lista Char,Figuras Char,Dot pt Char,No Spacing1 Char,List Paragraph Char Char Char Char,Indicator Text Char,Numbered Para 1 Char,DH1 Char,Bullet 1 Char,3 Char"/>
    <w:basedOn w:val="DefaultParagraphFont"/>
    <w:link w:val="ListParagraph"/>
    <w:uiPriority w:val="34"/>
    <w:qFormat/>
    <w:rsid w:val="00DC3898"/>
    <w:rPr>
      <w:rFonts w:ascii="Arial" w:hAnsi="Arial" w:cs="Arial"/>
      <w:color w:val="000000"/>
      <w:sz w:val="24"/>
      <w:szCs w:val="24"/>
      <w:lang w:val="es-MX"/>
    </w:rPr>
  </w:style>
  <w:style w:type="character" w:customStyle="1" w:styleId="UnresolvedMention2">
    <w:name w:val="Unresolved Mention2"/>
    <w:basedOn w:val="DefaultParagraphFont"/>
    <w:uiPriority w:val="99"/>
    <w:semiHidden/>
    <w:unhideWhenUsed/>
    <w:rsid w:val="00E26D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004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nellyc@iadb.org"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iadb.org"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ndresmu@iadb.org"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iadb.org/document.cfm?id=38988613" TargetMode="External"/><Relationship Id="rId20" Type="http://schemas.openxmlformats.org/officeDocument/2006/relationships/hyperlink" Target="mailto:alejandrode@iadb.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beo-procurement.iadb.org/hom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mailt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adb.org/es/project/ME-T1467" TargetMode="External"/><Relationship Id="rId22" Type="http://schemas.openxmlformats.org/officeDocument/2006/relationships/image" Target="media/image2.png"/><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Mexico</TermName>
          <TermId xmlns="http://schemas.microsoft.com/office/infopath/2007/PartnerControls">0eba6470-e7ea-46fd-a959-d4c243acaf26</TermId>
        </TermInfo>
      </Terms>
    </ic46d7e087fd4a108fb86518ca413cc6>
    <Division_x0020_or_x0020_Unit xmlns="cdc7663a-08f0-4737-9e8c-148ce897a09c">CID/CME</Division_x0020_or_x0020_Unit>
    <Fiscal_x0020_Year_x0020_IDB xmlns="cdc7663a-08f0-4737-9e8c-148ce897a09c">2022</Fiscal_x0020_Year_x0020_IDB>
    <Other_x0020_Author xmlns="cdc7663a-08f0-4737-9e8c-148ce897a09c">NELLYC</Other_x0020_Author>
    <Migration_x0020_Info xmlns="cdc7663a-08f0-4737-9e8c-148ce897a09c" xsi:nil="true"/>
    <Document_x0020_Author xmlns="cdc7663a-08f0-4737-9e8c-148ce897a09c">Ceron Nelly</Document_x0020_Author>
    <Document_x0020_Language_x0020_IDB xmlns="cdc7663a-08f0-4737-9e8c-148ce897a09c">Spanish</Document_x0020_Language_x0020_IDB>
    <TaxCatchAll xmlns="cdc7663a-08f0-4737-9e8c-148ce897a09c">
      <Value>181</Value>
      <Value>234</Value>
      <Value>11</Value>
      <Value>52</Value>
      <Value>31</Value>
    </TaxCatchAll>
    <Identifier xmlns="cdc7663a-08f0-4737-9e8c-148ce897a09c" xsi:nil="true"/>
    <_dlc_DocId xmlns="cdc7663a-08f0-4737-9e8c-148ce897a09c">EZSHARE-830454112-6</_dlc_DocId>
    <_dlc_DocIdUrl xmlns="cdc7663a-08f0-4737-9e8c-148ce897a09c">
      <Url>https://idbg.sharepoint.com/teams/EZ-ME-TCP/ME-T1467/_layouts/15/DocIdRedir.aspx?ID=EZSHARE-830454112-6</Url>
      <Description>EZSHARE-830454112-6</Description>
    </_dlc_DocIdUrl>
    <Related_x0020_SisCor_x0020_Number xmlns="cdc7663a-08f0-4737-9e8c-148ce897a09c" xsi:nil="true"/>
    <Record_x0020_Number xmlns="cdc7663a-08f0-4737-9e8c-148ce897a09c" xsi:nil="true"/>
    <Extracted_x0020_Keywords xmlns="cdc7663a-08f0-4737-9e8c-148ce897a09c">
      <Value>Contribución Nacional Determinada</Value>
      <Value>El Banco Interamericano de</Value>
      <Value>Cambio Climático</Value>
      <Value>financiamiento climático</Value>
      <Value>acciones climáticas</Value>
      <Value>siguientes actividades principales</Value>
      <Value>visualización interactiva</Value>
      <Value>Selección Competitiva</Value>
      <Value>MéxicoDescripción</Value>
      <Value>firmas consultoras elegibles</Value>
      <Value>México Sector</Value>
      <Value>CONSULTORÍASelección</Value>
      <Value>El BID</Value>
      <Value>Financiación</Value>
      <Value>Implementación</Value>
      <Value>creación</Value>
      <Value>operación</Value>
      <Value>intención</Value>
      <Value>mitigación</Value>
      <Value>adaptación</Value>
      <Value>inversión</Value>
      <Value>actualización</Value>
      <Value>Identificación</Value>
      <Value>recopilación</Value>
      <Value>información</Value>
    </Extracted_x0020_Keywords>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ATN/OC-18835-ME;</Approval_x0020_Number>
    <Phase xmlns="cdc7663a-08f0-4737-9e8c-148ce897a09c" xsi:nil="tru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DECENTRALIZATION ＆ INTERGOVERNMENTAL RELATIONS</TermName>
          <TermId xmlns="http://schemas.microsoft.com/office/infopath/2007/PartnerControls">175f00f6-cbe9-4743-a188-bfed370207da</TermId>
        </TermInfo>
      </Terms>
    </b2ec7cfb18674cb8803df6b262e8b107>
    <Business_x0020_Area xmlns="cdc7663a-08f0-4737-9e8c-148ce897a09c" xsi:nil="true"/>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INS</TermName>
          <TermId xmlns="http://schemas.microsoft.com/office/infopath/2007/PartnerControls">e59f52b4-6a5d-4c44-8c43-084396cc07ba</TermId>
        </TermInfo>
      </Terms>
    </g511464f9e53401d84b16fa9b379a574>
    <Operation_x0020_Type xmlns="cdc7663a-08f0-4737-9e8c-148ce897a09c">Technical Cooperation</Operation_x0020_Type>
    <Package_x0020_Code xmlns="cdc7663a-08f0-4737-9e8c-148ce897a09c" xsi:nil="true"/>
    <Project_x0020_Number xmlns="cdc7663a-08f0-4737-9e8c-148ce897a09c">ME-T1467</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8C8B8516002F8459DF312BB2DFFBD32" ma:contentTypeVersion="0" ma:contentTypeDescription="A content type to manage public (operations) IDB documents" ma:contentTypeScope="" ma:versionID="9c10282c673a079147b40e7b6f42eba7">
  <xsd:schema xmlns:xsd="http://www.w3.org/2001/XMLSchema" xmlns:xs="http://www.w3.org/2001/XMLSchema" xmlns:p="http://schemas.microsoft.com/office/2006/metadata/properties" xmlns:ns2="cdc7663a-08f0-4737-9e8c-148ce897a09c" targetNamespace="http://schemas.microsoft.com/office/2006/metadata/properties" ma:root="true" ma:fieldsID="7244c8b8d8d25a6f2aa0cf40c16159b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2.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3.xml><?xml version="1.0" encoding="utf-8"?>
<ds:datastoreItem xmlns:ds="http://schemas.openxmlformats.org/officeDocument/2006/customXml" ds:itemID="{A03410A7-AEC9-433C-83A1-632DE71EC7F0}"/>
</file>

<file path=customXml/itemProps4.xml><?xml version="1.0" encoding="utf-8"?>
<ds:datastoreItem xmlns:ds="http://schemas.openxmlformats.org/officeDocument/2006/customXml" ds:itemID="{D8DA4F26-2096-4A3A-A8EC-414A9E19AB21}"/>
</file>

<file path=customXml/itemProps5.xml><?xml version="1.0" encoding="utf-8"?>
<ds:datastoreItem xmlns:ds="http://schemas.openxmlformats.org/officeDocument/2006/customXml" ds:itemID="{C77962FE-97F9-478F-9122-4678AEC537FE}"/>
</file>

<file path=customXml/itemProps6.xml><?xml version="1.0" encoding="utf-8"?>
<ds:datastoreItem xmlns:ds="http://schemas.openxmlformats.org/officeDocument/2006/customXml" ds:itemID="{87E23DAA-4EEF-42E2-874B-D6AC0418C7F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1312</Words>
  <Characters>8122</Characters>
  <Application>Microsoft Office Word</Application>
  <DocSecurity>0</DocSecurity>
  <Lines>67</Lines>
  <Paragraphs>18</Paragraphs>
  <ScaleCrop>false</ScaleCrop>
  <Company>Inter-American Development Bank</Company>
  <LinksUpToDate>false</LinksUpToDate>
  <CharactersWithSpaces>9416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Ceron, Nelly</cp:lastModifiedBy>
  <cp:revision>33</cp:revision>
  <cp:lastPrinted>2015-01-20T22:56:00Z</cp:lastPrinted>
  <dcterms:created xsi:type="dcterms:W3CDTF">2022-04-05T05:45:00Z</dcterms:created>
  <dcterms:modified xsi:type="dcterms:W3CDTF">2022-04-12T21:25:00Z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0x0101001A458A224826124E8B45B1D613300CFC00F8C8B8516002F8459DF312BB2DFFBD32</vt:lpwstr>
  </property>
  <property fmtid="{D5CDD505-2E9C-101B-9397-08002B2CF9AE}" pid="3" name="TaxKeyword">
    <vt:lpwstr/>
  </property>
  <property fmtid="{D5CDD505-2E9C-101B-9397-08002B2CF9AE}" pid="4" name="Series Corporate IDB">
    <vt:lpwstr>860;#GOV-07.1 Policies and Procedures - Working Documents|adcd5c59-1403-4739-bab1-9a1dec4ffb30</vt:lpwstr>
  </property>
  <property fmtid="{D5CDD505-2E9C-101B-9397-08002B2CF9AE}" pid="5" name="Function Corporate IDB">
    <vt:lpwstr>335;#4 Governance|d48f69c4-9785-416c-9a0f-b99285e2bde9</vt:lpwstr>
  </property>
  <property fmtid="{D5CDD505-2E9C-101B-9397-08002B2CF9AE}" pid="6" name="TaxKeywordTaxHTField">
    <vt:lpwstr/>
  </property>
  <property fmtid="{D5CDD505-2E9C-101B-9397-08002B2CF9AE}" pid="7" name="Country">
    <vt:lpwstr>31;#Mexico|0eba6470-e7ea-46fd-a959-d4c243acaf26</vt:lpwstr>
  </property>
  <property fmtid="{D5CDD505-2E9C-101B-9397-08002B2CF9AE}" pid="8" name="_dlc_DocIdItemGuid">
    <vt:lpwstr>1dc811fd-145e-4b30-8bdd-6fc8c0c5ac3f</vt:lpwstr>
  </property>
  <property fmtid="{D5CDD505-2E9C-101B-9397-08002B2CF9AE}" pid="9" name="SharedWithUsers">
    <vt:lpwstr>3006;#Estrada Regalado, Nelson Mauricio;#864;#Naslund-Hadley, Emma Ingrid;#3275;#Sosa Villatoro, Ana Ayme;#4175;#Nelson, Jennifer A;#3710;#Rodriguez Benavides, Rebeca Elizabeth;#4981;#Rubio Codina, Marta;#5381;#Aguilar Rivera, Ana Mylena</vt:lpwstr>
  </property>
  <property fmtid="{D5CDD505-2E9C-101B-9397-08002B2CF9AE}" pid="10" name="Sub-Sector">
    <vt:lpwstr>234;#DECENTRALIZATION ＆ INTERGOVERNMENTAL RELATIONS|175f00f6-cbe9-4743-a188-bfed370207da</vt:lpwstr>
  </property>
  <property fmtid="{D5CDD505-2E9C-101B-9397-08002B2CF9AE}" pid="11" name="Series Operations IDB">
    <vt:lpwstr/>
  </property>
  <property fmtid="{D5CDD505-2E9C-101B-9397-08002B2CF9AE}" pid="12" name="Fund IDB">
    <vt:lpwstr>181;#INS|e59f52b4-6a5d-4c44-8c43-084396cc07ba</vt:lpwstr>
  </property>
  <property fmtid="{D5CDD505-2E9C-101B-9397-08002B2CF9AE}" pid="13" name="Sector IDB">
    <vt:lpwstr>52;#REFORM / MODERNIZATION OF THE STATE|c8fda4a7-691a-4c65-b227-9825197b5cd2</vt:lpwstr>
  </property>
  <property fmtid="{D5CDD505-2E9C-101B-9397-08002B2CF9AE}" pid="14" name="Function Operations IDB">
    <vt:lpwstr>11;#Goods and Services|5bfebf1b-9f1f-4411-b1dd-4c19b807b799</vt:lpwstr>
  </property>
  <property fmtid="{D5CDD505-2E9C-101B-9397-08002B2CF9AE}" pid="18" name="ATI Disclose Document Workflow v6">
    <vt:lpwstr>, </vt:lpwstr>
  </property>
  <property fmtid="{D5CDD505-2E9C-101B-9397-08002B2CF9AE}" pid="21" name="ATI Undisclose Document Workflow">
    <vt:lpwstr>, </vt:lpwstr>
  </property>
</Properties>
</file>