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D58E8" w:rsidR="00A60311" w:rsidP="00134CB4" w:rsidRDefault="00A60311" w14:paraId="18B6F17B" w14:textId="77777777">
      <w:pPr>
        <w:jc w:val="center"/>
        <w:rPr>
          <w:rFonts w:cs="Arial"/>
          <w:sz w:val="24"/>
          <w:szCs w:val="24"/>
          <w:lang w:val="es-ES"/>
        </w:rPr>
      </w:pPr>
      <w:r w:rsidRPr="00FD58E8">
        <w:rPr>
          <w:rFonts w:cs="Arial"/>
          <w:b/>
          <w:smallCaps/>
          <w:sz w:val="24"/>
          <w:szCs w:val="24"/>
          <w:lang w:val="es-ES"/>
        </w:rPr>
        <w:t xml:space="preserve">Programa </w:t>
      </w:r>
      <w:r w:rsidRPr="00FD58E8" w:rsidR="00DD6129">
        <w:rPr>
          <w:rFonts w:cs="Arial"/>
          <w:b/>
          <w:smallCaps/>
          <w:sz w:val="24"/>
          <w:szCs w:val="24"/>
          <w:lang w:val="es-ES"/>
        </w:rPr>
        <w:t>de</w:t>
      </w:r>
      <w:r w:rsidRPr="00FD58E8">
        <w:rPr>
          <w:rFonts w:cs="Arial"/>
          <w:b/>
          <w:smallCaps/>
          <w:sz w:val="24"/>
          <w:szCs w:val="24"/>
          <w:lang w:val="es-ES"/>
        </w:rPr>
        <w:t xml:space="preserve"> Reforma</w:t>
      </w:r>
      <w:r w:rsidRPr="00FD58E8" w:rsidR="00686FF2">
        <w:rPr>
          <w:rFonts w:cs="Arial"/>
          <w:b/>
          <w:smallCaps/>
          <w:sz w:val="24"/>
          <w:szCs w:val="24"/>
          <w:lang w:val="es-ES"/>
        </w:rPr>
        <w:t>s</w:t>
      </w:r>
      <w:r w:rsidRPr="00FD58E8">
        <w:rPr>
          <w:rFonts w:cs="Arial"/>
          <w:b/>
          <w:smallCaps/>
          <w:sz w:val="24"/>
          <w:szCs w:val="24"/>
          <w:lang w:val="es-ES"/>
        </w:rPr>
        <w:t xml:space="preserve"> del Sector Transporte y Logística</w:t>
      </w:r>
      <w:r w:rsidRPr="00FD58E8" w:rsidR="00AD69B6">
        <w:rPr>
          <w:rFonts w:cs="Arial"/>
          <w:b/>
          <w:smallCaps/>
          <w:sz w:val="24"/>
          <w:szCs w:val="24"/>
          <w:lang w:val="es-ES"/>
        </w:rPr>
        <w:t xml:space="preserve"> de Carga</w:t>
      </w:r>
      <w:r w:rsidRPr="00FD58E8">
        <w:rPr>
          <w:rFonts w:cs="Arial"/>
          <w:b/>
          <w:smallCaps/>
          <w:sz w:val="24"/>
          <w:szCs w:val="24"/>
          <w:lang w:val="es-ES"/>
        </w:rPr>
        <w:t xml:space="preserve"> de </w:t>
      </w:r>
      <w:r w:rsidRPr="00FD58E8" w:rsidR="001E792E">
        <w:rPr>
          <w:rFonts w:cs="Arial"/>
          <w:b/>
          <w:smallCaps/>
          <w:sz w:val="24"/>
          <w:szCs w:val="24"/>
          <w:lang w:val="es-ES"/>
        </w:rPr>
        <w:t>Honduras</w:t>
      </w:r>
    </w:p>
    <w:p w:rsidR="00F5583A" w:rsidP="00134CB4" w:rsidRDefault="00F5583A" w14:paraId="3D5AB65A" w14:textId="02CC9EB9">
      <w:pPr>
        <w:jc w:val="center"/>
        <w:rPr>
          <w:rFonts w:cs="Arial"/>
          <w:b/>
          <w:bCs/>
          <w:smallCaps/>
          <w:sz w:val="24"/>
          <w:szCs w:val="24"/>
          <w:lang w:val="es-ES"/>
        </w:rPr>
      </w:pPr>
      <w:r w:rsidRPr="00FD58E8">
        <w:rPr>
          <w:rFonts w:cs="Arial"/>
          <w:b/>
          <w:bCs/>
          <w:smallCaps/>
          <w:sz w:val="24"/>
          <w:szCs w:val="24"/>
          <w:lang w:val="es-ES"/>
        </w:rPr>
        <w:t>Matriz de Medios de Verificación</w:t>
      </w:r>
    </w:p>
    <w:p w:rsidRPr="00FD58E8" w:rsidR="00134CB4" w:rsidP="00134CB4" w:rsidRDefault="00134CB4" w14:paraId="7EF1DD05" w14:textId="77777777">
      <w:pPr>
        <w:jc w:val="center"/>
        <w:rPr>
          <w:rFonts w:cs="Arial"/>
          <w:b/>
          <w:bCs/>
          <w:smallCaps/>
          <w:sz w:val="24"/>
          <w:szCs w:val="24"/>
          <w:lang w:val="es-ES"/>
        </w:rPr>
      </w:pPr>
    </w:p>
    <w:tbl>
      <w:tblPr>
        <w:tblStyle w:val="TableGrid"/>
        <w:tblW w:w="0" w:type="auto"/>
        <w:tblInd w:w="-5" w:type="dxa"/>
        <w:tblLook w:val="04A0" w:firstRow="1" w:lastRow="0" w:firstColumn="1" w:lastColumn="0" w:noHBand="0" w:noVBand="1"/>
      </w:tblPr>
      <w:tblGrid>
        <w:gridCol w:w="12235"/>
      </w:tblGrid>
      <w:tr w:rsidRPr="00FD58E8" w:rsidR="007B0F4B" w:rsidTr="67726917" w14:paraId="4C580E92" w14:textId="77777777">
        <w:trPr>
          <w:trHeight w:val="793"/>
        </w:trPr>
        <w:tc>
          <w:tcPr>
            <w:tcW w:w="0" w:type="auto"/>
            <w:tcMar/>
          </w:tcPr>
          <w:p w:rsidRPr="00FD58E8" w:rsidR="007B0F4B" w:rsidP="67726917" w:rsidRDefault="007B0F4B" w14:paraId="5C127D26" w14:textId="4B835108">
            <w:pPr>
              <w:jc w:val="both"/>
              <w:rPr>
                <w:rFonts w:cs="Arial"/>
                <w:b w:val="1"/>
                <w:bCs w:val="1"/>
                <w:smallCaps w:val="1"/>
                <w:sz w:val="18"/>
                <w:szCs w:val="18"/>
                <w:lang w:val="es-ES"/>
              </w:rPr>
            </w:pPr>
            <w:r w:rsidRPr="67726917" w:rsidR="55EE794E">
              <w:rPr>
                <w:rFonts w:cs="Arial"/>
                <w:b w:val="1"/>
                <w:bCs w:val="1"/>
                <w:smallCaps w:val="1"/>
                <w:sz w:val="22"/>
                <w:szCs w:val="22"/>
                <w:lang w:val="es-ES"/>
              </w:rPr>
              <w:t>Objetivo:</w:t>
            </w:r>
            <w:r w:rsidRPr="67726917" w:rsidR="7D528298">
              <w:rPr>
                <w:rFonts w:cs="Arial"/>
                <w:b w:val="1"/>
                <w:bCs w:val="1"/>
                <w:smallCaps w:val="1"/>
                <w:sz w:val="22"/>
                <w:szCs w:val="22"/>
                <w:lang w:val="es-ES"/>
              </w:rPr>
              <w:t xml:space="preserve"> </w:t>
            </w:r>
            <w:r w:rsidRPr="67726917" w:rsidR="0769DD89">
              <w:rPr>
                <w:rFonts w:cs="Arial"/>
                <w:sz w:val="22"/>
                <w:szCs w:val="22"/>
                <w:lang w:val="es-ES"/>
              </w:rPr>
              <w:t>El objetivo general del programa es contribuir a la mejora el desempeño logístico de Honduras a través de reformas sectoriales en los ámbitos regulatorio, institucional, de planificación y de facilitación comercial, que permita ganancias en la competitividad e integración regional.</w:t>
            </w:r>
            <w:r w:rsidRPr="67726917" w:rsidR="3AD8851E">
              <w:rPr>
                <w:rFonts w:cs="Arial"/>
                <w:sz w:val="22"/>
                <w:szCs w:val="22"/>
                <w:lang w:val="es-ES"/>
              </w:rPr>
              <w:t xml:space="preserve"> </w:t>
            </w:r>
            <w:r w:rsidRPr="67726917" w:rsidR="334F2D82">
              <w:rPr>
                <w:rFonts w:cs="Arial"/>
                <w:sz w:val="22"/>
                <w:szCs w:val="22"/>
                <w:lang w:eastAsia="es-ES"/>
              </w:rPr>
              <w:t xml:space="preserve">Los objetivos específicos </w:t>
            </w:r>
            <w:r w:rsidRPr="67726917" w:rsidR="2557B76D">
              <w:rPr>
                <w:rFonts w:cs="Arial"/>
                <w:sz w:val="22"/>
                <w:szCs w:val="22"/>
                <w:lang w:eastAsia="es-ES"/>
              </w:rPr>
              <w:t xml:space="preserve">del programa son: (i) </w:t>
            </w:r>
            <w:r w:rsidRPr="67726917" w:rsidR="2557B76D">
              <w:rPr>
                <w:rFonts w:cs="Arial"/>
                <w:sz w:val="22"/>
                <w:szCs w:val="22"/>
                <w:lang w:eastAsia="es-ES"/>
              </w:rPr>
              <w:t>la consolidación del</w:t>
            </w:r>
            <w:r w:rsidRPr="67726917" w:rsidR="2557B76D">
              <w:rPr>
                <w:rFonts w:cs="Arial"/>
                <w:sz w:val="22"/>
                <w:szCs w:val="22"/>
                <w:lang w:eastAsia="es-ES"/>
              </w:rPr>
              <w:t xml:space="preserve"> marco normativo con reglamentos específicos para la mejora de servicios de logística de carga con visión de largo plazo; (</w:t>
            </w:r>
            <w:proofErr w:type="spellStart"/>
            <w:r w:rsidRPr="67726917" w:rsidR="2557B76D">
              <w:rPr>
                <w:rFonts w:cs="Arial"/>
                <w:sz w:val="22"/>
                <w:szCs w:val="22"/>
                <w:lang w:eastAsia="es-ES"/>
              </w:rPr>
              <w:t>ii</w:t>
            </w:r>
            <w:proofErr w:type="spellEnd"/>
            <w:r w:rsidRPr="67726917" w:rsidR="2557B76D">
              <w:rPr>
                <w:rFonts w:cs="Arial"/>
                <w:sz w:val="22"/>
                <w:szCs w:val="22"/>
                <w:lang w:eastAsia="es-ES"/>
              </w:rPr>
              <w:t>) el fortalecimiento de la institucionalidad del sector logístico a través de la creación del Consejo Nacional de Logística (CNL) e instancia a nivel técnico; (</w:t>
            </w:r>
            <w:proofErr w:type="spellStart"/>
            <w:r w:rsidRPr="67726917" w:rsidR="2557B76D">
              <w:rPr>
                <w:rFonts w:cs="Arial"/>
                <w:sz w:val="22"/>
                <w:szCs w:val="22"/>
                <w:lang w:eastAsia="es-ES"/>
              </w:rPr>
              <w:t>iii</w:t>
            </w:r>
            <w:proofErr w:type="spellEnd"/>
            <w:r w:rsidRPr="67726917" w:rsidR="2557B76D">
              <w:rPr>
                <w:rFonts w:cs="Arial"/>
                <w:sz w:val="22"/>
                <w:szCs w:val="22"/>
                <w:lang w:eastAsia="es-ES"/>
              </w:rPr>
              <w:t>) la mejora de la planificación integral en el sector y la prestación de servicios asociados; y (</w:t>
            </w:r>
            <w:proofErr w:type="spellStart"/>
            <w:r w:rsidRPr="67726917" w:rsidR="2557B76D">
              <w:rPr>
                <w:rFonts w:cs="Arial"/>
                <w:sz w:val="22"/>
                <w:szCs w:val="22"/>
                <w:lang w:eastAsia="es-ES"/>
              </w:rPr>
              <w:t>iv</w:t>
            </w:r>
            <w:proofErr w:type="spellEnd"/>
            <w:r w:rsidRPr="67726917" w:rsidR="2557B76D">
              <w:rPr>
                <w:rFonts w:cs="Arial"/>
                <w:sz w:val="22"/>
                <w:szCs w:val="22"/>
                <w:lang w:eastAsia="es-ES"/>
              </w:rPr>
              <w:t>) la modernización y simplificación de los procesos y los sistemas tecnológicos de facilitación del comercio.</w:t>
            </w:r>
          </w:p>
        </w:tc>
      </w:tr>
    </w:tbl>
    <w:p w:rsidRPr="00FD58E8" w:rsidR="00F477A2" w:rsidP="00134CB4" w:rsidRDefault="00F477A2" w14:paraId="6933C2DD" w14:textId="77777777">
      <w:pPr>
        <w:jc w:val="both"/>
        <w:rPr>
          <w:rFonts w:cs="Arial"/>
          <w:lang w:val="es-ES"/>
        </w:rPr>
      </w:pPr>
    </w:p>
    <w:tbl>
      <w:tblPr>
        <w:tblStyle w:val="TableGrid"/>
        <w:tblW w:w="0" w:type="auto"/>
        <w:tblLook w:val="04A0" w:firstRow="1" w:lastRow="0" w:firstColumn="1" w:lastColumn="0" w:noHBand="0" w:noVBand="1"/>
      </w:tblPr>
      <w:tblGrid>
        <w:gridCol w:w="2721"/>
        <w:gridCol w:w="2728"/>
        <w:gridCol w:w="2593"/>
        <w:gridCol w:w="1626"/>
        <w:gridCol w:w="2562"/>
      </w:tblGrid>
      <w:tr w:rsidRPr="00893795" w:rsidR="00476659" w:rsidTr="67726917" w14:paraId="541E6404" w14:textId="77777777">
        <w:trPr>
          <w:trHeight w:val="20"/>
          <w:tblHeader/>
        </w:trPr>
        <w:tc>
          <w:tcPr>
            <w:tcW w:w="0" w:type="auto"/>
            <w:shd w:val="clear" w:color="auto" w:fill="A6A6A6" w:themeFill="background1" w:themeFillShade="A6"/>
            <w:tcMar/>
            <w:vAlign w:val="center"/>
          </w:tcPr>
          <w:p w:rsidRPr="00893795" w:rsidR="006D2961" w:rsidDel="00556F4F" w:rsidP="00134CB4" w:rsidRDefault="006D2961" w14:paraId="01C79199" w14:textId="77777777">
            <w:pPr>
              <w:jc w:val="center"/>
              <w:rPr>
                <w:rFonts w:cs="Arial"/>
                <w:b/>
                <w:smallCaps/>
                <w:lang w:val="es-ES"/>
              </w:rPr>
            </w:pPr>
            <w:r w:rsidRPr="00893795">
              <w:rPr>
                <w:rFonts w:cs="Arial"/>
                <w:b/>
                <w:smallCaps/>
                <w:lang w:val="es-ES"/>
              </w:rPr>
              <w:t>Objetivo y Alcance</w:t>
            </w:r>
            <w:r w:rsidRPr="00893795" w:rsidDel="00556F4F">
              <w:rPr>
                <w:rFonts w:cs="Arial"/>
                <w:b/>
                <w:smallCaps/>
                <w:lang w:val="es-ES"/>
              </w:rPr>
              <w:t xml:space="preserve"> </w:t>
            </w:r>
          </w:p>
        </w:tc>
        <w:tc>
          <w:tcPr>
            <w:tcW w:w="0" w:type="auto"/>
            <w:shd w:val="clear" w:color="auto" w:fill="A6A6A6" w:themeFill="background1" w:themeFillShade="A6"/>
            <w:tcMar/>
            <w:vAlign w:val="center"/>
          </w:tcPr>
          <w:p w:rsidRPr="00893795" w:rsidR="006D2961" w:rsidDel="00B015D9" w:rsidP="00134CB4" w:rsidRDefault="006D2961" w14:paraId="602950FA" w14:textId="77777777">
            <w:pPr>
              <w:jc w:val="center"/>
              <w:rPr>
                <w:rFonts w:cs="Arial"/>
                <w:b/>
                <w:smallCaps/>
                <w:lang w:val="es-ES"/>
              </w:rPr>
            </w:pPr>
            <w:bookmarkStart w:name="_Hlk511828124" w:id="5"/>
          </w:p>
          <w:bookmarkEnd w:id="5"/>
          <w:p w:rsidRPr="00893795" w:rsidR="006D2961" w:rsidDel="00B015D9" w:rsidP="00134CB4" w:rsidRDefault="00BA7B96" w14:paraId="2C148215" w14:textId="1FB90367">
            <w:pPr>
              <w:jc w:val="center"/>
              <w:rPr>
                <w:rFonts w:cs="Arial"/>
                <w:b/>
                <w:smallCaps/>
                <w:lang w:val="es-ES"/>
              </w:rPr>
            </w:pPr>
            <w:r w:rsidRPr="00893795">
              <w:rPr>
                <w:rFonts w:cs="Arial"/>
                <w:b/>
                <w:smallCaps/>
                <w:lang w:val="es-ES"/>
              </w:rPr>
              <w:t>Condiciones de Política Programático</w:t>
            </w:r>
            <w:r w:rsidRPr="00893795" w:rsidR="006D2961">
              <w:rPr>
                <w:rFonts w:cs="Arial"/>
                <w:b/>
                <w:smallCaps/>
                <w:lang w:val="es-ES"/>
              </w:rPr>
              <w:t xml:space="preserve"> I</w:t>
            </w:r>
            <w:r w:rsidRPr="00893795" w:rsidR="00084933">
              <w:rPr>
                <w:rFonts w:cs="Arial"/>
                <w:b/>
                <w:smallCaps/>
                <w:lang w:val="es-ES"/>
              </w:rPr>
              <w:t>I</w:t>
            </w:r>
            <w:r w:rsidRPr="00893795" w:rsidR="00134CB4">
              <w:rPr>
                <w:rFonts w:cs="Arial"/>
                <w:b/>
                <w:smallCaps/>
                <w:lang w:val="es-ES"/>
              </w:rPr>
              <w:t>I</w:t>
            </w:r>
          </w:p>
          <w:p w:rsidRPr="00893795" w:rsidR="006D2961" w:rsidDel="00B015D9" w:rsidP="00134CB4" w:rsidRDefault="006D2961" w14:paraId="29CF2264" w14:textId="77777777">
            <w:pPr>
              <w:jc w:val="center"/>
              <w:rPr>
                <w:rFonts w:cs="Arial"/>
                <w:b/>
                <w:smallCaps/>
                <w:lang w:val="es-ES"/>
              </w:rPr>
            </w:pPr>
          </w:p>
        </w:tc>
        <w:tc>
          <w:tcPr>
            <w:tcW w:w="0" w:type="auto"/>
            <w:shd w:val="clear" w:color="auto" w:fill="A6A6A6" w:themeFill="background1" w:themeFillShade="A6"/>
            <w:tcMar/>
            <w:vAlign w:val="center"/>
          </w:tcPr>
          <w:p w:rsidRPr="00893795" w:rsidR="006D2961" w:rsidP="00134CB4" w:rsidRDefault="006D2961" w14:paraId="0A672A1A" w14:textId="77777777">
            <w:pPr>
              <w:jc w:val="center"/>
              <w:rPr>
                <w:rFonts w:cs="Arial"/>
                <w:b/>
                <w:smallCaps/>
                <w:lang w:val="es-ES"/>
              </w:rPr>
            </w:pPr>
            <w:r w:rsidRPr="00893795">
              <w:rPr>
                <w:rFonts w:cs="Arial"/>
                <w:b/>
                <w:smallCaps/>
                <w:lang w:val="es-ES"/>
              </w:rPr>
              <w:t>Medios de Verificación</w:t>
            </w:r>
          </w:p>
        </w:tc>
        <w:tc>
          <w:tcPr>
            <w:tcW w:w="0" w:type="auto"/>
            <w:shd w:val="clear" w:color="auto" w:fill="A6A6A6" w:themeFill="background1" w:themeFillShade="A6"/>
            <w:tcMar/>
            <w:vAlign w:val="center"/>
          </w:tcPr>
          <w:p w:rsidRPr="00893795" w:rsidR="006D2961" w:rsidDel="00B015D9" w:rsidP="00134CB4" w:rsidRDefault="006D2961" w14:paraId="32C6DDC5" w14:textId="77777777">
            <w:pPr>
              <w:jc w:val="center"/>
              <w:rPr>
                <w:rFonts w:cs="Arial"/>
                <w:b/>
                <w:smallCaps/>
                <w:lang w:val="es-ES"/>
              </w:rPr>
            </w:pPr>
            <w:r w:rsidRPr="00893795">
              <w:rPr>
                <w:rFonts w:cs="Arial"/>
                <w:b/>
                <w:smallCaps/>
                <w:lang w:val="es-ES"/>
              </w:rPr>
              <w:t xml:space="preserve">Agencia a Cargo del Medio de Verificación </w:t>
            </w:r>
          </w:p>
        </w:tc>
        <w:tc>
          <w:tcPr>
            <w:tcW w:w="0" w:type="auto"/>
            <w:shd w:val="clear" w:color="auto" w:fill="A6A6A6" w:themeFill="background1" w:themeFillShade="A6"/>
            <w:tcMar/>
            <w:vAlign w:val="center"/>
          </w:tcPr>
          <w:p w:rsidRPr="00893795" w:rsidR="006D2961" w:rsidP="00134CB4" w:rsidRDefault="006D2961" w14:paraId="12369C7F" w14:textId="77777777">
            <w:pPr>
              <w:jc w:val="center"/>
              <w:rPr>
                <w:rFonts w:cs="Arial"/>
                <w:b/>
                <w:smallCaps/>
                <w:lang w:val="es-ES"/>
              </w:rPr>
            </w:pPr>
            <w:r w:rsidRPr="00893795">
              <w:rPr>
                <w:rFonts w:cs="Arial"/>
                <w:b/>
                <w:smallCaps/>
                <w:lang w:val="es-ES"/>
              </w:rPr>
              <w:t xml:space="preserve">Estado de </w:t>
            </w:r>
            <w:r w:rsidRPr="00893795" w:rsidR="00B6217E">
              <w:rPr>
                <w:rFonts w:cs="Arial"/>
                <w:b/>
                <w:smallCaps/>
                <w:lang w:val="es-ES"/>
              </w:rPr>
              <w:t>Política</w:t>
            </w:r>
          </w:p>
        </w:tc>
      </w:tr>
      <w:tr w:rsidRPr="00893795" w:rsidR="00F3780E" w:rsidTr="67726917" w14:paraId="5FCFDFEF" w14:textId="77777777">
        <w:trPr>
          <w:trHeight w:val="20"/>
        </w:trPr>
        <w:tc>
          <w:tcPr>
            <w:tcW w:w="0" w:type="auto"/>
            <w:gridSpan w:val="5"/>
            <w:shd w:val="clear" w:color="auto" w:fill="BFBFBF" w:themeFill="background1" w:themeFillShade="BF"/>
            <w:tcMar/>
          </w:tcPr>
          <w:p w:rsidRPr="00893795" w:rsidR="00F3780E" w:rsidP="00134CB4" w:rsidRDefault="00F3780E" w14:paraId="0621F565" w14:textId="638867E1">
            <w:pPr>
              <w:ind w:left="34" w:hanging="34"/>
              <w:jc w:val="both"/>
              <w:rPr>
                <w:rFonts w:cs="Arial"/>
                <w:b/>
                <w:lang w:val="es-ES"/>
              </w:rPr>
            </w:pPr>
            <w:r w:rsidRPr="00893795">
              <w:rPr>
                <w:rFonts w:cs="Arial"/>
                <w:b/>
                <w:lang w:val="es-ES"/>
              </w:rPr>
              <w:t>Componente I. Estabilidad macroeconómica</w:t>
            </w:r>
          </w:p>
        </w:tc>
      </w:tr>
      <w:tr w:rsidRPr="00893795" w:rsidR="00B84675" w:rsidTr="67726917" w14:paraId="33C4CD85" w14:textId="77777777">
        <w:trPr>
          <w:trHeight w:val="20"/>
        </w:trPr>
        <w:tc>
          <w:tcPr>
            <w:tcW w:w="0" w:type="auto"/>
            <w:tcMar/>
            <w:vAlign w:val="center"/>
          </w:tcPr>
          <w:p w:rsidRPr="00893795" w:rsidR="006D2961" w:rsidP="00134CB4" w:rsidRDefault="006D2961" w14:paraId="44CEAF29" w14:textId="77777777">
            <w:pPr>
              <w:pStyle w:val="ListParagraph"/>
              <w:tabs>
                <w:tab w:val="left" w:pos="525"/>
              </w:tabs>
              <w:ind w:left="-15"/>
              <w:rPr>
                <w:rFonts w:cs="Arial"/>
                <w:lang w:val="es-ES"/>
              </w:rPr>
            </w:pPr>
            <w:r w:rsidRPr="00893795">
              <w:rPr>
                <w:rFonts w:cs="Arial"/>
                <w:lang w:val="es-ES"/>
              </w:rPr>
              <w:t xml:space="preserve">1. </w:t>
            </w:r>
            <w:r w:rsidRPr="00893795" w:rsidR="00BA7B96">
              <w:rPr>
                <w:rFonts w:cs="Arial"/>
                <w:lang w:val="es-ES"/>
              </w:rPr>
              <w:t xml:space="preserve">Asegurar un contexto macroeconómico </w:t>
            </w:r>
            <w:r w:rsidRPr="00893795" w:rsidR="00B9543E">
              <w:rPr>
                <w:rFonts w:cs="Arial"/>
                <w:lang w:val="es-ES"/>
              </w:rPr>
              <w:t xml:space="preserve">congruente con los objetivos del programa según establecido en la Matriz de </w:t>
            </w:r>
            <w:r w:rsidRPr="00893795" w:rsidR="001C2BC8">
              <w:rPr>
                <w:rFonts w:cs="Arial"/>
                <w:lang w:val="es-ES"/>
              </w:rPr>
              <w:t>Políticas</w:t>
            </w:r>
            <w:r w:rsidRPr="00893795" w:rsidR="00B9543E">
              <w:rPr>
                <w:rFonts w:cs="Arial"/>
                <w:lang w:val="es-ES"/>
              </w:rPr>
              <w:t xml:space="preserve"> y en la C</w:t>
            </w:r>
            <w:r w:rsidRPr="00893795" w:rsidR="001C2BC8">
              <w:rPr>
                <w:rFonts w:cs="Arial"/>
                <w:lang w:val="es-ES"/>
              </w:rPr>
              <w:t>arta de Política Sectorial (CPS)</w:t>
            </w:r>
            <w:r w:rsidRPr="00893795">
              <w:rPr>
                <w:rFonts w:cs="Arial"/>
                <w:lang w:val="es-ES"/>
              </w:rPr>
              <w:t>.</w:t>
            </w:r>
          </w:p>
        </w:tc>
        <w:tc>
          <w:tcPr>
            <w:tcW w:w="0" w:type="auto"/>
            <w:tcMar/>
            <w:vAlign w:val="center"/>
          </w:tcPr>
          <w:p w:rsidRPr="00893795" w:rsidR="006D2961" w:rsidP="00134CB4" w:rsidRDefault="006D2961" w14:paraId="4822A1D8" w14:textId="77777777">
            <w:pPr>
              <w:pStyle w:val="ListParagraph"/>
              <w:ind w:left="0" w:right="19"/>
              <w:contextualSpacing w:val="0"/>
              <w:rPr>
                <w:rFonts w:cs="Arial"/>
                <w:lang w:val="es-ES"/>
              </w:rPr>
            </w:pPr>
            <w:r w:rsidRPr="00893795">
              <w:rPr>
                <w:rFonts w:cs="Arial"/>
                <w:lang w:val="es-ES"/>
              </w:rPr>
              <w:t xml:space="preserve">1.1 </w:t>
            </w:r>
            <w:r w:rsidRPr="00893795" w:rsidR="001C2BC8">
              <w:rPr>
                <w:rFonts w:cs="Arial"/>
                <w:lang w:val="es-ES"/>
              </w:rPr>
              <w:t>El marco macroeconómico del prestatario es estable y consistente con los objetivos del programa y la CPS</w:t>
            </w:r>
            <w:r w:rsidRPr="00893795" w:rsidR="00E532C8">
              <w:rPr>
                <w:rFonts w:cs="Arial"/>
                <w:lang w:val="es-ES"/>
              </w:rPr>
              <w:t>.</w:t>
            </w:r>
            <w:r w:rsidRPr="00893795" w:rsidR="002D54C6">
              <w:rPr>
                <w:rFonts w:cs="Arial"/>
                <w:lang w:val="es-ES"/>
              </w:rPr>
              <w:t xml:space="preserve"> </w:t>
            </w:r>
          </w:p>
        </w:tc>
        <w:tc>
          <w:tcPr>
            <w:tcW w:w="0" w:type="auto"/>
            <w:tcMar/>
            <w:vAlign w:val="center"/>
          </w:tcPr>
          <w:p w:rsidRPr="00893795" w:rsidR="006D2961" w:rsidP="00134CB4" w:rsidRDefault="006D2961" w14:paraId="73A7AF29" w14:textId="77777777">
            <w:pPr>
              <w:pStyle w:val="ListParagraph"/>
              <w:ind w:left="0"/>
              <w:contextualSpacing w:val="0"/>
              <w:rPr>
                <w:rFonts w:cs="Arial"/>
                <w:lang w:val="es-ES"/>
              </w:rPr>
            </w:pPr>
            <w:r w:rsidRPr="00893795">
              <w:rPr>
                <w:rFonts w:cs="Arial"/>
                <w:lang w:val="es-ES"/>
              </w:rPr>
              <w:t>1.1 Evaluación Independiente de Condiciones</w:t>
            </w:r>
            <w:r w:rsidRPr="00893795" w:rsidR="00AD237B">
              <w:rPr>
                <w:rFonts w:cs="Arial"/>
                <w:lang w:val="es-ES"/>
              </w:rPr>
              <w:t xml:space="preserve"> </w:t>
            </w:r>
            <w:r w:rsidRPr="00893795">
              <w:rPr>
                <w:rFonts w:cs="Arial"/>
                <w:lang w:val="es-ES"/>
              </w:rPr>
              <w:t>Macroeconómicas (IAMC) preparada por el Banco y vigente al momento del desembolso.</w:t>
            </w:r>
          </w:p>
        </w:tc>
        <w:tc>
          <w:tcPr>
            <w:tcW w:w="0" w:type="auto"/>
            <w:shd w:val="clear" w:color="auto" w:fill="auto"/>
            <w:tcMar/>
            <w:vAlign w:val="center"/>
          </w:tcPr>
          <w:p w:rsidRPr="00893795" w:rsidR="006D2961" w:rsidP="00134CB4" w:rsidRDefault="006D2961" w14:paraId="02F7B3FB" w14:textId="77777777">
            <w:pPr>
              <w:pStyle w:val="ListParagraph"/>
              <w:ind w:left="288" w:hanging="288"/>
              <w:contextualSpacing w:val="0"/>
              <w:rPr>
                <w:rFonts w:cs="Arial"/>
                <w:lang w:val="es-ES"/>
              </w:rPr>
            </w:pPr>
          </w:p>
        </w:tc>
        <w:tc>
          <w:tcPr>
            <w:tcW w:w="0" w:type="auto"/>
            <w:tcMar/>
            <w:vAlign w:val="center"/>
          </w:tcPr>
          <w:p w:rsidRPr="00893795" w:rsidR="006D2961" w:rsidP="00134CB4" w:rsidRDefault="00EB1716" w14:paraId="73C04FDD" w14:textId="77777777">
            <w:pPr>
              <w:pStyle w:val="ListParagraph"/>
              <w:ind w:left="0"/>
              <w:rPr>
                <w:rFonts w:cs="Arial"/>
                <w:lang w:val="es-ES"/>
              </w:rPr>
            </w:pPr>
            <w:r w:rsidRPr="00893795">
              <w:rPr>
                <w:rFonts w:cs="Arial"/>
                <w:lang w:val="es-ES"/>
              </w:rPr>
              <w:t>Existe IAMC vigente</w:t>
            </w:r>
            <w:r w:rsidRPr="00893795" w:rsidR="008E675A">
              <w:rPr>
                <w:rFonts w:cs="Arial"/>
                <w:lang w:val="es-ES"/>
              </w:rPr>
              <w:t>.</w:t>
            </w:r>
          </w:p>
        </w:tc>
      </w:tr>
      <w:tr w:rsidRPr="00893795" w:rsidR="00F3780E" w:rsidTr="67726917" w14:paraId="20A0C69F" w14:textId="77777777">
        <w:trPr>
          <w:trHeight w:val="20"/>
        </w:trPr>
        <w:tc>
          <w:tcPr>
            <w:tcW w:w="0" w:type="auto"/>
            <w:gridSpan w:val="5"/>
            <w:shd w:val="clear" w:color="auto" w:fill="BFBFBF" w:themeFill="background1" w:themeFillShade="BF"/>
            <w:tcMar/>
          </w:tcPr>
          <w:p w:rsidRPr="00893795" w:rsidR="00F3780E" w:rsidP="00134CB4" w:rsidRDefault="00F3780E" w14:paraId="362ABCFB" w14:textId="6E71C99F">
            <w:pPr>
              <w:rPr>
                <w:rFonts w:cs="Arial"/>
                <w:b/>
                <w:lang w:val="es-ES"/>
              </w:rPr>
            </w:pPr>
            <w:r w:rsidRPr="00893795">
              <w:rPr>
                <w:rFonts w:cs="Arial"/>
                <w:b/>
                <w:lang w:val="es-ES"/>
              </w:rPr>
              <w:t>Componente II. Reforma del marco normativo de logística de carga y de facilitación comercial</w:t>
            </w:r>
          </w:p>
        </w:tc>
      </w:tr>
      <w:tr w:rsidRPr="00893795" w:rsidR="000C0F09" w:rsidTr="67726917" w14:paraId="4561756D" w14:textId="77777777">
        <w:trPr>
          <w:trHeight w:val="20"/>
        </w:trPr>
        <w:tc>
          <w:tcPr>
            <w:tcW w:w="0" w:type="auto"/>
            <w:vMerge w:val="restart"/>
            <w:tcMar/>
            <w:vAlign w:val="center"/>
          </w:tcPr>
          <w:p w:rsidRPr="00893795" w:rsidR="000C0F09" w:rsidP="000C0F09" w:rsidRDefault="000C0F09" w14:paraId="52F088A5" w14:textId="77777777">
            <w:pPr>
              <w:pStyle w:val="ListParagraph"/>
              <w:tabs>
                <w:tab w:val="left" w:pos="435"/>
              </w:tabs>
              <w:ind w:left="0"/>
              <w:contextualSpacing w:val="0"/>
              <w:rPr>
                <w:rFonts w:cs="Arial"/>
                <w:lang w:val="es-ES"/>
              </w:rPr>
            </w:pPr>
            <w:r w:rsidRPr="00893795">
              <w:rPr>
                <w:rFonts w:cs="Arial"/>
                <w:lang w:val="es-ES"/>
              </w:rPr>
              <w:t>2. Consolidar un marco normativo de logística que introduzca una visión de largo plazo y establezca los lineamientos del sector, incluyendo:</w:t>
            </w:r>
          </w:p>
          <w:p w:rsidRPr="00893795" w:rsidR="000C0F09" w:rsidP="000C0F09" w:rsidRDefault="000C0F09" w14:paraId="70B6F555" w14:textId="77777777">
            <w:pPr>
              <w:pStyle w:val="ListParagraph"/>
              <w:numPr>
                <w:ilvl w:val="0"/>
                <w:numId w:val="1"/>
              </w:numPr>
              <w:ind w:left="435" w:hanging="375"/>
              <w:contextualSpacing w:val="0"/>
              <w:rPr>
                <w:rFonts w:cs="Arial"/>
                <w:lang w:val="es-ES"/>
              </w:rPr>
            </w:pPr>
            <w:r w:rsidRPr="00893795">
              <w:rPr>
                <w:rFonts w:cs="Arial"/>
                <w:lang w:val="es-ES"/>
              </w:rPr>
              <w:t>objetivos, programas y proyectos;</w:t>
            </w:r>
          </w:p>
          <w:p w:rsidRPr="00893795" w:rsidR="000C0F09" w:rsidP="000C0F09" w:rsidRDefault="000C0F09" w14:paraId="35EEC473" w14:textId="77777777">
            <w:pPr>
              <w:numPr>
                <w:ilvl w:val="0"/>
                <w:numId w:val="1"/>
              </w:numPr>
              <w:ind w:left="435"/>
              <w:rPr>
                <w:rFonts w:cs="Arial"/>
                <w:lang w:val="es-ES"/>
              </w:rPr>
            </w:pPr>
            <w:r w:rsidRPr="00893795">
              <w:rPr>
                <w:rFonts w:cs="Arial"/>
                <w:lang w:val="es-ES"/>
              </w:rPr>
              <w:t>visión de largo plazo, estrategia de intervención y sistema de monitoreo; y</w:t>
            </w:r>
          </w:p>
          <w:p w:rsidRPr="00893795" w:rsidR="000C0F09" w:rsidP="000C0F09" w:rsidRDefault="000C0F09" w14:paraId="23F3524F" w14:textId="77777777">
            <w:pPr>
              <w:numPr>
                <w:ilvl w:val="0"/>
                <w:numId w:val="1"/>
              </w:numPr>
              <w:ind w:left="435"/>
              <w:rPr>
                <w:rFonts w:cs="Arial"/>
                <w:b/>
                <w:lang w:val="es-ES"/>
              </w:rPr>
            </w:pPr>
            <w:r w:rsidRPr="00893795">
              <w:rPr>
                <w:rFonts w:cs="Arial"/>
                <w:lang w:val="es-ES"/>
              </w:rPr>
              <w:lastRenderedPageBreak/>
              <w:t>lineamientos de políticas, elementos fundamentales del sector de logística de carga y competencias institucionales.</w:t>
            </w:r>
          </w:p>
        </w:tc>
        <w:tc>
          <w:tcPr>
            <w:tcW w:w="0" w:type="auto"/>
            <w:tcMar/>
            <w:vAlign w:val="center"/>
          </w:tcPr>
          <w:p w:rsidRPr="00893795" w:rsidR="000C0F09" w:rsidP="000C0F09" w:rsidRDefault="000C0F09" w14:paraId="48A97511" w14:textId="11FD0DA0">
            <w:pPr>
              <w:pStyle w:val="ListParagraph"/>
              <w:ind w:left="0"/>
              <w:rPr>
                <w:rFonts w:cs="Arial"/>
                <w:i/>
                <w:lang w:val="es-ES"/>
              </w:rPr>
            </w:pPr>
            <w:r w:rsidRPr="00893795">
              <w:rPr>
                <w:rFonts w:cs="Arial"/>
              </w:rPr>
              <w:lastRenderedPageBreak/>
              <w:t xml:space="preserve">2.1 </w:t>
            </w:r>
            <w:r w:rsidRPr="00893795">
              <w:rPr>
                <w:rFonts w:cs="Arial"/>
                <w:lang w:val="es-AR"/>
              </w:rPr>
              <w:t>Evaluación de los avances logrados</w:t>
            </w:r>
            <w:r w:rsidRPr="00893795">
              <w:rPr>
                <w:rFonts w:cs="Arial"/>
              </w:rPr>
              <w:t xml:space="preserve"> en </w:t>
            </w:r>
            <w:r w:rsidRPr="00893795">
              <w:rPr>
                <w:rFonts w:cs="Arial"/>
                <w:lang w:val="es-AR"/>
              </w:rPr>
              <w:t>la implementación del Plan Estratégico de Gobierno (PEG) 2018-2022, incluyendo recomendaciones para el fortalecimiento de su implementación.</w:t>
            </w:r>
          </w:p>
        </w:tc>
        <w:tc>
          <w:tcPr>
            <w:tcW w:w="0" w:type="auto"/>
            <w:tcMar/>
            <w:vAlign w:val="center"/>
          </w:tcPr>
          <w:p w:rsidRPr="00893795" w:rsidR="000C0F09" w:rsidP="000C0F09" w:rsidRDefault="000C0F09" w14:paraId="27FCFB3F" w14:textId="5F0CF770">
            <w:pPr>
              <w:rPr>
                <w:rFonts w:cs="Arial"/>
                <w:lang w:val="es-ES"/>
              </w:rPr>
            </w:pPr>
            <w:r w:rsidRPr="00D33476">
              <w:rPr>
                <w:rFonts w:cs="Arial"/>
                <w:lang w:val="es-ES"/>
              </w:rPr>
              <w:t xml:space="preserve">2.1 </w:t>
            </w:r>
            <w:r w:rsidRPr="00EE19E0">
              <w:rPr>
                <w:rFonts w:cs="Arial"/>
                <w:lang w:val="es-ES"/>
              </w:rPr>
              <w:t>Certificación del Ministro de Gobierno aprobando el Informe de Seguimiento del PEG</w:t>
            </w:r>
            <w:r w:rsidRPr="00D33476">
              <w:rPr>
                <w:rFonts w:cs="Arial"/>
                <w:lang w:val="es-ES"/>
              </w:rPr>
              <w:t>.</w:t>
            </w:r>
          </w:p>
        </w:tc>
        <w:tc>
          <w:tcPr>
            <w:tcW w:w="0" w:type="auto"/>
            <w:tcBorders>
              <w:right w:val="single" w:color="auto" w:sz="4" w:space="0"/>
            </w:tcBorders>
            <w:shd w:val="clear" w:color="auto" w:fill="auto"/>
            <w:tcMar/>
            <w:vAlign w:val="center"/>
          </w:tcPr>
          <w:p w:rsidRPr="00893795" w:rsidR="000C0F09" w:rsidP="000C0F09" w:rsidRDefault="000C0F09" w14:paraId="2F3F7335" w14:textId="48AD6D20" w14:noSpellErr="1">
            <w:pPr>
              <w:pStyle w:val="ListParagraph"/>
              <w:ind w:left="0"/>
              <w:contextualSpacing w:val="0"/>
              <w:rPr>
                <w:rFonts w:cs="Arial"/>
                <w:color w:val="FF0000"/>
                <w:lang w:val="es-ES"/>
              </w:rPr>
            </w:pPr>
            <w:r w:rsidRPr="67726917" w:rsidR="7ED0DD82">
              <w:rPr>
                <w:rFonts w:cs="Arial"/>
                <w:lang w:val="es-ES"/>
              </w:rPr>
              <w:t>Secretaria de Coordinación General de Gobierno (SCGG)</w:t>
            </w:r>
            <w:r w:rsidRPr="67726917" w:rsidR="68FAEEB2">
              <w:rPr>
                <w:rFonts w:cs="Arial"/>
                <w:lang w:val="es-ES"/>
              </w:rPr>
              <w:t>.</w:t>
            </w:r>
          </w:p>
        </w:tc>
        <w:tc>
          <w:tcPr>
            <w:tcW w:w="0" w:type="auto"/>
            <w:tcBorders>
              <w:right w:val="single" w:color="auto" w:sz="4" w:space="0"/>
            </w:tcBorders>
            <w:tcMar/>
            <w:vAlign w:val="center"/>
          </w:tcPr>
          <w:p w:rsidR="000C0F09" w:rsidP="000C0F09" w:rsidRDefault="000C0F09" w14:paraId="245B0487" w14:textId="77777777">
            <w:pPr>
              <w:rPr>
                <w:rFonts w:cs="Arial"/>
                <w:lang w:val="es-ES"/>
              </w:rPr>
            </w:pPr>
            <w:r w:rsidRPr="00893795">
              <w:rPr>
                <w:rFonts w:cs="Arial"/>
                <w:lang w:val="es-ES"/>
              </w:rPr>
              <w:t xml:space="preserve">Medio recibido. </w:t>
            </w:r>
          </w:p>
          <w:p w:rsidRPr="00033E1B" w:rsidR="000C0F09" w:rsidP="67726917" w:rsidRDefault="000C0F09" w14:paraId="522B04E1" w14:textId="25B0AF4F">
            <w:pPr>
              <w:rPr>
                <w:rFonts w:cs="Arial"/>
                <w:i w:val="1"/>
                <w:iCs w:val="1"/>
                <w:sz w:val="18"/>
                <w:szCs w:val="18"/>
                <w:lang w:val="es-ES"/>
              </w:rPr>
            </w:pPr>
            <w:r w:rsidRPr="67726917" w:rsidR="7ED0DD82">
              <w:rPr>
                <w:rFonts w:cs="Arial"/>
                <w:i w:val="1"/>
                <w:iCs w:val="1"/>
                <w:sz w:val="18"/>
                <w:szCs w:val="18"/>
                <w:lang w:val="es-ES"/>
              </w:rPr>
              <w:t xml:space="preserve">- Informe de Seguimiento 2019 del PEG 2018-2022. Incluye: i) Avances; </w:t>
            </w:r>
            <w:r w:rsidRPr="67726917" w:rsidR="6909D041">
              <w:rPr>
                <w:rFonts w:cs="Arial"/>
                <w:i w:val="1"/>
                <w:iCs w:val="1"/>
                <w:sz w:val="18"/>
                <w:szCs w:val="18"/>
                <w:lang w:val="es-ES"/>
              </w:rPr>
              <w:t>(</w:t>
            </w:r>
            <w:proofErr w:type="spellStart"/>
            <w:r w:rsidRPr="67726917" w:rsidR="7ED0DD82">
              <w:rPr>
                <w:rFonts w:cs="Arial"/>
                <w:i w:val="1"/>
                <w:iCs w:val="1"/>
                <w:sz w:val="18"/>
                <w:szCs w:val="18"/>
                <w:lang w:val="es-ES"/>
              </w:rPr>
              <w:t>ii</w:t>
            </w:r>
            <w:proofErr w:type="spellEnd"/>
            <w:r w:rsidRPr="67726917" w:rsidR="7ED0DD82">
              <w:rPr>
                <w:rFonts w:cs="Arial"/>
                <w:i w:val="1"/>
                <w:iCs w:val="1"/>
                <w:sz w:val="18"/>
                <w:szCs w:val="18"/>
                <w:lang w:val="es-ES"/>
              </w:rPr>
              <w:t xml:space="preserve">) Seguimiento a indicadores; </w:t>
            </w:r>
            <w:r w:rsidRPr="67726917" w:rsidR="6909D041">
              <w:rPr>
                <w:rFonts w:cs="Arial"/>
                <w:i w:val="1"/>
                <w:iCs w:val="1"/>
                <w:sz w:val="18"/>
                <w:szCs w:val="18"/>
                <w:lang w:val="es-ES"/>
              </w:rPr>
              <w:t>(</w:t>
            </w:r>
            <w:proofErr w:type="spellStart"/>
            <w:r w:rsidRPr="67726917" w:rsidR="7ED0DD82">
              <w:rPr>
                <w:rFonts w:cs="Arial"/>
                <w:i w:val="1"/>
                <w:iCs w:val="1"/>
                <w:sz w:val="18"/>
                <w:szCs w:val="18"/>
                <w:lang w:val="es-ES"/>
              </w:rPr>
              <w:t>ii</w:t>
            </w:r>
            <w:proofErr w:type="spellEnd"/>
            <w:r w:rsidRPr="67726917" w:rsidR="7ED0DD82">
              <w:rPr>
                <w:rFonts w:cs="Arial"/>
                <w:i w:val="1"/>
                <w:iCs w:val="1"/>
                <w:sz w:val="18"/>
                <w:szCs w:val="18"/>
                <w:lang w:val="es-ES"/>
              </w:rPr>
              <w:t xml:space="preserve">) Desafíos (recomendaciones). </w:t>
            </w:r>
          </w:p>
          <w:p w:rsidRPr="00033E1B" w:rsidR="000C0F09" w:rsidP="000C0F09" w:rsidRDefault="000C0F09" w14:paraId="5766FF95" w14:textId="77777777">
            <w:pPr>
              <w:rPr>
                <w:rFonts w:cs="Arial"/>
                <w:i/>
                <w:iCs/>
                <w:sz w:val="18"/>
                <w:szCs w:val="18"/>
                <w:lang w:val="es-ES"/>
              </w:rPr>
            </w:pPr>
            <w:r w:rsidRPr="00033E1B">
              <w:rPr>
                <w:rFonts w:cs="Arial"/>
                <w:i/>
                <w:iCs/>
                <w:sz w:val="18"/>
                <w:szCs w:val="18"/>
                <w:lang w:val="es-ES"/>
              </w:rPr>
              <w:t>- Oficio del Ministro de Gobierno remitiendo el informe de Seguimiento 2019.</w:t>
            </w:r>
          </w:p>
          <w:p w:rsidR="000C0F09" w:rsidP="000C0F09" w:rsidRDefault="000C0F09" w14:paraId="2567DAC9" w14:textId="77777777">
            <w:pPr>
              <w:pStyle w:val="ListParagraph"/>
              <w:ind w:left="0"/>
              <w:contextualSpacing w:val="0"/>
              <w:rPr>
                <w:rFonts w:cs="Arial"/>
                <w:i/>
                <w:iCs/>
                <w:sz w:val="18"/>
                <w:szCs w:val="18"/>
                <w:lang w:val="es-ES"/>
              </w:rPr>
            </w:pPr>
            <w:r w:rsidRPr="00033E1B">
              <w:rPr>
                <w:rFonts w:cs="Arial"/>
                <w:i/>
                <w:iCs/>
                <w:sz w:val="18"/>
                <w:szCs w:val="18"/>
                <w:lang w:val="es-ES"/>
              </w:rPr>
              <w:t>- Certificación del SCGG cotejando la copia remitida del informe con el original.</w:t>
            </w:r>
          </w:p>
          <w:p w:rsidRPr="00893795" w:rsidR="000C0F09" w:rsidP="000C0F09" w:rsidRDefault="000C0F09" w14:paraId="3033917F" w14:textId="1C411AD4">
            <w:pPr>
              <w:pStyle w:val="ListParagraph"/>
              <w:ind w:left="0"/>
              <w:contextualSpacing w:val="0"/>
              <w:rPr>
                <w:rFonts w:cs="Arial"/>
                <w:lang w:val="es-ES"/>
              </w:rPr>
            </w:pPr>
            <w:r>
              <w:rPr>
                <w:rFonts w:cs="Arial"/>
                <w:i/>
                <w:iCs/>
                <w:sz w:val="18"/>
                <w:szCs w:val="18"/>
                <w:lang w:val="es-ES"/>
              </w:rPr>
              <w:lastRenderedPageBreak/>
              <w:t xml:space="preserve">- </w:t>
            </w:r>
            <w:proofErr w:type="spellStart"/>
            <w:r>
              <w:rPr>
                <w:rFonts w:cs="Arial"/>
                <w:i/>
                <w:iCs/>
                <w:sz w:val="18"/>
                <w:szCs w:val="18"/>
                <w:lang w:val="es-ES"/>
              </w:rPr>
              <w:t>POAs</w:t>
            </w:r>
            <w:proofErr w:type="spellEnd"/>
            <w:r>
              <w:rPr>
                <w:rFonts w:cs="Arial"/>
                <w:i/>
                <w:iCs/>
                <w:sz w:val="18"/>
                <w:szCs w:val="18"/>
                <w:lang w:val="es-ES"/>
              </w:rPr>
              <w:t xml:space="preserve"> de las instituciones involucradas.</w:t>
            </w:r>
          </w:p>
        </w:tc>
      </w:tr>
      <w:tr w:rsidRPr="00893795" w:rsidR="00B96A74" w:rsidTr="67726917" w14:paraId="47E31C6C" w14:textId="77777777">
        <w:trPr>
          <w:trHeight w:val="20"/>
        </w:trPr>
        <w:tc>
          <w:tcPr>
            <w:tcW w:w="0" w:type="auto"/>
            <w:vMerge/>
            <w:tcMar/>
            <w:vAlign w:val="center"/>
          </w:tcPr>
          <w:p w:rsidRPr="00893795" w:rsidR="00B96A74" w:rsidP="00B96A74" w:rsidRDefault="00B96A74" w14:paraId="46E2AA98" w14:textId="77777777">
            <w:pPr>
              <w:rPr>
                <w:rFonts w:cs="Arial"/>
                <w:lang w:val="es-ES"/>
              </w:rPr>
            </w:pPr>
          </w:p>
        </w:tc>
        <w:tc>
          <w:tcPr>
            <w:tcW w:w="0" w:type="auto"/>
            <w:tcMar/>
            <w:vAlign w:val="center"/>
          </w:tcPr>
          <w:p w:rsidRPr="00893795" w:rsidR="00B96A74" w:rsidP="00B96A74" w:rsidRDefault="00B96A74" w14:paraId="00B75473" w14:textId="775478E7">
            <w:pPr>
              <w:pStyle w:val="ListParagraph"/>
              <w:ind w:left="0"/>
              <w:rPr>
                <w:rFonts w:cs="Arial"/>
                <w:lang w:val="es-ES"/>
              </w:rPr>
            </w:pPr>
            <w:r w:rsidRPr="67726917" w:rsidR="4F8A9AA0">
              <w:rPr>
                <w:rFonts w:cs="Arial"/>
              </w:rPr>
              <w:t xml:space="preserve">2.2.1 Evaluación y actualización del Plan de Acciones Inmediatas (PAI) a cinco años por el </w:t>
            </w:r>
            <w:r w:rsidRPr="67726917" w:rsidR="4F8A9AA0">
              <w:rPr>
                <w:rFonts w:cs="Arial"/>
              </w:rPr>
              <w:t>CNL</w:t>
            </w:r>
            <w:r w:rsidRPr="67726917" w:rsidR="0D1FECB4">
              <w:rPr>
                <w:rFonts w:cs="Arial"/>
              </w:rPr>
              <w:t>.</w:t>
            </w:r>
          </w:p>
        </w:tc>
        <w:tc>
          <w:tcPr>
            <w:tcW w:w="0" w:type="auto"/>
            <w:tcMar/>
            <w:vAlign w:val="center"/>
          </w:tcPr>
          <w:p w:rsidRPr="00D33476" w:rsidR="00B96A74" w:rsidP="00B96A74" w:rsidRDefault="00B96A74" w14:paraId="350C9436" w14:textId="77777777">
            <w:pPr>
              <w:rPr>
                <w:rFonts w:cs="Arial"/>
                <w:lang w:val="es-ES"/>
              </w:rPr>
            </w:pPr>
            <w:r w:rsidRPr="00D33476">
              <w:rPr>
                <w:rFonts w:cs="Arial"/>
                <w:lang w:val="es-ES"/>
              </w:rPr>
              <w:t xml:space="preserve">2.2.1 </w:t>
            </w:r>
            <w:r w:rsidRPr="008A3E80">
              <w:rPr>
                <w:rFonts w:cs="Arial"/>
                <w:lang w:val="es-ES"/>
              </w:rPr>
              <w:t>Certificación del CNL aprobando el Informe de actualización del PAI.</w:t>
            </w:r>
          </w:p>
          <w:p w:rsidRPr="00893795" w:rsidR="00B96A74" w:rsidP="00B96A74" w:rsidRDefault="00B96A74" w14:paraId="7D81BDF8" w14:textId="3E9EA5F2">
            <w:pPr>
              <w:rPr>
                <w:rFonts w:cs="Arial"/>
                <w:lang w:val="es-ES"/>
              </w:rPr>
            </w:pPr>
            <w:r w:rsidRPr="00D33476">
              <w:rPr>
                <w:rFonts w:cs="Arial"/>
                <w:lang w:val="es-ES"/>
              </w:rPr>
              <w:t xml:space="preserve"> </w:t>
            </w:r>
          </w:p>
        </w:tc>
        <w:tc>
          <w:tcPr>
            <w:tcW w:w="0" w:type="auto"/>
            <w:tcBorders>
              <w:right w:val="single" w:color="auto" w:sz="4" w:space="0"/>
            </w:tcBorders>
            <w:shd w:val="clear" w:color="auto" w:fill="auto"/>
            <w:tcMar/>
            <w:vAlign w:val="center"/>
          </w:tcPr>
          <w:p w:rsidRPr="00893795" w:rsidR="00B96A74" w:rsidP="00B96A74" w:rsidRDefault="00B96A74" w14:paraId="457C6640" w14:textId="344C379D">
            <w:pPr>
              <w:rPr>
                <w:rFonts w:cs="Arial"/>
                <w:lang w:val="es-ES"/>
              </w:rPr>
            </w:pPr>
            <w:r w:rsidRPr="00893795">
              <w:rPr>
                <w:rFonts w:cs="Arial"/>
                <w:lang w:val="es-ES"/>
              </w:rPr>
              <w:t xml:space="preserve">CNL </w:t>
            </w:r>
          </w:p>
        </w:tc>
        <w:tc>
          <w:tcPr>
            <w:tcW w:w="0" w:type="auto"/>
            <w:tcBorders>
              <w:right w:val="single" w:color="auto" w:sz="4" w:space="0"/>
            </w:tcBorders>
            <w:tcMar/>
            <w:vAlign w:val="center"/>
          </w:tcPr>
          <w:p w:rsidRPr="00893795" w:rsidR="00B96A74" w:rsidP="00B96A74" w:rsidRDefault="00B96A74" w14:paraId="43ECD4E2" w14:textId="77777777">
            <w:pPr>
              <w:pStyle w:val="ListParagraph"/>
              <w:ind w:left="0"/>
              <w:contextualSpacing w:val="0"/>
              <w:rPr>
                <w:rFonts w:cs="Arial"/>
                <w:lang w:val="es-ES"/>
              </w:rPr>
            </w:pPr>
            <w:r w:rsidRPr="00893795">
              <w:rPr>
                <w:rFonts w:cs="Arial"/>
                <w:lang w:val="es-ES"/>
              </w:rPr>
              <w:t xml:space="preserve">Medio recibido. </w:t>
            </w:r>
          </w:p>
          <w:p w:rsidRPr="00EA3A44" w:rsidR="00B96A74" w:rsidP="00B96A74" w:rsidRDefault="00B96A74" w14:paraId="3DF2CC41" w14:textId="77777777">
            <w:pPr>
              <w:rPr>
                <w:rFonts w:cs="Arial"/>
                <w:i/>
                <w:iCs/>
                <w:sz w:val="18"/>
                <w:szCs w:val="18"/>
                <w:lang w:val="es-ES"/>
              </w:rPr>
            </w:pPr>
            <w:r w:rsidRPr="00EA3A44">
              <w:rPr>
                <w:rFonts w:cs="Arial"/>
                <w:i/>
                <w:iCs/>
                <w:sz w:val="18"/>
                <w:szCs w:val="18"/>
                <w:lang w:val="es-ES"/>
              </w:rPr>
              <w:t>Oficio de la Secretaria Ejecutiva del CNL (15-12-20) informando que el 3 de diciembre de 2020 el CNL aprobó, entre otros, la Actualización del PAI 2020.</w:t>
            </w:r>
          </w:p>
          <w:p w:rsidRPr="00893795" w:rsidR="00B96A74" w:rsidP="00B96A74" w:rsidRDefault="00B330FE" w14:paraId="506B853C" w14:textId="71215C13">
            <w:pPr>
              <w:rPr>
                <w:rFonts w:cs="Arial"/>
                <w:lang w:val="es-ES"/>
              </w:rPr>
            </w:pPr>
            <w:r>
              <w:rPr>
                <w:rFonts w:cs="Arial"/>
                <w:i/>
                <w:iCs/>
                <w:sz w:val="18"/>
                <w:szCs w:val="18"/>
                <w:lang w:val="es-ES"/>
              </w:rPr>
              <w:t>A</w:t>
            </w:r>
            <w:r w:rsidRPr="00EA3A44" w:rsidR="00B96A74">
              <w:rPr>
                <w:rFonts w:cs="Arial"/>
                <w:i/>
                <w:iCs/>
                <w:sz w:val="18"/>
                <w:szCs w:val="18"/>
                <w:lang w:val="es-ES"/>
              </w:rPr>
              <w:t>cta de la reunión.</w:t>
            </w:r>
          </w:p>
        </w:tc>
      </w:tr>
      <w:tr w:rsidRPr="00893795" w:rsidR="00E9700F" w:rsidTr="67726917" w14:paraId="7D0858F8" w14:textId="77777777">
        <w:trPr>
          <w:trHeight w:val="20"/>
        </w:trPr>
        <w:tc>
          <w:tcPr>
            <w:tcW w:w="0" w:type="auto"/>
            <w:vMerge/>
            <w:tcMar/>
            <w:vAlign w:val="center"/>
          </w:tcPr>
          <w:p w:rsidRPr="00893795" w:rsidR="00E9700F" w:rsidP="00E9700F" w:rsidRDefault="00E9700F" w14:paraId="6EC63BF7" w14:textId="77777777">
            <w:pPr>
              <w:rPr>
                <w:rFonts w:cs="Arial"/>
                <w:lang w:val="es-ES"/>
              </w:rPr>
            </w:pPr>
          </w:p>
        </w:tc>
        <w:tc>
          <w:tcPr>
            <w:tcW w:w="0" w:type="auto"/>
            <w:shd w:val="clear" w:color="auto" w:fill="auto"/>
            <w:tcMar/>
            <w:vAlign w:val="center"/>
          </w:tcPr>
          <w:p w:rsidRPr="00893795" w:rsidR="00E9700F" w:rsidP="00E9700F" w:rsidRDefault="00E9700F" w14:paraId="45F75FAD" w14:textId="67AB22CD">
            <w:pPr>
              <w:pStyle w:val="ListParagraph"/>
              <w:ind w:left="0"/>
              <w:rPr>
                <w:rFonts w:cs="Arial"/>
                <w:lang w:val="es-ES"/>
              </w:rPr>
            </w:pPr>
            <w:r w:rsidRPr="00893795">
              <w:rPr>
                <w:rFonts w:cs="Arial"/>
              </w:rPr>
              <w:t>2.2.2 Aprobación del proyecto de Ley de Logística por parte del Ejecutivo.</w:t>
            </w:r>
          </w:p>
        </w:tc>
        <w:tc>
          <w:tcPr>
            <w:tcW w:w="0" w:type="auto"/>
            <w:shd w:val="clear" w:color="auto" w:fill="auto"/>
            <w:tcMar/>
            <w:vAlign w:val="center"/>
          </w:tcPr>
          <w:p w:rsidRPr="00893795" w:rsidR="00E9700F" w:rsidP="211B0357" w:rsidRDefault="00E9700F" w14:paraId="01BA81F1" w14:textId="24DE1EF7">
            <w:pPr>
              <w:rPr>
                <w:rFonts w:cs="Arial"/>
              </w:rPr>
            </w:pPr>
            <w:r w:rsidRPr="211B0357">
              <w:rPr>
                <w:rFonts w:cs="Arial"/>
                <w:lang w:val="es-ES"/>
              </w:rPr>
              <w:t>2.2.2 Oficio de SCGG remitiendo el Proyecto de Ley de Logística al Congreso Nacional</w:t>
            </w:r>
            <w:r w:rsidRPr="211B0357" w:rsidR="30481770">
              <w:rPr>
                <w:rFonts w:eastAsia="Arial" w:cs="Arial"/>
                <w:color w:val="000000" w:themeColor="text1"/>
                <w:lang w:val="es-ES"/>
              </w:rPr>
              <w:t>, incluyendo aspectos de eficiencia energética</w:t>
            </w:r>
            <w:r w:rsidRPr="211B0357">
              <w:rPr>
                <w:rFonts w:cs="Arial"/>
                <w:lang w:val="es-ES"/>
              </w:rPr>
              <w:t>.</w:t>
            </w:r>
          </w:p>
        </w:tc>
        <w:tc>
          <w:tcPr>
            <w:tcW w:w="0" w:type="auto"/>
            <w:tcBorders>
              <w:right w:val="single" w:color="auto" w:sz="4" w:space="0"/>
            </w:tcBorders>
            <w:shd w:val="clear" w:color="auto" w:fill="auto"/>
            <w:tcMar/>
            <w:vAlign w:val="center"/>
          </w:tcPr>
          <w:p w:rsidRPr="00893795" w:rsidR="00E9700F" w:rsidP="00E9700F" w:rsidRDefault="00E9700F" w14:paraId="07E3640E" w14:textId="229C5654">
            <w:pPr>
              <w:ind w:left="432" w:hanging="432"/>
              <w:rPr>
                <w:rFonts w:cs="Arial"/>
                <w:lang w:val="es-ES"/>
              </w:rPr>
            </w:pPr>
            <w:r w:rsidRPr="00893795">
              <w:rPr>
                <w:rFonts w:cs="Arial"/>
                <w:lang w:val="es-ES"/>
              </w:rPr>
              <w:t xml:space="preserve">CNL </w:t>
            </w:r>
            <w:r>
              <w:rPr>
                <w:rFonts w:cs="Arial"/>
                <w:lang w:val="es-ES"/>
              </w:rPr>
              <w:t>/</w:t>
            </w:r>
            <w:r w:rsidRPr="00893795">
              <w:rPr>
                <w:rFonts w:cs="Arial"/>
                <w:lang w:val="es-ES"/>
              </w:rPr>
              <w:t xml:space="preserve"> SCGG</w:t>
            </w:r>
          </w:p>
        </w:tc>
        <w:tc>
          <w:tcPr>
            <w:tcW w:w="0" w:type="auto"/>
            <w:tcBorders>
              <w:right w:val="single" w:color="auto" w:sz="4" w:space="0"/>
            </w:tcBorders>
            <w:shd w:val="clear" w:color="auto" w:fill="auto"/>
            <w:tcMar/>
            <w:vAlign w:val="center"/>
          </w:tcPr>
          <w:p w:rsidRPr="00893795" w:rsidR="00E9700F" w:rsidP="00E9700F" w:rsidRDefault="00E9700F" w14:paraId="61F40894" w14:textId="77777777">
            <w:pPr>
              <w:pStyle w:val="ListParagraph"/>
              <w:ind w:left="0"/>
              <w:contextualSpacing w:val="0"/>
              <w:rPr>
                <w:rFonts w:cs="Arial"/>
                <w:lang w:val="es-ES"/>
              </w:rPr>
            </w:pPr>
            <w:r w:rsidRPr="00893795">
              <w:rPr>
                <w:rFonts w:cs="Arial"/>
                <w:lang w:val="es-ES"/>
              </w:rPr>
              <w:t xml:space="preserve">Medio recibido. </w:t>
            </w:r>
          </w:p>
          <w:p w:rsidRPr="00384C36" w:rsidR="00C17B03" w:rsidP="00C17B03" w:rsidRDefault="00C17B03" w14:paraId="08933C8E" w14:textId="77777777">
            <w:pPr>
              <w:pStyle w:val="ListParagraph"/>
              <w:ind w:left="12"/>
              <w:rPr>
                <w:rFonts w:cs="Arial"/>
                <w:i/>
                <w:iCs/>
                <w:sz w:val="18"/>
                <w:szCs w:val="18"/>
                <w:lang w:val="es-ES"/>
              </w:rPr>
            </w:pPr>
            <w:r w:rsidRPr="00384C36">
              <w:rPr>
                <w:rFonts w:cs="Arial"/>
                <w:i/>
                <w:iCs/>
                <w:sz w:val="18"/>
                <w:szCs w:val="18"/>
                <w:lang w:val="es-ES"/>
              </w:rPr>
              <w:t>- Oficio de la Secretaria Ejecutiva del CNL (15-12-20) informando que el 3 de diciembre de 2020 el CNL aprobó, entre otros, el Anteproyecto de Ley de Logística.</w:t>
            </w:r>
          </w:p>
          <w:p w:rsidRPr="00384C36" w:rsidR="00C17B03" w:rsidP="00C17B03" w:rsidRDefault="00C17B03" w14:paraId="1386C245" w14:textId="77777777">
            <w:pPr>
              <w:pStyle w:val="ListParagraph"/>
              <w:ind w:left="12"/>
              <w:rPr>
                <w:rFonts w:cs="Arial"/>
                <w:i/>
                <w:iCs/>
                <w:sz w:val="18"/>
                <w:szCs w:val="18"/>
                <w:lang w:val="es-ES"/>
              </w:rPr>
            </w:pPr>
            <w:r w:rsidRPr="00384C36">
              <w:rPr>
                <w:rFonts w:cs="Arial"/>
                <w:i/>
                <w:iCs/>
                <w:sz w:val="18"/>
                <w:szCs w:val="18"/>
                <w:lang w:val="es-ES"/>
              </w:rPr>
              <w:t>- Oficio de la Designada Presidencial (18-12-20) remitiendo al SCGG el anteproyecto de Ley de Logística.</w:t>
            </w:r>
          </w:p>
          <w:p w:rsidRPr="00384C36" w:rsidR="00C17B03" w:rsidP="00C17B03" w:rsidRDefault="00C17B03" w14:paraId="33D78AC3" w14:textId="77777777">
            <w:pPr>
              <w:pStyle w:val="ListParagraph"/>
              <w:ind w:left="12"/>
              <w:rPr>
                <w:rFonts w:cs="Arial"/>
                <w:i/>
                <w:iCs/>
                <w:sz w:val="18"/>
                <w:szCs w:val="18"/>
                <w:lang w:val="es-ES"/>
              </w:rPr>
            </w:pPr>
            <w:r w:rsidRPr="00384C36">
              <w:rPr>
                <w:rFonts w:cs="Arial"/>
                <w:i/>
                <w:iCs/>
                <w:sz w:val="18"/>
                <w:szCs w:val="18"/>
                <w:lang w:val="es-ES"/>
              </w:rPr>
              <w:t>- Oficio del Secretario de Estado de la Presidencia (22-12-20) remitiendo al Congreso Nacional el Anteproyecto de Ley de Logística.</w:t>
            </w:r>
          </w:p>
          <w:p w:rsidRPr="00893795" w:rsidR="00E9700F" w:rsidP="00C17B03" w:rsidRDefault="00C17B03" w14:paraId="5113BB61" w14:textId="6EF32F6E">
            <w:pPr>
              <w:pStyle w:val="ListParagraph"/>
              <w:ind w:left="0"/>
              <w:contextualSpacing w:val="0"/>
              <w:rPr>
                <w:rFonts w:cs="Arial"/>
                <w:lang w:val="es-ES"/>
              </w:rPr>
            </w:pPr>
            <w:r w:rsidRPr="00384C36">
              <w:rPr>
                <w:rFonts w:cs="Arial"/>
                <w:i/>
                <w:iCs/>
                <w:sz w:val="18"/>
                <w:szCs w:val="18"/>
                <w:lang w:val="es-ES"/>
              </w:rPr>
              <w:t>- Anteproyecto de Ley de Logística</w:t>
            </w:r>
          </w:p>
        </w:tc>
      </w:tr>
      <w:tr w:rsidRPr="00893795" w:rsidR="007E4599" w:rsidTr="67726917" w14:paraId="68E4737E" w14:textId="77777777">
        <w:trPr>
          <w:trHeight w:val="20"/>
        </w:trPr>
        <w:tc>
          <w:tcPr>
            <w:tcW w:w="0" w:type="auto"/>
            <w:vMerge w:val="restart"/>
            <w:tcMar/>
            <w:vAlign w:val="center"/>
          </w:tcPr>
          <w:p w:rsidRPr="00893795" w:rsidR="007E4599" w:rsidP="007E4599" w:rsidRDefault="007E4599" w14:paraId="444A0F0A" w14:textId="77777777">
            <w:pPr>
              <w:pStyle w:val="ListParagraph"/>
              <w:tabs>
                <w:tab w:val="left" w:pos="525"/>
              </w:tabs>
              <w:ind w:left="-15"/>
              <w:contextualSpacing w:val="0"/>
              <w:rPr>
                <w:rFonts w:cs="Arial"/>
                <w:lang w:val="es-ES"/>
              </w:rPr>
            </w:pPr>
            <w:r w:rsidRPr="00893795">
              <w:rPr>
                <w:rFonts w:cs="Arial"/>
                <w:lang w:val="es-ES"/>
              </w:rPr>
              <w:t xml:space="preserve">3. Modernizar el marco legal de transporte terrestre de carga, ampliando la consideración de aspectos vinculados con: </w:t>
            </w:r>
          </w:p>
          <w:p w:rsidRPr="00893795" w:rsidR="007E4599" w:rsidP="007E4599" w:rsidRDefault="007E4599" w14:paraId="682FD0AA" w14:textId="77777777">
            <w:pPr>
              <w:pStyle w:val="ListParagraph"/>
              <w:numPr>
                <w:ilvl w:val="0"/>
                <w:numId w:val="11"/>
              </w:numPr>
              <w:ind w:left="435"/>
              <w:contextualSpacing w:val="0"/>
              <w:rPr>
                <w:rFonts w:cs="Arial"/>
                <w:lang w:val="es-ES"/>
              </w:rPr>
            </w:pPr>
            <w:r w:rsidRPr="00893795">
              <w:rPr>
                <w:rFonts w:cs="Arial"/>
                <w:lang w:val="es-ES"/>
              </w:rPr>
              <w:t>seguridad en el transporte; y</w:t>
            </w:r>
          </w:p>
          <w:p w:rsidRPr="00893795" w:rsidR="007E4599" w:rsidP="007E4599" w:rsidRDefault="007E4599" w14:paraId="0D650864" w14:textId="77777777">
            <w:pPr>
              <w:pStyle w:val="ListParagraph"/>
              <w:numPr>
                <w:ilvl w:val="0"/>
                <w:numId w:val="11"/>
              </w:numPr>
              <w:ind w:left="435"/>
              <w:contextualSpacing w:val="0"/>
              <w:rPr>
                <w:rFonts w:cs="Arial"/>
                <w:lang w:val="es-ES"/>
              </w:rPr>
            </w:pPr>
            <w:r w:rsidRPr="00893795">
              <w:rPr>
                <w:rFonts w:cs="Arial"/>
                <w:lang w:val="es-ES"/>
              </w:rPr>
              <w:lastRenderedPageBreak/>
              <w:t>servicios del transporte de carga.</w:t>
            </w:r>
          </w:p>
          <w:p w:rsidRPr="00893795" w:rsidR="007E4599" w:rsidP="007E4599" w:rsidRDefault="007E4599" w14:paraId="77FF96C0" w14:textId="77777777">
            <w:pPr>
              <w:pStyle w:val="ListParagraph"/>
              <w:ind w:left="435"/>
              <w:contextualSpacing w:val="0"/>
              <w:rPr>
                <w:rFonts w:cs="Arial"/>
                <w:lang w:val="es-ES"/>
              </w:rPr>
            </w:pPr>
          </w:p>
        </w:tc>
        <w:tc>
          <w:tcPr>
            <w:tcW w:w="0" w:type="auto"/>
            <w:tcMar/>
            <w:vAlign w:val="center"/>
          </w:tcPr>
          <w:p w:rsidRPr="00893795" w:rsidR="007E4599" w:rsidP="007E4599" w:rsidRDefault="007E4599" w14:paraId="23474D52" w14:textId="09BA62A0">
            <w:pPr>
              <w:rPr>
                <w:rFonts w:cs="Arial"/>
                <w:lang w:val="es-ES"/>
              </w:rPr>
            </w:pPr>
            <w:r w:rsidRPr="00893795">
              <w:rPr>
                <w:rFonts w:cs="Arial"/>
                <w:lang w:val="es-ES"/>
              </w:rPr>
              <w:lastRenderedPageBreak/>
              <w:t xml:space="preserve">3.1 Elaboración de un plan de acción del Consejo Nacional de Seguridad Vial (CNSV) incorporando la implementación de medidas vinculadas con la seguridad del transporte de carga terrestre. </w:t>
            </w:r>
          </w:p>
        </w:tc>
        <w:tc>
          <w:tcPr>
            <w:tcW w:w="0" w:type="auto"/>
            <w:tcMar/>
            <w:vAlign w:val="center"/>
          </w:tcPr>
          <w:p w:rsidRPr="00893795" w:rsidR="007E4599" w:rsidP="007E4599" w:rsidRDefault="007E4599" w14:paraId="5BC14527" w14:textId="62B17523">
            <w:pPr>
              <w:pStyle w:val="ListParagraph"/>
              <w:ind w:left="0"/>
              <w:contextualSpacing w:val="0"/>
              <w:rPr>
                <w:rFonts w:cs="Arial"/>
                <w:lang w:val="es-AR"/>
              </w:rPr>
            </w:pPr>
            <w:r w:rsidRPr="00C2546B">
              <w:rPr>
                <w:rFonts w:cs="Arial"/>
                <w:lang w:val="es-ES"/>
              </w:rPr>
              <w:t>3.1 Certificación del CNSV aprobando el Plan de Acción Operativa 2021 e Informe de Ejecución 2020.</w:t>
            </w:r>
          </w:p>
        </w:tc>
        <w:tc>
          <w:tcPr>
            <w:tcW w:w="0" w:type="auto"/>
            <w:shd w:val="clear" w:color="auto" w:fill="auto"/>
            <w:tcMar/>
            <w:vAlign w:val="center"/>
          </w:tcPr>
          <w:p w:rsidRPr="00893795" w:rsidR="007E4599" w:rsidP="007E4599" w:rsidRDefault="007E4599" w14:paraId="709D0B3C" w14:textId="01764700">
            <w:pPr>
              <w:rPr>
                <w:rFonts w:cs="Arial"/>
                <w:lang w:val="es-ES"/>
              </w:rPr>
            </w:pPr>
            <w:r w:rsidRPr="00893795">
              <w:rPr>
                <w:rFonts w:cs="Arial"/>
                <w:lang w:val="es-ES"/>
              </w:rPr>
              <w:t>CNSV</w:t>
            </w:r>
          </w:p>
        </w:tc>
        <w:tc>
          <w:tcPr>
            <w:tcW w:w="0" w:type="auto"/>
            <w:tcMar/>
            <w:vAlign w:val="center"/>
          </w:tcPr>
          <w:p w:rsidR="007E4599" w:rsidP="007E4599" w:rsidRDefault="007E4599" w14:paraId="46A4E6F6" w14:textId="77777777">
            <w:pPr>
              <w:pStyle w:val="ListParagraph"/>
              <w:ind w:left="0"/>
              <w:contextualSpacing w:val="0"/>
              <w:rPr>
                <w:rFonts w:cs="Arial"/>
                <w:lang w:val="es-ES"/>
              </w:rPr>
            </w:pPr>
            <w:r w:rsidRPr="00B330FE">
              <w:rPr>
                <w:rFonts w:cs="Arial"/>
                <w:lang w:val="es-ES"/>
              </w:rPr>
              <w:t>Pendiente</w:t>
            </w:r>
          </w:p>
          <w:p w:rsidRPr="00974C4A" w:rsidR="00B330FE" w:rsidP="00B330FE" w:rsidRDefault="00B73F42" w14:paraId="3F3D3B77" w14:textId="42E00473">
            <w:pPr>
              <w:rPr>
                <w:rFonts w:cs="Arial"/>
                <w:i/>
                <w:iCs/>
                <w:sz w:val="18"/>
                <w:szCs w:val="18"/>
                <w:lang w:val="es-ES"/>
              </w:rPr>
            </w:pPr>
            <w:r>
              <w:rPr>
                <w:rFonts w:cs="Arial"/>
                <w:i/>
                <w:iCs/>
                <w:sz w:val="18"/>
                <w:szCs w:val="18"/>
                <w:lang w:val="es-ES"/>
              </w:rPr>
              <w:t xml:space="preserve">Recibido: </w:t>
            </w:r>
            <w:r w:rsidRPr="00974C4A" w:rsidR="00B330FE">
              <w:rPr>
                <w:rFonts w:cs="Arial"/>
                <w:i/>
                <w:iCs/>
                <w:sz w:val="18"/>
                <w:szCs w:val="18"/>
                <w:lang w:val="es-ES"/>
              </w:rPr>
              <w:t>Informe de Ejecución 2020 del CNSV.</w:t>
            </w:r>
          </w:p>
          <w:p w:rsidRPr="00893795" w:rsidR="00B330FE" w:rsidP="00B330FE" w:rsidRDefault="00B330FE" w14:paraId="46FCBCD1" w14:textId="2B1F24BD">
            <w:pPr>
              <w:pStyle w:val="ListParagraph"/>
              <w:ind w:left="0"/>
              <w:contextualSpacing w:val="0"/>
              <w:rPr>
                <w:rFonts w:cs="Arial"/>
              </w:rPr>
            </w:pPr>
            <w:r w:rsidRPr="00974C4A">
              <w:rPr>
                <w:rFonts w:cs="Arial"/>
                <w:i/>
                <w:iCs/>
                <w:sz w:val="18"/>
                <w:szCs w:val="18"/>
                <w:lang w:val="es-ES"/>
              </w:rPr>
              <w:t xml:space="preserve">Se espera que apruebe el plan de acción operativa 2021 tras la reunión del Consejo del mes de febrero. El plan debe incorporar y mostrar énfasis en cómo se </w:t>
            </w:r>
            <w:r w:rsidRPr="00974C4A">
              <w:rPr>
                <w:rFonts w:cs="Arial"/>
                <w:i/>
                <w:iCs/>
                <w:sz w:val="18"/>
                <w:szCs w:val="18"/>
                <w:lang w:val="es-ES"/>
              </w:rPr>
              <w:lastRenderedPageBreak/>
              <w:t>implementan las medidas vinculadas con la seguridad del transporte de carga terrestre.</w:t>
            </w:r>
          </w:p>
        </w:tc>
      </w:tr>
      <w:tr w:rsidRPr="00893795" w:rsidR="00B96A74" w:rsidTr="67726917" w14:paraId="15216B5D" w14:textId="77777777">
        <w:trPr>
          <w:trHeight w:val="20"/>
        </w:trPr>
        <w:tc>
          <w:tcPr>
            <w:tcW w:w="0" w:type="auto"/>
            <w:vMerge/>
            <w:tcMar/>
            <w:vAlign w:val="center"/>
          </w:tcPr>
          <w:p w:rsidRPr="00893795" w:rsidR="00B96A74" w:rsidP="00B96A74" w:rsidRDefault="00B96A74" w14:paraId="1F2F9340" w14:textId="77777777">
            <w:pPr>
              <w:pStyle w:val="ListParagraph"/>
              <w:tabs>
                <w:tab w:val="left" w:pos="420"/>
              </w:tabs>
              <w:ind w:left="360"/>
              <w:contextualSpacing w:val="0"/>
              <w:rPr>
                <w:rFonts w:cs="Arial"/>
                <w:lang w:val="es-ES"/>
              </w:rPr>
            </w:pPr>
          </w:p>
        </w:tc>
        <w:tc>
          <w:tcPr>
            <w:tcW w:w="0" w:type="auto"/>
            <w:tcMar/>
            <w:vAlign w:val="center"/>
          </w:tcPr>
          <w:p w:rsidRPr="005C0207" w:rsidR="00E24676" w:rsidP="00E24676" w:rsidRDefault="00E24676" w14:paraId="51E19416" w14:textId="77777777" w14:noSpellErr="1">
            <w:pPr>
              <w:ind w:left="-20"/>
              <w:rPr>
                <w:rFonts w:cs="Arial"/>
              </w:rPr>
            </w:pPr>
            <w:r w:rsidRPr="67726917" w:rsidR="065BC6C3">
              <w:rPr>
                <w:rFonts w:cs="Arial"/>
              </w:rPr>
              <w:t xml:space="preserve">3.2 Aprobación del </w:t>
            </w:r>
            <w:r w:rsidRPr="67726917" w:rsidR="065BC6C3">
              <w:rPr>
                <w:rFonts w:eastAsia="Arial" w:cs="Arial"/>
                <w:color w:val="000000" w:themeColor="text1" w:themeTint="FF" w:themeShade="FF"/>
              </w:rPr>
              <w:t xml:space="preserve">reglamento de </w:t>
            </w:r>
            <w:r w:rsidRPr="67726917" w:rsidR="065BC6C3">
              <w:rPr>
                <w:rFonts w:cs="Arial"/>
              </w:rPr>
              <w:t>seguro del transporte terrestre de carga que incluye al menos:</w:t>
            </w:r>
          </w:p>
          <w:p w:rsidRPr="005C0207" w:rsidR="00E24676" w:rsidP="00E24676" w:rsidRDefault="00E24676" w14:paraId="55FAF4D8" w14:textId="77777777" w14:noSpellErr="1">
            <w:pPr>
              <w:pStyle w:val="ListParagraph"/>
              <w:numPr>
                <w:ilvl w:val="0"/>
                <w:numId w:val="149"/>
              </w:numPr>
              <w:contextualSpacing w:val="0"/>
              <w:rPr>
                <w:rFonts w:cs="Arial"/>
              </w:rPr>
            </w:pPr>
            <w:r w:rsidRPr="67726917" w:rsidR="065BC6C3">
              <w:rPr>
                <w:rFonts w:cs="Arial"/>
              </w:rPr>
              <w:t>responsabilidad civil;</w:t>
            </w:r>
          </w:p>
          <w:p w:rsidRPr="005C0207" w:rsidR="00E24676" w:rsidP="00E24676" w:rsidRDefault="00E24676" w14:paraId="178FEF0B" w14:textId="77777777" w14:noSpellErr="1">
            <w:pPr>
              <w:pStyle w:val="ListParagraph"/>
              <w:numPr>
                <w:ilvl w:val="0"/>
                <w:numId w:val="149"/>
              </w:numPr>
              <w:contextualSpacing w:val="0"/>
              <w:rPr>
                <w:rFonts w:cs="Arial"/>
              </w:rPr>
            </w:pPr>
            <w:r w:rsidRPr="67726917" w:rsidR="065BC6C3">
              <w:rPr>
                <w:rFonts w:cs="Arial"/>
              </w:rPr>
              <w:t>cobertura a medios de transporte; y</w:t>
            </w:r>
          </w:p>
          <w:p w:rsidRPr="00893795" w:rsidR="00B96A74" w:rsidP="67726917" w:rsidRDefault="00B96A74" w14:paraId="6FB9FDC1" w14:textId="6DED1132">
            <w:pPr>
              <w:numPr>
                <w:ilvl w:val="0"/>
                <w:numId w:val="149"/>
              </w:numPr>
              <w:contextualSpacing w:val="0"/>
              <w:rPr>
                <w:rFonts w:cs="Arial"/>
              </w:rPr>
            </w:pPr>
            <w:r w:rsidRPr="67726917" w:rsidR="065BC6C3">
              <w:rPr>
                <w:rFonts w:cs="Arial"/>
              </w:rPr>
              <w:t xml:space="preserve"> cobertura a la carga.</w:t>
            </w:r>
          </w:p>
        </w:tc>
        <w:tc>
          <w:tcPr>
            <w:tcW w:w="0" w:type="auto"/>
            <w:tcMar/>
            <w:vAlign w:val="center"/>
          </w:tcPr>
          <w:p w:rsidRPr="00893795" w:rsidR="00B96A74" w:rsidP="00B96A74" w:rsidRDefault="00B96A74" w14:paraId="08780BD1" w14:textId="7F2CE7A2">
            <w:pPr>
              <w:tabs>
                <w:tab w:val="left" w:pos="886"/>
              </w:tabs>
              <w:rPr>
                <w:rFonts w:cs="Arial"/>
              </w:rPr>
            </w:pPr>
            <w:r w:rsidRPr="00893795">
              <w:rPr>
                <w:rFonts w:cs="Arial"/>
                <w:lang w:val="es-ES"/>
              </w:rPr>
              <w:t xml:space="preserve">3.2 </w:t>
            </w:r>
            <w:r w:rsidRPr="00F47910">
              <w:rPr>
                <w:rFonts w:cs="Arial"/>
              </w:rPr>
              <w:t>Certificación de</w:t>
            </w:r>
            <w:r>
              <w:rPr>
                <w:rFonts w:cs="Arial"/>
              </w:rPr>
              <w:t>l</w:t>
            </w:r>
            <w:r w:rsidRPr="00F47910">
              <w:rPr>
                <w:rFonts w:cs="Arial"/>
              </w:rPr>
              <w:t xml:space="preserve"> </w:t>
            </w:r>
            <w:r w:rsidRPr="00893795">
              <w:rPr>
                <w:rFonts w:cs="Arial"/>
                <w:lang w:val="es-ES"/>
              </w:rPr>
              <w:t xml:space="preserve">Instituto Hondureño de Tránsito y Transporte </w:t>
            </w:r>
            <w:r>
              <w:rPr>
                <w:rFonts w:cs="Arial"/>
                <w:lang w:val="es-ES"/>
              </w:rPr>
              <w:t>(</w:t>
            </w:r>
            <w:r w:rsidRPr="00F47910">
              <w:rPr>
                <w:rFonts w:cs="Arial"/>
              </w:rPr>
              <w:t>IHTT</w:t>
            </w:r>
            <w:r>
              <w:rPr>
                <w:rFonts w:cs="Arial"/>
              </w:rPr>
              <w:t>)</w:t>
            </w:r>
            <w:r w:rsidRPr="00F47910">
              <w:rPr>
                <w:rFonts w:cs="Arial"/>
              </w:rPr>
              <w:t xml:space="preserve"> aprobando el reglamento de seguro del transporte terrestre de carga</w:t>
            </w:r>
            <w:r>
              <w:rPr>
                <w:rFonts w:cs="Arial"/>
              </w:rPr>
              <w:t>.</w:t>
            </w:r>
          </w:p>
        </w:tc>
        <w:tc>
          <w:tcPr>
            <w:tcW w:w="0" w:type="auto"/>
            <w:shd w:val="clear" w:color="auto" w:fill="auto"/>
            <w:tcMar/>
            <w:vAlign w:val="center"/>
          </w:tcPr>
          <w:p w:rsidRPr="00893795" w:rsidR="00B96A74" w:rsidP="00B96A74" w:rsidRDefault="00B96A74" w14:paraId="7C494B55" w14:textId="5999D8B6">
            <w:pPr>
              <w:rPr>
                <w:rFonts w:cs="Arial"/>
                <w:lang w:val="es-ES"/>
              </w:rPr>
            </w:pPr>
            <w:r w:rsidRPr="00893795">
              <w:rPr>
                <w:rFonts w:cs="Arial"/>
                <w:lang w:val="es-ES"/>
              </w:rPr>
              <w:t xml:space="preserve"> IHTT</w:t>
            </w:r>
          </w:p>
        </w:tc>
        <w:tc>
          <w:tcPr>
            <w:tcW w:w="0" w:type="auto"/>
            <w:tcMar/>
            <w:vAlign w:val="center"/>
          </w:tcPr>
          <w:p w:rsidR="00B96A74" w:rsidP="00B96A74" w:rsidRDefault="00B96A74" w14:paraId="65094B26" w14:textId="77777777">
            <w:pPr>
              <w:rPr>
                <w:rFonts w:cs="Arial"/>
                <w:lang w:val="es-ES"/>
              </w:rPr>
            </w:pPr>
            <w:r w:rsidRPr="00893795">
              <w:rPr>
                <w:rFonts w:cs="Arial"/>
                <w:lang w:val="es-ES"/>
              </w:rPr>
              <w:t xml:space="preserve">Medio recibido. </w:t>
            </w:r>
          </w:p>
          <w:p w:rsidRPr="00985780" w:rsidR="00441BF0" w:rsidP="00441BF0" w:rsidRDefault="00441BF0" w14:paraId="4FAB8A34" w14:textId="77777777">
            <w:pPr>
              <w:rPr>
                <w:rFonts w:cs="Arial"/>
                <w:i/>
                <w:iCs/>
                <w:sz w:val="18"/>
                <w:szCs w:val="18"/>
                <w:lang w:val="es-ES"/>
              </w:rPr>
            </w:pPr>
            <w:r w:rsidRPr="00985780">
              <w:rPr>
                <w:rFonts w:cs="Arial"/>
                <w:i/>
                <w:iCs/>
                <w:sz w:val="18"/>
                <w:szCs w:val="18"/>
                <w:lang w:val="es-ES"/>
              </w:rPr>
              <w:t>- Certificación del Secretario Ejecutivo del IHTT (18-12-20) según la cual en sesión del 16 de diciembre de 2020 la Comisión Directiva de Transporte Terrestre aprobó por unanimidad el Reglamento de Seguro Obligatorio de Responsabilidad Civil Vehicular para Concesionarios del Servicio de Transporte Terrestre de Honduras, que incluye el Transporte de Carga.</w:t>
            </w:r>
          </w:p>
          <w:p w:rsidR="00B96A74" w:rsidP="00441BF0" w:rsidRDefault="00441BF0" w14:paraId="45D3E01A" w14:textId="02E1D053">
            <w:pPr>
              <w:rPr>
                <w:rFonts w:cs="Arial"/>
                <w:lang w:val="es-ES"/>
              </w:rPr>
            </w:pPr>
            <w:r w:rsidRPr="00985780">
              <w:rPr>
                <w:rFonts w:cs="Arial"/>
                <w:i/>
                <w:iCs/>
                <w:sz w:val="18"/>
                <w:szCs w:val="18"/>
                <w:lang w:val="es-ES"/>
              </w:rPr>
              <w:t xml:space="preserve">- Proyecto de reglamento que incluye seguros de: i) responsabilidad civil (art. 2); </w:t>
            </w:r>
            <w:proofErr w:type="spellStart"/>
            <w:r w:rsidRPr="00985780">
              <w:rPr>
                <w:rFonts w:cs="Arial"/>
                <w:i/>
                <w:iCs/>
                <w:sz w:val="18"/>
                <w:szCs w:val="18"/>
                <w:lang w:val="es-ES"/>
              </w:rPr>
              <w:t>ii</w:t>
            </w:r>
            <w:proofErr w:type="spellEnd"/>
            <w:r w:rsidRPr="00985780">
              <w:rPr>
                <w:rFonts w:cs="Arial"/>
                <w:i/>
                <w:iCs/>
                <w:sz w:val="18"/>
                <w:szCs w:val="18"/>
                <w:lang w:val="es-ES"/>
              </w:rPr>
              <w:t>) carga (art. 15)</w:t>
            </w:r>
            <w:r w:rsidRPr="00893795" w:rsidR="00B96A74">
              <w:rPr>
                <w:rFonts w:cs="Arial"/>
                <w:lang w:val="es-ES"/>
              </w:rPr>
              <w:t>.</w:t>
            </w:r>
          </w:p>
          <w:p w:rsidRPr="00893795" w:rsidR="002B511C" w:rsidP="00B96A74" w:rsidRDefault="002B511C" w14:paraId="694EF532" w14:textId="6C4923B4">
            <w:pPr>
              <w:rPr>
                <w:rFonts w:cs="Arial"/>
                <w:lang w:val="es-ES"/>
              </w:rPr>
            </w:pPr>
            <w:r w:rsidRPr="00985780">
              <w:rPr>
                <w:rFonts w:cs="Arial"/>
                <w:i/>
                <w:iCs/>
                <w:sz w:val="18"/>
                <w:szCs w:val="18"/>
                <w:lang w:val="es-ES"/>
              </w:rPr>
              <w:t>Tras la aprobación por parte del IHTT, el reglamento de seguro del transporte terrestre de carga iniciará un proceso de socialización con la Cámara Aseguradora y la Comisión de Bancos y Seguros, antes de su aprobación final y publicación. No afecta el cumplimiento del medio de verificación.</w:t>
            </w:r>
          </w:p>
        </w:tc>
      </w:tr>
      <w:tr w:rsidRPr="00893795" w:rsidR="00153213" w:rsidTr="67726917" w14:paraId="30E490A4" w14:textId="77777777">
        <w:trPr>
          <w:trHeight w:val="1896"/>
        </w:trPr>
        <w:tc>
          <w:tcPr>
            <w:tcW w:w="0" w:type="auto"/>
            <w:vMerge w:val="restart"/>
            <w:tcMar/>
            <w:vAlign w:val="center"/>
          </w:tcPr>
          <w:p w:rsidRPr="00893795" w:rsidR="00153213" w:rsidP="0010379C" w:rsidRDefault="00153213" w14:paraId="3E208D5A" w14:textId="19902B79">
            <w:pPr>
              <w:pStyle w:val="ListParagraph"/>
              <w:ind w:left="0"/>
              <w:rPr>
                <w:rFonts w:cs="Arial"/>
                <w:lang w:val="es-ES"/>
              </w:rPr>
            </w:pPr>
            <w:bookmarkStart w:name="_Hlk511664389" w:id="26"/>
            <w:r w:rsidRPr="00893795">
              <w:rPr>
                <w:rFonts w:cs="Arial"/>
                <w:lang w:val="es-ES"/>
              </w:rPr>
              <w:lastRenderedPageBreak/>
              <w:t xml:space="preserve">4. Consolidar acuerdos normativos de los compromisos asumidos por Honduras en el marco de la Unión Aduanera Centroamericana, contribuyendo al posicionamiento del país como </w:t>
            </w:r>
            <w:proofErr w:type="spellStart"/>
            <w:r w:rsidRPr="00893795">
              <w:rPr>
                <w:rFonts w:cs="Arial"/>
                <w:i/>
                <w:lang w:val="es-ES"/>
              </w:rPr>
              <w:t>hub</w:t>
            </w:r>
            <w:proofErr w:type="spellEnd"/>
            <w:r w:rsidRPr="00893795">
              <w:rPr>
                <w:rFonts w:cs="Arial"/>
                <w:lang w:val="es-ES"/>
              </w:rPr>
              <w:t xml:space="preserve"> regional.</w:t>
            </w:r>
            <w:bookmarkEnd w:id="26"/>
          </w:p>
        </w:tc>
        <w:tc>
          <w:tcPr>
            <w:tcW w:w="0" w:type="auto"/>
            <w:vMerge w:val="restart"/>
            <w:tcMar/>
            <w:vAlign w:val="center"/>
          </w:tcPr>
          <w:p w:rsidRPr="00893795" w:rsidR="00153213" w:rsidP="0010379C" w:rsidRDefault="00153213" w14:paraId="01DB82E0" w14:textId="1A474446">
            <w:pPr>
              <w:pStyle w:val="ListParagraph"/>
              <w:ind w:left="0"/>
              <w:contextualSpacing w:val="0"/>
              <w:rPr>
                <w:rFonts w:cs="Arial"/>
              </w:rPr>
            </w:pPr>
            <w:r w:rsidRPr="67726917" w:rsidR="46D200B6">
              <w:rPr>
                <w:rFonts w:cs="Arial"/>
              </w:rPr>
              <w:t xml:space="preserve">4.1 Ratificación del Reglamento Operativo de la </w:t>
            </w:r>
            <w:r w:rsidRPr="67726917" w:rsidR="46D200B6">
              <w:rPr>
                <w:rFonts w:cs="Arial"/>
              </w:rPr>
              <w:t>UA</w:t>
            </w:r>
            <w:r w:rsidRPr="67726917" w:rsidR="46D200B6">
              <w:rPr>
                <w:rFonts w:cs="Arial"/>
              </w:rPr>
              <w:t xml:space="preserve"> Guatemala - Honduras</w:t>
            </w:r>
            <w:r w:rsidRPr="67726917" w:rsidR="46D200B6">
              <w:rPr>
                <w:rFonts w:cs="Arial"/>
              </w:rPr>
              <w:t xml:space="preserve"> (adoptando las recomendaciones sobre bioseguridad)</w:t>
            </w:r>
            <w:r w:rsidRPr="67726917" w:rsidR="46D200B6">
              <w:rPr>
                <w:rFonts w:cs="Arial"/>
              </w:rPr>
              <w:t>.</w:t>
            </w:r>
          </w:p>
        </w:tc>
        <w:tc>
          <w:tcPr>
            <w:tcW w:w="0" w:type="auto"/>
            <w:tcMar/>
            <w:vAlign w:val="center"/>
          </w:tcPr>
          <w:p w:rsidRPr="00893795" w:rsidR="00153213" w:rsidP="67726917" w:rsidRDefault="00153213" w14:paraId="74243602" w14:textId="3F23B74A">
            <w:pPr>
              <w:rPr>
                <w:rFonts w:cs="Arial"/>
                <w:lang w:val="es-ES"/>
              </w:rPr>
            </w:pPr>
            <w:r w:rsidRPr="67726917" w:rsidR="46D200B6">
              <w:rPr>
                <w:rFonts w:cs="Arial"/>
                <w:lang w:val="es-ES"/>
              </w:rPr>
              <w:t>4.1</w:t>
            </w:r>
            <w:r w:rsidRPr="67726917" w:rsidR="46D200B6">
              <w:rPr>
                <w:rFonts w:cs="Arial"/>
                <w:lang w:val="es-ES"/>
              </w:rPr>
              <w:t>.1</w:t>
            </w:r>
            <w:r w:rsidRPr="67726917" w:rsidR="46D200B6">
              <w:rPr>
                <w:rFonts w:cs="Arial"/>
                <w:lang w:val="es-ES"/>
              </w:rPr>
              <w:t xml:space="preserve"> Informe </w:t>
            </w:r>
            <w:r w:rsidRPr="67726917" w:rsidR="46D200B6">
              <w:rPr>
                <w:rFonts w:cs="Arial"/>
                <w:lang w:val="es-ES"/>
              </w:rPr>
              <w:t>técnico – legal de</w:t>
            </w:r>
            <w:r w:rsidRPr="67726917" w:rsidR="46D200B6">
              <w:rPr>
                <w:rFonts w:cs="Arial"/>
                <w:lang w:val="es-ES"/>
              </w:rPr>
              <w:t xml:space="preserve"> la</w:t>
            </w:r>
            <w:r w:rsidRPr="67726917" w:rsidR="46D200B6">
              <w:rPr>
                <w:rFonts w:cs="Arial"/>
                <w:lang w:val="es-ES"/>
              </w:rPr>
              <w:t xml:space="preserve"> Secretar</w:t>
            </w:r>
            <w:r w:rsidRPr="67726917" w:rsidR="657CF303">
              <w:rPr>
                <w:rFonts w:cs="Arial"/>
                <w:lang w:val="es-ES"/>
              </w:rPr>
              <w:t>í</w:t>
            </w:r>
            <w:r w:rsidRPr="67726917" w:rsidR="46D200B6">
              <w:rPr>
                <w:rFonts w:cs="Arial"/>
                <w:lang w:val="es-ES"/>
              </w:rPr>
              <w:t xml:space="preserve">a de Integración Económica Centroamericana (SIECA) </w:t>
            </w:r>
            <w:r w:rsidRPr="67726917" w:rsidR="46D200B6">
              <w:rPr>
                <w:rFonts w:cs="Arial"/>
                <w:lang w:val="es-ES"/>
              </w:rPr>
              <w:t xml:space="preserve">ratificando el </w:t>
            </w:r>
            <w:r w:rsidRPr="67726917" w:rsidR="46D200B6">
              <w:rPr>
                <w:rFonts w:cs="Arial"/>
                <w:lang w:val="es-ES"/>
              </w:rPr>
              <w:t xml:space="preserve">Reglamento Operativo </w:t>
            </w:r>
            <w:r w:rsidRPr="67726917" w:rsidR="46D200B6">
              <w:rPr>
                <w:rFonts w:cs="Arial"/>
                <w:lang w:val="es-ES"/>
              </w:rPr>
              <w:t xml:space="preserve">de la Unión Aduanera </w:t>
            </w:r>
            <w:r w:rsidRPr="67726917" w:rsidR="46D200B6">
              <w:rPr>
                <w:rFonts w:cs="Arial"/>
                <w:lang w:val="es-ES"/>
              </w:rPr>
              <w:t>Guatemala -Honduras.</w:t>
            </w:r>
          </w:p>
        </w:tc>
        <w:tc>
          <w:tcPr>
            <w:tcW w:w="0" w:type="auto"/>
            <w:vMerge w:val="restart"/>
            <w:shd w:val="clear" w:color="auto" w:fill="auto"/>
            <w:tcMar/>
            <w:vAlign w:val="center"/>
          </w:tcPr>
          <w:p w:rsidRPr="00893795" w:rsidR="00153213" w:rsidP="0010379C" w:rsidRDefault="00153213" w14:paraId="2C38E77C" w14:textId="09EC751E">
            <w:pPr>
              <w:rPr>
                <w:rFonts w:cs="Arial"/>
                <w:lang w:val="es-ES"/>
              </w:rPr>
            </w:pPr>
            <w:r w:rsidRPr="00893795">
              <w:rPr>
                <w:rFonts w:cs="Arial"/>
                <w:lang w:val="es-ES"/>
              </w:rPr>
              <w:t>Secretaría de Desarrollo Económico</w:t>
            </w:r>
            <w:r>
              <w:rPr>
                <w:rFonts w:cs="Arial"/>
                <w:lang w:val="es-ES"/>
              </w:rPr>
              <w:t xml:space="preserve"> (SDE)</w:t>
            </w:r>
          </w:p>
        </w:tc>
        <w:tc>
          <w:tcPr>
            <w:tcW w:w="0" w:type="auto"/>
            <w:tcMar/>
            <w:vAlign w:val="center"/>
          </w:tcPr>
          <w:p w:rsidR="00153213" w:rsidP="0010379C" w:rsidRDefault="00153213" w14:paraId="49AF5ED8" w14:textId="77777777">
            <w:pPr>
              <w:rPr>
                <w:rFonts w:cs="Arial"/>
                <w:lang w:val="es-ES"/>
              </w:rPr>
            </w:pPr>
            <w:r w:rsidRPr="00893795">
              <w:rPr>
                <w:rFonts w:cs="Arial"/>
                <w:lang w:val="es-ES"/>
              </w:rPr>
              <w:t xml:space="preserve">Medio recibido. </w:t>
            </w:r>
          </w:p>
          <w:p w:rsidRPr="00C331DD" w:rsidR="00153213" w:rsidP="0010379C" w:rsidRDefault="00153213" w14:paraId="5C99BBD4" w14:textId="77777777">
            <w:pPr>
              <w:rPr>
                <w:rFonts w:cs="Arial"/>
                <w:i/>
                <w:iCs/>
                <w:sz w:val="18"/>
                <w:szCs w:val="18"/>
                <w:lang w:val="es-ES"/>
              </w:rPr>
            </w:pPr>
            <w:r w:rsidRPr="00C331DD">
              <w:rPr>
                <w:rFonts w:cs="Arial"/>
                <w:i/>
                <w:iCs/>
                <w:sz w:val="18"/>
                <w:szCs w:val="18"/>
                <w:lang w:val="es-ES"/>
              </w:rPr>
              <w:t>- Oficio de la Secretaria de Desarrollo Económico (19-10-20) informando a la Designada Presidencial sobre los avances relacionados con el Medio de Verificación.</w:t>
            </w:r>
          </w:p>
          <w:p w:rsidRPr="00C331DD" w:rsidR="00153213" w:rsidP="0010379C" w:rsidRDefault="00153213" w14:paraId="10C7974C" w14:textId="77777777">
            <w:pPr>
              <w:rPr>
                <w:rFonts w:cs="Arial"/>
                <w:i/>
                <w:iCs/>
                <w:sz w:val="18"/>
                <w:szCs w:val="18"/>
                <w:lang w:val="es-ES"/>
              </w:rPr>
            </w:pPr>
            <w:r w:rsidRPr="00C331DD">
              <w:rPr>
                <w:rFonts w:cs="Arial"/>
                <w:i/>
                <w:iCs/>
                <w:sz w:val="18"/>
                <w:szCs w:val="18"/>
                <w:lang w:val="es-ES"/>
              </w:rPr>
              <w:t>- Oficio de la Secretaria de Desarrollo Económico (08-10-20) solicitando a SIECA un informe sobre el estatus técnico – legal de avances y pasos a seguir para la aprobación de la actualización del RO de la Unión Aduanera GU-HO.</w:t>
            </w:r>
          </w:p>
          <w:p w:rsidRPr="00C331DD" w:rsidR="00153213" w:rsidP="0010379C" w:rsidRDefault="00153213" w14:paraId="54040BEF" w14:textId="77777777">
            <w:pPr>
              <w:rPr>
                <w:rFonts w:cs="Arial"/>
                <w:i/>
                <w:iCs/>
                <w:sz w:val="18"/>
                <w:szCs w:val="18"/>
                <w:lang w:val="es-ES"/>
              </w:rPr>
            </w:pPr>
            <w:r w:rsidRPr="00C331DD">
              <w:rPr>
                <w:rFonts w:cs="Arial"/>
                <w:i/>
                <w:iCs/>
                <w:sz w:val="18"/>
                <w:szCs w:val="18"/>
                <w:lang w:val="es-ES"/>
              </w:rPr>
              <w:t>- Informe elaborado por SIECA (16-10-20) relacionado con los avances y pasos a seguir para la aprobación de la actualización de RO.</w:t>
            </w:r>
          </w:p>
          <w:p w:rsidRPr="00893795" w:rsidR="00153213" w:rsidP="0010379C" w:rsidRDefault="00153213" w14:paraId="1E154429" w14:textId="3C71296F">
            <w:pPr>
              <w:rPr>
                <w:rFonts w:cs="Arial"/>
                <w:lang w:val="es-ES"/>
              </w:rPr>
            </w:pPr>
            <w:r w:rsidRPr="00C331DD">
              <w:rPr>
                <w:rFonts w:cs="Arial"/>
                <w:i/>
                <w:iCs/>
                <w:sz w:val="18"/>
                <w:szCs w:val="18"/>
                <w:lang w:val="es-ES"/>
              </w:rPr>
              <w:t>- evidencia relacionada a la puesta en marcha de las Aduanas Periféricas.</w:t>
            </w:r>
          </w:p>
        </w:tc>
      </w:tr>
      <w:tr w:rsidRPr="00B80A72" w:rsidR="00153213" w:rsidTr="67726917" w14:paraId="7F4A1971" w14:textId="77777777">
        <w:trPr>
          <w:trHeight w:val="1895"/>
        </w:trPr>
        <w:tc>
          <w:tcPr>
            <w:tcW w:w="0" w:type="auto"/>
            <w:vMerge/>
            <w:tcMar/>
            <w:vAlign w:val="center"/>
          </w:tcPr>
          <w:p w:rsidRPr="00893795" w:rsidR="00153213" w:rsidP="0010379C" w:rsidRDefault="00153213" w14:paraId="47FB6F9E" w14:textId="77777777">
            <w:pPr>
              <w:pStyle w:val="ListParagraph"/>
              <w:ind w:left="0"/>
              <w:rPr>
                <w:rFonts w:cs="Arial"/>
                <w:lang w:val="es-ES"/>
              </w:rPr>
            </w:pPr>
          </w:p>
        </w:tc>
        <w:tc>
          <w:tcPr>
            <w:tcW w:w="0" w:type="auto"/>
            <w:vMerge/>
            <w:tcMar/>
            <w:vAlign w:val="center"/>
          </w:tcPr>
          <w:p w:rsidRPr="00F47910" w:rsidR="00153213" w:rsidP="0010379C" w:rsidRDefault="00153213" w14:paraId="13F5D31F" w14:textId="2D10AB95">
            <w:pPr>
              <w:pStyle w:val="ListParagraph"/>
              <w:ind w:left="0"/>
              <w:contextualSpacing w:val="0"/>
              <w:rPr>
                <w:rFonts w:cs="Arial"/>
              </w:rPr>
            </w:pPr>
          </w:p>
        </w:tc>
        <w:tc>
          <w:tcPr>
            <w:tcW w:w="0" w:type="auto"/>
            <w:tcMar/>
            <w:vAlign w:val="center"/>
          </w:tcPr>
          <w:p w:rsidRPr="00D33476" w:rsidR="00153213" w:rsidP="0010379C" w:rsidRDefault="00153213" w14:paraId="58B1141E" w14:textId="2581B87F">
            <w:pPr>
              <w:rPr>
                <w:rFonts w:cs="Arial"/>
                <w:lang w:val="es-ES"/>
              </w:rPr>
            </w:pPr>
            <w:r>
              <w:rPr>
                <w:rFonts w:cs="Arial"/>
                <w:lang w:val="es-ES"/>
              </w:rPr>
              <w:t xml:space="preserve">4.1.2 </w:t>
            </w:r>
            <w:r w:rsidRPr="005A497C">
              <w:rPr>
                <w:rFonts w:cs="Arial"/>
                <w:lang w:val="es-ES"/>
              </w:rPr>
              <w:t>Confirmación por parte de SDE de recepción del documento de SIECA sobre actualización del RO de la UA GU-HO, aceptando adoptar las recomendaciones contenidas en el Informe BID a la instancia ministerial sobre bioseguridad.</w:t>
            </w:r>
          </w:p>
        </w:tc>
        <w:tc>
          <w:tcPr>
            <w:tcW w:w="0" w:type="auto"/>
            <w:vMerge/>
            <w:tcMar/>
            <w:vAlign w:val="center"/>
          </w:tcPr>
          <w:p w:rsidRPr="00893795" w:rsidR="00153213" w:rsidP="0010379C" w:rsidRDefault="00153213" w14:paraId="1C5DA428" w14:textId="77777777">
            <w:pPr>
              <w:rPr>
                <w:rFonts w:cs="Arial"/>
                <w:lang w:val="es-ES"/>
              </w:rPr>
            </w:pPr>
          </w:p>
        </w:tc>
        <w:tc>
          <w:tcPr>
            <w:tcW w:w="0" w:type="auto"/>
            <w:tcMar/>
            <w:vAlign w:val="center"/>
          </w:tcPr>
          <w:p w:rsidR="00153213" w:rsidP="0010379C" w:rsidRDefault="00153213" w14:paraId="565D940B" w14:textId="77777777">
            <w:pPr>
              <w:rPr>
                <w:rFonts w:cs="Arial"/>
                <w:lang w:val="es-ES_tradnl"/>
              </w:rPr>
            </w:pPr>
            <w:r>
              <w:rPr>
                <w:rFonts w:cs="Arial"/>
                <w:lang w:val="es-ES_tradnl"/>
              </w:rPr>
              <w:t>Pendiente</w:t>
            </w:r>
          </w:p>
          <w:p w:rsidRPr="00C331DD" w:rsidR="00153213" w:rsidP="0010379C" w:rsidRDefault="00153213" w14:paraId="2DFF73EB" w14:textId="77777777">
            <w:pPr>
              <w:rPr>
                <w:rFonts w:cs="Arial"/>
                <w:i/>
                <w:iCs/>
                <w:sz w:val="18"/>
                <w:szCs w:val="18"/>
                <w:lang w:val="es-ES"/>
              </w:rPr>
            </w:pPr>
            <w:r>
              <w:rPr>
                <w:rFonts w:cs="Arial"/>
                <w:i/>
                <w:iCs/>
                <w:sz w:val="18"/>
                <w:szCs w:val="18"/>
                <w:lang w:val="es-ES"/>
              </w:rPr>
              <w:t>I</w:t>
            </w:r>
            <w:r w:rsidRPr="00C331DD">
              <w:rPr>
                <w:rFonts w:cs="Arial"/>
                <w:i/>
                <w:iCs/>
                <w:sz w:val="18"/>
                <w:szCs w:val="18"/>
                <w:lang w:val="es-ES"/>
              </w:rPr>
              <w:t>nforme BID presentado a la Instancia Ministerial el 06 de agosto y el 17 de septiembre y el Documento de Bio seguridad regional.</w:t>
            </w:r>
          </w:p>
          <w:p w:rsidRPr="00A15626" w:rsidR="00153213" w:rsidP="0010379C" w:rsidRDefault="00153213" w14:paraId="4F6F6387" w14:textId="707A88B8">
            <w:pPr>
              <w:rPr>
                <w:rFonts w:cs="Arial"/>
                <w:i/>
                <w:iCs/>
                <w:sz w:val="18"/>
                <w:szCs w:val="18"/>
                <w:lang w:val="es-ES"/>
              </w:rPr>
            </w:pPr>
            <w:r>
              <w:rPr>
                <w:rFonts w:cs="Arial"/>
                <w:i/>
                <w:iCs/>
                <w:sz w:val="18"/>
                <w:szCs w:val="18"/>
                <w:lang w:val="es-ES"/>
              </w:rPr>
              <w:t>C</w:t>
            </w:r>
            <w:r w:rsidRPr="00C331DD">
              <w:rPr>
                <w:rFonts w:cs="Arial"/>
                <w:i/>
                <w:iCs/>
                <w:sz w:val="18"/>
                <w:szCs w:val="18"/>
                <w:lang w:val="es-ES"/>
              </w:rPr>
              <w:t>onfirmación de recepción del documento de SIECA sobre actualización del RO y aceptación de adoptar las recomendaciones contenidas en el Informe BID.</w:t>
            </w:r>
          </w:p>
        </w:tc>
      </w:tr>
      <w:tr w:rsidRPr="00893795" w:rsidR="0010379C" w:rsidTr="67726917" w14:paraId="3A990D04" w14:textId="77777777">
        <w:trPr>
          <w:trHeight w:val="20"/>
        </w:trPr>
        <w:tc>
          <w:tcPr>
            <w:tcW w:w="0" w:type="auto"/>
            <w:gridSpan w:val="5"/>
            <w:shd w:val="clear" w:color="auto" w:fill="BFBFBF" w:themeFill="background1" w:themeFillShade="BF"/>
            <w:tcMar/>
          </w:tcPr>
          <w:p w:rsidRPr="00893795" w:rsidR="0010379C" w:rsidP="0010379C" w:rsidRDefault="0010379C" w14:paraId="18777A3C" w14:textId="144507A6">
            <w:pPr>
              <w:rPr>
                <w:rFonts w:cs="Arial"/>
                <w:b/>
                <w:lang w:val="es-ES"/>
              </w:rPr>
            </w:pPr>
            <w:r w:rsidRPr="00893795">
              <w:rPr>
                <w:rFonts w:cs="Arial"/>
                <w:b/>
                <w:lang w:val="es-ES"/>
              </w:rPr>
              <w:lastRenderedPageBreak/>
              <w:t>Componente III. Consolidación del marco institucional de logística de carga y transporte</w:t>
            </w:r>
          </w:p>
        </w:tc>
      </w:tr>
      <w:tr w:rsidRPr="00893795" w:rsidR="0010379C" w:rsidTr="67726917" w14:paraId="0BF2A12C" w14:textId="77777777">
        <w:trPr>
          <w:trHeight w:val="20"/>
        </w:trPr>
        <w:tc>
          <w:tcPr>
            <w:tcW w:w="0" w:type="auto"/>
            <w:vMerge w:val="restart"/>
            <w:tcMar/>
            <w:vAlign w:val="center"/>
          </w:tcPr>
          <w:p w:rsidRPr="00893795" w:rsidR="0010379C" w:rsidP="0010379C" w:rsidRDefault="0010379C" w14:paraId="1C95154B" w14:textId="77777777">
            <w:pPr>
              <w:pStyle w:val="ListParagraph"/>
              <w:tabs>
                <w:tab w:val="left" w:pos="435"/>
              </w:tabs>
              <w:ind w:left="37"/>
              <w:contextualSpacing w:val="0"/>
              <w:rPr>
                <w:rFonts w:cs="Arial"/>
                <w:lang w:val="es-ES"/>
              </w:rPr>
            </w:pPr>
            <w:r w:rsidRPr="00893795">
              <w:rPr>
                <w:rFonts w:cs="Arial"/>
                <w:lang w:val="es-ES"/>
              </w:rPr>
              <w:t>5. Fortalecer la institucionalidad del sector logístico a través de la creación de:</w:t>
            </w:r>
          </w:p>
          <w:p w:rsidRPr="00893795" w:rsidR="0010379C" w:rsidP="0010379C" w:rsidRDefault="0010379C" w14:paraId="1E5E92A0" w14:textId="77777777">
            <w:pPr>
              <w:pStyle w:val="ListParagraph"/>
              <w:numPr>
                <w:ilvl w:val="0"/>
                <w:numId w:val="152"/>
              </w:numPr>
              <w:tabs>
                <w:tab w:val="left" w:pos="435"/>
              </w:tabs>
              <w:ind w:left="435" w:hanging="270"/>
              <w:contextualSpacing w:val="0"/>
              <w:rPr>
                <w:rFonts w:cs="Arial"/>
                <w:lang w:val="es-ES"/>
              </w:rPr>
            </w:pPr>
            <w:r w:rsidRPr="00893795">
              <w:rPr>
                <w:rFonts w:cs="Arial"/>
                <w:lang w:val="es-ES"/>
              </w:rPr>
              <w:t>una instancia de decisión de alto nivel, integrada por las instituciones clave vinculadas al sector de logística de carga;</w:t>
            </w:r>
          </w:p>
          <w:p w:rsidRPr="00893795" w:rsidR="0010379C" w:rsidP="0010379C" w:rsidRDefault="0010379C" w14:paraId="2D2BB654" w14:textId="77777777">
            <w:pPr>
              <w:pStyle w:val="ListParagraph"/>
              <w:numPr>
                <w:ilvl w:val="0"/>
                <w:numId w:val="152"/>
              </w:numPr>
              <w:tabs>
                <w:tab w:val="left" w:pos="435"/>
              </w:tabs>
              <w:ind w:left="435" w:hanging="270"/>
              <w:contextualSpacing w:val="0"/>
              <w:rPr>
                <w:rFonts w:cs="Arial"/>
                <w:lang w:val="es-ES"/>
              </w:rPr>
            </w:pPr>
            <w:r w:rsidRPr="00893795">
              <w:rPr>
                <w:rFonts w:cs="Arial"/>
                <w:lang w:val="es-ES"/>
              </w:rPr>
              <w:t xml:space="preserve">una instancia de coordinación y ejecución; y </w:t>
            </w:r>
          </w:p>
          <w:p w:rsidRPr="00893795" w:rsidR="0010379C" w:rsidP="0010379C" w:rsidRDefault="0010379C" w14:paraId="00FE82D2" w14:textId="45471B96">
            <w:pPr>
              <w:pStyle w:val="ListParagraph"/>
              <w:numPr>
                <w:ilvl w:val="0"/>
                <w:numId w:val="152"/>
              </w:numPr>
              <w:tabs>
                <w:tab w:val="left" w:pos="435"/>
              </w:tabs>
              <w:ind w:left="435" w:hanging="270"/>
              <w:contextualSpacing w:val="0"/>
              <w:rPr>
                <w:rFonts w:cs="Arial"/>
                <w:lang w:val="es-ES"/>
              </w:rPr>
            </w:pPr>
            <w:r w:rsidRPr="00893795">
              <w:rPr>
                <w:rFonts w:cs="Arial"/>
                <w:lang w:val="es-ES"/>
              </w:rPr>
              <w:t>mecanismos de monitoreo del impacto de las políticas y proyectos en el desempeño del sector de logística de carga.</w:t>
            </w:r>
          </w:p>
        </w:tc>
        <w:tc>
          <w:tcPr>
            <w:tcW w:w="0" w:type="auto"/>
            <w:tcBorders>
              <w:bottom w:val="single" w:color="auto" w:sz="4" w:space="0"/>
            </w:tcBorders>
            <w:shd w:val="clear" w:color="auto" w:fill="auto"/>
            <w:tcMar/>
            <w:vAlign w:val="center"/>
          </w:tcPr>
          <w:p w:rsidRPr="00893795" w:rsidR="0010379C" w:rsidP="0010379C" w:rsidRDefault="0010379C" w14:paraId="3EED5EA6" w14:textId="732791EB">
            <w:pPr>
              <w:pStyle w:val="CommentText"/>
              <w:rPr>
                <w:rFonts w:cs="Arial"/>
                <w:lang w:val="es-ES"/>
              </w:rPr>
            </w:pPr>
            <w:r w:rsidRPr="00884FF7">
              <w:rPr>
                <w:rFonts w:cs="Arial"/>
                <w:lang w:val="es-ES"/>
              </w:rPr>
              <w:t>5.1.1 Aprobación del Informe de Gestión Institucional del CNL, incluyendo el avance de las acciones del PAI.</w:t>
            </w:r>
          </w:p>
        </w:tc>
        <w:tc>
          <w:tcPr>
            <w:tcW w:w="0" w:type="auto"/>
            <w:tcBorders>
              <w:bottom w:val="single" w:color="auto" w:sz="4" w:space="0"/>
            </w:tcBorders>
            <w:tcMar/>
            <w:vAlign w:val="center"/>
          </w:tcPr>
          <w:p w:rsidRPr="00884FF7" w:rsidR="0010379C" w:rsidP="0010379C" w:rsidRDefault="0010379C" w14:paraId="5775E79D" w14:textId="2BCAFC69">
            <w:pPr>
              <w:rPr>
                <w:rFonts w:cs="Arial"/>
                <w:lang w:val="es-ES"/>
              </w:rPr>
            </w:pPr>
            <w:r w:rsidRPr="00D33476">
              <w:rPr>
                <w:rFonts w:cs="Arial"/>
                <w:lang w:val="es-ES"/>
              </w:rPr>
              <w:t xml:space="preserve">5.1.1 </w:t>
            </w:r>
            <w:r w:rsidRPr="004A3CFC">
              <w:rPr>
                <w:rFonts w:cs="Arial"/>
                <w:lang w:val="es-ES"/>
              </w:rPr>
              <w:t>Certificación del CNL aprobando el Informe de Gestión Institucional.</w:t>
            </w:r>
          </w:p>
        </w:tc>
        <w:tc>
          <w:tcPr>
            <w:tcW w:w="0" w:type="auto"/>
            <w:shd w:val="clear" w:color="auto" w:fill="auto"/>
            <w:tcMar/>
            <w:vAlign w:val="center"/>
          </w:tcPr>
          <w:p w:rsidRPr="00893795" w:rsidR="0010379C" w:rsidP="0010379C" w:rsidRDefault="0010379C" w14:paraId="70FB9CED" w14:textId="768D4F86">
            <w:pPr>
              <w:pStyle w:val="ListParagraph"/>
              <w:ind w:left="432" w:hanging="432"/>
              <w:rPr>
                <w:rFonts w:cs="Arial"/>
                <w:lang w:val="es-ES"/>
              </w:rPr>
            </w:pPr>
            <w:r>
              <w:rPr>
                <w:rFonts w:cs="Arial"/>
                <w:lang w:val="es-ES"/>
              </w:rPr>
              <w:t>CNL</w:t>
            </w:r>
          </w:p>
        </w:tc>
        <w:tc>
          <w:tcPr>
            <w:tcW w:w="0" w:type="auto"/>
            <w:tcMar/>
            <w:vAlign w:val="center"/>
          </w:tcPr>
          <w:p w:rsidR="0010379C" w:rsidP="0010379C" w:rsidRDefault="0010379C" w14:paraId="0B8A2FD0" w14:textId="77777777">
            <w:pPr>
              <w:rPr>
                <w:rFonts w:cs="Arial"/>
                <w:lang w:val="es-ES"/>
              </w:rPr>
            </w:pPr>
            <w:r w:rsidRPr="00893795">
              <w:rPr>
                <w:rFonts w:cs="Arial"/>
                <w:lang w:val="es-ES"/>
              </w:rPr>
              <w:t xml:space="preserve">Medio recibido. </w:t>
            </w:r>
          </w:p>
          <w:p w:rsidRPr="00526640" w:rsidR="0010379C" w:rsidP="0010379C" w:rsidRDefault="0010379C" w14:paraId="077EE74D" w14:textId="77777777">
            <w:pPr>
              <w:rPr>
                <w:rFonts w:cs="Arial"/>
                <w:i/>
                <w:iCs/>
                <w:sz w:val="18"/>
                <w:szCs w:val="18"/>
                <w:lang w:val="es-ES"/>
              </w:rPr>
            </w:pPr>
            <w:r w:rsidRPr="00526640">
              <w:rPr>
                <w:rFonts w:cs="Arial"/>
                <w:i/>
                <w:iCs/>
                <w:sz w:val="18"/>
                <w:szCs w:val="18"/>
                <w:lang w:val="es-ES"/>
              </w:rPr>
              <w:t>- Oficio de la Secretaria Ejecutiva del CNL (15-12-20) informando que el 3 de diciembre de 2020 el CNL aprobó, entre otros, el Informe Ejecutivo de Gestión del CNL.</w:t>
            </w:r>
          </w:p>
          <w:p w:rsidRPr="00893795" w:rsidR="0010379C" w:rsidP="0010379C" w:rsidRDefault="0010379C" w14:paraId="7FC0365E" w14:textId="45FF7A57">
            <w:pPr>
              <w:rPr>
                <w:rFonts w:cs="Arial"/>
                <w:lang w:val="es-ES"/>
              </w:rPr>
            </w:pPr>
            <w:r w:rsidRPr="00526640">
              <w:rPr>
                <w:rFonts w:cs="Arial"/>
                <w:i/>
                <w:iCs/>
                <w:sz w:val="18"/>
                <w:szCs w:val="18"/>
                <w:lang w:val="es-ES"/>
              </w:rPr>
              <w:t>- Informe Ejecutivo de Gestión del CNL, en el cual se relacionan y describen 14 acciones adelantas, desarrolladas en el marco de los objetivos de la Entidad y el PAI.</w:t>
            </w:r>
          </w:p>
        </w:tc>
      </w:tr>
      <w:tr w:rsidRPr="00893795" w:rsidR="00715B60" w:rsidTr="67726917" w14:paraId="118796A8" w14:textId="77777777">
        <w:trPr>
          <w:trHeight w:val="20"/>
        </w:trPr>
        <w:tc>
          <w:tcPr>
            <w:tcW w:w="0" w:type="auto"/>
            <w:vMerge/>
            <w:tcMar/>
            <w:vAlign w:val="center"/>
          </w:tcPr>
          <w:p w:rsidRPr="00893795" w:rsidR="00715B60" w:rsidP="00715B60" w:rsidRDefault="00715B60" w14:paraId="761DD38C" w14:textId="77777777">
            <w:pPr>
              <w:pStyle w:val="ListParagraph"/>
              <w:tabs>
                <w:tab w:val="left" w:pos="435"/>
              </w:tabs>
              <w:ind w:left="250" w:hanging="213"/>
              <w:contextualSpacing w:val="0"/>
              <w:rPr>
                <w:rFonts w:cs="Arial"/>
                <w:lang w:val="es-ES"/>
              </w:rPr>
            </w:pPr>
          </w:p>
        </w:tc>
        <w:tc>
          <w:tcPr>
            <w:tcW w:w="0" w:type="auto"/>
            <w:tcBorders>
              <w:bottom w:val="single" w:color="auto" w:sz="4" w:space="0"/>
            </w:tcBorders>
            <w:shd w:val="clear" w:color="auto" w:fill="auto"/>
            <w:tcMar/>
            <w:vAlign w:val="center"/>
          </w:tcPr>
          <w:p w:rsidRPr="00893795" w:rsidR="00715B60" w:rsidP="67726917" w:rsidRDefault="00715B60" w14:paraId="12C473BC" w14:textId="045FAB8A">
            <w:pPr>
              <w:pStyle w:val="CommentText"/>
              <w:rPr>
                <w:noProof w:val="0"/>
                <w:lang w:val="es-VE"/>
              </w:rPr>
            </w:pPr>
            <w:r w:rsidRPr="67726917" w:rsidR="7CBA4933">
              <w:rPr>
                <w:rFonts w:cs="Arial"/>
              </w:rPr>
              <w:t>5.1.2 Aprobación del Informe de Gestión de la UTEL,</w:t>
            </w:r>
            <w:r w:rsidRPr="67726917" w:rsidR="7CBA4933">
              <w:rPr>
                <w:rFonts w:cs="Arial"/>
              </w:rPr>
              <w:t xml:space="preserve"> </w:t>
            </w:r>
            <w:r w:rsidRPr="67726917" w:rsidR="7CBA4933">
              <w:rPr>
                <w:rFonts w:cs="Arial"/>
              </w:rPr>
              <w:t xml:space="preserve">que incluya actas de las actividades de coordinación </w:t>
            </w:r>
            <w:r w:rsidRPr="67726917" w:rsidR="2B7430FE">
              <w:rPr>
                <w:rFonts w:ascii="Arial" w:hAnsi="Arial" w:eastAsia="Arial" w:cs="Arial"/>
                <w:noProof w:val="0"/>
                <w:sz w:val="20"/>
                <w:szCs w:val="20"/>
                <w:lang w:val="es-VE"/>
              </w:rPr>
              <w:t>implementadas (considerando medidas de eficiencia energética</w:t>
            </w:r>
            <w:r w:rsidRPr="67726917" w:rsidR="2B7430FE">
              <w:rPr>
                <w:rFonts w:ascii="Arial" w:hAnsi="Arial" w:eastAsia="Arial" w:cs="Arial"/>
                <w:noProof w:val="0"/>
                <w:sz w:val="20"/>
                <w:szCs w:val="20"/>
                <w:lang w:val="es"/>
              </w:rPr>
              <w:t>, logros y retos asociados con la pandemia, la cooperación interinstitucional para acceso e inserción sociolaboral</w:t>
            </w:r>
            <w:r w:rsidRPr="67726917" w:rsidR="2B7430FE">
              <w:rPr>
                <w:rFonts w:ascii="Arial" w:hAnsi="Arial" w:eastAsia="Arial" w:cs="Arial"/>
                <w:noProof w:val="0"/>
                <w:sz w:val="20"/>
                <w:szCs w:val="20"/>
                <w:lang w:val="es-VE"/>
              </w:rPr>
              <w:t xml:space="preserve"> de </w:t>
            </w:r>
            <w:proofErr w:type="spellStart"/>
            <w:r w:rsidRPr="67726917" w:rsidR="2B7430FE">
              <w:rPr>
                <w:rFonts w:ascii="Arial" w:hAnsi="Arial" w:eastAsia="Arial" w:cs="Arial"/>
                <w:noProof w:val="0"/>
                <w:sz w:val="20"/>
                <w:szCs w:val="20"/>
                <w:lang w:val="es-VE"/>
              </w:rPr>
              <w:t>PcD</w:t>
            </w:r>
            <w:proofErr w:type="spellEnd"/>
            <w:r w:rsidRPr="67726917" w:rsidR="2B7430FE">
              <w:rPr>
                <w:rFonts w:ascii="Arial" w:hAnsi="Arial" w:eastAsia="Arial" w:cs="Arial"/>
                <w:noProof w:val="0"/>
                <w:sz w:val="20"/>
                <w:szCs w:val="20"/>
                <w:lang w:val="es-VE"/>
              </w:rPr>
              <w:t xml:space="preserve"> </w:t>
            </w:r>
            <w:r w:rsidRPr="67726917" w:rsidR="2B7430FE">
              <w:rPr>
                <w:rFonts w:ascii="Arial" w:hAnsi="Arial" w:eastAsia="Arial" w:cs="Arial"/>
                <w:noProof w:val="0"/>
                <w:sz w:val="20"/>
                <w:szCs w:val="20"/>
                <w:lang w:val="es"/>
              </w:rPr>
              <w:t>en el sistema logístico, y sobre tema de género</w:t>
            </w:r>
            <w:r w:rsidRPr="67726917" w:rsidR="2B7430FE">
              <w:rPr>
                <w:rFonts w:ascii="Arial" w:hAnsi="Arial" w:eastAsia="Arial" w:cs="Arial"/>
                <w:noProof w:val="0"/>
                <w:sz w:val="20"/>
                <w:szCs w:val="20"/>
                <w:lang w:val="es-VE"/>
              </w:rPr>
              <w:t>).</w:t>
            </w:r>
          </w:p>
        </w:tc>
        <w:tc>
          <w:tcPr>
            <w:tcW w:w="0" w:type="auto"/>
            <w:tcBorders>
              <w:bottom w:val="single" w:color="auto" w:sz="4" w:space="0"/>
            </w:tcBorders>
            <w:tcMar/>
            <w:vAlign w:val="center"/>
          </w:tcPr>
          <w:p w:rsidRPr="00893795" w:rsidR="00715B60" w:rsidP="67726917" w:rsidRDefault="00D40434" w14:paraId="1C56EAB3" w14:textId="1E428BE9">
            <w:pPr>
              <w:pStyle w:val="Normal"/>
              <w:rPr>
                <w:rFonts w:ascii="Arial" w:hAnsi="Arial" w:eastAsia="Arial" w:cs="Arial"/>
                <w:noProof w:val="0"/>
                <w:sz w:val="20"/>
                <w:szCs w:val="20"/>
                <w:lang w:val="es-ES"/>
              </w:rPr>
            </w:pPr>
            <w:r w:rsidRPr="67726917" w:rsidR="4C762F41">
              <w:rPr>
                <w:rFonts w:ascii="Arial" w:hAnsi="Arial" w:eastAsia="Arial" w:cs="Arial"/>
                <w:noProof w:val="0"/>
                <w:sz w:val="20"/>
                <w:szCs w:val="20"/>
                <w:lang w:val="es-MX"/>
              </w:rPr>
              <w:t xml:space="preserve"> 5.1.2</w:t>
            </w:r>
            <w:r w:rsidRPr="67726917" w:rsidR="4C762F41">
              <w:rPr>
                <w:rFonts w:ascii="Calibri" w:hAnsi="Calibri" w:eastAsia="Calibri" w:cs="Calibri"/>
                <w:noProof w:val="0"/>
                <w:sz w:val="22"/>
                <w:szCs w:val="22"/>
                <w:lang w:val="es-MX"/>
              </w:rPr>
              <w:t xml:space="preserve"> </w:t>
            </w:r>
            <w:r w:rsidRPr="67726917" w:rsidR="4C762F41">
              <w:rPr>
                <w:rFonts w:ascii="Arial" w:hAnsi="Arial" w:eastAsia="Arial" w:cs="Arial"/>
                <w:noProof w:val="0"/>
                <w:sz w:val="20"/>
                <w:szCs w:val="20"/>
                <w:lang w:val="es-MX"/>
              </w:rPr>
              <w:t>Certificación del CNL aprobando el Informe de Gestión de UTEL.</w:t>
            </w:r>
          </w:p>
        </w:tc>
        <w:tc>
          <w:tcPr>
            <w:tcW w:w="0" w:type="auto"/>
            <w:shd w:val="clear" w:color="auto" w:fill="auto"/>
            <w:tcMar/>
            <w:vAlign w:val="center"/>
          </w:tcPr>
          <w:p w:rsidRPr="00893795" w:rsidR="00715B60" w:rsidP="00715B60" w:rsidRDefault="00715B60" w14:paraId="58BB5EE3" w14:textId="7890CAAD">
            <w:pPr>
              <w:ind w:left="355" w:hanging="355"/>
              <w:rPr>
                <w:rFonts w:cs="Arial"/>
                <w:lang w:val="es-ES"/>
              </w:rPr>
            </w:pPr>
            <w:r w:rsidRPr="00893795">
              <w:rPr>
                <w:rFonts w:cs="Arial"/>
                <w:lang w:val="es-ES"/>
              </w:rPr>
              <w:t>CNL</w:t>
            </w:r>
          </w:p>
        </w:tc>
        <w:tc>
          <w:tcPr>
            <w:tcW w:w="0" w:type="auto"/>
            <w:tcMar/>
            <w:vAlign w:val="center"/>
          </w:tcPr>
          <w:p w:rsidR="00715B60" w:rsidP="00715B60" w:rsidRDefault="00715B60" w14:paraId="1918AC45" w14:textId="77777777">
            <w:pPr>
              <w:rPr>
                <w:rFonts w:cs="Arial"/>
                <w:lang w:val="es-ES"/>
              </w:rPr>
            </w:pPr>
            <w:r>
              <w:rPr>
                <w:rFonts w:cs="Arial"/>
                <w:lang w:val="es-ES"/>
              </w:rPr>
              <w:t>Pendiente</w:t>
            </w:r>
            <w:r w:rsidRPr="00893795">
              <w:rPr>
                <w:rFonts w:cs="Arial"/>
                <w:lang w:val="es-ES"/>
              </w:rPr>
              <w:t>.</w:t>
            </w:r>
          </w:p>
          <w:p w:rsidR="00715B60" w:rsidP="00715B60" w:rsidRDefault="00715B60" w14:paraId="5F8D25EE" w14:textId="173210D7">
            <w:pPr>
              <w:rPr>
                <w:rFonts w:cs="Arial"/>
                <w:lang w:val="es-ES"/>
              </w:rPr>
            </w:pPr>
            <w:r>
              <w:rPr>
                <w:rFonts w:cs="Arial"/>
                <w:lang w:val="es-ES"/>
              </w:rPr>
              <w:t>Se recibió:</w:t>
            </w:r>
            <w:r w:rsidRPr="00893795">
              <w:rPr>
                <w:rFonts w:cs="Arial"/>
                <w:lang w:val="es-ES"/>
              </w:rPr>
              <w:t xml:space="preserve"> </w:t>
            </w:r>
          </w:p>
          <w:p w:rsidRPr="00CC34F3" w:rsidR="00715B60" w:rsidP="00715B60" w:rsidRDefault="00715B60" w14:paraId="6801A4BA" w14:textId="77777777">
            <w:pPr>
              <w:rPr>
                <w:rFonts w:cs="Arial"/>
                <w:i/>
                <w:iCs/>
                <w:sz w:val="18"/>
                <w:szCs w:val="18"/>
                <w:lang w:val="es-ES"/>
              </w:rPr>
            </w:pPr>
            <w:r w:rsidRPr="00CC34F3">
              <w:rPr>
                <w:rFonts w:cs="Arial"/>
                <w:i/>
                <w:iCs/>
                <w:sz w:val="18"/>
                <w:szCs w:val="18"/>
                <w:lang w:val="es-ES"/>
              </w:rPr>
              <w:t>- Oficio de la Secretaria Ejecutiva del CNL (15-12-20) informando que el 3 de diciembre de 2020 el CNL aprobó, entre otros, el Informe de Ejecución Anual de la UTEL.</w:t>
            </w:r>
          </w:p>
          <w:p w:rsidRPr="00CC34F3" w:rsidR="00715B60" w:rsidP="00715B60" w:rsidRDefault="00715B60" w14:paraId="22197413" w14:textId="00CA2C3D">
            <w:pPr>
              <w:rPr>
                <w:rFonts w:cs="Arial"/>
                <w:i/>
                <w:iCs/>
                <w:sz w:val="18"/>
                <w:szCs w:val="18"/>
                <w:lang w:val="es-ES"/>
              </w:rPr>
            </w:pPr>
            <w:r w:rsidRPr="211B0357">
              <w:rPr>
                <w:rFonts w:cs="Arial"/>
                <w:i/>
                <w:iCs/>
                <w:sz w:val="18"/>
                <w:szCs w:val="18"/>
                <w:lang w:val="es-ES"/>
              </w:rPr>
              <w:t>- Informe de Ejecución Anual de la UTEL oct-2019 a sep-2020, en donde se incluyen los logros obtenidos en la gestión y retos, incluyendo aquellos asociados con la pandemia</w:t>
            </w:r>
            <w:r w:rsidRPr="211B0357">
              <w:rPr>
                <w:rFonts w:eastAsia="Arial" w:cs="Arial"/>
                <w:i/>
                <w:iCs/>
                <w:sz w:val="18"/>
                <w:szCs w:val="18"/>
                <w:lang w:val="es-ES"/>
              </w:rPr>
              <w:t>.</w:t>
            </w:r>
          </w:p>
          <w:p w:rsidR="00715B60" w:rsidP="00715B60" w:rsidRDefault="00715B60" w14:paraId="44B3CF6D" w14:textId="77777777">
            <w:pPr>
              <w:rPr>
                <w:rFonts w:cs="Arial"/>
                <w:i/>
                <w:iCs/>
                <w:sz w:val="18"/>
                <w:szCs w:val="18"/>
                <w:lang w:val="es-ES"/>
              </w:rPr>
            </w:pPr>
          </w:p>
          <w:p w:rsidRPr="00362690" w:rsidR="00715B60" w:rsidP="00715B60" w:rsidRDefault="00715B60" w14:paraId="273403EE" w14:textId="650D8F4C">
            <w:pPr>
              <w:rPr>
                <w:rFonts w:cs="Arial"/>
                <w:i/>
                <w:iCs/>
                <w:sz w:val="18"/>
                <w:szCs w:val="18"/>
                <w:lang w:val="es-ES"/>
              </w:rPr>
            </w:pPr>
            <w:r w:rsidRPr="211B0357">
              <w:rPr>
                <w:rFonts w:cs="Arial"/>
                <w:i/>
                <w:iCs/>
                <w:sz w:val="18"/>
                <w:szCs w:val="18"/>
                <w:lang w:val="es-ES"/>
              </w:rPr>
              <w:t xml:space="preserve">Incorporar referencias al seguimiento, estado y avances en la cooperación interinstitucional CNL y las STSS, SEDIS y SDH respecto al acceso e inserción sociolaboral de </w:t>
            </w:r>
            <w:r w:rsidRPr="211B0357">
              <w:rPr>
                <w:rFonts w:cs="Arial"/>
                <w:i/>
                <w:iCs/>
                <w:sz w:val="18"/>
                <w:szCs w:val="18"/>
                <w:lang w:val="es-ES"/>
              </w:rPr>
              <w:lastRenderedPageBreak/>
              <w:t xml:space="preserve">personas con discapacidad en el sistema logístico; </w:t>
            </w:r>
            <w:r w:rsidRPr="211B0357">
              <w:rPr>
                <w:rFonts w:eastAsia="Arial" w:cs="Arial"/>
                <w:i/>
                <w:iCs/>
                <w:color w:val="000000" w:themeColor="text1"/>
                <w:sz w:val="18"/>
                <w:szCs w:val="18"/>
                <w:lang w:val="es-ES"/>
              </w:rPr>
              <w:t>medidas de eficiencia energética;</w:t>
            </w:r>
            <w:r w:rsidRPr="211B0357">
              <w:rPr>
                <w:rFonts w:cs="Arial"/>
                <w:i/>
                <w:iCs/>
                <w:sz w:val="18"/>
                <w:szCs w:val="18"/>
                <w:lang w:val="es-ES"/>
              </w:rPr>
              <w:t xml:space="preserve"> y sobre tema de género, especialmente en el piloto de la escuela de conductores ENTT (IHTT).</w:t>
            </w:r>
            <w:r w:rsidRPr="211B0357">
              <w:rPr>
                <w:rFonts w:cs="Arial"/>
                <w:lang w:val="es-ES"/>
              </w:rPr>
              <w:t xml:space="preserve"> </w:t>
            </w:r>
          </w:p>
        </w:tc>
      </w:tr>
      <w:tr w:rsidRPr="00893795" w:rsidR="00715B60" w:rsidTr="67726917" w14:paraId="6F22FF88" w14:textId="77777777">
        <w:trPr>
          <w:trHeight w:val="20"/>
        </w:trPr>
        <w:tc>
          <w:tcPr>
            <w:tcW w:w="0" w:type="auto"/>
            <w:gridSpan w:val="5"/>
            <w:shd w:val="clear" w:color="auto" w:fill="BFBFBF" w:themeFill="background1" w:themeFillShade="BF"/>
            <w:tcMar/>
          </w:tcPr>
          <w:p w:rsidRPr="00893795" w:rsidR="00715B60" w:rsidP="00715B60" w:rsidRDefault="00715B60" w14:paraId="615AB01C" w14:textId="127494FC">
            <w:pPr>
              <w:rPr>
                <w:rFonts w:cs="Arial"/>
                <w:b/>
                <w:lang w:val="es-ES"/>
              </w:rPr>
            </w:pPr>
            <w:r w:rsidRPr="00893795">
              <w:rPr>
                <w:rFonts w:cs="Arial"/>
                <w:b/>
                <w:lang w:val="es-ES"/>
              </w:rPr>
              <w:lastRenderedPageBreak/>
              <w:t>Componente IV. Establecimiento y modernización de procesos de planificación integral, servicios de transporte y logística de carga y facilitación comercial</w:t>
            </w:r>
          </w:p>
        </w:tc>
      </w:tr>
      <w:tr w:rsidRPr="00893795" w:rsidR="00715B60" w:rsidTr="67726917" w14:paraId="4C3D190F" w14:textId="77777777">
        <w:trPr>
          <w:trHeight w:val="20"/>
        </w:trPr>
        <w:tc>
          <w:tcPr>
            <w:tcW w:w="0" w:type="auto"/>
            <w:gridSpan w:val="5"/>
            <w:shd w:val="clear" w:color="auto" w:fill="BFBFBF" w:themeFill="background1" w:themeFillShade="BF"/>
            <w:tcMar/>
          </w:tcPr>
          <w:p w:rsidRPr="00893795" w:rsidR="00715B60" w:rsidP="00715B60" w:rsidRDefault="00715B60" w14:paraId="4085132A" w14:textId="1FADEC18">
            <w:pPr>
              <w:rPr>
                <w:rFonts w:cs="Arial"/>
                <w:b/>
                <w:lang w:val="es-ES"/>
              </w:rPr>
            </w:pPr>
            <w:bookmarkStart w:name="_Hlk519174417" w:id="35"/>
            <w:r w:rsidRPr="00893795">
              <w:rPr>
                <w:rFonts w:cs="Arial"/>
                <w:b/>
                <w:lang w:val="es-ES"/>
              </w:rPr>
              <w:t>Subcomponente IV.1. Establecimiento de procesos de planificación integral y mejora de servicios de transporte y logística de carga</w:t>
            </w:r>
          </w:p>
        </w:tc>
      </w:tr>
      <w:tr w:rsidRPr="00893795" w:rsidR="00715B60" w:rsidTr="67726917" w14:paraId="151CC32D" w14:textId="77777777">
        <w:trPr>
          <w:trHeight w:val="20"/>
        </w:trPr>
        <w:tc>
          <w:tcPr>
            <w:tcW w:w="0" w:type="auto"/>
            <w:tcMar/>
            <w:vAlign w:val="center"/>
          </w:tcPr>
          <w:p w:rsidRPr="00893795" w:rsidR="00715B60" w:rsidP="00715B60" w:rsidRDefault="00715B60" w14:paraId="5EF73661" w14:textId="77777777">
            <w:pPr>
              <w:pStyle w:val="ListParagraph"/>
              <w:tabs>
                <w:tab w:val="left" w:pos="615"/>
              </w:tabs>
              <w:ind w:left="245" w:hanging="245"/>
              <w:contextualSpacing w:val="0"/>
              <w:rPr>
                <w:rFonts w:cs="Arial"/>
                <w:lang w:val="es-ES"/>
              </w:rPr>
            </w:pPr>
            <w:bookmarkStart w:name="_Hlk519256166" w:id="36"/>
            <w:bookmarkEnd w:id="35"/>
            <w:r w:rsidRPr="00893795">
              <w:rPr>
                <w:rFonts w:cs="Arial"/>
                <w:lang w:val="es-ES"/>
              </w:rPr>
              <w:t xml:space="preserve">6. Mejora de la planificación integral en el sector mediante la elaboración de planes maestros subnacionales enfocados en los conglomerados logísticos prioritarios y la integración armónica al sistema logístico urbano.  </w:t>
            </w:r>
          </w:p>
        </w:tc>
        <w:tc>
          <w:tcPr>
            <w:tcW w:w="0" w:type="auto"/>
            <w:tcMar/>
            <w:vAlign w:val="center"/>
          </w:tcPr>
          <w:p w:rsidRPr="00C727E0" w:rsidR="00715B60" w:rsidP="00715B60" w:rsidRDefault="00715B60" w14:paraId="4CEE1096" w14:textId="52D44C22">
            <w:pPr>
              <w:pStyle w:val="ListParagraph"/>
              <w:ind w:left="0"/>
              <w:contextualSpacing w:val="0"/>
              <w:rPr>
                <w:rFonts w:cs="Arial"/>
                <w:lang w:val="es-ES"/>
              </w:rPr>
            </w:pPr>
            <w:r w:rsidRPr="00C727E0">
              <w:rPr>
                <w:rFonts w:cs="Arial"/>
                <w:lang w:val="es-ES"/>
              </w:rPr>
              <w:t xml:space="preserve">6.1 Aprobación del Plan Maestro del Conglomerado Logístico del Norte </w:t>
            </w:r>
            <w:r>
              <w:rPr>
                <w:rFonts w:cs="Arial"/>
                <w:lang w:val="es-ES"/>
              </w:rPr>
              <w:t>(</w:t>
            </w:r>
            <w:r w:rsidRPr="00C727E0">
              <w:rPr>
                <w:rFonts w:cs="Arial"/>
                <w:lang w:val="es-ES"/>
              </w:rPr>
              <w:t>PMCLN</w:t>
            </w:r>
            <w:r>
              <w:rPr>
                <w:rFonts w:cs="Arial"/>
                <w:lang w:val="es-ES"/>
              </w:rPr>
              <w:t>)</w:t>
            </w:r>
            <w:r w:rsidRPr="00C727E0">
              <w:rPr>
                <w:rFonts w:cs="Arial"/>
                <w:lang w:val="es-ES"/>
              </w:rPr>
              <w:t xml:space="preserve"> por parte del CNL.</w:t>
            </w:r>
          </w:p>
        </w:tc>
        <w:tc>
          <w:tcPr>
            <w:tcW w:w="0" w:type="auto"/>
            <w:tcMar/>
            <w:vAlign w:val="center"/>
          </w:tcPr>
          <w:p w:rsidRPr="00893795" w:rsidR="00715B60" w:rsidP="00715B60" w:rsidRDefault="00715B60" w14:paraId="505AC8F2" w14:textId="74DC9793">
            <w:pPr>
              <w:pStyle w:val="ListParagraph"/>
              <w:ind w:left="0"/>
              <w:contextualSpacing w:val="0"/>
              <w:rPr>
                <w:rFonts w:cs="Arial"/>
              </w:rPr>
            </w:pPr>
            <w:r>
              <w:rPr>
                <w:rFonts w:cs="Arial"/>
              </w:rPr>
              <w:t>6</w:t>
            </w:r>
            <w:r w:rsidRPr="00C727E0">
              <w:rPr>
                <w:rFonts w:cs="Arial"/>
              </w:rPr>
              <w:t xml:space="preserve">.1 </w:t>
            </w:r>
            <w:r w:rsidRPr="00D33476">
              <w:rPr>
                <w:rFonts w:cs="Arial"/>
                <w:lang w:val="es-ES"/>
              </w:rPr>
              <w:t xml:space="preserve">6.1 </w:t>
            </w:r>
            <w:r w:rsidRPr="00A43207">
              <w:rPr>
                <w:rFonts w:cs="Arial"/>
                <w:lang w:val="es-ES"/>
              </w:rPr>
              <w:t>Certificación del CNL aprobando el PMCNL</w:t>
            </w:r>
          </w:p>
        </w:tc>
        <w:tc>
          <w:tcPr>
            <w:tcW w:w="0" w:type="auto"/>
            <w:shd w:val="clear" w:color="auto" w:fill="auto"/>
            <w:tcMar/>
            <w:vAlign w:val="center"/>
          </w:tcPr>
          <w:p w:rsidRPr="00893795" w:rsidR="00715B60" w:rsidP="00715B60" w:rsidRDefault="00715B60" w14:paraId="45DBBAF7" w14:textId="47069078">
            <w:pPr>
              <w:ind w:left="355" w:hanging="355"/>
              <w:rPr>
                <w:rFonts w:cs="Arial"/>
                <w:lang w:val="es-ES"/>
              </w:rPr>
            </w:pPr>
            <w:r>
              <w:rPr>
                <w:rFonts w:cs="Arial"/>
                <w:lang w:val="es-ES"/>
              </w:rPr>
              <w:t>CNL</w:t>
            </w:r>
          </w:p>
        </w:tc>
        <w:tc>
          <w:tcPr>
            <w:tcW w:w="0" w:type="auto"/>
            <w:tcMar/>
            <w:vAlign w:val="center"/>
          </w:tcPr>
          <w:p w:rsidR="00715B60" w:rsidP="00715B60" w:rsidRDefault="00715B60" w14:paraId="63011528" w14:textId="77777777">
            <w:pPr>
              <w:rPr>
                <w:rFonts w:cs="Arial"/>
                <w:lang w:val="es-ES"/>
              </w:rPr>
            </w:pPr>
            <w:r w:rsidRPr="00893795">
              <w:rPr>
                <w:rFonts w:cs="Arial"/>
                <w:lang w:val="es-ES"/>
              </w:rPr>
              <w:t xml:space="preserve">Medio recibido. </w:t>
            </w:r>
          </w:p>
          <w:p w:rsidRPr="00D9642E" w:rsidR="00715B60" w:rsidP="00715B60" w:rsidRDefault="00715B60" w14:paraId="73F9B10C" w14:textId="77777777">
            <w:pPr>
              <w:rPr>
                <w:rFonts w:cs="Arial"/>
                <w:i/>
                <w:iCs/>
                <w:sz w:val="18"/>
                <w:szCs w:val="18"/>
                <w:lang w:val="es-ES"/>
              </w:rPr>
            </w:pPr>
            <w:r w:rsidRPr="00D9642E">
              <w:rPr>
                <w:rFonts w:cs="Arial"/>
                <w:i/>
                <w:iCs/>
                <w:sz w:val="18"/>
                <w:szCs w:val="18"/>
                <w:lang w:val="es-ES"/>
              </w:rPr>
              <w:t>- Oficio de la Secretaria Ejecutiva del CNL (15-12-20) informando que el 3 de diciembre de 2020 el CNL aprobó, entre otros, el Plan Maestro del Conglomerado Logístico del Norte PMCLN.</w:t>
            </w:r>
          </w:p>
          <w:p w:rsidRPr="00D9642E" w:rsidR="00715B60" w:rsidP="00715B60" w:rsidRDefault="00715B60" w14:paraId="4D0A1823" w14:textId="77777777">
            <w:pPr>
              <w:rPr>
                <w:rFonts w:cs="Arial"/>
                <w:i/>
                <w:iCs/>
                <w:sz w:val="18"/>
                <w:szCs w:val="18"/>
                <w:lang w:val="es-ES"/>
              </w:rPr>
            </w:pPr>
            <w:r w:rsidRPr="00D9642E">
              <w:rPr>
                <w:rFonts w:cs="Arial"/>
                <w:i/>
                <w:iCs/>
                <w:sz w:val="18"/>
                <w:szCs w:val="18"/>
                <w:lang w:val="es-ES"/>
              </w:rPr>
              <w:t>- PMCLN, versión final.</w:t>
            </w:r>
          </w:p>
          <w:p w:rsidR="00715B60" w:rsidP="00715B60" w:rsidRDefault="00715B60" w14:paraId="1A313D9D" w14:textId="77777777">
            <w:pPr>
              <w:pStyle w:val="ListParagraph"/>
              <w:ind w:left="0"/>
              <w:contextualSpacing w:val="0"/>
              <w:rPr>
                <w:rFonts w:cs="Arial"/>
                <w:i/>
                <w:iCs/>
                <w:sz w:val="18"/>
                <w:szCs w:val="18"/>
                <w:lang w:val="es-ES"/>
              </w:rPr>
            </w:pPr>
          </w:p>
          <w:p w:rsidRPr="00893795" w:rsidR="00715B60" w:rsidP="00715B60" w:rsidRDefault="00715B60" w14:paraId="38C5BE27" w14:textId="241D7C2B">
            <w:pPr>
              <w:pStyle w:val="ListParagraph"/>
              <w:ind w:left="0"/>
              <w:contextualSpacing w:val="0"/>
              <w:rPr>
                <w:rFonts w:cs="Arial"/>
                <w:lang w:val="es-ES"/>
              </w:rPr>
            </w:pPr>
            <w:r w:rsidRPr="00D9642E">
              <w:rPr>
                <w:rFonts w:cs="Arial"/>
                <w:i/>
                <w:iCs/>
                <w:sz w:val="18"/>
                <w:szCs w:val="18"/>
                <w:lang w:val="es-ES"/>
              </w:rPr>
              <w:t>Plan de Promoción del PMCLN; no afecta el cumplimiento del medio de verificación.</w:t>
            </w:r>
          </w:p>
        </w:tc>
      </w:tr>
      <w:tr w:rsidRPr="00893795" w:rsidR="00715B60" w:rsidTr="67726917" w14:paraId="3207BF18" w14:textId="77777777">
        <w:trPr>
          <w:trHeight w:val="20"/>
        </w:trPr>
        <w:tc>
          <w:tcPr>
            <w:tcW w:w="0" w:type="auto"/>
            <w:vMerge w:val="restart"/>
            <w:tcMar/>
            <w:vAlign w:val="center"/>
          </w:tcPr>
          <w:p w:rsidRPr="00893795" w:rsidR="00715B60" w:rsidP="00715B60" w:rsidRDefault="00715B60" w14:paraId="0B784322" w14:textId="77777777">
            <w:pPr>
              <w:pStyle w:val="ListParagraph"/>
              <w:tabs>
                <w:tab w:val="left" w:pos="615"/>
              </w:tabs>
              <w:ind w:left="0"/>
              <w:contextualSpacing w:val="0"/>
              <w:rPr>
                <w:rFonts w:cs="Arial"/>
                <w:lang w:val="es-ES"/>
              </w:rPr>
            </w:pPr>
            <w:bookmarkStart w:name="_Hlk24039626" w:id="37"/>
            <w:bookmarkEnd w:id="36"/>
            <w:r w:rsidRPr="00893795">
              <w:rPr>
                <w:rFonts w:cs="Arial"/>
                <w:lang w:val="es-ES"/>
              </w:rPr>
              <w:t>7. Mejora de los servicios de transporte -incorporando una visión de género y diversidad- en lo relacionado al transporte automotor terrestre de carga, lo que incluye aspectos vinculados con:</w:t>
            </w:r>
          </w:p>
          <w:p w:rsidRPr="00893795" w:rsidR="00715B60" w:rsidP="00715B60" w:rsidRDefault="00715B60" w14:paraId="1FB42228" w14:textId="77777777">
            <w:pPr>
              <w:pStyle w:val="ListParagraph"/>
              <w:numPr>
                <w:ilvl w:val="1"/>
                <w:numId w:val="73"/>
              </w:numPr>
              <w:tabs>
                <w:tab w:val="left" w:pos="180"/>
              </w:tabs>
              <w:ind w:left="610"/>
              <w:contextualSpacing w:val="0"/>
              <w:rPr>
                <w:rFonts w:cs="Arial"/>
                <w:lang w:val="es-ES"/>
              </w:rPr>
            </w:pPr>
            <w:r w:rsidRPr="00893795">
              <w:rPr>
                <w:rFonts w:cs="Arial"/>
                <w:lang w:val="es-ES"/>
              </w:rPr>
              <w:t>modernización de la flota de vehículos; y</w:t>
            </w:r>
          </w:p>
          <w:p w:rsidRPr="00893795" w:rsidR="00715B60" w:rsidP="00715B60" w:rsidRDefault="00715B60" w14:paraId="5C8F11DA" w14:textId="77777777">
            <w:pPr>
              <w:pStyle w:val="ListParagraph"/>
              <w:numPr>
                <w:ilvl w:val="1"/>
                <w:numId w:val="73"/>
              </w:numPr>
              <w:tabs>
                <w:tab w:val="left" w:pos="180"/>
              </w:tabs>
              <w:ind w:left="610"/>
              <w:contextualSpacing w:val="0"/>
              <w:rPr>
                <w:rFonts w:cs="Arial"/>
                <w:lang w:val="es-ES"/>
              </w:rPr>
            </w:pPr>
            <w:r w:rsidRPr="00893795">
              <w:rPr>
                <w:rFonts w:cs="Arial"/>
                <w:lang w:val="es-ES"/>
              </w:rPr>
              <w:t>capacitación de pilotos.</w:t>
            </w:r>
          </w:p>
        </w:tc>
        <w:tc>
          <w:tcPr>
            <w:tcW w:w="0" w:type="auto"/>
            <w:tcMar/>
            <w:vAlign w:val="center"/>
          </w:tcPr>
          <w:p w:rsidRPr="00C927BD" w:rsidR="00715B60" w:rsidP="00715B60" w:rsidRDefault="00715B60" w14:paraId="77ACB04F" w14:textId="3E18C5BF">
            <w:pPr>
              <w:rPr>
                <w:rFonts w:cs="Arial"/>
                <w:lang w:val="es-ES"/>
              </w:rPr>
            </w:pPr>
            <w:r w:rsidRPr="67726917" w:rsidR="7CBA4933">
              <w:rPr>
                <w:rFonts w:cs="Arial"/>
                <w:lang w:val="es-ES"/>
              </w:rPr>
              <w:t xml:space="preserve">7.1 Aprobación del plan de modernización de la flota de transporte y logística de carga considerando </w:t>
            </w:r>
            <w:r w:rsidRPr="67726917" w:rsidR="7CBA4933">
              <w:rPr>
                <w:rFonts w:eastAsia="Arial" w:cs="Arial"/>
                <w:color w:val="000000" w:themeColor="text1" w:themeTint="FF" w:themeShade="FF"/>
                <w:lang w:val="es-ES"/>
              </w:rPr>
              <w:t>criterios de eficiencia energética e incentivos financieros</w:t>
            </w:r>
            <w:r w:rsidRPr="67726917" w:rsidR="7CBA4933">
              <w:rPr>
                <w:rFonts w:cs="Arial"/>
                <w:lang w:val="es-ES"/>
              </w:rPr>
              <w:t xml:space="preserve"> de acuerdo </w:t>
            </w:r>
            <w:r w:rsidRPr="67726917" w:rsidR="7CBA4933">
              <w:rPr>
                <w:rFonts w:cs="Arial"/>
                <w:lang w:val="es-ES"/>
              </w:rPr>
              <w:t>con</w:t>
            </w:r>
            <w:r w:rsidRPr="67726917" w:rsidR="7CBA4933">
              <w:rPr>
                <w:rFonts w:cs="Arial"/>
                <w:lang w:val="es-ES"/>
              </w:rPr>
              <w:t xml:space="preserve"> </w:t>
            </w:r>
            <w:r w:rsidRPr="67726917" w:rsidR="7CBA4933">
              <w:rPr>
                <w:rFonts w:cs="Arial"/>
                <w:lang w:val="es-ES"/>
              </w:rPr>
              <w:t>la Ley de Transporte Terrestre.</w:t>
            </w:r>
          </w:p>
        </w:tc>
        <w:tc>
          <w:tcPr>
            <w:tcW w:w="0" w:type="auto"/>
            <w:tcMar/>
            <w:vAlign w:val="center"/>
          </w:tcPr>
          <w:p w:rsidRPr="00893795" w:rsidR="00715B60" w:rsidP="00715B60" w:rsidRDefault="00715B60" w14:paraId="43665773" w14:textId="2B8CD097">
            <w:pPr>
              <w:rPr>
                <w:rFonts w:cs="Arial"/>
                <w:lang w:val="es-ES"/>
              </w:rPr>
            </w:pPr>
            <w:r w:rsidRPr="00D33476">
              <w:rPr>
                <w:rFonts w:cs="Arial"/>
                <w:lang w:val="es-ES"/>
              </w:rPr>
              <w:t xml:space="preserve">7.1 </w:t>
            </w:r>
            <w:r w:rsidRPr="009762FE">
              <w:rPr>
                <w:rFonts w:cs="Arial"/>
                <w:lang w:val="es-ES"/>
              </w:rPr>
              <w:t>Certificación de IHTT aprobando el plan de modernización de la flota de transporte y logística de carga.</w:t>
            </w:r>
          </w:p>
        </w:tc>
        <w:tc>
          <w:tcPr>
            <w:tcW w:w="0" w:type="auto"/>
            <w:shd w:val="clear" w:color="auto" w:fill="auto"/>
            <w:tcMar/>
            <w:vAlign w:val="center"/>
          </w:tcPr>
          <w:p w:rsidRPr="00893795" w:rsidR="00715B60" w:rsidP="00715B60" w:rsidRDefault="00715B60" w14:paraId="4835B0C4" w14:textId="360E9BF4">
            <w:pPr>
              <w:ind w:left="355" w:hanging="284"/>
              <w:rPr>
                <w:rFonts w:cs="Arial"/>
                <w:lang w:val="es-ES"/>
              </w:rPr>
            </w:pPr>
            <w:r>
              <w:rPr>
                <w:rFonts w:cs="Arial"/>
                <w:lang w:val="es-ES"/>
              </w:rPr>
              <w:t>IHTT</w:t>
            </w:r>
          </w:p>
        </w:tc>
        <w:tc>
          <w:tcPr>
            <w:tcW w:w="0" w:type="auto"/>
            <w:tcMar/>
            <w:vAlign w:val="center"/>
          </w:tcPr>
          <w:p w:rsidRPr="00C927BD" w:rsidR="00715B60" w:rsidP="00715B60" w:rsidRDefault="00715B60" w14:paraId="1E18413E" w14:textId="77777777">
            <w:pPr>
              <w:rPr>
                <w:rFonts w:cs="Arial"/>
                <w:lang w:val="es-ES"/>
              </w:rPr>
            </w:pPr>
            <w:r w:rsidRPr="00C927BD">
              <w:rPr>
                <w:rFonts w:cs="Arial"/>
                <w:lang w:val="es-ES"/>
              </w:rPr>
              <w:t xml:space="preserve">Medio recibido. </w:t>
            </w:r>
          </w:p>
          <w:p w:rsidRPr="00CA0A6A" w:rsidR="00715B60" w:rsidP="00715B60" w:rsidRDefault="00715B60" w14:paraId="04B24D80" w14:textId="77777777">
            <w:pPr>
              <w:rPr>
                <w:rFonts w:cs="Arial"/>
                <w:i/>
                <w:iCs/>
                <w:sz w:val="18"/>
                <w:szCs w:val="18"/>
                <w:lang w:val="es-ES"/>
              </w:rPr>
            </w:pPr>
            <w:r w:rsidRPr="00CA0A6A">
              <w:rPr>
                <w:rFonts w:cs="Arial"/>
                <w:i/>
                <w:iCs/>
                <w:sz w:val="18"/>
                <w:szCs w:val="18"/>
                <w:lang w:val="es-ES"/>
              </w:rPr>
              <w:t>- Certificación del Secretario Ejecutivo del IHTT (18-12-20) según la cual en sesión del 16 de diciembre de 2020 la Comisión Directiva de Transporte Terrestre aprobó por unanimidad el Plan de Modernización del Sector Transporte Logístico de Carga.</w:t>
            </w:r>
          </w:p>
          <w:p w:rsidRPr="00893795" w:rsidR="00715B60" w:rsidP="00715B60" w:rsidRDefault="00715B60" w14:paraId="63CFB2B5" w14:textId="3A360A07">
            <w:pPr>
              <w:rPr>
                <w:rFonts w:cs="Arial"/>
                <w:lang w:val="es-ES"/>
              </w:rPr>
            </w:pPr>
            <w:r w:rsidRPr="00CA0A6A">
              <w:rPr>
                <w:rFonts w:cs="Arial"/>
                <w:i/>
                <w:iCs/>
                <w:sz w:val="18"/>
                <w:szCs w:val="18"/>
                <w:lang w:val="es-ES"/>
              </w:rPr>
              <w:t xml:space="preserve">- Plan de Modernización del Sector Transporte Logístico de Carga a Nivel Nacional, el </w:t>
            </w:r>
            <w:r w:rsidRPr="00CA0A6A">
              <w:rPr>
                <w:rFonts w:cs="Arial"/>
                <w:i/>
                <w:iCs/>
                <w:sz w:val="18"/>
                <w:szCs w:val="18"/>
                <w:lang w:val="es-ES"/>
              </w:rPr>
              <w:lastRenderedPageBreak/>
              <w:t>cual incluye un capítulo específico relacionado con el Plan de modernización de la Flota del Transporte y Logística de Carga, dentro del cual se incluyen incentivos mediante el Programa de Renovación de Vehículos Automotores (PRORENOVA)</w:t>
            </w:r>
            <w:r w:rsidRPr="00C927BD">
              <w:rPr>
                <w:rFonts w:cs="Arial"/>
                <w:lang w:val="es-ES"/>
              </w:rPr>
              <w:t>.</w:t>
            </w:r>
          </w:p>
        </w:tc>
      </w:tr>
      <w:bookmarkEnd w:id="37"/>
      <w:tr w:rsidRPr="00893795" w:rsidR="00715B60" w:rsidTr="67726917" w14:paraId="3A6A96D3" w14:textId="77777777">
        <w:trPr>
          <w:trHeight w:val="470"/>
        </w:trPr>
        <w:tc>
          <w:tcPr>
            <w:tcW w:w="0" w:type="auto"/>
            <w:vMerge/>
            <w:tcMar/>
            <w:vAlign w:val="center"/>
          </w:tcPr>
          <w:p w:rsidRPr="00893795" w:rsidR="00715B60" w:rsidP="00715B60" w:rsidRDefault="00715B60" w14:paraId="6E3AC06D" w14:textId="77777777">
            <w:pPr>
              <w:tabs>
                <w:tab w:val="left" w:pos="345"/>
              </w:tabs>
              <w:rPr>
                <w:rFonts w:cs="Arial"/>
                <w:lang w:val="es-ES"/>
              </w:rPr>
            </w:pPr>
          </w:p>
        </w:tc>
        <w:tc>
          <w:tcPr>
            <w:tcW w:w="0" w:type="auto"/>
            <w:tcMar/>
            <w:vAlign w:val="center"/>
          </w:tcPr>
          <w:p w:rsidRPr="00893795" w:rsidR="00715B60" w:rsidP="00715B60" w:rsidRDefault="00D40434" w14:paraId="5EF50517" w14:textId="6DADEFFB">
            <w:pPr>
              <w:rPr>
                <w:rFonts w:cs="Arial"/>
                <w:lang w:val="es-ES"/>
              </w:rPr>
            </w:pPr>
            <w:r w:rsidRPr="67726917" w:rsidR="7A0F1693">
              <w:rPr>
                <w:rFonts w:cs="Arial"/>
                <w:lang w:val="es-ES"/>
              </w:rPr>
              <w:t xml:space="preserve">7.2 Aprobación del plan de sostenibilidad técnica y financiera de la ENTT que incluye asignación presupuestal anual; y funcionalidad de las escuelas privadas de formación de pilotos, incluyendo el programa de incentivos para la capacitación de mujeres. </w:t>
            </w:r>
          </w:p>
        </w:tc>
        <w:tc>
          <w:tcPr>
            <w:tcW w:w="0" w:type="auto"/>
            <w:tcMar/>
            <w:vAlign w:val="center"/>
          </w:tcPr>
          <w:p w:rsidRPr="00893795" w:rsidR="00715B60" w:rsidP="00715B60" w:rsidRDefault="00715B60" w14:paraId="2BDF471C" w14:textId="12569ACC">
            <w:pPr>
              <w:rPr>
                <w:rFonts w:cs="Arial"/>
              </w:rPr>
            </w:pPr>
            <w:r w:rsidRPr="00D33476">
              <w:rPr>
                <w:rFonts w:cs="Arial"/>
                <w:lang w:val="es-ES"/>
              </w:rPr>
              <w:t>7.2 Certificación del IHTT aprobando el Plan de Sostenibilidad Técnica y Financiera de la ENTT.</w:t>
            </w:r>
          </w:p>
        </w:tc>
        <w:tc>
          <w:tcPr>
            <w:tcW w:w="0" w:type="auto"/>
            <w:shd w:val="clear" w:color="auto" w:fill="auto"/>
            <w:tcMar/>
            <w:vAlign w:val="center"/>
          </w:tcPr>
          <w:p w:rsidRPr="00893795" w:rsidR="00715B60" w:rsidP="00715B60" w:rsidRDefault="00715B60" w14:paraId="2FB7CB40" w14:textId="65BAAF36">
            <w:pPr>
              <w:pStyle w:val="ListParagraph"/>
              <w:ind w:left="374" w:hanging="374"/>
              <w:contextualSpacing w:val="0"/>
              <w:rPr>
                <w:rFonts w:cs="Arial"/>
                <w:lang w:val="es-ES"/>
              </w:rPr>
            </w:pPr>
            <w:r>
              <w:rPr>
                <w:rFonts w:cs="Arial"/>
                <w:lang w:val="es-ES"/>
              </w:rPr>
              <w:t>IHTT</w:t>
            </w:r>
          </w:p>
        </w:tc>
        <w:tc>
          <w:tcPr>
            <w:tcW w:w="0" w:type="auto"/>
            <w:tcMar/>
            <w:vAlign w:val="center"/>
          </w:tcPr>
          <w:p w:rsidRPr="00C927BD" w:rsidR="00715B60" w:rsidP="00715B60" w:rsidRDefault="00715B60" w14:paraId="470B6725" w14:textId="77777777">
            <w:pPr>
              <w:rPr>
                <w:rFonts w:cs="Arial"/>
                <w:lang w:val="es-ES"/>
              </w:rPr>
            </w:pPr>
            <w:r w:rsidRPr="00C927BD">
              <w:rPr>
                <w:rFonts w:cs="Arial"/>
                <w:lang w:val="es-ES"/>
              </w:rPr>
              <w:t xml:space="preserve">Medio recibido. </w:t>
            </w:r>
          </w:p>
          <w:p w:rsidRPr="00F407C1" w:rsidR="00715B60" w:rsidP="00715B60" w:rsidRDefault="00715B60" w14:paraId="72EC318F" w14:textId="77777777">
            <w:pPr>
              <w:rPr>
                <w:rFonts w:cs="Arial"/>
                <w:i/>
                <w:iCs/>
                <w:sz w:val="18"/>
                <w:szCs w:val="18"/>
                <w:lang w:val="es-ES"/>
              </w:rPr>
            </w:pPr>
            <w:r w:rsidRPr="00F407C1">
              <w:rPr>
                <w:rFonts w:cs="Arial"/>
                <w:i/>
                <w:iCs/>
                <w:sz w:val="18"/>
                <w:szCs w:val="18"/>
                <w:lang w:val="es-ES"/>
              </w:rPr>
              <w:t>- Certificación del Secretario Ejecutivo del IHTT (18-12-20) según la cual en sesión del 16 de diciembre de 2020 la Comisión Directiva de Transporte Terrestre aprobó por unanimidad el Plan de Sostenibilidad Técnica y Financiera de la ENTT.</w:t>
            </w:r>
          </w:p>
          <w:p w:rsidRPr="00893795" w:rsidR="00715B60" w:rsidP="00715B60" w:rsidRDefault="00715B60" w14:paraId="5FF7A465" w14:textId="6A363FA5">
            <w:pPr>
              <w:pStyle w:val="ListParagraph"/>
              <w:ind w:left="0"/>
              <w:contextualSpacing w:val="0"/>
              <w:rPr>
                <w:rFonts w:cs="Arial"/>
                <w:lang w:val="es-ES"/>
              </w:rPr>
            </w:pPr>
            <w:r w:rsidRPr="00F407C1">
              <w:rPr>
                <w:rFonts w:cs="Arial"/>
                <w:i/>
                <w:iCs/>
                <w:sz w:val="18"/>
                <w:szCs w:val="18"/>
                <w:lang w:val="es-ES"/>
              </w:rPr>
              <w:t>- Plan de Sostenibilidad Técnica y Financiera de la ENTT, en el cual se describen cada uno de los programas relacionados con su operatividad técnica; así como el análisis de sostenibilidad técnica a partir de las fuentes de ingresos relacionadas con las tasas cobradas por servicios y los egresos asociados a su funcionamiento.</w:t>
            </w:r>
          </w:p>
        </w:tc>
      </w:tr>
      <w:tr w:rsidRPr="00893795" w:rsidR="00715B60" w:rsidTr="67726917" w14:paraId="68A38378" w14:textId="77777777">
        <w:trPr>
          <w:trHeight w:val="20"/>
        </w:trPr>
        <w:tc>
          <w:tcPr>
            <w:tcW w:w="0" w:type="auto"/>
            <w:gridSpan w:val="4"/>
            <w:shd w:val="clear" w:color="auto" w:fill="BFBFBF" w:themeFill="background1" w:themeFillShade="BF"/>
            <w:tcMar/>
          </w:tcPr>
          <w:p w:rsidRPr="00893795" w:rsidR="00715B60" w:rsidP="00715B60" w:rsidRDefault="00715B60" w14:paraId="28875F6C" w14:textId="77777777">
            <w:pPr>
              <w:rPr>
                <w:rFonts w:cs="Arial"/>
                <w:b/>
                <w:lang w:val="es-ES"/>
              </w:rPr>
            </w:pPr>
            <w:r w:rsidRPr="00893795">
              <w:rPr>
                <w:rFonts w:cs="Arial"/>
                <w:b/>
                <w:lang w:val="es-ES"/>
              </w:rPr>
              <w:t>Subcomponente IV.2. Modernización de los procesos de facilitación comercial</w:t>
            </w:r>
          </w:p>
        </w:tc>
        <w:tc>
          <w:tcPr>
            <w:tcW w:w="0" w:type="auto"/>
            <w:shd w:val="clear" w:color="auto" w:fill="BFBFBF" w:themeFill="background1" w:themeFillShade="BF"/>
            <w:tcMar/>
          </w:tcPr>
          <w:p w:rsidRPr="00893795" w:rsidR="00715B60" w:rsidP="00715B60" w:rsidRDefault="00715B60" w14:paraId="6C648DDF" w14:textId="77777777">
            <w:pPr>
              <w:rPr>
                <w:rFonts w:cs="Arial"/>
                <w:b/>
                <w:lang w:val="es-ES"/>
              </w:rPr>
            </w:pPr>
          </w:p>
        </w:tc>
      </w:tr>
      <w:tr w:rsidRPr="00893795" w:rsidR="00715B60" w:rsidTr="67726917" w14:paraId="1D1FCC59" w14:textId="77777777">
        <w:trPr>
          <w:trHeight w:val="20"/>
        </w:trPr>
        <w:tc>
          <w:tcPr>
            <w:tcW w:w="0" w:type="auto"/>
            <w:vMerge w:val="restart"/>
            <w:tcMar/>
            <w:vAlign w:val="center"/>
          </w:tcPr>
          <w:p w:rsidRPr="00893795" w:rsidR="00715B60" w:rsidP="00715B60" w:rsidRDefault="00715B60" w14:paraId="63F77C51" w14:textId="77777777">
            <w:pPr>
              <w:pStyle w:val="ListParagraph"/>
              <w:tabs>
                <w:tab w:val="left" w:pos="1245"/>
              </w:tabs>
              <w:ind w:left="160" w:hanging="160"/>
              <w:contextualSpacing w:val="0"/>
              <w:rPr>
                <w:rFonts w:cs="Arial"/>
                <w:lang w:val="es-ES"/>
              </w:rPr>
            </w:pPr>
            <w:r w:rsidRPr="00893795">
              <w:rPr>
                <w:rFonts w:cs="Arial"/>
                <w:lang w:val="es-ES"/>
              </w:rPr>
              <w:t xml:space="preserve">8. Implementar el marco operativo y los sistemas tecnológicos a nivel nacional que permitan la implementación de los </w:t>
            </w:r>
            <w:r w:rsidRPr="00893795">
              <w:rPr>
                <w:rFonts w:cs="Arial"/>
                <w:lang w:val="es-ES"/>
              </w:rPr>
              <w:lastRenderedPageBreak/>
              <w:t>compromisos asumidos por Honduras en los acuerdos internacionales de facilitación de comercio incluyendo:</w:t>
            </w:r>
          </w:p>
          <w:p w:rsidRPr="00425711" w:rsidR="00715B60" w:rsidP="00715B60" w:rsidRDefault="00715B60" w14:paraId="0809423A" w14:textId="46364D07">
            <w:pPr>
              <w:numPr>
                <w:ilvl w:val="0"/>
                <w:numId w:val="3"/>
              </w:numPr>
              <w:ind w:left="255" w:hanging="270"/>
              <w:rPr>
                <w:rFonts w:cs="Arial"/>
                <w:lang w:val="es-ES"/>
              </w:rPr>
            </w:pPr>
            <w:r w:rsidRPr="00893795">
              <w:rPr>
                <w:rFonts w:cs="Arial"/>
                <w:lang w:val="es-ES"/>
              </w:rPr>
              <w:t>el Convenio para Facilitar el Tráfico Marítimo Internacional (FAL 65) de la Organización Marítima Internacional (OMI); y</w:t>
            </w:r>
          </w:p>
          <w:p w:rsidRPr="00893795" w:rsidR="00715B60" w:rsidP="00715B60" w:rsidRDefault="00715B60" w14:paraId="624753D8" w14:textId="77777777">
            <w:pPr>
              <w:numPr>
                <w:ilvl w:val="0"/>
                <w:numId w:val="3"/>
              </w:numPr>
              <w:ind w:left="255" w:hanging="255"/>
              <w:rPr>
                <w:rFonts w:cs="Arial"/>
                <w:b/>
                <w:lang w:val="es-ES"/>
              </w:rPr>
            </w:pPr>
            <w:r w:rsidRPr="00893795">
              <w:rPr>
                <w:rFonts w:cs="Arial"/>
                <w:lang w:val="es-ES"/>
              </w:rPr>
              <w:t>el Acuerdo sobre Facilitación del Comercio de la Organización Mundial del Comercio (OMC) – Paquete de Bali.</w:t>
            </w:r>
          </w:p>
        </w:tc>
        <w:tc>
          <w:tcPr>
            <w:tcW w:w="0" w:type="auto"/>
            <w:tcMar/>
            <w:vAlign w:val="center"/>
          </w:tcPr>
          <w:p w:rsidRPr="00AD540D" w:rsidR="00715B60" w:rsidP="00715B60" w:rsidRDefault="00715B60" w14:paraId="19D35EBD" w14:textId="17250AF7">
            <w:pPr>
              <w:pStyle w:val="ListParagraph"/>
              <w:ind w:left="0"/>
              <w:contextualSpacing w:val="0"/>
              <w:rPr>
                <w:rFonts w:cs="Arial"/>
                <w:lang w:val="es-ES"/>
              </w:rPr>
            </w:pPr>
            <w:r w:rsidRPr="002B296C">
              <w:rPr>
                <w:rFonts w:cs="Arial"/>
              </w:rPr>
              <w:lastRenderedPageBreak/>
              <w:t xml:space="preserve">8.1 </w:t>
            </w:r>
            <w:r w:rsidRPr="00034DE1">
              <w:rPr>
                <w:rFonts w:cs="Arial"/>
              </w:rPr>
              <w:t>Aprobación del diseño funcional y operativo del PGICE</w:t>
            </w:r>
          </w:p>
        </w:tc>
        <w:tc>
          <w:tcPr>
            <w:tcW w:w="0" w:type="auto"/>
            <w:tcMar/>
            <w:vAlign w:val="center"/>
          </w:tcPr>
          <w:p w:rsidRPr="00893795" w:rsidR="00715B60" w:rsidP="00715B60" w:rsidRDefault="00715B60" w14:paraId="6597451D" w14:textId="27C6E415">
            <w:pPr>
              <w:rPr>
                <w:rFonts w:cs="Arial"/>
                <w:color w:val="FF0000"/>
                <w:lang w:val="es-ES"/>
              </w:rPr>
            </w:pPr>
            <w:r>
              <w:rPr>
                <w:rFonts w:cs="Arial"/>
                <w:color w:val="000000" w:themeColor="text1"/>
                <w:lang w:val="es-ES"/>
              </w:rPr>
              <w:t xml:space="preserve">8.1 </w:t>
            </w:r>
            <w:r w:rsidRPr="00E54467">
              <w:rPr>
                <w:rFonts w:cs="Arial"/>
                <w:color w:val="000000" w:themeColor="text1"/>
                <w:lang w:val="es-ES"/>
              </w:rPr>
              <w:t>Oficio de SDE aprobando el diseño funcional y operativo del PGICE para fase I</w:t>
            </w:r>
          </w:p>
        </w:tc>
        <w:tc>
          <w:tcPr>
            <w:tcW w:w="0" w:type="auto"/>
            <w:shd w:val="clear" w:color="auto" w:fill="auto"/>
            <w:tcMar/>
            <w:vAlign w:val="center"/>
          </w:tcPr>
          <w:p w:rsidRPr="00893795" w:rsidR="00715B60" w:rsidP="00715B60" w:rsidRDefault="00715B60" w14:paraId="774358A7" w14:textId="4FB8FE79">
            <w:pPr>
              <w:pStyle w:val="ListParagraph"/>
              <w:ind w:left="-33" w:firstLine="33"/>
              <w:contextualSpacing w:val="0"/>
              <w:rPr>
                <w:rFonts w:cs="Arial"/>
                <w:lang w:val="es-ES"/>
              </w:rPr>
            </w:pPr>
            <w:r>
              <w:rPr>
                <w:rFonts w:cs="Arial"/>
                <w:lang w:val="es-ES"/>
              </w:rPr>
              <w:t>Administración Aduanera de Honduras (AAH)</w:t>
            </w:r>
          </w:p>
        </w:tc>
        <w:tc>
          <w:tcPr>
            <w:tcW w:w="0" w:type="auto"/>
            <w:tcMar/>
            <w:vAlign w:val="center"/>
          </w:tcPr>
          <w:p w:rsidRPr="00C927BD" w:rsidR="00715B60" w:rsidP="00715B60" w:rsidRDefault="00715B60" w14:paraId="7616E7E2" w14:textId="77777777">
            <w:pPr>
              <w:rPr>
                <w:rFonts w:cs="Arial"/>
                <w:lang w:val="es-ES"/>
              </w:rPr>
            </w:pPr>
            <w:r w:rsidRPr="00C927BD">
              <w:rPr>
                <w:rFonts w:cs="Arial"/>
                <w:lang w:val="es-ES"/>
              </w:rPr>
              <w:t xml:space="preserve">Medio recibido. </w:t>
            </w:r>
          </w:p>
          <w:p w:rsidRPr="00720C01" w:rsidR="00715B60" w:rsidP="00715B60" w:rsidRDefault="00715B60" w14:paraId="608E8D6C" w14:textId="77777777">
            <w:pPr>
              <w:ind w:hanging="18"/>
              <w:rPr>
                <w:rFonts w:cs="Arial"/>
                <w:i/>
                <w:iCs/>
                <w:sz w:val="18"/>
                <w:szCs w:val="18"/>
                <w:lang w:val="es-ES"/>
              </w:rPr>
            </w:pPr>
            <w:r>
              <w:rPr>
                <w:rFonts w:cs="Arial"/>
                <w:i/>
                <w:iCs/>
                <w:sz w:val="18"/>
                <w:szCs w:val="18"/>
                <w:lang w:val="es-ES"/>
              </w:rPr>
              <w:t xml:space="preserve">Documento de </w:t>
            </w:r>
            <w:r w:rsidRPr="00720C01">
              <w:rPr>
                <w:rFonts w:cs="Arial"/>
                <w:i/>
                <w:iCs/>
                <w:sz w:val="18"/>
                <w:szCs w:val="18"/>
                <w:lang w:val="es-ES"/>
              </w:rPr>
              <w:t xml:space="preserve">diseño de la primera fase del PGICE, definiendo el alcance y contenido, así como las especificaciones técnicas </w:t>
            </w:r>
            <w:r w:rsidRPr="00720C01">
              <w:rPr>
                <w:rFonts w:cs="Arial"/>
                <w:i/>
                <w:iCs/>
                <w:sz w:val="18"/>
                <w:szCs w:val="18"/>
                <w:lang w:val="es-ES"/>
              </w:rPr>
              <w:lastRenderedPageBreak/>
              <w:t>para el desarrollo informático que pondrá en marcha el Portal.</w:t>
            </w:r>
          </w:p>
          <w:p w:rsidRPr="00893795" w:rsidR="00715B60" w:rsidP="00715B60" w:rsidRDefault="00715B60" w14:paraId="6DACE6D1" w14:textId="57D446CB">
            <w:pPr>
              <w:rPr>
                <w:rFonts w:cs="Arial"/>
                <w:lang w:val="es-ES"/>
              </w:rPr>
            </w:pPr>
            <w:r w:rsidRPr="00720C01">
              <w:rPr>
                <w:rFonts w:cs="Arial"/>
                <w:i/>
                <w:iCs/>
                <w:sz w:val="18"/>
                <w:szCs w:val="18"/>
                <w:lang w:val="es-ES"/>
              </w:rPr>
              <w:t>Oficio CNL-03-2021 del 26 de enero de 2021.</w:t>
            </w:r>
          </w:p>
        </w:tc>
      </w:tr>
      <w:tr w:rsidRPr="00893795" w:rsidR="00715B60" w:rsidTr="67726917" w14:paraId="39EE437A" w14:textId="77777777">
        <w:trPr>
          <w:trHeight w:val="948"/>
        </w:trPr>
        <w:tc>
          <w:tcPr>
            <w:tcW w:w="0" w:type="auto"/>
            <w:vMerge/>
            <w:tcMar/>
            <w:vAlign w:val="center"/>
          </w:tcPr>
          <w:p w:rsidRPr="00893795" w:rsidR="00715B60" w:rsidP="00715B60" w:rsidRDefault="00715B60" w14:paraId="67EF45E0" w14:textId="77777777">
            <w:pPr>
              <w:rPr>
                <w:rFonts w:cs="Arial"/>
                <w:b/>
                <w:lang w:val="es-ES"/>
              </w:rPr>
            </w:pPr>
          </w:p>
        </w:tc>
        <w:tc>
          <w:tcPr>
            <w:tcW w:w="0" w:type="auto"/>
            <w:vMerge w:val="restart"/>
            <w:tcMar/>
            <w:vAlign w:val="center"/>
          </w:tcPr>
          <w:p w:rsidRPr="00893795" w:rsidR="00715B60" w:rsidP="00715B60" w:rsidRDefault="00715B60" w14:paraId="61589085" w14:textId="3617E571">
            <w:pPr>
              <w:pStyle w:val="ListParagraph"/>
              <w:ind w:left="0"/>
              <w:contextualSpacing w:val="0"/>
              <w:rPr>
                <w:rFonts w:cs="Arial"/>
                <w:lang w:val="es-ES"/>
              </w:rPr>
            </w:pPr>
            <w:r w:rsidRPr="67726917" w:rsidR="7CBA4933">
              <w:rPr>
                <w:rFonts w:cs="Arial"/>
              </w:rPr>
              <w:t xml:space="preserve">8.2 Entrada en </w:t>
            </w:r>
            <w:r w:rsidRPr="67726917" w:rsidR="7CBA4933">
              <w:rPr>
                <w:rFonts w:cs="Arial"/>
              </w:rPr>
              <w:t>v</w:t>
            </w:r>
            <w:r w:rsidRPr="67726917" w:rsidR="7CBA4933">
              <w:rPr>
                <w:rFonts w:cs="Arial"/>
              </w:rPr>
              <w:t xml:space="preserve">igencia </w:t>
            </w:r>
            <w:r w:rsidRPr="67726917" w:rsidR="7CBA4933">
              <w:rPr>
                <w:rFonts w:cs="Arial"/>
              </w:rPr>
              <w:t>en Honduras del Programa OEA</w:t>
            </w:r>
          </w:p>
        </w:tc>
        <w:tc>
          <w:tcPr>
            <w:tcW w:w="0" w:type="auto"/>
            <w:tcMar/>
            <w:vAlign w:val="center"/>
          </w:tcPr>
          <w:p w:rsidRPr="00893795" w:rsidR="00715B60" w:rsidP="00715B60" w:rsidRDefault="00715B60" w14:paraId="511087A0" w14:textId="57516CF8">
            <w:pPr>
              <w:pStyle w:val="ListParagraph"/>
              <w:ind w:left="0"/>
              <w:contextualSpacing w:val="0"/>
              <w:rPr>
                <w:rFonts w:cs="Arial"/>
                <w:highlight w:val="green"/>
              </w:rPr>
            </w:pPr>
            <w:r w:rsidRPr="005A0E72">
              <w:rPr>
                <w:rFonts w:cs="Arial"/>
                <w:lang w:val="es-ES"/>
              </w:rPr>
              <w:t>8.2</w:t>
            </w:r>
            <w:r>
              <w:rPr>
                <w:rFonts w:cs="Arial"/>
                <w:lang w:val="es-ES"/>
              </w:rPr>
              <w:t>.1</w:t>
            </w:r>
            <w:r w:rsidRPr="005A0E72">
              <w:rPr>
                <w:rFonts w:cs="Arial"/>
                <w:lang w:val="es-ES"/>
              </w:rPr>
              <w:t xml:space="preserve"> Publicación en Gaceta del Acuerdo de AAH de vigencia del Programa OEA </w:t>
            </w:r>
          </w:p>
        </w:tc>
        <w:tc>
          <w:tcPr>
            <w:tcW w:w="0" w:type="auto"/>
            <w:vMerge w:val="restart"/>
            <w:shd w:val="clear" w:color="auto" w:fill="auto"/>
            <w:tcMar/>
            <w:vAlign w:val="center"/>
          </w:tcPr>
          <w:p w:rsidRPr="00893795" w:rsidR="00715B60" w:rsidP="00715B60" w:rsidRDefault="00715B60" w14:paraId="022FD59A" w14:textId="06747BF4">
            <w:pPr>
              <w:pStyle w:val="ListParagraph"/>
              <w:ind w:left="0"/>
              <w:contextualSpacing w:val="0"/>
              <w:rPr>
                <w:rFonts w:cs="Arial"/>
                <w:lang w:val="es-ES"/>
              </w:rPr>
            </w:pPr>
            <w:r>
              <w:rPr>
                <w:rFonts w:cs="Arial"/>
                <w:lang w:val="es-ES"/>
              </w:rPr>
              <w:t>AAH</w:t>
            </w:r>
          </w:p>
        </w:tc>
        <w:tc>
          <w:tcPr>
            <w:tcW w:w="0" w:type="auto"/>
            <w:tcMar/>
            <w:vAlign w:val="center"/>
          </w:tcPr>
          <w:p w:rsidRPr="00517A72" w:rsidR="00715B60" w:rsidP="00715B60" w:rsidRDefault="00715B60" w14:paraId="675B96CE" w14:textId="77777777">
            <w:pPr>
              <w:rPr>
                <w:rFonts w:cs="Arial"/>
                <w:lang w:val="es-ES"/>
              </w:rPr>
            </w:pPr>
            <w:r w:rsidRPr="00517A72">
              <w:rPr>
                <w:rFonts w:cs="Arial"/>
                <w:lang w:val="es-ES"/>
              </w:rPr>
              <w:t xml:space="preserve">Medio recibido. </w:t>
            </w:r>
          </w:p>
          <w:p w:rsidRPr="00893795" w:rsidR="00715B60" w:rsidP="00715B60" w:rsidRDefault="00715B60" w14:paraId="00222B92" w14:textId="3C70492F">
            <w:pPr>
              <w:pStyle w:val="ListParagraph"/>
              <w:ind w:left="0"/>
              <w:contextualSpacing w:val="0"/>
              <w:rPr>
                <w:rFonts w:cs="Arial"/>
                <w:lang w:val="es-ES"/>
              </w:rPr>
            </w:pPr>
            <w:r w:rsidRPr="004141C1">
              <w:rPr>
                <w:rFonts w:cs="Arial"/>
                <w:i/>
                <w:iCs/>
                <w:sz w:val="18"/>
                <w:szCs w:val="18"/>
                <w:lang w:val="es-ES"/>
              </w:rPr>
              <w:t>- Gaceta Oficial No. 35,427 del 12 de noviembre de 2020, mediante la cual se publica el Acuerdo ADUANAS-DE-050-2020, con el cual se aprueban las disposiciones administrativas aplicables al Operador Económico Autorizado (OEA) en Honduras.</w:t>
            </w:r>
          </w:p>
        </w:tc>
      </w:tr>
      <w:tr w:rsidRPr="00893795" w:rsidR="00715B60" w:rsidTr="67726917" w14:paraId="252CA751" w14:textId="77777777">
        <w:trPr>
          <w:trHeight w:val="948"/>
        </w:trPr>
        <w:tc>
          <w:tcPr>
            <w:tcW w:w="0" w:type="auto"/>
            <w:vMerge/>
            <w:tcMar/>
            <w:vAlign w:val="center"/>
          </w:tcPr>
          <w:p w:rsidRPr="00893795" w:rsidR="00715B60" w:rsidP="00715B60" w:rsidRDefault="00715B60" w14:paraId="180373CE" w14:textId="77777777">
            <w:pPr>
              <w:rPr>
                <w:rFonts w:cs="Arial"/>
                <w:b/>
                <w:lang w:val="es-ES"/>
              </w:rPr>
            </w:pPr>
          </w:p>
        </w:tc>
        <w:tc>
          <w:tcPr>
            <w:tcW w:w="0" w:type="auto"/>
            <w:vMerge/>
            <w:tcMar/>
            <w:vAlign w:val="center"/>
          </w:tcPr>
          <w:p w:rsidRPr="002B296C" w:rsidR="00715B60" w:rsidP="00715B60" w:rsidRDefault="00715B60" w14:paraId="577E7329" w14:textId="77777777">
            <w:pPr>
              <w:pStyle w:val="ListParagraph"/>
              <w:ind w:left="0"/>
              <w:contextualSpacing w:val="0"/>
              <w:rPr>
                <w:rFonts w:cs="Arial"/>
              </w:rPr>
            </w:pPr>
          </w:p>
        </w:tc>
        <w:tc>
          <w:tcPr>
            <w:tcW w:w="0" w:type="auto"/>
            <w:tcMar/>
            <w:vAlign w:val="center"/>
          </w:tcPr>
          <w:p w:rsidRPr="004708F9" w:rsidR="00715B60" w:rsidP="00715B60" w:rsidRDefault="00715B60" w14:paraId="2914D71E" w14:textId="5E408DE7">
            <w:pPr>
              <w:pStyle w:val="ListParagraph"/>
              <w:ind w:left="0"/>
              <w:contextualSpacing w:val="0"/>
              <w:rPr>
                <w:rFonts w:cs="Arial"/>
                <w:highlight w:val="yellow"/>
              </w:rPr>
            </w:pPr>
            <w:r>
              <w:rPr>
                <w:rFonts w:cs="Arial"/>
                <w:lang w:val="es-ES"/>
              </w:rPr>
              <w:t xml:space="preserve">8.2.2 </w:t>
            </w:r>
            <w:r w:rsidRPr="00092CDD">
              <w:rPr>
                <w:rFonts w:cs="Arial"/>
                <w:lang w:val="es-ES"/>
              </w:rPr>
              <w:t>Informe de AAH confirmando el lanzamiento del Programa OEA</w:t>
            </w:r>
          </w:p>
        </w:tc>
        <w:tc>
          <w:tcPr>
            <w:tcW w:w="0" w:type="auto"/>
            <w:vMerge/>
            <w:tcMar/>
            <w:vAlign w:val="center"/>
          </w:tcPr>
          <w:p w:rsidR="00715B60" w:rsidP="00715B60" w:rsidRDefault="00715B60" w14:paraId="1F8D70F8" w14:textId="77777777">
            <w:pPr>
              <w:pStyle w:val="ListParagraph"/>
              <w:ind w:left="0"/>
              <w:contextualSpacing w:val="0"/>
              <w:rPr>
                <w:rFonts w:cs="Arial"/>
                <w:lang w:val="es-ES"/>
              </w:rPr>
            </w:pPr>
          </w:p>
        </w:tc>
        <w:tc>
          <w:tcPr>
            <w:tcW w:w="0" w:type="auto"/>
            <w:tcMar/>
            <w:vAlign w:val="center"/>
          </w:tcPr>
          <w:p w:rsidR="00715B60" w:rsidP="00715B60" w:rsidRDefault="00715B60" w14:paraId="2499C7CF" w14:textId="77777777">
            <w:pPr>
              <w:rPr>
                <w:rFonts w:cs="Arial"/>
                <w:lang w:val="es-ES"/>
              </w:rPr>
            </w:pPr>
            <w:r w:rsidRPr="00C927BD">
              <w:rPr>
                <w:rFonts w:cs="Arial"/>
                <w:lang w:val="es-ES"/>
              </w:rPr>
              <w:t xml:space="preserve">Medio recibido. </w:t>
            </w:r>
          </w:p>
          <w:p w:rsidRPr="00425711" w:rsidR="00715B60" w:rsidP="00715B60" w:rsidRDefault="00715B60" w14:paraId="1033901F" w14:textId="0210B0F6">
            <w:pPr>
              <w:rPr>
                <w:rFonts w:cs="Arial"/>
                <w:highlight w:val="yellow"/>
                <w:lang w:val="es-ES"/>
              </w:rPr>
            </w:pPr>
            <w:r w:rsidRPr="004141C1">
              <w:rPr>
                <w:rFonts w:cs="Arial"/>
                <w:i/>
                <w:iCs/>
                <w:sz w:val="18"/>
                <w:szCs w:val="18"/>
                <w:lang w:val="es-ES"/>
              </w:rPr>
              <w:t>Informe por parte de AAH confirmando el lanzamiento del Programa OEA.</w:t>
            </w:r>
          </w:p>
        </w:tc>
      </w:tr>
      <w:tr w:rsidRPr="00893795" w:rsidR="00715B60" w:rsidTr="67726917" w14:paraId="657659C6" w14:textId="77777777">
        <w:trPr>
          <w:trHeight w:val="1308"/>
        </w:trPr>
        <w:tc>
          <w:tcPr>
            <w:tcW w:w="0" w:type="auto"/>
            <w:vMerge w:val="restart"/>
            <w:tcMar/>
            <w:vAlign w:val="center"/>
          </w:tcPr>
          <w:p w:rsidRPr="00893795" w:rsidR="00715B60" w:rsidP="00715B60" w:rsidRDefault="00715B60" w14:paraId="049F7C14" w14:textId="77777777">
            <w:pPr>
              <w:pStyle w:val="ListParagraph"/>
              <w:tabs>
                <w:tab w:val="left" w:pos="615"/>
              </w:tabs>
              <w:ind w:left="160" w:hanging="175"/>
              <w:contextualSpacing w:val="0"/>
              <w:rPr>
                <w:rFonts w:cs="Arial"/>
                <w:lang w:val="es-ES"/>
              </w:rPr>
            </w:pPr>
            <w:r w:rsidRPr="00893795">
              <w:rPr>
                <w:rFonts w:cs="Arial"/>
                <w:lang w:val="es-ES"/>
              </w:rPr>
              <w:t>9. Implementar herramientas tecnológicas y procesos que permitan cumplir con los compromisos prioritarios asumidos por Honduras en el marco de los acuerdos de facilitación de comercio establecidos por el Consejo de Ministros de Integración Económica Centroamérica (COMIECO).</w:t>
            </w:r>
          </w:p>
        </w:tc>
        <w:tc>
          <w:tcPr>
            <w:tcW w:w="0" w:type="auto"/>
            <w:vMerge w:val="restart"/>
            <w:shd w:val="clear" w:color="auto" w:fill="auto"/>
            <w:tcMar/>
            <w:vAlign w:val="center"/>
          </w:tcPr>
          <w:p w:rsidRPr="00893795" w:rsidR="00715B60" w:rsidP="00715B60" w:rsidRDefault="00715B60" w14:paraId="7567CFE6" w14:textId="77001A2E">
            <w:pPr>
              <w:pStyle w:val="ListParagraph"/>
              <w:ind w:left="0"/>
              <w:contextualSpacing w:val="0"/>
              <w:rPr>
                <w:rFonts w:cs="Arial"/>
                <w:lang w:val="es-ES"/>
              </w:rPr>
            </w:pPr>
            <w:r w:rsidRPr="00425711">
              <w:rPr>
                <w:rFonts w:cs="Arial"/>
                <w:lang w:val="es-ES"/>
              </w:rPr>
              <w:t xml:space="preserve">9.1 Implementación del acuerdo regional sobre el set de datos para las transmisiones de certificados </w:t>
            </w:r>
            <w:proofErr w:type="spellStart"/>
            <w:r w:rsidRPr="00425711">
              <w:rPr>
                <w:rFonts w:cs="Arial"/>
                <w:lang w:val="es-ES"/>
              </w:rPr>
              <w:t>fito</w:t>
            </w:r>
            <w:proofErr w:type="spellEnd"/>
            <w:r w:rsidRPr="00425711">
              <w:rPr>
                <w:rFonts w:cs="Arial"/>
                <w:lang w:val="es-ES"/>
              </w:rPr>
              <w:t xml:space="preserve"> y zoosanitarios con al </w:t>
            </w:r>
            <w:r w:rsidRPr="007861A1">
              <w:rPr>
                <w:rFonts w:cs="Arial"/>
                <w:lang w:val="es-ES"/>
              </w:rPr>
              <w:t>menos dos países.</w:t>
            </w:r>
          </w:p>
        </w:tc>
        <w:tc>
          <w:tcPr>
            <w:tcW w:w="0" w:type="auto"/>
            <w:tcMar/>
            <w:vAlign w:val="center"/>
          </w:tcPr>
          <w:p w:rsidRPr="00893795" w:rsidR="00715B60" w:rsidP="00715B60" w:rsidRDefault="00715B60" w14:paraId="68653CAE" w14:textId="23E278BE">
            <w:pPr>
              <w:pStyle w:val="ListParagraph"/>
              <w:ind w:left="0"/>
              <w:contextualSpacing w:val="0"/>
              <w:rPr>
                <w:rFonts w:cs="Arial"/>
              </w:rPr>
            </w:pPr>
            <w:r w:rsidRPr="00D33476">
              <w:rPr>
                <w:rFonts w:cs="Arial"/>
                <w:lang w:val="es-ES"/>
              </w:rPr>
              <w:t>9.1</w:t>
            </w:r>
            <w:r>
              <w:rPr>
                <w:rFonts w:cs="Arial"/>
                <w:lang w:val="es-ES"/>
              </w:rPr>
              <w:t>.1</w:t>
            </w:r>
            <w:r w:rsidRPr="00D33476">
              <w:rPr>
                <w:rFonts w:cs="Arial"/>
                <w:lang w:val="es-ES"/>
              </w:rPr>
              <w:t xml:space="preserve"> </w:t>
            </w:r>
            <w:r w:rsidRPr="00530614">
              <w:rPr>
                <w:rFonts w:cs="Arial"/>
                <w:lang w:val="es-ES"/>
              </w:rPr>
              <w:t>Resolución de intercambio de notificación MSF, adoptada por la Instancia Ministerial de UA Guatemala-Honduras</w:t>
            </w:r>
            <w:r w:rsidRPr="00D33476">
              <w:rPr>
                <w:rFonts w:cs="Arial"/>
                <w:lang w:val="es-ES"/>
              </w:rPr>
              <w:t>.</w:t>
            </w:r>
          </w:p>
        </w:tc>
        <w:tc>
          <w:tcPr>
            <w:tcW w:w="0" w:type="auto"/>
            <w:vMerge w:val="restart"/>
            <w:shd w:val="clear" w:color="auto" w:fill="auto"/>
            <w:tcMar/>
            <w:vAlign w:val="center"/>
          </w:tcPr>
          <w:p w:rsidRPr="00893795" w:rsidR="00715B60" w:rsidP="00715B60" w:rsidRDefault="00715B60" w14:paraId="0ED5C38B" w14:textId="0CFBA8F4">
            <w:pPr>
              <w:pStyle w:val="ListParagraph"/>
              <w:ind w:left="274" w:hanging="274"/>
              <w:contextualSpacing w:val="0"/>
              <w:rPr>
                <w:rFonts w:cs="Arial"/>
                <w:lang w:val="es-ES"/>
              </w:rPr>
            </w:pPr>
            <w:r w:rsidRPr="00425711">
              <w:rPr>
                <w:rFonts w:cs="Arial"/>
                <w:lang w:val="es-ES"/>
              </w:rPr>
              <w:t>SDE / SENASA</w:t>
            </w:r>
          </w:p>
        </w:tc>
        <w:tc>
          <w:tcPr>
            <w:tcW w:w="0" w:type="auto"/>
            <w:tcMar/>
            <w:vAlign w:val="center"/>
          </w:tcPr>
          <w:p w:rsidR="00715B60" w:rsidP="00715B60" w:rsidRDefault="00715B60" w14:paraId="214BE98D" w14:textId="32386C0E">
            <w:pPr>
              <w:rPr>
                <w:rFonts w:cs="Arial"/>
                <w:lang w:val="es-ES"/>
              </w:rPr>
            </w:pPr>
            <w:r w:rsidRPr="00C927BD">
              <w:rPr>
                <w:rFonts w:cs="Arial"/>
                <w:lang w:val="es-ES"/>
              </w:rPr>
              <w:t xml:space="preserve">Medio recibido. </w:t>
            </w:r>
          </w:p>
          <w:p w:rsidRPr="00483929" w:rsidR="00715B60" w:rsidP="00715B60" w:rsidRDefault="00715B60" w14:paraId="392D07AA" w14:textId="77777777">
            <w:pPr>
              <w:rPr>
                <w:rFonts w:cs="Arial"/>
                <w:i/>
                <w:iCs/>
                <w:sz w:val="18"/>
                <w:szCs w:val="18"/>
                <w:lang w:val="es-ES"/>
              </w:rPr>
            </w:pPr>
            <w:r w:rsidRPr="00483929">
              <w:rPr>
                <w:rFonts w:cs="Arial"/>
                <w:i/>
                <w:iCs/>
                <w:sz w:val="18"/>
                <w:szCs w:val="18"/>
                <w:lang w:val="es-ES"/>
              </w:rPr>
              <w:t>- Oficio del SENASA (20-10-20</w:t>
            </w:r>
            <w:r>
              <w:rPr>
                <w:rFonts w:cs="Arial"/>
                <w:i/>
                <w:iCs/>
                <w:sz w:val="18"/>
                <w:szCs w:val="18"/>
                <w:lang w:val="es-ES"/>
              </w:rPr>
              <w:t>)</w:t>
            </w:r>
            <w:r w:rsidRPr="00483929">
              <w:rPr>
                <w:rFonts w:cs="Arial"/>
                <w:i/>
                <w:iCs/>
                <w:sz w:val="18"/>
                <w:szCs w:val="18"/>
                <w:lang w:val="es-ES"/>
              </w:rPr>
              <w:t xml:space="preserve"> en donde señala que dicha entidad adoptó las notificaciones a través de la PIC en el intercambio comercial, de acuerdo con las Resoluciones de la Instancia Ministerial – UA (07-2017 y 15-2017) de Envíos y Mercancías de aquellos productos que se encuentran en la lista de libre circulación.</w:t>
            </w:r>
          </w:p>
          <w:p w:rsidRPr="00893795" w:rsidR="00715B60" w:rsidP="00715B60" w:rsidRDefault="00715B60" w14:paraId="39BB674A" w14:textId="556A8F49">
            <w:pPr>
              <w:pStyle w:val="ListParagraph"/>
              <w:ind w:left="0"/>
              <w:contextualSpacing w:val="0"/>
              <w:rPr>
                <w:rFonts w:cs="Arial"/>
                <w:lang w:val="es-ES"/>
              </w:rPr>
            </w:pPr>
            <w:r w:rsidRPr="00483929">
              <w:rPr>
                <w:rFonts w:cs="Arial"/>
                <w:i/>
                <w:iCs/>
                <w:sz w:val="18"/>
                <w:szCs w:val="18"/>
                <w:lang w:val="es-ES"/>
              </w:rPr>
              <w:t xml:space="preserve">- </w:t>
            </w:r>
            <w:r>
              <w:rPr>
                <w:rFonts w:cs="Arial"/>
                <w:i/>
                <w:iCs/>
                <w:sz w:val="18"/>
                <w:szCs w:val="18"/>
                <w:lang w:val="es-ES"/>
              </w:rPr>
              <w:t>Resoluciones de</w:t>
            </w:r>
            <w:r w:rsidRPr="00483929">
              <w:rPr>
                <w:rFonts w:cs="Arial"/>
                <w:i/>
                <w:iCs/>
                <w:sz w:val="18"/>
                <w:szCs w:val="18"/>
                <w:lang w:val="es-ES"/>
              </w:rPr>
              <w:t xml:space="preserve"> Instancia Ministerial UA, a través de la</w:t>
            </w:r>
            <w:r>
              <w:rPr>
                <w:rFonts w:cs="Arial"/>
                <w:i/>
                <w:iCs/>
                <w:sz w:val="18"/>
                <w:szCs w:val="18"/>
                <w:lang w:val="es-ES"/>
              </w:rPr>
              <w:t>s</w:t>
            </w:r>
            <w:r w:rsidRPr="00483929">
              <w:rPr>
                <w:rFonts w:cs="Arial"/>
                <w:i/>
                <w:iCs/>
                <w:sz w:val="18"/>
                <w:szCs w:val="18"/>
                <w:lang w:val="es-ES"/>
              </w:rPr>
              <w:t xml:space="preserve"> cua</w:t>
            </w:r>
            <w:r>
              <w:rPr>
                <w:rFonts w:cs="Arial"/>
                <w:i/>
                <w:iCs/>
                <w:sz w:val="18"/>
                <w:szCs w:val="18"/>
                <w:lang w:val="es-ES"/>
              </w:rPr>
              <w:t>les</w:t>
            </w:r>
            <w:r w:rsidRPr="00483929">
              <w:rPr>
                <w:rFonts w:cs="Arial"/>
                <w:i/>
                <w:iCs/>
                <w:sz w:val="18"/>
                <w:szCs w:val="18"/>
                <w:lang w:val="es-ES"/>
              </w:rPr>
              <w:t xml:space="preserve"> se reconoce la misma condición sanitaria o fitosanitaria para los envíos y </w:t>
            </w:r>
            <w:r w:rsidRPr="00483929">
              <w:rPr>
                <w:rFonts w:cs="Arial"/>
                <w:i/>
                <w:iCs/>
                <w:sz w:val="18"/>
                <w:szCs w:val="18"/>
                <w:lang w:val="es-ES"/>
              </w:rPr>
              <w:lastRenderedPageBreak/>
              <w:t>mercancías originarios de los Estados Parte de Guatemala y Honduras, identificados con las categorías A, B y C, descritos en el Anexo a la resolución</w:t>
            </w:r>
            <w:r>
              <w:rPr>
                <w:rFonts w:cs="Arial"/>
                <w:i/>
                <w:iCs/>
                <w:sz w:val="18"/>
                <w:szCs w:val="18"/>
                <w:lang w:val="es-ES"/>
              </w:rPr>
              <w:t xml:space="preserve">; y se </w:t>
            </w:r>
            <w:r w:rsidRPr="00483929">
              <w:rPr>
                <w:rFonts w:cs="Arial"/>
                <w:i/>
                <w:iCs/>
                <w:sz w:val="18"/>
                <w:szCs w:val="18"/>
                <w:lang w:val="es-ES"/>
              </w:rPr>
              <w:t>aprueba el formato de notificación MSF para envíos, mercancías, insumos agrícolas e insumos pecuarios descritos en el anexo I, II, II y IV de la resolución.</w:t>
            </w:r>
          </w:p>
        </w:tc>
      </w:tr>
      <w:tr w:rsidRPr="00893795" w:rsidR="00715B60" w:rsidTr="67726917" w14:paraId="26A9F25B" w14:textId="77777777">
        <w:trPr>
          <w:trHeight w:val="1308"/>
        </w:trPr>
        <w:tc>
          <w:tcPr>
            <w:tcW w:w="0" w:type="auto"/>
            <w:vMerge/>
            <w:tcMar/>
            <w:vAlign w:val="center"/>
          </w:tcPr>
          <w:p w:rsidRPr="00893795" w:rsidR="00715B60" w:rsidP="00715B60" w:rsidRDefault="00715B60" w14:paraId="74858262" w14:textId="77777777">
            <w:pPr>
              <w:pStyle w:val="ListParagraph"/>
              <w:tabs>
                <w:tab w:val="left" w:pos="615"/>
              </w:tabs>
              <w:ind w:left="160" w:hanging="175"/>
              <w:contextualSpacing w:val="0"/>
              <w:rPr>
                <w:rFonts w:cs="Arial"/>
                <w:lang w:val="es-ES"/>
              </w:rPr>
            </w:pPr>
          </w:p>
        </w:tc>
        <w:tc>
          <w:tcPr>
            <w:tcW w:w="0" w:type="auto"/>
            <w:vMerge/>
            <w:tcMar/>
            <w:vAlign w:val="center"/>
          </w:tcPr>
          <w:p w:rsidRPr="00425711" w:rsidR="00715B60" w:rsidP="00715B60" w:rsidRDefault="00715B60" w14:paraId="40E7D7BF" w14:textId="77777777">
            <w:pPr>
              <w:pStyle w:val="ListParagraph"/>
              <w:ind w:left="0"/>
              <w:contextualSpacing w:val="0"/>
              <w:rPr>
                <w:rFonts w:cs="Arial"/>
                <w:lang w:val="es-ES"/>
              </w:rPr>
            </w:pPr>
          </w:p>
        </w:tc>
        <w:tc>
          <w:tcPr>
            <w:tcW w:w="0" w:type="auto"/>
            <w:tcMar/>
            <w:vAlign w:val="center"/>
          </w:tcPr>
          <w:p w:rsidR="00715B60" w:rsidP="00715B60" w:rsidRDefault="00715B60" w14:paraId="194C94D4" w14:textId="6B42BCA6">
            <w:pPr>
              <w:pStyle w:val="ListParagraph"/>
              <w:ind w:left="0"/>
              <w:contextualSpacing w:val="0"/>
              <w:rPr>
                <w:rFonts w:cs="Arial"/>
              </w:rPr>
            </w:pPr>
            <w:r>
              <w:rPr>
                <w:rFonts w:cs="Arial"/>
                <w:lang w:val="es-ES"/>
              </w:rPr>
              <w:t xml:space="preserve">9.1.2 </w:t>
            </w:r>
            <w:r w:rsidRPr="00530614">
              <w:rPr>
                <w:rFonts w:cs="Arial"/>
                <w:lang w:val="es-ES"/>
              </w:rPr>
              <w:t>Informe de implementación entre GU y HO por medio de la PIC.</w:t>
            </w:r>
          </w:p>
        </w:tc>
        <w:tc>
          <w:tcPr>
            <w:tcW w:w="0" w:type="auto"/>
            <w:vMerge/>
            <w:tcMar/>
            <w:vAlign w:val="center"/>
          </w:tcPr>
          <w:p w:rsidRPr="00425711" w:rsidR="00715B60" w:rsidP="00715B60" w:rsidRDefault="00715B60" w14:paraId="29F645B6" w14:textId="77777777">
            <w:pPr>
              <w:pStyle w:val="ListParagraph"/>
              <w:ind w:left="274" w:hanging="274"/>
              <w:contextualSpacing w:val="0"/>
              <w:rPr>
                <w:rFonts w:cs="Arial"/>
                <w:lang w:val="es-ES"/>
              </w:rPr>
            </w:pPr>
          </w:p>
        </w:tc>
        <w:tc>
          <w:tcPr>
            <w:tcW w:w="0" w:type="auto"/>
            <w:tcMar/>
            <w:vAlign w:val="center"/>
          </w:tcPr>
          <w:p w:rsidR="00715B60" w:rsidP="00715B60" w:rsidRDefault="00715B60" w14:paraId="4FC594B3" w14:textId="77777777">
            <w:pPr>
              <w:rPr>
                <w:rFonts w:cs="Arial"/>
                <w:lang w:val="es-ES"/>
              </w:rPr>
            </w:pPr>
            <w:r w:rsidRPr="00C927BD">
              <w:rPr>
                <w:rFonts w:cs="Arial"/>
                <w:lang w:val="es-ES"/>
              </w:rPr>
              <w:t xml:space="preserve">Medio recibido. </w:t>
            </w:r>
          </w:p>
          <w:p w:rsidRPr="00C927BD" w:rsidR="00715B60" w:rsidP="00715B60" w:rsidRDefault="00715B60" w14:paraId="67DD0F89" w14:textId="66744C67">
            <w:pPr>
              <w:rPr>
                <w:rFonts w:cs="Arial"/>
                <w:lang w:val="es-ES"/>
              </w:rPr>
            </w:pPr>
            <w:r w:rsidRPr="00483929">
              <w:rPr>
                <w:rFonts w:cs="Arial"/>
                <w:i/>
                <w:iCs/>
                <w:sz w:val="18"/>
                <w:szCs w:val="18"/>
                <w:lang w:val="es-ES"/>
              </w:rPr>
              <w:t>- Oficio de la Secretaria de Desarrollo Económico (19-10-20) informando que durante los años 2018-2019 se han validado un total de 48,184 Notificaciones MSF, lo que permite cumplir en forma electrónica con los permisos y licencias sanitarios y fitosanitarios.</w:t>
            </w:r>
          </w:p>
        </w:tc>
      </w:tr>
      <w:tr w:rsidRPr="00893795" w:rsidR="00715B60" w:rsidTr="67726917" w14:paraId="51E9C94C" w14:textId="77777777">
        <w:trPr>
          <w:trHeight w:val="20"/>
        </w:trPr>
        <w:tc>
          <w:tcPr>
            <w:tcW w:w="0" w:type="auto"/>
            <w:tcMar/>
            <w:vAlign w:val="center"/>
          </w:tcPr>
          <w:p w:rsidRPr="00893795" w:rsidR="00715B60" w:rsidP="00715B60" w:rsidRDefault="00715B60" w14:paraId="085EDD3F" w14:textId="77777777">
            <w:pPr>
              <w:pStyle w:val="ListParagraph"/>
              <w:ind w:left="-15"/>
              <w:contextualSpacing w:val="0"/>
              <w:rPr>
                <w:rFonts w:cs="Arial"/>
                <w:lang w:val="es-ES"/>
              </w:rPr>
            </w:pPr>
            <w:bookmarkStart w:name="_Hlk519175047" w:id="44"/>
            <w:r w:rsidRPr="00893795">
              <w:rPr>
                <w:rFonts w:cs="Arial"/>
                <w:lang w:val="es-ES"/>
              </w:rPr>
              <w:t xml:space="preserve">10. Implementación de los compromisos asumidos por Honduras en el marco de la Unión Aduanera Honduras - Guatemala, contribuyendo al posicionamiento del país como </w:t>
            </w:r>
            <w:proofErr w:type="spellStart"/>
            <w:r w:rsidRPr="00893795">
              <w:rPr>
                <w:rFonts w:cs="Arial"/>
                <w:i/>
                <w:lang w:val="es-ES"/>
              </w:rPr>
              <w:t>hub</w:t>
            </w:r>
            <w:proofErr w:type="spellEnd"/>
            <w:r w:rsidRPr="00893795">
              <w:rPr>
                <w:rFonts w:cs="Arial"/>
                <w:lang w:val="es-ES"/>
              </w:rPr>
              <w:t xml:space="preserve"> regional.</w:t>
            </w:r>
          </w:p>
        </w:tc>
        <w:tc>
          <w:tcPr>
            <w:tcW w:w="0" w:type="auto"/>
            <w:tcMar/>
            <w:vAlign w:val="center"/>
          </w:tcPr>
          <w:p w:rsidRPr="00893795" w:rsidR="00715B60" w:rsidP="00715B60" w:rsidRDefault="00715B60" w14:paraId="3A5A64F9" w14:textId="4562382D">
            <w:pPr>
              <w:pStyle w:val="ListParagraph"/>
              <w:ind w:left="58"/>
              <w:contextualSpacing w:val="0"/>
              <w:rPr>
                <w:rFonts w:cs="Arial"/>
                <w:lang w:val="es-ES"/>
              </w:rPr>
            </w:pPr>
            <w:r w:rsidRPr="00B84675">
              <w:rPr>
                <w:rFonts w:cs="Arial"/>
                <w:lang w:val="es-ES"/>
              </w:rPr>
              <w:t>10.1</w:t>
            </w:r>
            <w:r>
              <w:rPr>
                <w:rFonts w:cs="Arial"/>
                <w:lang w:val="es-ES"/>
              </w:rPr>
              <w:t>.</w:t>
            </w:r>
            <w:r w:rsidRPr="00B84675">
              <w:rPr>
                <w:rFonts w:cs="Arial"/>
                <w:lang w:val="es-ES"/>
              </w:rPr>
              <w:t xml:space="preserve"> Creación de una herramienta que realice control cruzado de las FYDUCAS por procedencia de empresas beneficiarias, para medir funcionalidad en términos de atributos, métricas y data sets.</w:t>
            </w:r>
          </w:p>
        </w:tc>
        <w:tc>
          <w:tcPr>
            <w:tcW w:w="0" w:type="auto"/>
            <w:tcMar/>
            <w:vAlign w:val="center"/>
          </w:tcPr>
          <w:p w:rsidRPr="00893795" w:rsidR="00715B60" w:rsidP="00715B60" w:rsidRDefault="00715B60" w14:paraId="38E068F1" w14:textId="6A15AD2A">
            <w:pPr>
              <w:pStyle w:val="ListParagraph"/>
              <w:ind w:left="0"/>
              <w:rPr>
                <w:rFonts w:cs="Arial"/>
                <w:lang w:val="es-ES"/>
              </w:rPr>
            </w:pPr>
            <w:r w:rsidRPr="00D33476">
              <w:rPr>
                <w:rFonts w:cs="Arial"/>
                <w:lang w:val="es-ES"/>
              </w:rPr>
              <w:t>10.1 Informe del Servicio de Administración de Rentras (SAR) sobre impacto y resultados de la implementación del módulo BI.</w:t>
            </w:r>
          </w:p>
        </w:tc>
        <w:tc>
          <w:tcPr>
            <w:tcW w:w="0" w:type="auto"/>
            <w:shd w:val="clear" w:color="auto" w:fill="auto"/>
            <w:tcMar/>
            <w:vAlign w:val="center"/>
          </w:tcPr>
          <w:p w:rsidRPr="00893795" w:rsidR="00715B60" w:rsidP="00715B60" w:rsidRDefault="00715B60" w14:paraId="1426C024" w14:textId="3EC5971E">
            <w:pPr>
              <w:pStyle w:val="ListParagraph"/>
              <w:ind w:left="0"/>
              <w:contextualSpacing w:val="0"/>
              <w:rPr>
                <w:rFonts w:cs="Arial"/>
                <w:lang w:val="es-ES"/>
              </w:rPr>
            </w:pPr>
            <w:r>
              <w:rPr>
                <w:rFonts w:cs="Arial"/>
                <w:lang w:val="es-ES"/>
              </w:rPr>
              <w:t>SAR</w:t>
            </w:r>
          </w:p>
        </w:tc>
        <w:tc>
          <w:tcPr>
            <w:tcW w:w="0" w:type="auto"/>
            <w:tcMar/>
            <w:vAlign w:val="center"/>
          </w:tcPr>
          <w:p w:rsidR="00715B60" w:rsidP="00715B60" w:rsidRDefault="00715B60" w14:paraId="64DC6CD1" w14:textId="09649BE1">
            <w:pPr>
              <w:rPr>
                <w:rFonts w:cs="Arial"/>
                <w:lang w:val="es-ES"/>
              </w:rPr>
            </w:pPr>
            <w:r w:rsidRPr="00C927BD">
              <w:rPr>
                <w:rFonts w:cs="Arial"/>
                <w:lang w:val="es-ES"/>
              </w:rPr>
              <w:t xml:space="preserve">Medio recibido. </w:t>
            </w:r>
          </w:p>
          <w:p w:rsidR="00715B60" w:rsidP="00715B60" w:rsidRDefault="00715B60" w14:paraId="526E718D" w14:textId="5086E8C7">
            <w:pPr>
              <w:pStyle w:val="ListParagraph"/>
              <w:ind w:left="3"/>
              <w:rPr>
                <w:rFonts w:cs="Arial"/>
                <w:i/>
                <w:iCs/>
                <w:sz w:val="18"/>
                <w:szCs w:val="18"/>
                <w:lang w:val="es-ES"/>
              </w:rPr>
            </w:pPr>
            <w:r w:rsidRPr="003E7C22">
              <w:rPr>
                <w:rFonts w:cs="Arial"/>
                <w:i/>
                <w:iCs/>
                <w:sz w:val="18"/>
                <w:szCs w:val="18"/>
                <w:lang w:val="es-ES"/>
              </w:rPr>
              <w:t xml:space="preserve">Oficio del SAR (19-10-20) remitiendo informe relacionado con el impacto y resultados de la Implementación del Módulo BI. </w:t>
            </w:r>
          </w:p>
          <w:p w:rsidR="00715B60" w:rsidP="00715B60" w:rsidRDefault="00715B60" w14:paraId="087F43E2" w14:textId="77777777">
            <w:pPr>
              <w:pStyle w:val="ListParagraph"/>
              <w:ind w:left="0"/>
              <w:contextualSpacing w:val="0"/>
              <w:rPr>
                <w:rFonts w:cs="Arial"/>
                <w:i/>
                <w:iCs/>
                <w:sz w:val="18"/>
                <w:szCs w:val="18"/>
                <w:lang w:val="es-ES"/>
              </w:rPr>
            </w:pPr>
            <w:r w:rsidRPr="003E7C22">
              <w:rPr>
                <w:rFonts w:cs="Arial"/>
                <w:i/>
                <w:iCs/>
                <w:sz w:val="18"/>
                <w:szCs w:val="18"/>
                <w:lang w:val="es-ES"/>
              </w:rPr>
              <w:t>El informe contiene el detalle de algunas acciones que se han logrado adelantar gracias al módulo B, en cuanto a fiscalización, atención de peticiones y generación de información; así como los atributos y métricas utilizados para la gestión.</w:t>
            </w:r>
            <w:r>
              <w:rPr>
                <w:rFonts w:cs="Arial"/>
                <w:i/>
                <w:iCs/>
                <w:sz w:val="18"/>
                <w:szCs w:val="18"/>
                <w:lang w:val="es-ES"/>
              </w:rPr>
              <w:t xml:space="preserve"> </w:t>
            </w:r>
          </w:p>
          <w:p w:rsidRPr="00893795" w:rsidR="00715B60" w:rsidP="00715B60" w:rsidRDefault="00715B60" w14:paraId="2DA5EFB5" w14:textId="2B5C624D">
            <w:pPr>
              <w:pStyle w:val="ListParagraph"/>
              <w:ind w:left="0"/>
              <w:contextualSpacing w:val="0"/>
              <w:rPr>
                <w:rFonts w:cs="Arial"/>
                <w:lang w:val="es-ES"/>
              </w:rPr>
            </w:pPr>
            <w:r>
              <w:rPr>
                <w:rFonts w:cs="Arial"/>
                <w:i/>
                <w:iCs/>
                <w:sz w:val="18"/>
                <w:szCs w:val="18"/>
                <w:lang w:val="es-ES"/>
              </w:rPr>
              <w:lastRenderedPageBreak/>
              <w:t>E</w:t>
            </w:r>
            <w:r w:rsidRPr="003E7C22">
              <w:rPr>
                <w:rFonts w:cs="Arial"/>
                <w:i/>
                <w:iCs/>
                <w:sz w:val="18"/>
                <w:szCs w:val="18"/>
                <w:lang w:val="es-ES"/>
              </w:rPr>
              <w:t xml:space="preserve">l informe </w:t>
            </w:r>
            <w:r>
              <w:rPr>
                <w:rFonts w:cs="Arial"/>
                <w:i/>
                <w:iCs/>
                <w:sz w:val="18"/>
                <w:szCs w:val="18"/>
                <w:lang w:val="es-ES"/>
              </w:rPr>
              <w:t xml:space="preserve">debe </w:t>
            </w:r>
            <w:r w:rsidRPr="003E7C22">
              <w:rPr>
                <w:rFonts w:cs="Arial"/>
                <w:i/>
                <w:iCs/>
                <w:sz w:val="18"/>
                <w:szCs w:val="18"/>
                <w:lang w:val="es-ES"/>
              </w:rPr>
              <w:t>con</w:t>
            </w:r>
            <w:r>
              <w:rPr>
                <w:rFonts w:cs="Arial"/>
                <w:i/>
                <w:iCs/>
                <w:sz w:val="18"/>
                <w:szCs w:val="18"/>
                <w:lang w:val="es-ES"/>
              </w:rPr>
              <w:t>tener</w:t>
            </w:r>
            <w:r w:rsidRPr="003E7C22">
              <w:rPr>
                <w:rFonts w:cs="Arial"/>
                <w:i/>
                <w:iCs/>
                <w:sz w:val="18"/>
                <w:szCs w:val="18"/>
                <w:lang w:val="es-ES"/>
              </w:rPr>
              <w:t xml:space="preserve"> evidencia de resultados, con, por ejemplo, estadísticas generadas a partir de la data.</w:t>
            </w:r>
          </w:p>
        </w:tc>
      </w:tr>
      <w:bookmarkEnd w:id="44"/>
    </w:tbl>
    <w:p w:rsidRPr="00AD237B" w:rsidR="008D12DF" w:rsidP="00134CB4" w:rsidRDefault="008D12DF" w14:paraId="10DC3A96" w14:textId="77777777">
      <w:pPr>
        <w:jc w:val="both"/>
        <w:rPr>
          <w:rFonts w:cs="Arial"/>
          <w:sz w:val="18"/>
          <w:szCs w:val="18"/>
          <w:lang w:val="es-ES"/>
        </w:rPr>
      </w:pPr>
    </w:p>
    <w:sectPr w:rsidRPr="00AD237B" w:rsidR="008D12DF" w:rsidSect="002A175D">
      <w:headerReference w:type="default" r:id="rId13"/>
      <w:footerReference w:type="default" r:id="rId14"/>
      <w:pgSz w:w="15840" w:h="12240" w:orient="landscape" w:code="1"/>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5342" w:rsidP="00322BC3" w:rsidRDefault="000C5342" w14:paraId="2DB9F694" w14:textId="77777777">
      <w:r>
        <w:separator/>
      </w:r>
    </w:p>
  </w:endnote>
  <w:endnote w:type="continuationSeparator" w:id="0">
    <w:p w:rsidR="000C5342" w:rsidP="00322BC3" w:rsidRDefault="000C5342" w14:paraId="65B2DB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080"/>
      <w:gridCol w:w="4080"/>
      <w:gridCol w:w="4080"/>
    </w:tblGrid>
    <w:tr w:rsidR="764EDD18" w:rsidTr="764EDD18" w14:paraId="51AD9C77" w14:textId="77777777">
      <w:tc>
        <w:tcPr>
          <w:tcW w:w="4080" w:type="dxa"/>
        </w:tcPr>
        <w:p w:rsidR="764EDD18" w:rsidP="764EDD18" w:rsidRDefault="764EDD18" w14:paraId="186FA7AA" w14:textId="600C5553">
          <w:pPr>
            <w:pStyle w:val="Header"/>
            <w:ind w:left="-115"/>
          </w:pPr>
        </w:p>
      </w:tc>
      <w:tc>
        <w:tcPr>
          <w:tcW w:w="4080" w:type="dxa"/>
        </w:tcPr>
        <w:p w:rsidR="764EDD18" w:rsidP="764EDD18" w:rsidRDefault="764EDD18" w14:paraId="6EBA1E84" w14:textId="1B69E50D">
          <w:pPr>
            <w:pStyle w:val="Header"/>
            <w:jc w:val="center"/>
          </w:pPr>
        </w:p>
      </w:tc>
      <w:tc>
        <w:tcPr>
          <w:tcW w:w="4080" w:type="dxa"/>
        </w:tcPr>
        <w:p w:rsidR="764EDD18" w:rsidP="764EDD18" w:rsidRDefault="764EDD18" w14:paraId="06859EBA" w14:textId="45FE1107">
          <w:pPr>
            <w:pStyle w:val="Header"/>
            <w:ind w:right="-115"/>
            <w:jc w:val="right"/>
          </w:pPr>
        </w:p>
      </w:tc>
    </w:tr>
  </w:tbl>
  <w:p w:rsidR="764EDD18" w:rsidP="764EDD18" w:rsidRDefault="764EDD18" w14:paraId="11FA6694" w14:textId="15724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5342" w:rsidP="00322BC3" w:rsidRDefault="000C5342" w14:paraId="579B9EC8" w14:textId="77777777">
      <w:r>
        <w:separator/>
      </w:r>
    </w:p>
  </w:footnote>
  <w:footnote w:type="continuationSeparator" w:id="0">
    <w:p w:rsidR="000C5342" w:rsidP="00322BC3" w:rsidRDefault="000C5342" w14:paraId="6344D69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rsidRPr="00A55B89" w:rsidR="00A55B89" w:rsidP="00534835" w:rsidRDefault="00A55B89" w14:paraId="482C10C8" w14:textId="092DF54B">
        <w:pPr>
          <w:pStyle w:val="Header"/>
          <w:jc w:val="right"/>
        </w:pPr>
        <w:r w:rsidRPr="00A55B89">
          <w:t>EER#</w:t>
        </w:r>
        <w:r w:rsidR="00F3780E">
          <w:t>2</w:t>
        </w:r>
        <w:r w:rsidRPr="00A55B89">
          <w:t xml:space="preserve"> – HO-L1</w:t>
        </w:r>
        <w:r w:rsidR="00AD237B">
          <w:t>2</w:t>
        </w:r>
        <w:r w:rsidR="00134CB4">
          <w:t>19</w:t>
        </w:r>
      </w:p>
      <w:p w:rsidRPr="00A55B89" w:rsidR="00A55B89" w:rsidP="00534835" w:rsidRDefault="00A55B89" w14:paraId="5D8C9D40" w14:textId="77777777">
        <w:pPr>
          <w:pStyle w:val="Header"/>
          <w:jc w:val="right"/>
        </w:pPr>
        <w:r w:rsidRPr="00A55B89">
          <w:t xml:space="preserve">Página </w:t>
        </w:r>
        <w:r w:rsidRPr="00625342">
          <w:rPr>
            <w:bCs/>
            <w:sz w:val="24"/>
            <w:szCs w:val="24"/>
          </w:rPr>
          <w:fldChar w:fldCharType="begin"/>
        </w:r>
        <w:r w:rsidRPr="00625342">
          <w:rPr>
            <w:bCs/>
          </w:rPr>
          <w:instrText xml:space="preserve"> PAGE </w:instrText>
        </w:r>
        <w:r w:rsidRPr="00625342">
          <w:rPr>
            <w:bCs/>
            <w:sz w:val="24"/>
            <w:szCs w:val="24"/>
          </w:rPr>
          <w:fldChar w:fldCharType="separate"/>
        </w:r>
        <w:r w:rsidRPr="00625342">
          <w:rPr>
            <w:bCs/>
            <w:noProof/>
          </w:rPr>
          <w:t>2</w:t>
        </w:r>
        <w:r w:rsidRPr="00625342">
          <w:rPr>
            <w:bCs/>
            <w:sz w:val="24"/>
            <w:szCs w:val="24"/>
          </w:rPr>
          <w:fldChar w:fldCharType="end"/>
        </w:r>
        <w:r w:rsidRPr="00A55B89">
          <w:t xml:space="preserve"> de </w:t>
        </w:r>
        <w:r w:rsidRPr="00625342">
          <w:rPr>
            <w:bCs/>
            <w:sz w:val="24"/>
            <w:szCs w:val="24"/>
          </w:rPr>
          <w:fldChar w:fldCharType="begin"/>
        </w:r>
        <w:r w:rsidRPr="00625342">
          <w:rPr>
            <w:bCs/>
          </w:rPr>
          <w:instrText xml:space="preserve"> NUMPAGES  </w:instrText>
        </w:r>
        <w:r w:rsidRPr="00625342">
          <w:rPr>
            <w:bCs/>
            <w:sz w:val="24"/>
            <w:szCs w:val="24"/>
          </w:rPr>
          <w:fldChar w:fldCharType="separate"/>
        </w:r>
        <w:r w:rsidRPr="00625342">
          <w:rPr>
            <w:bCs/>
            <w:noProof/>
          </w:rPr>
          <w:t>2</w:t>
        </w:r>
        <w:r w:rsidRPr="00625342">
          <w:rPr>
            <w:bCs/>
            <w:sz w:val="24"/>
            <w:szCs w:val="24"/>
          </w:rPr>
          <w:fldChar w:fldCharType="end"/>
        </w:r>
      </w:p>
    </w:sdtContent>
  </w:sdt>
  <w:p w:rsidRPr="00EB1716" w:rsidR="00A55B89" w:rsidP="00625342" w:rsidRDefault="00A55B89" w14:paraId="76797CDC" w14:textId="77777777">
    <w:pPr>
      <w:pStyle w:val="Header"/>
      <w:jc w:val="cent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34C"/>
    <w:multiLevelType w:val="hybridMultilevel"/>
    <w:tmpl w:val="901E7976"/>
    <w:lvl w:ilvl="0" w:tplc="08CCBB80">
      <w:start w:val="1"/>
      <w:numFmt w:val="lowerRoman"/>
      <w:lvlText w:val="(%1)"/>
      <w:lvlJc w:val="left"/>
      <w:pPr>
        <w:ind w:left="900" w:hanging="360"/>
      </w:pPr>
      <w:rPr>
        <w:rFonts w:ascii="Arial" w:hAnsi="Arial" w:cs="Arial" w:eastAsiaTheme="minorEastAsia"/>
        <w:b w:val="0"/>
      </w:rPr>
    </w:lvl>
    <w:lvl w:ilvl="1" w:tplc="04090003" w:tentative="1">
      <w:start w:val="1"/>
      <w:numFmt w:val="bullet"/>
      <w:lvlText w:val="o"/>
      <w:lvlJc w:val="left"/>
      <w:pPr>
        <w:ind w:left="1620" w:hanging="360"/>
      </w:pPr>
      <w:rPr>
        <w:rFonts w:hint="default" w:ascii="Courier New" w:hAnsi="Courier New" w:cs="Courier New"/>
      </w:rPr>
    </w:lvl>
    <w:lvl w:ilvl="2" w:tplc="04090005" w:tentative="1">
      <w:start w:val="1"/>
      <w:numFmt w:val="bullet"/>
      <w:lvlText w:val=""/>
      <w:lvlJc w:val="left"/>
      <w:pPr>
        <w:ind w:left="2340" w:hanging="360"/>
      </w:pPr>
      <w:rPr>
        <w:rFonts w:hint="default" w:ascii="Wingdings" w:hAnsi="Wingdings"/>
      </w:rPr>
    </w:lvl>
    <w:lvl w:ilvl="3" w:tplc="04090001" w:tentative="1">
      <w:start w:val="1"/>
      <w:numFmt w:val="bullet"/>
      <w:lvlText w:val=""/>
      <w:lvlJc w:val="left"/>
      <w:pPr>
        <w:ind w:left="3060" w:hanging="360"/>
      </w:pPr>
      <w:rPr>
        <w:rFonts w:hint="default" w:ascii="Symbol" w:hAnsi="Symbol"/>
      </w:rPr>
    </w:lvl>
    <w:lvl w:ilvl="4" w:tplc="04090003" w:tentative="1">
      <w:start w:val="1"/>
      <w:numFmt w:val="bullet"/>
      <w:lvlText w:val="o"/>
      <w:lvlJc w:val="left"/>
      <w:pPr>
        <w:ind w:left="3780" w:hanging="360"/>
      </w:pPr>
      <w:rPr>
        <w:rFonts w:hint="default" w:ascii="Courier New" w:hAnsi="Courier New" w:cs="Courier New"/>
      </w:rPr>
    </w:lvl>
    <w:lvl w:ilvl="5" w:tplc="04090005" w:tentative="1">
      <w:start w:val="1"/>
      <w:numFmt w:val="bullet"/>
      <w:lvlText w:val=""/>
      <w:lvlJc w:val="left"/>
      <w:pPr>
        <w:ind w:left="4500" w:hanging="360"/>
      </w:pPr>
      <w:rPr>
        <w:rFonts w:hint="default" w:ascii="Wingdings" w:hAnsi="Wingdings"/>
      </w:rPr>
    </w:lvl>
    <w:lvl w:ilvl="6" w:tplc="04090001" w:tentative="1">
      <w:start w:val="1"/>
      <w:numFmt w:val="bullet"/>
      <w:lvlText w:val=""/>
      <w:lvlJc w:val="left"/>
      <w:pPr>
        <w:ind w:left="5220" w:hanging="360"/>
      </w:pPr>
      <w:rPr>
        <w:rFonts w:hint="default" w:ascii="Symbol" w:hAnsi="Symbol"/>
      </w:rPr>
    </w:lvl>
    <w:lvl w:ilvl="7" w:tplc="04090003" w:tentative="1">
      <w:start w:val="1"/>
      <w:numFmt w:val="bullet"/>
      <w:lvlText w:val="o"/>
      <w:lvlJc w:val="left"/>
      <w:pPr>
        <w:ind w:left="5940" w:hanging="360"/>
      </w:pPr>
      <w:rPr>
        <w:rFonts w:hint="default" w:ascii="Courier New" w:hAnsi="Courier New" w:cs="Courier New"/>
      </w:rPr>
    </w:lvl>
    <w:lvl w:ilvl="8" w:tplc="04090005" w:tentative="1">
      <w:start w:val="1"/>
      <w:numFmt w:val="bullet"/>
      <w:lvlText w:val=""/>
      <w:lvlJc w:val="left"/>
      <w:pPr>
        <w:ind w:left="6660" w:hanging="360"/>
      </w:pPr>
      <w:rPr>
        <w:rFonts w:hint="default" w:ascii="Wingdings" w:hAnsi="Wingdings"/>
      </w:rPr>
    </w:lvl>
  </w:abstractNum>
  <w:abstractNum w:abstractNumId="1" w15:restartNumberingAfterBreak="0">
    <w:nsid w:val="00916FE9"/>
    <w:multiLevelType w:val="hybridMultilevel"/>
    <w:tmpl w:val="669A814C"/>
    <w:lvl w:ilvl="0" w:tplc="78723F86">
      <w:start w:val="1"/>
      <w:numFmt w:val="lowerRoman"/>
      <w:lvlText w:val="(%1)"/>
      <w:lvlJc w:val="left"/>
      <w:pPr>
        <w:ind w:left="1080" w:hanging="72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 w15:restartNumberingAfterBreak="0">
    <w:nsid w:val="0147310F"/>
    <w:multiLevelType w:val="hybridMultilevel"/>
    <w:tmpl w:val="AAC23DD6"/>
    <w:lvl w:ilvl="0" w:tplc="BBD2E2B0">
      <w:start w:val="4"/>
      <w:numFmt w:val="decimal"/>
      <w:lvlText w:val="1.%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3" w15:restartNumberingAfterBreak="0">
    <w:nsid w:val="01EB3934"/>
    <w:multiLevelType w:val="hybridMultilevel"/>
    <w:tmpl w:val="637E6A82"/>
    <w:lvl w:ilvl="0" w:tplc="3110B608">
      <w:numFmt w:val="decimal"/>
      <w:lvlText w:val="2.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2145E7F"/>
    <w:multiLevelType w:val="hybridMultilevel"/>
    <w:tmpl w:val="E1201742"/>
    <w:lvl w:ilvl="0" w:tplc="0076E754">
      <w:start w:val="16"/>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2C02A29"/>
    <w:multiLevelType w:val="hybridMultilevel"/>
    <w:tmpl w:val="A816EB0C"/>
    <w:lvl w:ilvl="0" w:tplc="9E6C351A">
      <w:start w:val="1"/>
      <w:numFmt w:val="decimal"/>
      <w:lvlText w:val="%1.6"/>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398195A"/>
    <w:multiLevelType w:val="hybridMultilevel"/>
    <w:tmpl w:val="999A32AC"/>
    <w:lvl w:ilvl="0" w:tplc="6DC8FE04">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3BF67FB"/>
    <w:multiLevelType w:val="hybridMultilevel"/>
    <w:tmpl w:val="00FE802A"/>
    <w:lvl w:ilvl="0" w:tplc="6B3C5B12">
      <w:numFmt w:val="bullet"/>
      <w:lvlText w:val="-"/>
      <w:lvlJc w:val="left"/>
      <w:pPr>
        <w:ind w:left="720" w:hanging="360"/>
      </w:pPr>
      <w:rPr>
        <w:rFonts w:hint="default" w:ascii="Arial" w:hAnsi="Arial" w:cs="Arial" w:eastAsiaTheme="minorEastAsi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05BE726E"/>
    <w:multiLevelType w:val="hybridMultilevel"/>
    <w:tmpl w:val="87741132"/>
    <w:lvl w:ilvl="0" w:tplc="94AAC4D4">
      <w:start w:val="1"/>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05CC21A8"/>
    <w:multiLevelType w:val="hybridMultilevel"/>
    <w:tmpl w:val="CDE44118"/>
    <w:lvl w:ilvl="0" w:tplc="554810E8">
      <w:start w:val="5"/>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5E96E88"/>
    <w:multiLevelType w:val="hybridMultilevel"/>
    <w:tmpl w:val="647A2368"/>
    <w:lvl w:ilvl="0" w:tplc="9126C63C">
      <w:start w:val="1"/>
      <w:numFmt w:val="decimal"/>
      <w:lvlText w:val="2.%1"/>
      <w:lvlJc w:val="left"/>
      <w:pPr>
        <w:ind w:left="708" w:hanging="360"/>
      </w:pPr>
      <w:rPr>
        <w:rFonts w:hint="default"/>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68550CB"/>
    <w:multiLevelType w:val="multilevel"/>
    <w:tmpl w:val="81946E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79A51BE"/>
    <w:multiLevelType w:val="hybridMultilevel"/>
    <w:tmpl w:val="74E02438"/>
    <w:lvl w:ilvl="0" w:tplc="DEAE58B2">
      <w:start w:val="7"/>
      <w:numFmt w:val="decimal"/>
      <w:lvlText w:val="%1.1"/>
      <w:lvlJc w:val="left"/>
      <w:pPr>
        <w:ind w:left="360" w:hanging="360"/>
      </w:pPr>
      <w:rPr>
        <w:rFonts w:hint="default"/>
        <w:lang w:val="es-V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8073314"/>
    <w:multiLevelType w:val="hybridMultilevel"/>
    <w:tmpl w:val="A95CB996"/>
    <w:lvl w:ilvl="0" w:tplc="A3C65B94">
      <w:numFmt w:val="bullet"/>
      <w:lvlText w:val="-"/>
      <w:lvlJc w:val="left"/>
      <w:pPr>
        <w:ind w:left="720" w:hanging="360"/>
      </w:pPr>
      <w:rPr>
        <w:rFonts w:hint="default" w:ascii="Arial" w:hAnsi="Arial" w:cs="Arial"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087A4E3F"/>
    <w:multiLevelType w:val="hybridMultilevel"/>
    <w:tmpl w:val="1220C7B0"/>
    <w:lvl w:ilvl="0" w:tplc="DC646C24">
      <w:start w:val="1"/>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08E4434D"/>
    <w:multiLevelType w:val="hybridMultilevel"/>
    <w:tmpl w:val="2B12C95C"/>
    <w:lvl w:ilvl="0" w:tplc="97F64CC2">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076" w:hanging="360"/>
      </w:pPr>
    </w:lvl>
    <w:lvl w:ilvl="2" w:tplc="240A001B" w:tentative="1">
      <w:start w:val="1"/>
      <w:numFmt w:val="lowerRoman"/>
      <w:lvlText w:val="%3."/>
      <w:lvlJc w:val="right"/>
      <w:pPr>
        <w:ind w:left="1796" w:hanging="180"/>
      </w:pPr>
    </w:lvl>
    <w:lvl w:ilvl="3" w:tplc="240A000F" w:tentative="1">
      <w:start w:val="1"/>
      <w:numFmt w:val="decimal"/>
      <w:lvlText w:val="%4."/>
      <w:lvlJc w:val="left"/>
      <w:pPr>
        <w:ind w:left="2516" w:hanging="360"/>
      </w:pPr>
    </w:lvl>
    <w:lvl w:ilvl="4" w:tplc="240A0019" w:tentative="1">
      <w:start w:val="1"/>
      <w:numFmt w:val="lowerLetter"/>
      <w:lvlText w:val="%5."/>
      <w:lvlJc w:val="left"/>
      <w:pPr>
        <w:ind w:left="3236" w:hanging="360"/>
      </w:pPr>
    </w:lvl>
    <w:lvl w:ilvl="5" w:tplc="240A001B" w:tentative="1">
      <w:start w:val="1"/>
      <w:numFmt w:val="lowerRoman"/>
      <w:lvlText w:val="%6."/>
      <w:lvlJc w:val="right"/>
      <w:pPr>
        <w:ind w:left="3956" w:hanging="180"/>
      </w:pPr>
    </w:lvl>
    <w:lvl w:ilvl="6" w:tplc="240A000F" w:tentative="1">
      <w:start w:val="1"/>
      <w:numFmt w:val="decimal"/>
      <w:lvlText w:val="%7."/>
      <w:lvlJc w:val="left"/>
      <w:pPr>
        <w:ind w:left="4676" w:hanging="360"/>
      </w:pPr>
    </w:lvl>
    <w:lvl w:ilvl="7" w:tplc="240A0019" w:tentative="1">
      <w:start w:val="1"/>
      <w:numFmt w:val="lowerLetter"/>
      <w:lvlText w:val="%8."/>
      <w:lvlJc w:val="left"/>
      <w:pPr>
        <w:ind w:left="5396" w:hanging="360"/>
      </w:pPr>
    </w:lvl>
    <w:lvl w:ilvl="8" w:tplc="240A001B" w:tentative="1">
      <w:start w:val="1"/>
      <w:numFmt w:val="lowerRoman"/>
      <w:lvlText w:val="%9."/>
      <w:lvlJc w:val="right"/>
      <w:pPr>
        <w:ind w:left="6116" w:hanging="180"/>
      </w:pPr>
    </w:lvl>
  </w:abstractNum>
  <w:abstractNum w:abstractNumId="16" w15:restartNumberingAfterBreak="0">
    <w:nsid w:val="0AAC0AD8"/>
    <w:multiLevelType w:val="hybridMultilevel"/>
    <w:tmpl w:val="874C10AC"/>
    <w:lvl w:ilvl="0" w:tplc="8C30A954">
      <w:start w:val="3"/>
      <w:numFmt w:val="decimal"/>
      <w:lvlText w:val="%1.2"/>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BBA7FE8"/>
    <w:multiLevelType w:val="hybridMultilevel"/>
    <w:tmpl w:val="9CB44076"/>
    <w:lvl w:ilvl="0" w:tplc="CE401DB6">
      <w:start w:val="1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C02487D"/>
    <w:multiLevelType w:val="hybridMultilevel"/>
    <w:tmpl w:val="922C3B32"/>
    <w:lvl w:ilvl="0" w:tplc="C1AC66AE">
      <w:start w:val="1"/>
      <w:numFmt w:val="decimal"/>
      <w:lvlText w:val="8.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0C3C1C8D"/>
    <w:multiLevelType w:val="hybridMultilevel"/>
    <w:tmpl w:val="0C5C9EB8"/>
    <w:lvl w:ilvl="0" w:tplc="B7C6CA64">
      <w:start w:val="17"/>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20" w15:restartNumberingAfterBreak="0">
    <w:nsid w:val="0DC579E3"/>
    <w:multiLevelType w:val="hybridMultilevel"/>
    <w:tmpl w:val="FC2A71EE"/>
    <w:lvl w:ilvl="0" w:tplc="6A72FB7A">
      <w:start w:val="3"/>
      <w:numFmt w:val="decimal"/>
      <w:lvlText w:val="%1.4"/>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0ED07CBF"/>
    <w:multiLevelType w:val="hybridMultilevel"/>
    <w:tmpl w:val="1CD80A5A"/>
    <w:lvl w:ilvl="0" w:tplc="F3B2848A">
      <w:start w:val="7"/>
      <w:numFmt w:val="decimal"/>
      <w:lvlText w:val="%1.1"/>
      <w:lvlJc w:val="left"/>
      <w:pPr>
        <w:ind w:left="360" w:hanging="360"/>
      </w:pPr>
      <w:rPr>
        <w:rFonts w:hint="default"/>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0FF2578C"/>
    <w:multiLevelType w:val="hybridMultilevel"/>
    <w:tmpl w:val="14988E70"/>
    <w:lvl w:ilvl="0" w:tplc="DC646C24">
      <w:start w:val="1"/>
      <w:numFmt w:val="decimal"/>
      <w:lvlText w:val="3.%1"/>
      <w:lvlJc w:val="left"/>
      <w:pPr>
        <w:ind w:left="360" w:hanging="360"/>
      </w:pPr>
      <w:rPr>
        <w:rFonts w:hint="default"/>
        <w:b w:val="0"/>
        <w:sz w:val="18"/>
        <w:szCs w:val="18"/>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111D2F65"/>
    <w:multiLevelType w:val="hybridMultilevel"/>
    <w:tmpl w:val="FF0053E6"/>
    <w:lvl w:ilvl="0" w:tplc="A47804A2">
      <w:start w:val="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11BC1BAC"/>
    <w:multiLevelType w:val="hybridMultilevel"/>
    <w:tmpl w:val="9792611C"/>
    <w:lvl w:ilvl="0" w:tplc="8BF6D9A8">
      <w:start w:val="1"/>
      <w:numFmt w:val="decimal"/>
      <w:lvlText w:val="%1.9"/>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12E222D9"/>
    <w:multiLevelType w:val="hybridMultilevel"/>
    <w:tmpl w:val="13A89A40"/>
    <w:lvl w:ilvl="0" w:tplc="70CE2B94">
      <w:start w:val="1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48F6E33"/>
    <w:multiLevelType w:val="hybridMultilevel"/>
    <w:tmpl w:val="EEE209F6"/>
    <w:lvl w:ilvl="0" w:tplc="3DFEB0AC">
      <w:start w:val="1"/>
      <w:numFmt w:val="lowerRoman"/>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4B65118"/>
    <w:multiLevelType w:val="multilevel"/>
    <w:tmpl w:val="2C122DCE"/>
    <w:lvl w:ilvl="0">
      <w:start w:val="4"/>
      <w:numFmt w:val="decimal"/>
      <w:lvlText w:val="%1.1"/>
      <w:lvlJc w:val="left"/>
      <w:pPr>
        <w:ind w:left="450" w:hanging="360"/>
      </w:pPr>
      <w:rPr>
        <w:rFonts w:hint="default"/>
        <w:sz w:val="18"/>
        <w:szCs w:val="18"/>
      </w:rPr>
    </w:lvl>
    <w:lvl w:ilvl="1">
      <w:start w:val="1"/>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28" w15:restartNumberingAfterBreak="0">
    <w:nsid w:val="16160CD2"/>
    <w:multiLevelType w:val="multilevel"/>
    <w:tmpl w:val="B41ABCDC"/>
    <w:lvl w:ilvl="0">
      <w:start w:val="2"/>
      <w:numFmt w:val="decimal"/>
      <w:lvlText w:val="%1"/>
      <w:lvlJc w:val="left"/>
      <w:pPr>
        <w:ind w:left="360" w:hanging="360"/>
      </w:pPr>
      <w:rPr>
        <w:rFonts w:hint="default"/>
      </w:rPr>
    </w:lvl>
    <w:lvl w:ilvl="1">
      <w:start w:val="2"/>
      <w:numFmt w:val="decimal"/>
      <w:lvlText w:val="3.%2"/>
      <w:lvlJc w:val="left"/>
      <w:pPr>
        <w:ind w:left="360" w:hanging="360"/>
      </w:pPr>
      <w:rPr>
        <w:rFonts w:hint="default"/>
        <w:b w:val="0"/>
        <w:i w:val="0"/>
        <w:sz w:val="18"/>
        <w:szCs w:val="18"/>
      </w:rPr>
    </w:lvl>
    <w:lvl w:ilvl="2">
      <w:start w:val="1"/>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163473A8"/>
    <w:multiLevelType w:val="hybridMultilevel"/>
    <w:tmpl w:val="32A8BAF6"/>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6E92F48"/>
    <w:multiLevelType w:val="multilevel"/>
    <w:tmpl w:val="9A786956"/>
    <w:lvl w:ilvl="0">
      <w:start w:val="14"/>
      <w:numFmt w:val="decimal"/>
      <w:lvlText w:val="%1."/>
      <w:lvlJc w:val="left"/>
      <w:pPr>
        <w:ind w:left="360" w:hanging="360"/>
      </w:pPr>
      <w:rPr>
        <w:rFonts w:hint="default"/>
      </w:rPr>
    </w:lvl>
    <w:lvl w:ilvl="1">
      <w:start w:val="2"/>
      <w:numFmt w:val="decimal"/>
      <w:isLgl/>
      <w:lvlText w:val="%1.%2"/>
      <w:lvlJc w:val="left"/>
      <w:pPr>
        <w:ind w:left="510" w:hanging="51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18702ECB"/>
    <w:multiLevelType w:val="hybridMultilevel"/>
    <w:tmpl w:val="8B10812C"/>
    <w:lvl w:ilvl="0" w:tplc="BDDAF5B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9260F49"/>
    <w:multiLevelType w:val="hybridMultilevel"/>
    <w:tmpl w:val="4D24CCC4"/>
    <w:lvl w:ilvl="0" w:tplc="B782A360">
      <w:start w:val="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95B6723"/>
    <w:multiLevelType w:val="hybridMultilevel"/>
    <w:tmpl w:val="C53E8FD6"/>
    <w:lvl w:ilvl="0" w:tplc="3B22DD34">
      <w:start w:val="1"/>
      <w:numFmt w:val="decimal"/>
      <w:lvlText w:val="%1.13"/>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9D94977"/>
    <w:multiLevelType w:val="hybridMultilevel"/>
    <w:tmpl w:val="D6225A28"/>
    <w:lvl w:ilvl="0" w:tplc="08CCBB80">
      <w:start w:val="1"/>
      <w:numFmt w:val="lowerRoman"/>
      <w:lvlText w:val="(%1)"/>
      <w:lvlJc w:val="left"/>
      <w:pPr>
        <w:ind w:left="1095" w:hanging="360"/>
      </w:pPr>
      <w:rPr>
        <w:rFonts w:hint="default" w:ascii="Arial" w:hAnsi="Arial" w:cs="Arial" w:eastAsiaTheme="minorEastAsia"/>
        <w:b w:val="0"/>
      </w:rPr>
    </w:lvl>
    <w:lvl w:ilvl="1" w:tplc="2C0A0003" w:tentative="1">
      <w:start w:val="1"/>
      <w:numFmt w:val="bullet"/>
      <w:lvlText w:val="o"/>
      <w:lvlJc w:val="left"/>
      <w:pPr>
        <w:ind w:left="1815" w:hanging="360"/>
      </w:pPr>
      <w:rPr>
        <w:rFonts w:hint="default" w:ascii="Courier New" w:hAnsi="Courier New" w:cs="Courier New"/>
      </w:rPr>
    </w:lvl>
    <w:lvl w:ilvl="2" w:tplc="2C0A0005" w:tentative="1">
      <w:start w:val="1"/>
      <w:numFmt w:val="bullet"/>
      <w:lvlText w:val=""/>
      <w:lvlJc w:val="left"/>
      <w:pPr>
        <w:ind w:left="2535" w:hanging="360"/>
      </w:pPr>
      <w:rPr>
        <w:rFonts w:hint="default" w:ascii="Wingdings" w:hAnsi="Wingdings"/>
      </w:rPr>
    </w:lvl>
    <w:lvl w:ilvl="3" w:tplc="2C0A0001" w:tentative="1">
      <w:start w:val="1"/>
      <w:numFmt w:val="bullet"/>
      <w:lvlText w:val=""/>
      <w:lvlJc w:val="left"/>
      <w:pPr>
        <w:ind w:left="3255" w:hanging="360"/>
      </w:pPr>
      <w:rPr>
        <w:rFonts w:hint="default" w:ascii="Symbol" w:hAnsi="Symbol"/>
      </w:rPr>
    </w:lvl>
    <w:lvl w:ilvl="4" w:tplc="2C0A0003" w:tentative="1">
      <w:start w:val="1"/>
      <w:numFmt w:val="bullet"/>
      <w:lvlText w:val="o"/>
      <w:lvlJc w:val="left"/>
      <w:pPr>
        <w:ind w:left="3975" w:hanging="360"/>
      </w:pPr>
      <w:rPr>
        <w:rFonts w:hint="default" w:ascii="Courier New" w:hAnsi="Courier New" w:cs="Courier New"/>
      </w:rPr>
    </w:lvl>
    <w:lvl w:ilvl="5" w:tplc="2C0A0005" w:tentative="1">
      <w:start w:val="1"/>
      <w:numFmt w:val="bullet"/>
      <w:lvlText w:val=""/>
      <w:lvlJc w:val="left"/>
      <w:pPr>
        <w:ind w:left="4695" w:hanging="360"/>
      </w:pPr>
      <w:rPr>
        <w:rFonts w:hint="default" w:ascii="Wingdings" w:hAnsi="Wingdings"/>
      </w:rPr>
    </w:lvl>
    <w:lvl w:ilvl="6" w:tplc="2C0A0001" w:tentative="1">
      <w:start w:val="1"/>
      <w:numFmt w:val="bullet"/>
      <w:lvlText w:val=""/>
      <w:lvlJc w:val="left"/>
      <w:pPr>
        <w:ind w:left="5415" w:hanging="360"/>
      </w:pPr>
      <w:rPr>
        <w:rFonts w:hint="default" w:ascii="Symbol" w:hAnsi="Symbol"/>
      </w:rPr>
    </w:lvl>
    <w:lvl w:ilvl="7" w:tplc="2C0A0003" w:tentative="1">
      <w:start w:val="1"/>
      <w:numFmt w:val="bullet"/>
      <w:lvlText w:val="o"/>
      <w:lvlJc w:val="left"/>
      <w:pPr>
        <w:ind w:left="6135" w:hanging="360"/>
      </w:pPr>
      <w:rPr>
        <w:rFonts w:hint="default" w:ascii="Courier New" w:hAnsi="Courier New" w:cs="Courier New"/>
      </w:rPr>
    </w:lvl>
    <w:lvl w:ilvl="8" w:tplc="2C0A0005" w:tentative="1">
      <w:start w:val="1"/>
      <w:numFmt w:val="bullet"/>
      <w:lvlText w:val=""/>
      <w:lvlJc w:val="left"/>
      <w:pPr>
        <w:ind w:left="6855" w:hanging="360"/>
      </w:pPr>
      <w:rPr>
        <w:rFonts w:hint="default" w:ascii="Wingdings" w:hAnsi="Wingdings"/>
      </w:rPr>
    </w:lvl>
  </w:abstractNum>
  <w:abstractNum w:abstractNumId="35" w15:restartNumberingAfterBreak="0">
    <w:nsid w:val="1B76443B"/>
    <w:multiLevelType w:val="multilevel"/>
    <w:tmpl w:val="33E68C50"/>
    <w:lvl w:ilvl="0">
      <w:start w:val="8"/>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1BEE2FA9"/>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DA20EA6"/>
    <w:multiLevelType w:val="hybridMultilevel"/>
    <w:tmpl w:val="28BE802C"/>
    <w:lvl w:ilvl="0" w:tplc="DDF46F08">
      <w:start w:val="1"/>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1FF36BBC"/>
    <w:multiLevelType w:val="hybridMultilevel"/>
    <w:tmpl w:val="B66AA4EE"/>
    <w:lvl w:ilvl="0" w:tplc="7C986F60">
      <w:start w:val="10"/>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39" w15:restartNumberingAfterBreak="0">
    <w:nsid w:val="2088275C"/>
    <w:multiLevelType w:val="hybridMultilevel"/>
    <w:tmpl w:val="329865F0"/>
    <w:lvl w:ilvl="0" w:tplc="D65AC87E">
      <w:start w:val="2"/>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900" w:hanging="360"/>
      </w:pPr>
    </w:lvl>
    <w:lvl w:ilvl="2" w:tplc="240A001B" w:tentative="1">
      <w:start w:val="1"/>
      <w:numFmt w:val="lowerRoman"/>
      <w:lvlText w:val="%3."/>
      <w:lvlJc w:val="right"/>
      <w:pPr>
        <w:ind w:left="1620" w:hanging="180"/>
      </w:pPr>
    </w:lvl>
    <w:lvl w:ilvl="3" w:tplc="240A000F" w:tentative="1">
      <w:start w:val="1"/>
      <w:numFmt w:val="decimal"/>
      <w:lvlText w:val="%4."/>
      <w:lvlJc w:val="left"/>
      <w:pPr>
        <w:ind w:left="2340" w:hanging="360"/>
      </w:pPr>
    </w:lvl>
    <w:lvl w:ilvl="4" w:tplc="240A0019" w:tentative="1">
      <w:start w:val="1"/>
      <w:numFmt w:val="lowerLetter"/>
      <w:lvlText w:val="%5."/>
      <w:lvlJc w:val="left"/>
      <w:pPr>
        <w:ind w:left="3060" w:hanging="360"/>
      </w:pPr>
    </w:lvl>
    <w:lvl w:ilvl="5" w:tplc="240A001B" w:tentative="1">
      <w:start w:val="1"/>
      <w:numFmt w:val="lowerRoman"/>
      <w:lvlText w:val="%6."/>
      <w:lvlJc w:val="right"/>
      <w:pPr>
        <w:ind w:left="3780" w:hanging="180"/>
      </w:pPr>
    </w:lvl>
    <w:lvl w:ilvl="6" w:tplc="240A000F" w:tentative="1">
      <w:start w:val="1"/>
      <w:numFmt w:val="decimal"/>
      <w:lvlText w:val="%7."/>
      <w:lvlJc w:val="left"/>
      <w:pPr>
        <w:ind w:left="4500" w:hanging="360"/>
      </w:pPr>
    </w:lvl>
    <w:lvl w:ilvl="7" w:tplc="240A0019" w:tentative="1">
      <w:start w:val="1"/>
      <w:numFmt w:val="lowerLetter"/>
      <w:lvlText w:val="%8."/>
      <w:lvlJc w:val="left"/>
      <w:pPr>
        <w:ind w:left="5220" w:hanging="360"/>
      </w:pPr>
    </w:lvl>
    <w:lvl w:ilvl="8" w:tplc="240A001B" w:tentative="1">
      <w:start w:val="1"/>
      <w:numFmt w:val="lowerRoman"/>
      <w:lvlText w:val="%9."/>
      <w:lvlJc w:val="right"/>
      <w:pPr>
        <w:ind w:left="5940" w:hanging="180"/>
      </w:pPr>
    </w:lvl>
  </w:abstractNum>
  <w:abstractNum w:abstractNumId="40" w15:restartNumberingAfterBreak="0">
    <w:nsid w:val="20A92CD6"/>
    <w:multiLevelType w:val="hybridMultilevel"/>
    <w:tmpl w:val="B4D0267C"/>
    <w:lvl w:ilvl="0" w:tplc="30AC91A0">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1586DE5"/>
    <w:multiLevelType w:val="multilevel"/>
    <w:tmpl w:val="8F02DFC4"/>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1D76720"/>
    <w:multiLevelType w:val="hybridMultilevel"/>
    <w:tmpl w:val="006ED782"/>
    <w:lvl w:ilvl="0" w:tplc="F52AE740">
      <w:start w:val="2"/>
      <w:numFmt w:val="decimal"/>
      <w:lvlText w:val="%1.8"/>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21F57D96"/>
    <w:multiLevelType w:val="hybridMultilevel"/>
    <w:tmpl w:val="54DE2C4C"/>
    <w:lvl w:ilvl="0" w:tplc="4434EFB8">
      <w:start w:val="1"/>
      <w:numFmt w:val="decimal"/>
      <w:lvlText w:val="2.%1"/>
      <w:lvlJc w:val="left"/>
      <w:pPr>
        <w:ind w:left="360" w:hanging="360"/>
      </w:pPr>
      <w:rPr>
        <w:rFonts w:hint="default"/>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2462007"/>
    <w:multiLevelType w:val="multilevel"/>
    <w:tmpl w:val="A1468E5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22BD756A"/>
    <w:multiLevelType w:val="hybridMultilevel"/>
    <w:tmpl w:val="80ACB84C"/>
    <w:lvl w:ilvl="0" w:tplc="0F8E1D2A">
      <w:start w:val="6"/>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46" w15:restartNumberingAfterBreak="0">
    <w:nsid w:val="23EF498B"/>
    <w:multiLevelType w:val="hybridMultilevel"/>
    <w:tmpl w:val="D1625224"/>
    <w:lvl w:ilvl="0" w:tplc="DC646C24">
      <w:start w:val="1"/>
      <w:numFmt w:val="decimal"/>
      <w:lvlText w:val="3.%1"/>
      <w:lvlJc w:val="left"/>
      <w:pPr>
        <w:ind w:left="72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57C5026"/>
    <w:multiLevelType w:val="hybridMultilevel"/>
    <w:tmpl w:val="292CD8D0"/>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5E029B9"/>
    <w:multiLevelType w:val="hybridMultilevel"/>
    <w:tmpl w:val="A170C86C"/>
    <w:lvl w:ilvl="0" w:tplc="E11ED00A">
      <w:start w:val="1"/>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7511B6B"/>
    <w:multiLevelType w:val="hybridMultilevel"/>
    <w:tmpl w:val="5D2CFECC"/>
    <w:lvl w:ilvl="0" w:tplc="76202FD2">
      <w:start w:val="1"/>
      <w:numFmt w:val="lowerRoman"/>
      <w:lvlText w:val="(%1)"/>
      <w:lvlJc w:val="left"/>
      <w:pPr>
        <w:ind w:left="720" w:hanging="360"/>
      </w:pPr>
      <w:rPr>
        <w:rFonts w:hint="default" w:ascii="Arial" w:hAnsi="Arial" w:cs="Arial" w:eastAsiaTheme="minorEastAsia"/>
        <w:b w:val="0"/>
      </w:rPr>
    </w:lvl>
    <w:lvl w:ilvl="1" w:tplc="F0385C9E">
      <w:start w:val="1"/>
      <w:numFmt w:val="lowerLetter"/>
      <w:lvlText w:val="%2)"/>
      <w:lvlJc w:val="left"/>
      <w:pPr>
        <w:ind w:left="1080" w:hanging="360"/>
      </w:pPr>
      <w:rPr>
        <w:rFonts w:hint="default"/>
      </w:rPr>
    </w:lvl>
    <w:lvl w:ilvl="2" w:tplc="7C461E2A">
      <w:start w:val="1"/>
      <w:numFmt w:val="lowerRoman"/>
      <w:lvlText w:val="%3)"/>
      <w:lvlJc w:val="left"/>
      <w:pPr>
        <w:ind w:left="1440" w:hanging="360"/>
      </w:pPr>
      <w:rPr>
        <w:rFonts w:hint="default"/>
      </w:rPr>
    </w:lvl>
    <w:lvl w:ilvl="3" w:tplc="7EBED386">
      <w:start w:val="1"/>
      <w:numFmt w:val="decimal"/>
      <w:lvlText w:val="(%4)"/>
      <w:lvlJc w:val="left"/>
      <w:pPr>
        <w:ind w:left="1800" w:hanging="360"/>
      </w:pPr>
      <w:rPr>
        <w:rFonts w:hint="default"/>
      </w:rPr>
    </w:lvl>
    <w:lvl w:ilvl="4" w:tplc="31DC3BD8">
      <w:start w:val="1"/>
      <w:numFmt w:val="lowerLetter"/>
      <w:lvlText w:val="(%5)"/>
      <w:lvlJc w:val="left"/>
      <w:pPr>
        <w:ind w:left="2160" w:hanging="360"/>
      </w:pPr>
      <w:rPr>
        <w:rFonts w:hint="default"/>
      </w:rPr>
    </w:lvl>
    <w:lvl w:ilvl="5" w:tplc="2D14C5AC">
      <w:start w:val="1"/>
      <w:numFmt w:val="lowerRoman"/>
      <w:lvlText w:val="(%6)"/>
      <w:lvlJc w:val="left"/>
      <w:pPr>
        <w:ind w:left="2520" w:hanging="360"/>
      </w:pPr>
      <w:rPr>
        <w:rFonts w:hint="default"/>
      </w:rPr>
    </w:lvl>
    <w:lvl w:ilvl="6" w:tplc="D30E4AE6">
      <w:start w:val="1"/>
      <w:numFmt w:val="decimal"/>
      <w:lvlText w:val="%7."/>
      <w:lvlJc w:val="left"/>
      <w:pPr>
        <w:ind w:left="2880" w:hanging="360"/>
      </w:pPr>
      <w:rPr>
        <w:rFonts w:hint="default"/>
      </w:rPr>
    </w:lvl>
    <w:lvl w:ilvl="7" w:tplc="C20AAD54">
      <w:start w:val="1"/>
      <w:numFmt w:val="lowerLetter"/>
      <w:lvlText w:val="%8."/>
      <w:lvlJc w:val="left"/>
      <w:pPr>
        <w:ind w:left="3240" w:hanging="360"/>
      </w:pPr>
      <w:rPr>
        <w:rFonts w:hint="default"/>
      </w:rPr>
    </w:lvl>
    <w:lvl w:ilvl="8" w:tplc="F984E61A">
      <w:start w:val="1"/>
      <w:numFmt w:val="lowerRoman"/>
      <w:lvlText w:val="%9."/>
      <w:lvlJc w:val="left"/>
      <w:pPr>
        <w:ind w:left="3600" w:hanging="360"/>
      </w:pPr>
      <w:rPr>
        <w:rFonts w:hint="default"/>
      </w:rPr>
    </w:lvl>
  </w:abstractNum>
  <w:abstractNum w:abstractNumId="50" w15:restartNumberingAfterBreak="0">
    <w:nsid w:val="27DE2BE6"/>
    <w:multiLevelType w:val="hybridMultilevel"/>
    <w:tmpl w:val="8996E040"/>
    <w:lvl w:ilvl="0" w:tplc="132AAC7A">
      <w:start w:val="6"/>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81A25AF"/>
    <w:multiLevelType w:val="hybridMultilevel"/>
    <w:tmpl w:val="3348ABAC"/>
    <w:lvl w:ilvl="0" w:tplc="09EC0898">
      <w:start w:val="2"/>
      <w:numFmt w:val="upperLetter"/>
      <w:lvlText w:val="%1."/>
      <w:lvlJc w:val="left"/>
      <w:pPr>
        <w:ind w:left="630" w:hanging="360"/>
      </w:pPr>
      <w:rPr>
        <w:rFonts w:hint="default"/>
        <w:b/>
        <w:sz w:val="24"/>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2" w15:restartNumberingAfterBreak="0">
    <w:nsid w:val="29B71768"/>
    <w:multiLevelType w:val="hybridMultilevel"/>
    <w:tmpl w:val="984AC838"/>
    <w:lvl w:ilvl="0" w:tplc="C04845D0">
      <w:start w:val="1"/>
      <w:numFmt w:val="decimal"/>
      <w:lvlText w:val="%1.5"/>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A320C16"/>
    <w:multiLevelType w:val="multilevel"/>
    <w:tmpl w:val="B1581EE8"/>
    <w:lvl w:ilvl="0">
      <w:start w:val="12"/>
      <w:numFmt w:val="decimal"/>
      <w:lvlText w:val="%1"/>
      <w:lvlJc w:val="left"/>
      <w:pPr>
        <w:ind w:left="360" w:hanging="360"/>
      </w:pPr>
      <w:rPr>
        <w:rFonts w:hint="default"/>
      </w:rPr>
    </w:lvl>
    <w:lvl w:ilvl="1">
      <w:start w:val="14"/>
      <w:numFmt w:val="decimal"/>
      <w:lvlText w:val="3.%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2A577DE1"/>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2A7348A3"/>
    <w:multiLevelType w:val="hybridMultilevel"/>
    <w:tmpl w:val="BA1A1846"/>
    <w:lvl w:ilvl="0" w:tplc="BF580EA0">
      <w:start w:val="4"/>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B187664"/>
    <w:multiLevelType w:val="multilevel"/>
    <w:tmpl w:val="99605F90"/>
    <w:lvl w:ilvl="0">
      <w:start w:val="1"/>
      <w:numFmt w:val="decimal"/>
      <w:lvlText w:val="%1."/>
      <w:lvlJc w:val="left"/>
      <w:pPr>
        <w:ind w:left="450" w:hanging="360"/>
      </w:pPr>
      <w:rPr>
        <w:rFonts w:hint="default"/>
        <w:lang w:val="es-VE"/>
      </w:rPr>
    </w:lvl>
    <w:lvl w:ilvl="1">
      <w:start w:val="1"/>
      <w:numFmt w:val="decimal"/>
      <w:isLgl/>
      <w:lvlText w:val="%1.%2"/>
      <w:lvlJc w:val="left"/>
      <w:pPr>
        <w:ind w:left="1890" w:hanging="360"/>
      </w:pPr>
      <w:rPr>
        <w:rFonts w:hint="default"/>
        <w:lang w:val="es-VE"/>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57" w15:restartNumberingAfterBreak="0">
    <w:nsid w:val="2B1E64C7"/>
    <w:multiLevelType w:val="hybridMultilevel"/>
    <w:tmpl w:val="003686F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2B825A58"/>
    <w:multiLevelType w:val="hybridMultilevel"/>
    <w:tmpl w:val="292CD8D0"/>
    <w:lvl w:ilvl="0" w:tplc="3DFEB0AC">
      <w:start w:val="1"/>
      <w:numFmt w:val="lowerRoman"/>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2BC673D3"/>
    <w:multiLevelType w:val="hybridMultilevel"/>
    <w:tmpl w:val="64BE2950"/>
    <w:lvl w:ilvl="0" w:tplc="08CCBB80">
      <w:start w:val="1"/>
      <w:numFmt w:val="lowerRoman"/>
      <w:lvlText w:val="(%1)"/>
      <w:lvlJc w:val="left"/>
      <w:pPr>
        <w:ind w:left="993" w:hanging="360"/>
      </w:pPr>
      <w:rPr>
        <w:rFonts w:hint="default" w:ascii="Arial" w:hAnsi="Arial" w:cs="Arial" w:eastAsiaTheme="minorEastAsia"/>
        <w:b w:val="0"/>
      </w:rPr>
    </w:lvl>
    <w:lvl w:ilvl="1" w:tplc="04090003" w:tentative="1">
      <w:start w:val="1"/>
      <w:numFmt w:val="bullet"/>
      <w:lvlText w:val="o"/>
      <w:lvlJc w:val="left"/>
      <w:pPr>
        <w:ind w:left="1713" w:hanging="360"/>
      </w:pPr>
      <w:rPr>
        <w:rFonts w:hint="default" w:ascii="Courier New" w:hAnsi="Courier New" w:cs="Courier New"/>
      </w:rPr>
    </w:lvl>
    <w:lvl w:ilvl="2" w:tplc="04090005" w:tentative="1">
      <w:start w:val="1"/>
      <w:numFmt w:val="bullet"/>
      <w:lvlText w:val=""/>
      <w:lvlJc w:val="left"/>
      <w:pPr>
        <w:ind w:left="2433" w:hanging="360"/>
      </w:pPr>
      <w:rPr>
        <w:rFonts w:hint="default" w:ascii="Wingdings" w:hAnsi="Wingdings"/>
      </w:rPr>
    </w:lvl>
    <w:lvl w:ilvl="3" w:tplc="04090001" w:tentative="1">
      <w:start w:val="1"/>
      <w:numFmt w:val="bullet"/>
      <w:lvlText w:val=""/>
      <w:lvlJc w:val="left"/>
      <w:pPr>
        <w:ind w:left="3153" w:hanging="360"/>
      </w:pPr>
      <w:rPr>
        <w:rFonts w:hint="default" w:ascii="Symbol" w:hAnsi="Symbol"/>
      </w:rPr>
    </w:lvl>
    <w:lvl w:ilvl="4" w:tplc="04090003" w:tentative="1">
      <w:start w:val="1"/>
      <w:numFmt w:val="bullet"/>
      <w:lvlText w:val="o"/>
      <w:lvlJc w:val="left"/>
      <w:pPr>
        <w:ind w:left="3873" w:hanging="360"/>
      </w:pPr>
      <w:rPr>
        <w:rFonts w:hint="default" w:ascii="Courier New" w:hAnsi="Courier New" w:cs="Courier New"/>
      </w:rPr>
    </w:lvl>
    <w:lvl w:ilvl="5" w:tplc="04090005" w:tentative="1">
      <w:start w:val="1"/>
      <w:numFmt w:val="bullet"/>
      <w:lvlText w:val=""/>
      <w:lvlJc w:val="left"/>
      <w:pPr>
        <w:ind w:left="4593" w:hanging="360"/>
      </w:pPr>
      <w:rPr>
        <w:rFonts w:hint="default" w:ascii="Wingdings" w:hAnsi="Wingdings"/>
      </w:rPr>
    </w:lvl>
    <w:lvl w:ilvl="6" w:tplc="04090001" w:tentative="1">
      <w:start w:val="1"/>
      <w:numFmt w:val="bullet"/>
      <w:lvlText w:val=""/>
      <w:lvlJc w:val="left"/>
      <w:pPr>
        <w:ind w:left="5313" w:hanging="360"/>
      </w:pPr>
      <w:rPr>
        <w:rFonts w:hint="default" w:ascii="Symbol" w:hAnsi="Symbol"/>
      </w:rPr>
    </w:lvl>
    <w:lvl w:ilvl="7" w:tplc="04090003" w:tentative="1">
      <w:start w:val="1"/>
      <w:numFmt w:val="bullet"/>
      <w:lvlText w:val="o"/>
      <w:lvlJc w:val="left"/>
      <w:pPr>
        <w:ind w:left="6033" w:hanging="360"/>
      </w:pPr>
      <w:rPr>
        <w:rFonts w:hint="default" w:ascii="Courier New" w:hAnsi="Courier New" w:cs="Courier New"/>
      </w:rPr>
    </w:lvl>
    <w:lvl w:ilvl="8" w:tplc="04090005" w:tentative="1">
      <w:start w:val="1"/>
      <w:numFmt w:val="bullet"/>
      <w:lvlText w:val=""/>
      <w:lvlJc w:val="left"/>
      <w:pPr>
        <w:ind w:left="6753" w:hanging="360"/>
      </w:pPr>
      <w:rPr>
        <w:rFonts w:hint="default" w:ascii="Wingdings" w:hAnsi="Wingdings"/>
      </w:rPr>
    </w:lvl>
  </w:abstractNum>
  <w:abstractNum w:abstractNumId="60" w15:restartNumberingAfterBreak="0">
    <w:nsid w:val="2CD93B2F"/>
    <w:multiLevelType w:val="hybridMultilevel"/>
    <w:tmpl w:val="DA2ECACE"/>
    <w:lvl w:ilvl="0" w:tplc="04090005">
      <w:start w:val="1"/>
      <w:numFmt w:val="bullet"/>
      <w:lvlText w:val=""/>
      <w:lvlJc w:val="left"/>
      <w:pPr>
        <w:ind w:left="708" w:hanging="360"/>
      </w:pPr>
      <w:rPr>
        <w:rFonts w:hint="default" w:ascii="Wingdings" w:hAnsi="Wingdings"/>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30277389"/>
    <w:multiLevelType w:val="hybridMultilevel"/>
    <w:tmpl w:val="8954EE40"/>
    <w:lvl w:ilvl="0" w:tplc="10DADEB6">
      <w:start w:val="1"/>
      <w:numFmt w:val="decimal"/>
      <w:lvlText w:val="2.7.%1"/>
      <w:lvlJc w:val="left"/>
      <w:pPr>
        <w:ind w:left="360" w:hanging="360"/>
      </w:pPr>
      <w:rPr>
        <w:rFonts w:hint="default"/>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302C4A1C"/>
    <w:multiLevelType w:val="hybridMultilevel"/>
    <w:tmpl w:val="D288671C"/>
    <w:lvl w:ilvl="0" w:tplc="08CCBB80">
      <w:start w:val="1"/>
      <w:numFmt w:val="lowerRoman"/>
      <w:lvlText w:val="(%1)"/>
      <w:lvlJc w:val="left"/>
      <w:pPr>
        <w:ind w:left="720" w:hanging="360"/>
      </w:pPr>
      <w:rPr>
        <w:rFonts w:hint="default" w:ascii="Arial" w:hAnsi="Arial" w:cs="Arial" w:eastAsiaTheme="minor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04C1EBE"/>
    <w:multiLevelType w:val="hybridMultilevel"/>
    <w:tmpl w:val="391669C6"/>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1E73588"/>
    <w:multiLevelType w:val="hybridMultilevel"/>
    <w:tmpl w:val="25941F6C"/>
    <w:lvl w:ilvl="0" w:tplc="7C204CAE">
      <w:start w:val="2"/>
      <w:numFmt w:val="decimal"/>
      <w:lvlText w:val="%1.7"/>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59D0BFA"/>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5EA2114"/>
    <w:multiLevelType w:val="hybridMultilevel"/>
    <w:tmpl w:val="6FCA338E"/>
    <w:lvl w:ilvl="0" w:tplc="D064484E">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884638C"/>
    <w:multiLevelType w:val="hybridMultilevel"/>
    <w:tmpl w:val="8260FF0E"/>
    <w:lvl w:ilvl="0" w:tplc="38D6EBCE">
      <w:start w:val="1"/>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8B10F14"/>
    <w:multiLevelType w:val="multilevel"/>
    <w:tmpl w:val="2EA60050"/>
    <w:lvl w:ilvl="0">
      <w:start w:val="4"/>
      <w:numFmt w:val="decimal"/>
      <w:lvlText w:val="%1"/>
      <w:lvlJc w:val="left"/>
      <w:pPr>
        <w:ind w:left="360" w:hanging="360"/>
      </w:pPr>
      <w:rPr>
        <w:rFonts w:hint="default"/>
        <w:u w:val="none"/>
      </w:rPr>
    </w:lvl>
    <w:lvl w:ilvl="1">
      <w:start w:val="1"/>
      <w:numFmt w:val="decimal"/>
      <w:lvlText w:val="%1.%2"/>
      <w:lvlJc w:val="left"/>
      <w:pPr>
        <w:ind w:left="63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9" w15:restartNumberingAfterBreak="0">
    <w:nsid w:val="397D31A1"/>
    <w:multiLevelType w:val="multilevel"/>
    <w:tmpl w:val="883254A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b w:val="0"/>
        <w:sz w:val="18"/>
        <w:szCs w:val="18"/>
        <w:lang w:val="es-V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3A614AE3"/>
    <w:multiLevelType w:val="hybridMultilevel"/>
    <w:tmpl w:val="095EC016"/>
    <w:lvl w:ilvl="0" w:tplc="84FAFF4E">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1" w15:restartNumberingAfterBreak="0">
    <w:nsid w:val="3AC83BE0"/>
    <w:multiLevelType w:val="hybridMultilevel"/>
    <w:tmpl w:val="5F0E36A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B53195A"/>
    <w:multiLevelType w:val="hybridMultilevel"/>
    <w:tmpl w:val="C28AAAFE"/>
    <w:lvl w:ilvl="0" w:tplc="4C9EA0D6">
      <w:start w:val="8"/>
      <w:numFmt w:val="decimal"/>
      <w:lvlText w:val="2.2%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73" w15:restartNumberingAfterBreak="0">
    <w:nsid w:val="3B79611B"/>
    <w:multiLevelType w:val="hybridMultilevel"/>
    <w:tmpl w:val="27C4F014"/>
    <w:lvl w:ilvl="0" w:tplc="B78C28F4">
      <w:start w:val="2"/>
      <w:numFmt w:val="decimal"/>
      <w:lvlText w:val="%1.9"/>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3BDB721D"/>
    <w:multiLevelType w:val="hybridMultilevel"/>
    <w:tmpl w:val="24E016CC"/>
    <w:lvl w:ilvl="0" w:tplc="6BBA5DDE">
      <w:start w:val="1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3D202344"/>
    <w:multiLevelType w:val="hybridMultilevel"/>
    <w:tmpl w:val="C700E5C8"/>
    <w:lvl w:ilvl="0" w:tplc="26561E10">
      <w:start w:val="2"/>
      <w:numFmt w:val="decimal"/>
      <w:lvlText w:val="%1.3"/>
      <w:lvlJc w:val="left"/>
      <w:pPr>
        <w:ind w:left="360" w:hanging="360"/>
      </w:pPr>
      <w:rPr>
        <w:rFonts w:hint="default"/>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76" w15:restartNumberingAfterBreak="0">
    <w:nsid w:val="3D8275FC"/>
    <w:multiLevelType w:val="hybridMultilevel"/>
    <w:tmpl w:val="05D88B64"/>
    <w:lvl w:ilvl="0" w:tplc="5B568CE8">
      <w:start w:val="1"/>
      <w:numFmt w:val="decimal"/>
      <w:lvlText w:val="%1.8"/>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7" w15:restartNumberingAfterBreak="0">
    <w:nsid w:val="3E057377"/>
    <w:multiLevelType w:val="hybridMultilevel"/>
    <w:tmpl w:val="D20CA58A"/>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F6D7BA3"/>
    <w:multiLevelType w:val="hybridMultilevel"/>
    <w:tmpl w:val="D986A192"/>
    <w:lvl w:ilvl="0" w:tplc="3DFEB0AC">
      <w:start w:val="1"/>
      <w:numFmt w:val="lowerRoman"/>
      <w:lvlText w:val="(%1)"/>
      <w:lvlJc w:val="left"/>
      <w:pPr>
        <w:ind w:left="770" w:hanging="360"/>
      </w:pPr>
      <w:rPr>
        <w:rFonts w:hint="default"/>
      </w:rPr>
    </w:lvl>
    <w:lvl w:ilvl="1" w:tplc="240A0019" w:tentative="1">
      <w:start w:val="1"/>
      <w:numFmt w:val="lowerLetter"/>
      <w:lvlText w:val="%2."/>
      <w:lvlJc w:val="left"/>
      <w:pPr>
        <w:ind w:left="1490" w:hanging="360"/>
      </w:pPr>
    </w:lvl>
    <w:lvl w:ilvl="2" w:tplc="240A001B" w:tentative="1">
      <w:start w:val="1"/>
      <w:numFmt w:val="lowerRoman"/>
      <w:lvlText w:val="%3."/>
      <w:lvlJc w:val="right"/>
      <w:pPr>
        <w:ind w:left="2210" w:hanging="180"/>
      </w:pPr>
    </w:lvl>
    <w:lvl w:ilvl="3" w:tplc="240A000F" w:tentative="1">
      <w:start w:val="1"/>
      <w:numFmt w:val="decimal"/>
      <w:lvlText w:val="%4."/>
      <w:lvlJc w:val="left"/>
      <w:pPr>
        <w:ind w:left="2930" w:hanging="360"/>
      </w:pPr>
    </w:lvl>
    <w:lvl w:ilvl="4" w:tplc="240A0019" w:tentative="1">
      <w:start w:val="1"/>
      <w:numFmt w:val="lowerLetter"/>
      <w:lvlText w:val="%5."/>
      <w:lvlJc w:val="left"/>
      <w:pPr>
        <w:ind w:left="3650" w:hanging="360"/>
      </w:pPr>
    </w:lvl>
    <w:lvl w:ilvl="5" w:tplc="240A001B" w:tentative="1">
      <w:start w:val="1"/>
      <w:numFmt w:val="lowerRoman"/>
      <w:lvlText w:val="%6."/>
      <w:lvlJc w:val="right"/>
      <w:pPr>
        <w:ind w:left="4370" w:hanging="180"/>
      </w:pPr>
    </w:lvl>
    <w:lvl w:ilvl="6" w:tplc="240A000F" w:tentative="1">
      <w:start w:val="1"/>
      <w:numFmt w:val="decimal"/>
      <w:lvlText w:val="%7."/>
      <w:lvlJc w:val="left"/>
      <w:pPr>
        <w:ind w:left="5090" w:hanging="360"/>
      </w:pPr>
    </w:lvl>
    <w:lvl w:ilvl="7" w:tplc="240A0019" w:tentative="1">
      <w:start w:val="1"/>
      <w:numFmt w:val="lowerLetter"/>
      <w:lvlText w:val="%8."/>
      <w:lvlJc w:val="left"/>
      <w:pPr>
        <w:ind w:left="5810" w:hanging="360"/>
      </w:pPr>
    </w:lvl>
    <w:lvl w:ilvl="8" w:tplc="240A001B" w:tentative="1">
      <w:start w:val="1"/>
      <w:numFmt w:val="lowerRoman"/>
      <w:lvlText w:val="%9."/>
      <w:lvlJc w:val="right"/>
      <w:pPr>
        <w:ind w:left="6530" w:hanging="180"/>
      </w:pPr>
    </w:lvl>
  </w:abstractNum>
  <w:abstractNum w:abstractNumId="79" w15:restartNumberingAfterBreak="0">
    <w:nsid w:val="3FAA200A"/>
    <w:multiLevelType w:val="hybridMultilevel"/>
    <w:tmpl w:val="3F784368"/>
    <w:lvl w:ilvl="0" w:tplc="8D88FF28">
      <w:start w:val="1"/>
      <w:numFmt w:val="decimal"/>
      <w:lvlText w:val="%1.6"/>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0" w15:restartNumberingAfterBreak="0">
    <w:nsid w:val="40775F97"/>
    <w:multiLevelType w:val="hybridMultilevel"/>
    <w:tmpl w:val="2C344ABE"/>
    <w:lvl w:ilvl="0" w:tplc="04090005">
      <w:start w:val="1"/>
      <w:numFmt w:val="bullet"/>
      <w:lvlText w:val=""/>
      <w:lvlJc w:val="left"/>
      <w:pPr>
        <w:ind w:left="360" w:hanging="360"/>
      </w:pPr>
      <w:rPr>
        <w:rFonts w:hint="default" w:ascii="Wingdings" w:hAnsi="Wingdings"/>
      </w:rPr>
    </w:lvl>
    <w:lvl w:ilvl="1" w:tplc="08CCBB80">
      <w:start w:val="1"/>
      <w:numFmt w:val="lowerRoman"/>
      <w:lvlText w:val="(%2)"/>
      <w:lvlJc w:val="left"/>
      <w:pPr>
        <w:ind w:left="1080" w:hanging="360"/>
      </w:pPr>
      <w:rPr>
        <w:rFonts w:hint="default" w:ascii="Arial" w:hAnsi="Arial" w:cs="Arial" w:eastAsiaTheme="minorEastAsia"/>
        <w:b w:val="0"/>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81" w15:restartNumberingAfterBreak="0">
    <w:nsid w:val="40EB3806"/>
    <w:multiLevelType w:val="hybridMultilevel"/>
    <w:tmpl w:val="740C7374"/>
    <w:lvl w:ilvl="0" w:tplc="A02EA102">
      <w:start w:val="2"/>
      <w:numFmt w:val="decimal"/>
      <w:lvlText w:val="%1.7"/>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2" w15:restartNumberingAfterBreak="0">
    <w:nsid w:val="420B65D8"/>
    <w:multiLevelType w:val="hybridMultilevel"/>
    <w:tmpl w:val="D4A451C4"/>
    <w:lvl w:ilvl="0" w:tplc="08CCBB80">
      <w:start w:val="1"/>
      <w:numFmt w:val="lowerRoman"/>
      <w:lvlText w:val="(%1)"/>
      <w:lvlJc w:val="left"/>
      <w:pPr>
        <w:ind w:left="724" w:hanging="360"/>
      </w:pPr>
      <w:rPr>
        <w:rFonts w:hint="default" w:ascii="Arial" w:hAnsi="Arial" w:cs="Arial" w:eastAsiaTheme="minorEastAsia"/>
        <w:b w:val="0"/>
      </w:rPr>
    </w:lvl>
    <w:lvl w:ilvl="1" w:tplc="2C0A0003">
      <w:start w:val="1"/>
      <w:numFmt w:val="bullet"/>
      <w:lvlText w:val="o"/>
      <w:lvlJc w:val="left"/>
      <w:pPr>
        <w:ind w:left="1444" w:hanging="360"/>
      </w:pPr>
      <w:rPr>
        <w:rFonts w:hint="default" w:ascii="Courier New" w:hAnsi="Courier New" w:cs="Courier New"/>
      </w:rPr>
    </w:lvl>
    <w:lvl w:ilvl="2" w:tplc="2C0A0005" w:tentative="1">
      <w:start w:val="1"/>
      <w:numFmt w:val="bullet"/>
      <w:lvlText w:val=""/>
      <w:lvlJc w:val="left"/>
      <w:pPr>
        <w:ind w:left="2164" w:hanging="360"/>
      </w:pPr>
      <w:rPr>
        <w:rFonts w:hint="default" w:ascii="Wingdings" w:hAnsi="Wingdings"/>
      </w:rPr>
    </w:lvl>
    <w:lvl w:ilvl="3" w:tplc="2C0A0001" w:tentative="1">
      <w:start w:val="1"/>
      <w:numFmt w:val="bullet"/>
      <w:lvlText w:val=""/>
      <w:lvlJc w:val="left"/>
      <w:pPr>
        <w:ind w:left="2884" w:hanging="360"/>
      </w:pPr>
      <w:rPr>
        <w:rFonts w:hint="default" w:ascii="Symbol" w:hAnsi="Symbol"/>
      </w:rPr>
    </w:lvl>
    <w:lvl w:ilvl="4" w:tplc="2C0A0003" w:tentative="1">
      <w:start w:val="1"/>
      <w:numFmt w:val="bullet"/>
      <w:lvlText w:val="o"/>
      <w:lvlJc w:val="left"/>
      <w:pPr>
        <w:ind w:left="3604" w:hanging="360"/>
      </w:pPr>
      <w:rPr>
        <w:rFonts w:hint="default" w:ascii="Courier New" w:hAnsi="Courier New" w:cs="Courier New"/>
      </w:rPr>
    </w:lvl>
    <w:lvl w:ilvl="5" w:tplc="2C0A0005" w:tentative="1">
      <w:start w:val="1"/>
      <w:numFmt w:val="bullet"/>
      <w:lvlText w:val=""/>
      <w:lvlJc w:val="left"/>
      <w:pPr>
        <w:ind w:left="4324" w:hanging="360"/>
      </w:pPr>
      <w:rPr>
        <w:rFonts w:hint="default" w:ascii="Wingdings" w:hAnsi="Wingdings"/>
      </w:rPr>
    </w:lvl>
    <w:lvl w:ilvl="6" w:tplc="2C0A0001" w:tentative="1">
      <w:start w:val="1"/>
      <w:numFmt w:val="bullet"/>
      <w:lvlText w:val=""/>
      <w:lvlJc w:val="left"/>
      <w:pPr>
        <w:ind w:left="5044" w:hanging="360"/>
      </w:pPr>
      <w:rPr>
        <w:rFonts w:hint="default" w:ascii="Symbol" w:hAnsi="Symbol"/>
      </w:rPr>
    </w:lvl>
    <w:lvl w:ilvl="7" w:tplc="2C0A0003" w:tentative="1">
      <w:start w:val="1"/>
      <w:numFmt w:val="bullet"/>
      <w:lvlText w:val="o"/>
      <w:lvlJc w:val="left"/>
      <w:pPr>
        <w:ind w:left="5764" w:hanging="360"/>
      </w:pPr>
      <w:rPr>
        <w:rFonts w:hint="default" w:ascii="Courier New" w:hAnsi="Courier New" w:cs="Courier New"/>
      </w:rPr>
    </w:lvl>
    <w:lvl w:ilvl="8" w:tplc="2C0A0005" w:tentative="1">
      <w:start w:val="1"/>
      <w:numFmt w:val="bullet"/>
      <w:lvlText w:val=""/>
      <w:lvlJc w:val="left"/>
      <w:pPr>
        <w:ind w:left="6484" w:hanging="360"/>
      </w:pPr>
      <w:rPr>
        <w:rFonts w:hint="default" w:ascii="Wingdings" w:hAnsi="Wingdings"/>
      </w:rPr>
    </w:lvl>
  </w:abstractNum>
  <w:abstractNum w:abstractNumId="83" w15:restartNumberingAfterBreak="0">
    <w:nsid w:val="426A2B9F"/>
    <w:multiLevelType w:val="hybridMultilevel"/>
    <w:tmpl w:val="3DB2215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4" w15:restartNumberingAfterBreak="0">
    <w:nsid w:val="42946FB3"/>
    <w:multiLevelType w:val="hybridMultilevel"/>
    <w:tmpl w:val="E62A600E"/>
    <w:lvl w:ilvl="0" w:tplc="08CCBB80">
      <w:start w:val="1"/>
      <w:numFmt w:val="lowerRoman"/>
      <w:lvlText w:val="(%1)"/>
      <w:lvlJc w:val="left"/>
      <w:pPr>
        <w:ind w:left="1440" w:hanging="360"/>
      </w:pPr>
      <w:rPr>
        <w:rFonts w:ascii="Arial" w:hAnsi="Arial" w:cs="Arial" w:eastAsiaTheme="minor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34854D6"/>
    <w:multiLevelType w:val="hybridMultilevel"/>
    <w:tmpl w:val="9FFAA460"/>
    <w:lvl w:ilvl="0" w:tplc="7C2C1E5E">
      <w:start w:val="7"/>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4511769"/>
    <w:multiLevelType w:val="hybridMultilevel"/>
    <w:tmpl w:val="845EA868"/>
    <w:lvl w:ilvl="0" w:tplc="2FA07FC6">
      <w:start w:val="1"/>
      <w:numFmt w:val="decimal"/>
      <w:lvlText w:val="%1.6"/>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4C74418"/>
    <w:multiLevelType w:val="multilevel"/>
    <w:tmpl w:val="07B8989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454D7107"/>
    <w:multiLevelType w:val="hybridMultilevel"/>
    <w:tmpl w:val="E41EE426"/>
    <w:lvl w:ilvl="0" w:tplc="E1483758">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768353C"/>
    <w:multiLevelType w:val="hybridMultilevel"/>
    <w:tmpl w:val="6C92ACE8"/>
    <w:lvl w:ilvl="0" w:tplc="C5AE28A0">
      <w:start w:val="13"/>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78A3899"/>
    <w:multiLevelType w:val="hybridMultilevel"/>
    <w:tmpl w:val="943EBB7C"/>
    <w:lvl w:ilvl="0" w:tplc="E668B61A">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79B3D37"/>
    <w:multiLevelType w:val="hybridMultilevel"/>
    <w:tmpl w:val="A2669934"/>
    <w:lvl w:ilvl="0" w:tplc="E25697E6">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2" w15:restartNumberingAfterBreak="0">
    <w:nsid w:val="47B36F6A"/>
    <w:multiLevelType w:val="hybridMultilevel"/>
    <w:tmpl w:val="0B4A91EA"/>
    <w:lvl w:ilvl="0" w:tplc="08CCBB80">
      <w:start w:val="1"/>
      <w:numFmt w:val="lowerRoman"/>
      <w:lvlText w:val="(%1)"/>
      <w:lvlJc w:val="left"/>
      <w:pPr>
        <w:ind w:left="-392" w:hanging="360"/>
      </w:pPr>
      <w:rPr>
        <w:rFonts w:hint="default" w:ascii="Arial" w:hAnsi="Arial" w:cs="Arial" w:eastAsiaTheme="minorEastAsia"/>
        <w:b w:val="0"/>
      </w:rPr>
    </w:lvl>
    <w:lvl w:ilvl="1" w:tplc="040C0003" w:tentative="1">
      <w:start w:val="1"/>
      <w:numFmt w:val="bullet"/>
      <w:lvlText w:val="o"/>
      <w:lvlJc w:val="left"/>
      <w:pPr>
        <w:ind w:left="328" w:hanging="360"/>
      </w:pPr>
      <w:rPr>
        <w:rFonts w:hint="default" w:ascii="Courier New" w:hAnsi="Courier New"/>
      </w:rPr>
    </w:lvl>
    <w:lvl w:ilvl="2" w:tplc="040C0005" w:tentative="1">
      <w:start w:val="1"/>
      <w:numFmt w:val="bullet"/>
      <w:lvlText w:val=""/>
      <w:lvlJc w:val="left"/>
      <w:pPr>
        <w:ind w:left="1048" w:hanging="360"/>
      </w:pPr>
      <w:rPr>
        <w:rFonts w:hint="default" w:ascii="Wingdings" w:hAnsi="Wingdings"/>
      </w:rPr>
    </w:lvl>
    <w:lvl w:ilvl="3" w:tplc="040C0001" w:tentative="1">
      <w:start w:val="1"/>
      <w:numFmt w:val="bullet"/>
      <w:lvlText w:val=""/>
      <w:lvlJc w:val="left"/>
      <w:pPr>
        <w:ind w:left="1768" w:hanging="360"/>
      </w:pPr>
      <w:rPr>
        <w:rFonts w:hint="default" w:ascii="Symbol" w:hAnsi="Symbol"/>
      </w:rPr>
    </w:lvl>
    <w:lvl w:ilvl="4" w:tplc="040C0003" w:tentative="1">
      <w:start w:val="1"/>
      <w:numFmt w:val="bullet"/>
      <w:lvlText w:val="o"/>
      <w:lvlJc w:val="left"/>
      <w:pPr>
        <w:ind w:left="2488" w:hanging="360"/>
      </w:pPr>
      <w:rPr>
        <w:rFonts w:hint="default" w:ascii="Courier New" w:hAnsi="Courier New"/>
      </w:rPr>
    </w:lvl>
    <w:lvl w:ilvl="5" w:tplc="040C0005" w:tentative="1">
      <w:start w:val="1"/>
      <w:numFmt w:val="bullet"/>
      <w:lvlText w:val=""/>
      <w:lvlJc w:val="left"/>
      <w:pPr>
        <w:ind w:left="3208" w:hanging="360"/>
      </w:pPr>
      <w:rPr>
        <w:rFonts w:hint="default" w:ascii="Wingdings" w:hAnsi="Wingdings"/>
      </w:rPr>
    </w:lvl>
    <w:lvl w:ilvl="6" w:tplc="040C0001" w:tentative="1">
      <w:start w:val="1"/>
      <w:numFmt w:val="bullet"/>
      <w:lvlText w:val=""/>
      <w:lvlJc w:val="left"/>
      <w:pPr>
        <w:ind w:left="3928" w:hanging="360"/>
      </w:pPr>
      <w:rPr>
        <w:rFonts w:hint="default" w:ascii="Symbol" w:hAnsi="Symbol"/>
      </w:rPr>
    </w:lvl>
    <w:lvl w:ilvl="7" w:tplc="040C0003" w:tentative="1">
      <w:start w:val="1"/>
      <w:numFmt w:val="bullet"/>
      <w:lvlText w:val="o"/>
      <w:lvlJc w:val="left"/>
      <w:pPr>
        <w:ind w:left="4648" w:hanging="360"/>
      </w:pPr>
      <w:rPr>
        <w:rFonts w:hint="default" w:ascii="Courier New" w:hAnsi="Courier New"/>
      </w:rPr>
    </w:lvl>
    <w:lvl w:ilvl="8" w:tplc="040C0005" w:tentative="1">
      <w:start w:val="1"/>
      <w:numFmt w:val="bullet"/>
      <w:lvlText w:val=""/>
      <w:lvlJc w:val="left"/>
      <w:pPr>
        <w:ind w:left="5368" w:hanging="360"/>
      </w:pPr>
      <w:rPr>
        <w:rFonts w:hint="default" w:ascii="Wingdings" w:hAnsi="Wingdings"/>
      </w:rPr>
    </w:lvl>
  </w:abstractNum>
  <w:abstractNum w:abstractNumId="93" w15:restartNumberingAfterBreak="0">
    <w:nsid w:val="47E73588"/>
    <w:multiLevelType w:val="hybridMultilevel"/>
    <w:tmpl w:val="83525D4A"/>
    <w:lvl w:ilvl="0" w:tplc="38D6EBCE">
      <w:start w:val="1"/>
      <w:numFmt w:val="decimal"/>
      <w:lvlText w:val="3.1%1"/>
      <w:lvlJc w:val="left"/>
      <w:pPr>
        <w:ind w:left="360" w:hanging="360"/>
      </w:pPr>
      <w:rPr>
        <w:rFonts w:hint="default"/>
        <w:b w:val="0"/>
        <w:strike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48B8714A"/>
    <w:multiLevelType w:val="hybridMultilevel"/>
    <w:tmpl w:val="C5028F20"/>
    <w:lvl w:ilvl="0" w:tplc="27229F44">
      <w:start w:val="13"/>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9D239D6"/>
    <w:multiLevelType w:val="hybridMultilevel"/>
    <w:tmpl w:val="A7D643A4"/>
    <w:lvl w:ilvl="0" w:tplc="B3741E16">
      <w:start w:val="7"/>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96" w15:restartNumberingAfterBreak="0">
    <w:nsid w:val="4AAA2B8C"/>
    <w:multiLevelType w:val="hybridMultilevel"/>
    <w:tmpl w:val="8C5C2BEE"/>
    <w:lvl w:ilvl="0" w:tplc="4458473E">
      <w:start w:val="2"/>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AB9563F"/>
    <w:multiLevelType w:val="hybridMultilevel"/>
    <w:tmpl w:val="F24E3EC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8" w15:restartNumberingAfterBreak="0">
    <w:nsid w:val="4B6A5C80"/>
    <w:multiLevelType w:val="hybridMultilevel"/>
    <w:tmpl w:val="D7BAB382"/>
    <w:lvl w:ilvl="0" w:tplc="4386BA24">
      <w:start w:val="11"/>
      <w:numFmt w:val="decimal"/>
      <w:lvlText w:val="%1.3"/>
      <w:lvlJc w:val="left"/>
      <w:pPr>
        <w:ind w:left="360" w:hanging="360"/>
      </w:pPr>
      <w:rPr>
        <w:rFonts w:hint="default"/>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CF216F9"/>
    <w:multiLevelType w:val="multilevel"/>
    <w:tmpl w:val="49B88EF4"/>
    <w:lvl w:ilvl="0">
      <w:start w:val="4"/>
      <w:numFmt w:val="decimal"/>
      <w:lvlText w:val="2.%1"/>
      <w:lvlJc w:val="left"/>
      <w:pPr>
        <w:ind w:left="360" w:hanging="360"/>
      </w:pPr>
      <w:rPr>
        <w:rFonts w:hint="default"/>
        <w:sz w:val="18"/>
        <w:szCs w:val="18"/>
      </w:rPr>
    </w:lvl>
    <w:lvl w:ilvl="1">
      <w:start w:val="2"/>
      <w:numFmt w:val="decimal"/>
      <w:lvlText w:val="3.%2"/>
      <w:lvlJc w:val="left"/>
      <w:pPr>
        <w:ind w:left="360" w:hanging="360"/>
      </w:pPr>
      <w:rPr>
        <w:rFonts w:hint="default"/>
        <w:b w:val="0"/>
        <w:i w:val="0"/>
        <w:sz w:val="18"/>
        <w:szCs w:val="18"/>
      </w:rPr>
    </w:lvl>
    <w:lvl w:ilvl="2">
      <w:start w:val="3"/>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00" w15:restartNumberingAfterBreak="0">
    <w:nsid w:val="4E8C112C"/>
    <w:multiLevelType w:val="hybridMultilevel"/>
    <w:tmpl w:val="CD526A42"/>
    <w:lvl w:ilvl="0" w:tplc="C9008404">
      <w:start w:val="1"/>
      <w:numFmt w:val="decimal"/>
      <w:lvlText w:val="2.1%1"/>
      <w:lvlJc w:val="left"/>
      <w:pPr>
        <w:ind w:left="360" w:hanging="360"/>
      </w:pPr>
      <w:rPr>
        <w:rFonts w:hint="default"/>
        <w:b w:val="0"/>
        <w:sz w:val="18"/>
        <w:szCs w:val="18"/>
      </w:rPr>
    </w:lvl>
    <w:lvl w:ilvl="1" w:tplc="DF765596">
      <w:start w:val="1"/>
      <w:numFmt w:val="lowerRoman"/>
      <w:lvlText w:val="(%2)"/>
      <w:lvlJc w:val="left"/>
      <w:pPr>
        <w:ind w:left="1440" w:hanging="360"/>
      </w:pPr>
      <w:rPr>
        <w:rFonts w:ascii="Arial" w:hAnsi="Arial" w:cs="Arial" w:eastAsiaTheme="minorEastAsia"/>
        <w:b w:val="0"/>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4EEF727A"/>
    <w:multiLevelType w:val="hybridMultilevel"/>
    <w:tmpl w:val="217CE4C2"/>
    <w:lvl w:ilvl="0" w:tplc="7B70D2DE">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2" w15:restartNumberingAfterBreak="0">
    <w:nsid w:val="4F0F42B9"/>
    <w:multiLevelType w:val="hybridMultilevel"/>
    <w:tmpl w:val="6C1E227A"/>
    <w:lvl w:ilvl="0" w:tplc="E7F8950C">
      <w:start w:val="7"/>
      <w:numFmt w:val="bullet"/>
      <w:lvlText w:val="-"/>
      <w:lvlJc w:val="left"/>
      <w:pPr>
        <w:ind w:left="720" w:hanging="360"/>
      </w:pPr>
      <w:rPr>
        <w:rFonts w:hint="default" w:ascii="Arial" w:hAnsi="Arial" w:cs="Arial"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3" w15:restartNumberingAfterBreak="0">
    <w:nsid w:val="4F2A4780"/>
    <w:multiLevelType w:val="hybridMultilevel"/>
    <w:tmpl w:val="8CE81770"/>
    <w:lvl w:ilvl="0" w:tplc="BE2628B8">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4F5C312F"/>
    <w:multiLevelType w:val="multilevel"/>
    <w:tmpl w:val="B7389302"/>
    <w:lvl w:ilvl="0">
      <w:start w:val="14"/>
      <w:numFmt w:val="decimal"/>
      <w:lvlText w:val="%1"/>
      <w:lvlJc w:val="left"/>
      <w:pPr>
        <w:ind w:left="360" w:hanging="360"/>
      </w:pPr>
      <w:rPr>
        <w:rFonts w:hint="default"/>
        <w:i w:val="0"/>
      </w:rPr>
    </w:lvl>
    <w:lvl w:ilvl="1">
      <w:start w:val="15"/>
      <w:numFmt w:val="decimal"/>
      <w:lvlText w:val="1.%2"/>
      <w:lvlJc w:val="left"/>
      <w:pPr>
        <w:ind w:left="360" w:hanging="360"/>
      </w:pPr>
      <w:rPr>
        <w:rFonts w:hint="default"/>
        <w:b w:val="0"/>
        <w:i w:val="0"/>
        <w:sz w:val="18"/>
        <w:szCs w:val="18"/>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05" w15:restartNumberingAfterBreak="0">
    <w:nsid w:val="4F70341A"/>
    <w:multiLevelType w:val="hybridMultilevel"/>
    <w:tmpl w:val="7E8C1EF4"/>
    <w:lvl w:ilvl="0" w:tplc="04090005">
      <w:start w:val="1"/>
      <w:numFmt w:val="bullet"/>
      <w:lvlText w:val=""/>
      <w:lvlJc w:val="left"/>
      <w:pPr>
        <w:ind w:left="360" w:hanging="360"/>
      </w:pPr>
      <w:rPr>
        <w:rFonts w:hint="default" w:ascii="Wingdings" w:hAnsi="Wingdings"/>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06" w15:restartNumberingAfterBreak="0">
    <w:nsid w:val="51FB3F23"/>
    <w:multiLevelType w:val="hybridMultilevel"/>
    <w:tmpl w:val="1646CC98"/>
    <w:lvl w:ilvl="0" w:tplc="7FF6A62A">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7" w15:restartNumberingAfterBreak="0">
    <w:nsid w:val="52106490"/>
    <w:multiLevelType w:val="hybridMultilevel"/>
    <w:tmpl w:val="8A3475FE"/>
    <w:lvl w:ilvl="0" w:tplc="04090001">
      <w:start w:val="1"/>
      <w:numFmt w:val="bullet"/>
      <w:lvlText w:val=""/>
      <w:lvlJc w:val="left"/>
      <w:pPr>
        <w:ind w:left="720" w:hanging="360"/>
      </w:pPr>
      <w:rPr>
        <w:rFonts w:hint="default" w:ascii="Symbol" w:hAnsi="Symbol"/>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8" w15:restartNumberingAfterBreak="0">
    <w:nsid w:val="52170A5E"/>
    <w:multiLevelType w:val="hybridMultilevel"/>
    <w:tmpl w:val="D1540038"/>
    <w:lvl w:ilvl="0" w:tplc="7FD69BF0">
      <w:start w:val="1"/>
      <w:numFmt w:val="decimal"/>
      <w:lvlText w:val="5.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5415603A"/>
    <w:multiLevelType w:val="hybridMultilevel"/>
    <w:tmpl w:val="B3904B5A"/>
    <w:lvl w:ilvl="0" w:tplc="49B63042">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10" w15:restartNumberingAfterBreak="0">
    <w:nsid w:val="549639AA"/>
    <w:multiLevelType w:val="multilevel"/>
    <w:tmpl w:val="CDA4A00E"/>
    <w:lvl w:ilvl="0">
      <w:start w:val="5"/>
      <w:numFmt w:val="decimal"/>
      <w:lvlText w:val="%1."/>
      <w:lvlJc w:val="left"/>
      <w:pPr>
        <w:ind w:left="450" w:hanging="360"/>
      </w:pPr>
      <w:rPr>
        <w:rFonts w:hint="default"/>
      </w:rPr>
    </w:lvl>
    <w:lvl w:ilvl="1">
      <w:start w:val="1"/>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111" w15:restartNumberingAfterBreak="0">
    <w:nsid w:val="553C248E"/>
    <w:multiLevelType w:val="hybridMultilevel"/>
    <w:tmpl w:val="4E1ABE7A"/>
    <w:lvl w:ilvl="0" w:tplc="117284D0">
      <w:start w:val="15"/>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566A6CEA"/>
    <w:multiLevelType w:val="hybridMultilevel"/>
    <w:tmpl w:val="27AA236A"/>
    <w:lvl w:ilvl="0" w:tplc="FCAABBE4">
      <w:start w:val="5"/>
      <w:numFmt w:val="decimal"/>
      <w:lvlText w:val="3.%1"/>
      <w:lvlJc w:val="left"/>
      <w:pPr>
        <w:ind w:left="360" w:hanging="360"/>
      </w:pPr>
      <w:rPr>
        <w:rFonts w:hint="default"/>
        <w:b w:val="0"/>
        <w:sz w:val="18"/>
        <w:szCs w:val="18"/>
      </w:rPr>
    </w:lvl>
    <w:lvl w:ilvl="1" w:tplc="08CCBB80">
      <w:start w:val="1"/>
      <w:numFmt w:val="lowerRoman"/>
      <w:lvlText w:val="(%2)"/>
      <w:lvlJc w:val="left"/>
      <w:pPr>
        <w:ind w:left="1440" w:hanging="360"/>
      </w:pPr>
      <w:rPr>
        <w:rFonts w:ascii="Arial" w:hAnsi="Arial" w:cs="Arial" w:eastAsiaTheme="minorEastAsia"/>
        <w:b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56B80EFE"/>
    <w:multiLevelType w:val="hybridMultilevel"/>
    <w:tmpl w:val="964E9C42"/>
    <w:lvl w:ilvl="0" w:tplc="D12C2610">
      <w:start w:val="1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58115710"/>
    <w:multiLevelType w:val="hybridMultilevel"/>
    <w:tmpl w:val="7D1E6E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5" w15:restartNumberingAfterBreak="0">
    <w:nsid w:val="58447FF2"/>
    <w:multiLevelType w:val="multilevel"/>
    <w:tmpl w:val="50A2DB9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58882266"/>
    <w:multiLevelType w:val="hybridMultilevel"/>
    <w:tmpl w:val="8F5E99F0"/>
    <w:lvl w:ilvl="0" w:tplc="08CCBB80">
      <w:start w:val="1"/>
      <w:numFmt w:val="lowerRoman"/>
      <w:lvlText w:val="(%1)"/>
      <w:lvlJc w:val="left"/>
      <w:pPr>
        <w:ind w:left="666" w:hanging="360"/>
      </w:pPr>
      <w:rPr>
        <w:rFonts w:hint="default" w:ascii="Arial" w:hAnsi="Arial" w:cs="Arial" w:eastAsiaTheme="minorEastAsia"/>
        <w:b w:val="0"/>
      </w:rPr>
    </w:lvl>
    <w:lvl w:ilvl="1" w:tplc="240A0019" w:tentative="1">
      <w:start w:val="1"/>
      <w:numFmt w:val="lowerLetter"/>
      <w:lvlText w:val="%2."/>
      <w:lvlJc w:val="left"/>
      <w:pPr>
        <w:ind w:left="1386" w:hanging="360"/>
      </w:pPr>
    </w:lvl>
    <w:lvl w:ilvl="2" w:tplc="240A001B" w:tentative="1">
      <w:start w:val="1"/>
      <w:numFmt w:val="lowerRoman"/>
      <w:lvlText w:val="%3."/>
      <w:lvlJc w:val="right"/>
      <w:pPr>
        <w:ind w:left="2106" w:hanging="180"/>
      </w:pPr>
    </w:lvl>
    <w:lvl w:ilvl="3" w:tplc="240A000F" w:tentative="1">
      <w:start w:val="1"/>
      <w:numFmt w:val="decimal"/>
      <w:lvlText w:val="%4."/>
      <w:lvlJc w:val="left"/>
      <w:pPr>
        <w:ind w:left="2826" w:hanging="360"/>
      </w:pPr>
    </w:lvl>
    <w:lvl w:ilvl="4" w:tplc="240A0019" w:tentative="1">
      <w:start w:val="1"/>
      <w:numFmt w:val="lowerLetter"/>
      <w:lvlText w:val="%5."/>
      <w:lvlJc w:val="left"/>
      <w:pPr>
        <w:ind w:left="3546" w:hanging="360"/>
      </w:pPr>
    </w:lvl>
    <w:lvl w:ilvl="5" w:tplc="240A001B" w:tentative="1">
      <w:start w:val="1"/>
      <w:numFmt w:val="lowerRoman"/>
      <w:lvlText w:val="%6."/>
      <w:lvlJc w:val="right"/>
      <w:pPr>
        <w:ind w:left="4266" w:hanging="180"/>
      </w:pPr>
    </w:lvl>
    <w:lvl w:ilvl="6" w:tplc="240A000F" w:tentative="1">
      <w:start w:val="1"/>
      <w:numFmt w:val="decimal"/>
      <w:lvlText w:val="%7."/>
      <w:lvlJc w:val="left"/>
      <w:pPr>
        <w:ind w:left="4986" w:hanging="360"/>
      </w:pPr>
    </w:lvl>
    <w:lvl w:ilvl="7" w:tplc="240A0019" w:tentative="1">
      <w:start w:val="1"/>
      <w:numFmt w:val="lowerLetter"/>
      <w:lvlText w:val="%8."/>
      <w:lvlJc w:val="left"/>
      <w:pPr>
        <w:ind w:left="5706" w:hanging="360"/>
      </w:pPr>
    </w:lvl>
    <w:lvl w:ilvl="8" w:tplc="240A001B" w:tentative="1">
      <w:start w:val="1"/>
      <w:numFmt w:val="lowerRoman"/>
      <w:lvlText w:val="%9."/>
      <w:lvlJc w:val="right"/>
      <w:pPr>
        <w:ind w:left="6426" w:hanging="180"/>
      </w:pPr>
    </w:lvl>
  </w:abstractNum>
  <w:abstractNum w:abstractNumId="117" w15:restartNumberingAfterBreak="0">
    <w:nsid w:val="59C051BA"/>
    <w:multiLevelType w:val="hybridMultilevel"/>
    <w:tmpl w:val="2FDEA4A8"/>
    <w:lvl w:ilvl="0" w:tplc="EFC4F214">
      <w:start w:val="3"/>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59C65D07"/>
    <w:multiLevelType w:val="hybridMultilevel"/>
    <w:tmpl w:val="41500DA6"/>
    <w:lvl w:ilvl="0" w:tplc="380C953C">
      <w:start w:val="4"/>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5BB859F5"/>
    <w:multiLevelType w:val="multilevel"/>
    <w:tmpl w:val="76680938"/>
    <w:lvl w:ilvl="0">
      <w:start w:val="12"/>
      <w:numFmt w:val="decimal"/>
      <w:lvlText w:val="%1"/>
      <w:lvlJc w:val="left"/>
      <w:pPr>
        <w:ind w:left="360" w:hanging="360"/>
      </w:pPr>
      <w:rPr>
        <w:rFonts w:hint="default"/>
      </w:rPr>
    </w:lvl>
    <w:lvl w:ilvl="1">
      <w:start w:val="6"/>
      <w:numFmt w:val="decimal"/>
      <w:lvlText w:val="2.1%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15:restartNumberingAfterBreak="0">
    <w:nsid w:val="5D3A489A"/>
    <w:multiLevelType w:val="hybridMultilevel"/>
    <w:tmpl w:val="DD70C65C"/>
    <w:lvl w:ilvl="0" w:tplc="022EE00A">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1" w15:restartNumberingAfterBreak="0">
    <w:nsid w:val="5EAF365D"/>
    <w:multiLevelType w:val="multilevel"/>
    <w:tmpl w:val="5524DC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15:restartNumberingAfterBreak="0">
    <w:nsid w:val="5EDA18EC"/>
    <w:multiLevelType w:val="hybridMultilevel"/>
    <w:tmpl w:val="B7687E62"/>
    <w:lvl w:ilvl="0" w:tplc="6F687B5A">
      <w:start w:val="12"/>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123" w15:restartNumberingAfterBreak="0">
    <w:nsid w:val="5F336F66"/>
    <w:multiLevelType w:val="multilevel"/>
    <w:tmpl w:val="3ED02CB6"/>
    <w:lvl w:ilvl="0">
      <w:start w:val="12"/>
      <w:numFmt w:val="decimal"/>
      <w:lvlText w:val="%1"/>
      <w:lvlJc w:val="left"/>
      <w:pPr>
        <w:ind w:left="540" w:hanging="540"/>
      </w:pPr>
      <w:rPr>
        <w:rFonts w:hint="default"/>
      </w:rPr>
    </w:lvl>
    <w:lvl w:ilvl="1">
      <w:start w:val="13"/>
      <w:numFmt w:val="decimal"/>
      <w:lvlText w:val="1.%2"/>
      <w:lvlJc w:val="left"/>
      <w:pPr>
        <w:ind w:left="540" w:hanging="540"/>
      </w:pPr>
      <w:rPr>
        <w:rFonts w:hint="default"/>
        <w:b w:val="0"/>
        <w:sz w:val="18"/>
        <w:szCs w:val="18"/>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F551D2C"/>
    <w:multiLevelType w:val="hybridMultilevel"/>
    <w:tmpl w:val="D64EEB1C"/>
    <w:lvl w:ilvl="0" w:tplc="E37CBF1A">
      <w:start w:val="5"/>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5F9229BD"/>
    <w:multiLevelType w:val="hybridMultilevel"/>
    <w:tmpl w:val="CAE06AF2"/>
    <w:lvl w:ilvl="0" w:tplc="59A8E3E8">
      <w:start w:val="1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76" w:hanging="360"/>
      </w:pPr>
    </w:lvl>
    <w:lvl w:ilvl="2" w:tplc="240A001B" w:tentative="1">
      <w:start w:val="1"/>
      <w:numFmt w:val="lowerRoman"/>
      <w:lvlText w:val="%3."/>
      <w:lvlJc w:val="right"/>
      <w:pPr>
        <w:ind w:left="1796" w:hanging="180"/>
      </w:pPr>
    </w:lvl>
    <w:lvl w:ilvl="3" w:tplc="240A000F" w:tentative="1">
      <w:start w:val="1"/>
      <w:numFmt w:val="decimal"/>
      <w:lvlText w:val="%4."/>
      <w:lvlJc w:val="left"/>
      <w:pPr>
        <w:ind w:left="2516" w:hanging="360"/>
      </w:pPr>
    </w:lvl>
    <w:lvl w:ilvl="4" w:tplc="240A0019" w:tentative="1">
      <w:start w:val="1"/>
      <w:numFmt w:val="lowerLetter"/>
      <w:lvlText w:val="%5."/>
      <w:lvlJc w:val="left"/>
      <w:pPr>
        <w:ind w:left="3236" w:hanging="360"/>
      </w:pPr>
    </w:lvl>
    <w:lvl w:ilvl="5" w:tplc="240A001B" w:tentative="1">
      <w:start w:val="1"/>
      <w:numFmt w:val="lowerRoman"/>
      <w:lvlText w:val="%6."/>
      <w:lvlJc w:val="right"/>
      <w:pPr>
        <w:ind w:left="3956" w:hanging="180"/>
      </w:pPr>
    </w:lvl>
    <w:lvl w:ilvl="6" w:tplc="240A000F" w:tentative="1">
      <w:start w:val="1"/>
      <w:numFmt w:val="decimal"/>
      <w:lvlText w:val="%7."/>
      <w:lvlJc w:val="left"/>
      <w:pPr>
        <w:ind w:left="4676" w:hanging="360"/>
      </w:pPr>
    </w:lvl>
    <w:lvl w:ilvl="7" w:tplc="240A0019" w:tentative="1">
      <w:start w:val="1"/>
      <w:numFmt w:val="lowerLetter"/>
      <w:lvlText w:val="%8."/>
      <w:lvlJc w:val="left"/>
      <w:pPr>
        <w:ind w:left="5396" w:hanging="360"/>
      </w:pPr>
    </w:lvl>
    <w:lvl w:ilvl="8" w:tplc="240A001B" w:tentative="1">
      <w:start w:val="1"/>
      <w:numFmt w:val="lowerRoman"/>
      <w:lvlText w:val="%9."/>
      <w:lvlJc w:val="right"/>
      <w:pPr>
        <w:ind w:left="6116" w:hanging="180"/>
      </w:pPr>
    </w:lvl>
  </w:abstractNum>
  <w:abstractNum w:abstractNumId="126" w15:restartNumberingAfterBreak="0">
    <w:nsid w:val="601F4750"/>
    <w:multiLevelType w:val="hybridMultilevel"/>
    <w:tmpl w:val="0882DF1A"/>
    <w:lvl w:ilvl="0" w:tplc="94AAC4D4">
      <w:start w:val="1"/>
      <w:numFmt w:val="decimal"/>
      <w:lvlText w:val="2.1%1"/>
      <w:lvlJc w:val="left"/>
      <w:pPr>
        <w:ind w:left="366" w:hanging="360"/>
      </w:pPr>
      <w:rPr>
        <w:rFonts w:hint="default"/>
        <w:b w:val="0"/>
        <w:sz w:val="18"/>
        <w:szCs w:val="18"/>
      </w:rPr>
    </w:lvl>
    <w:lvl w:ilvl="1" w:tplc="240A0019" w:tentative="1">
      <w:start w:val="1"/>
      <w:numFmt w:val="lowerLetter"/>
      <w:lvlText w:val="%2."/>
      <w:lvlJc w:val="left"/>
      <w:pPr>
        <w:ind w:left="1086" w:hanging="360"/>
      </w:pPr>
    </w:lvl>
    <w:lvl w:ilvl="2" w:tplc="240A001B" w:tentative="1">
      <w:start w:val="1"/>
      <w:numFmt w:val="lowerRoman"/>
      <w:lvlText w:val="%3."/>
      <w:lvlJc w:val="right"/>
      <w:pPr>
        <w:ind w:left="1806" w:hanging="180"/>
      </w:pPr>
    </w:lvl>
    <w:lvl w:ilvl="3" w:tplc="240A000F" w:tentative="1">
      <w:start w:val="1"/>
      <w:numFmt w:val="decimal"/>
      <w:lvlText w:val="%4."/>
      <w:lvlJc w:val="left"/>
      <w:pPr>
        <w:ind w:left="2526" w:hanging="360"/>
      </w:pPr>
    </w:lvl>
    <w:lvl w:ilvl="4" w:tplc="240A0019" w:tentative="1">
      <w:start w:val="1"/>
      <w:numFmt w:val="lowerLetter"/>
      <w:lvlText w:val="%5."/>
      <w:lvlJc w:val="left"/>
      <w:pPr>
        <w:ind w:left="3246" w:hanging="360"/>
      </w:pPr>
    </w:lvl>
    <w:lvl w:ilvl="5" w:tplc="240A001B" w:tentative="1">
      <w:start w:val="1"/>
      <w:numFmt w:val="lowerRoman"/>
      <w:lvlText w:val="%6."/>
      <w:lvlJc w:val="right"/>
      <w:pPr>
        <w:ind w:left="3966" w:hanging="180"/>
      </w:pPr>
    </w:lvl>
    <w:lvl w:ilvl="6" w:tplc="240A000F" w:tentative="1">
      <w:start w:val="1"/>
      <w:numFmt w:val="decimal"/>
      <w:lvlText w:val="%7."/>
      <w:lvlJc w:val="left"/>
      <w:pPr>
        <w:ind w:left="4686" w:hanging="360"/>
      </w:pPr>
    </w:lvl>
    <w:lvl w:ilvl="7" w:tplc="240A0019" w:tentative="1">
      <w:start w:val="1"/>
      <w:numFmt w:val="lowerLetter"/>
      <w:lvlText w:val="%8."/>
      <w:lvlJc w:val="left"/>
      <w:pPr>
        <w:ind w:left="5406" w:hanging="360"/>
      </w:pPr>
    </w:lvl>
    <w:lvl w:ilvl="8" w:tplc="240A001B" w:tentative="1">
      <w:start w:val="1"/>
      <w:numFmt w:val="lowerRoman"/>
      <w:lvlText w:val="%9."/>
      <w:lvlJc w:val="right"/>
      <w:pPr>
        <w:ind w:left="6126" w:hanging="180"/>
      </w:pPr>
    </w:lvl>
  </w:abstractNum>
  <w:abstractNum w:abstractNumId="127" w15:restartNumberingAfterBreak="0">
    <w:nsid w:val="610309E8"/>
    <w:multiLevelType w:val="hybridMultilevel"/>
    <w:tmpl w:val="78F82A3E"/>
    <w:lvl w:ilvl="0" w:tplc="FDAA3116">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8" w15:restartNumberingAfterBreak="0">
    <w:nsid w:val="61BE784F"/>
    <w:multiLevelType w:val="hybridMultilevel"/>
    <w:tmpl w:val="9F701D4E"/>
    <w:lvl w:ilvl="0" w:tplc="FA8A263A">
      <w:start w:val="1"/>
      <w:numFmt w:val="lowerRoman"/>
      <w:lvlText w:val="(%1)"/>
      <w:lvlJc w:val="left"/>
      <w:pPr>
        <w:ind w:left="720" w:hanging="360"/>
      </w:pPr>
      <w:rPr>
        <w:rFonts w:hint="default" w:ascii="Arial" w:hAnsi="Arial" w:cs="Arial" w:eastAsiaTheme="minor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2133416"/>
    <w:multiLevelType w:val="hybridMultilevel"/>
    <w:tmpl w:val="31D05F54"/>
    <w:lvl w:ilvl="0" w:tplc="72BC11A8">
      <w:start w:val="1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621E6447"/>
    <w:multiLevelType w:val="hybridMultilevel"/>
    <w:tmpl w:val="1F8A4D32"/>
    <w:lvl w:ilvl="0" w:tplc="B616F63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2373284"/>
    <w:multiLevelType w:val="hybridMultilevel"/>
    <w:tmpl w:val="6A1C4266"/>
    <w:lvl w:ilvl="0" w:tplc="7C4AC270">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63B27880"/>
    <w:multiLevelType w:val="hybridMultilevel"/>
    <w:tmpl w:val="78946BD0"/>
    <w:lvl w:ilvl="0" w:tplc="AD3683AC">
      <w:start w:val="2"/>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501238E"/>
    <w:multiLevelType w:val="hybridMultilevel"/>
    <w:tmpl w:val="789424BC"/>
    <w:lvl w:ilvl="0" w:tplc="5ECAD07C">
      <w:start w:val="8"/>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34" w15:restartNumberingAfterBreak="0">
    <w:nsid w:val="664F3852"/>
    <w:multiLevelType w:val="hybridMultilevel"/>
    <w:tmpl w:val="2D4049E6"/>
    <w:lvl w:ilvl="0" w:tplc="9BEEA67E">
      <w:start w:val="10"/>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5" w15:restartNumberingAfterBreak="0">
    <w:nsid w:val="67A43C86"/>
    <w:multiLevelType w:val="hybridMultilevel"/>
    <w:tmpl w:val="6652C1E2"/>
    <w:lvl w:ilvl="0" w:tplc="DE308272">
      <w:start w:val="12"/>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68A977FC"/>
    <w:multiLevelType w:val="hybridMultilevel"/>
    <w:tmpl w:val="8D9AC2B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7" w15:restartNumberingAfterBreak="0">
    <w:nsid w:val="68D44EA9"/>
    <w:multiLevelType w:val="hybridMultilevel"/>
    <w:tmpl w:val="72301804"/>
    <w:lvl w:ilvl="0" w:tplc="741267A0">
      <w:start w:val="1"/>
      <w:numFmt w:val="lowerLetter"/>
      <w:lvlText w:val="(%1)"/>
      <w:lvlJc w:val="left"/>
      <w:pPr>
        <w:ind w:left="360" w:hanging="360"/>
      </w:pPr>
      <w:rPr>
        <w:rFonts w:hint="default"/>
      </w:rPr>
    </w:lvl>
    <w:lvl w:ilvl="1" w:tplc="2C0A0003" w:tentative="1">
      <w:start w:val="1"/>
      <w:numFmt w:val="bullet"/>
      <w:lvlText w:val="o"/>
      <w:lvlJc w:val="left"/>
      <w:pPr>
        <w:ind w:left="1080" w:hanging="360"/>
      </w:pPr>
      <w:rPr>
        <w:rFonts w:hint="default" w:ascii="Courier New" w:hAnsi="Courier New" w:cs="Courier New"/>
      </w:rPr>
    </w:lvl>
    <w:lvl w:ilvl="2" w:tplc="2C0A0005" w:tentative="1">
      <w:start w:val="1"/>
      <w:numFmt w:val="bullet"/>
      <w:lvlText w:val=""/>
      <w:lvlJc w:val="left"/>
      <w:pPr>
        <w:ind w:left="1800" w:hanging="360"/>
      </w:pPr>
      <w:rPr>
        <w:rFonts w:hint="default" w:ascii="Wingdings" w:hAnsi="Wingdings"/>
      </w:rPr>
    </w:lvl>
    <w:lvl w:ilvl="3" w:tplc="2C0A0001" w:tentative="1">
      <w:start w:val="1"/>
      <w:numFmt w:val="bullet"/>
      <w:lvlText w:val=""/>
      <w:lvlJc w:val="left"/>
      <w:pPr>
        <w:ind w:left="2520" w:hanging="360"/>
      </w:pPr>
      <w:rPr>
        <w:rFonts w:hint="default" w:ascii="Symbol" w:hAnsi="Symbol"/>
      </w:rPr>
    </w:lvl>
    <w:lvl w:ilvl="4" w:tplc="2C0A0003" w:tentative="1">
      <w:start w:val="1"/>
      <w:numFmt w:val="bullet"/>
      <w:lvlText w:val="o"/>
      <w:lvlJc w:val="left"/>
      <w:pPr>
        <w:ind w:left="3240" w:hanging="360"/>
      </w:pPr>
      <w:rPr>
        <w:rFonts w:hint="default" w:ascii="Courier New" w:hAnsi="Courier New" w:cs="Courier New"/>
      </w:rPr>
    </w:lvl>
    <w:lvl w:ilvl="5" w:tplc="2C0A0005" w:tentative="1">
      <w:start w:val="1"/>
      <w:numFmt w:val="bullet"/>
      <w:lvlText w:val=""/>
      <w:lvlJc w:val="left"/>
      <w:pPr>
        <w:ind w:left="3960" w:hanging="360"/>
      </w:pPr>
      <w:rPr>
        <w:rFonts w:hint="default" w:ascii="Wingdings" w:hAnsi="Wingdings"/>
      </w:rPr>
    </w:lvl>
    <w:lvl w:ilvl="6" w:tplc="2C0A0001" w:tentative="1">
      <w:start w:val="1"/>
      <w:numFmt w:val="bullet"/>
      <w:lvlText w:val=""/>
      <w:lvlJc w:val="left"/>
      <w:pPr>
        <w:ind w:left="4680" w:hanging="360"/>
      </w:pPr>
      <w:rPr>
        <w:rFonts w:hint="default" w:ascii="Symbol" w:hAnsi="Symbol"/>
      </w:rPr>
    </w:lvl>
    <w:lvl w:ilvl="7" w:tplc="2C0A0003" w:tentative="1">
      <w:start w:val="1"/>
      <w:numFmt w:val="bullet"/>
      <w:lvlText w:val="o"/>
      <w:lvlJc w:val="left"/>
      <w:pPr>
        <w:ind w:left="5400" w:hanging="360"/>
      </w:pPr>
      <w:rPr>
        <w:rFonts w:hint="default" w:ascii="Courier New" w:hAnsi="Courier New" w:cs="Courier New"/>
      </w:rPr>
    </w:lvl>
    <w:lvl w:ilvl="8" w:tplc="2C0A0005" w:tentative="1">
      <w:start w:val="1"/>
      <w:numFmt w:val="bullet"/>
      <w:lvlText w:val=""/>
      <w:lvlJc w:val="left"/>
      <w:pPr>
        <w:ind w:left="6120" w:hanging="360"/>
      </w:pPr>
      <w:rPr>
        <w:rFonts w:hint="default" w:ascii="Wingdings" w:hAnsi="Wingdings"/>
      </w:rPr>
    </w:lvl>
  </w:abstractNum>
  <w:abstractNum w:abstractNumId="138" w15:restartNumberingAfterBreak="0">
    <w:nsid w:val="68D9075B"/>
    <w:multiLevelType w:val="hybridMultilevel"/>
    <w:tmpl w:val="45D6B0CA"/>
    <w:lvl w:ilvl="0" w:tplc="04090005">
      <w:start w:val="1"/>
      <w:numFmt w:val="bullet"/>
      <w:lvlText w:val=""/>
      <w:lvlJc w:val="left"/>
      <w:pPr>
        <w:ind w:left="360" w:hanging="360"/>
      </w:pPr>
      <w:rPr>
        <w:rFonts w:hint="default" w:ascii="Wingdings" w:hAnsi="Wingdings"/>
      </w:rPr>
    </w:lvl>
    <w:lvl w:ilvl="1" w:tplc="08CCBB80">
      <w:start w:val="1"/>
      <w:numFmt w:val="lowerRoman"/>
      <w:lvlText w:val="(%2)"/>
      <w:lvlJc w:val="left"/>
      <w:pPr>
        <w:ind w:left="1080" w:hanging="360"/>
      </w:pPr>
      <w:rPr>
        <w:rFonts w:hint="default" w:ascii="Arial" w:hAnsi="Arial" w:cs="Arial" w:eastAsiaTheme="minorEastAsia"/>
        <w:b w:val="0"/>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39" w15:restartNumberingAfterBreak="0">
    <w:nsid w:val="6C037B17"/>
    <w:multiLevelType w:val="hybridMultilevel"/>
    <w:tmpl w:val="92AC43E8"/>
    <w:lvl w:ilvl="0" w:tplc="2A904282">
      <w:start w:val="2"/>
      <w:numFmt w:val="decimal"/>
      <w:lvlText w:val="%1.6"/>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6C263E0A"/>
    <w:multiLevelType w:val="hybridMultilevel"/>
    <w:tmpl w:val="79B46B08"/>
    <w:lvl w:ilvl="0" w:tplc="94AAC4D4">
      <w:start w:val="1"/>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1" w15:restartNumberingAfterBreak="0">
    <w:nsid w:val="6CA26327"/>
    <w:multiLevelType w:val="hybridMultilevel"/>
    <w:tmpl w:val="2A5ED040"/>
    <w:lvl w:ilvl="0" w:tplc="E22A18BA">
      <w:start w:val="4"/>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15:restartNumberingAfterBreak="0">
    <w:nsid w:val="714F3616"/>
    <w:multiLevelType w:val="hybridMultilevel"/>
    <w:tmpl w:val="78946BD0"/>
    <w:lvl w:ilvl="0" w:tplc="AD3683AC">
      <w:start w:val="2"/>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1632EE5"/>
    <w:multiLevelType w:val="hybridMultilevel"/>
    <w:tmpl w:val="6BB805F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72D23EEB"/>
    <w:multiLevelType w:val="hybridMultilevel"/>
    <w:tmpl w:val="7EB453CE"/>
    <w:lvl w:ilvl="0" w:tplc="E0DC142E">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5" w15:restartNumberingAfterBreak="0">
    <w:nsid w:val="746055A7"/>
    <w:multiLevelType w:val="hybridMultilevel"/>
    <w:tmpl w:val="6AB62AB0"/>
    <w:lvl w:ilvl="0" w:tplc="3DFEB0AC">
      <w:start w:val="1"/>
      <w:numFmt w:val="lowerRoman"/>
      <w:lvlText w:val="(%1)"/>
      <w:lvlJc w:val="left"/>
      <w:pPr>
        <w:ind w:left="757" w:hanging="360"/>
      </w:pPr>
      <w:rPr>
        <w:rFonts w:hint="default"/>
      </w:rPr>
    </w:lvl>
    <w:lvl w:ilvl="1" w:tplc="240A0019" w:tentative="1">
      <w:start w:val="1"/>
      <w:numFmt w:val="lowerLetter"/>
      <w:lvlText w:val="%2."/>
      <w:lvlJc w:val="left"/>
      <w:pPr>
        <w:ind w:left="1477" w:hanging="360"/>
      </w:pPr>
    </w:lvl>
    <w:lvl w:ilvl="2" w:tplc="240A001B" w:tentative="1">
      <w:start w:val="1"/>
      <w:numFmt w:val="lowerRoman"/>
      <w:lvlText w:val="%3."/>
      <w:lvlJc w:val="right"/>
      <w:pPr>
        <w:ind w:left="2197" w:hanging="180"/>
      </w:pPr>
    </w:lvl>
    <w:lvl w:ilvl="3" w:tplc="240A000F" w:tentative="1">
      <w:start w:val="1"/>
      <w:numFmt w:val="decimal"/>
      <w:lvlText w:val="%4."/>
      <w:lvlJc w:val="left"/>
      <w:pPr>
        <w:ind w:left="2917" w:hanging="360"/>
      </w:pPr>
    </w:lvl>
    <w:lvl w:ilvl="4" w:tplc="240A0019" w:tentative="1">
      <w:start w:val="1"/>
      <w:numFmt w:val="lowerLetter"/>
      <w:lvlText w:val="%5."/>
      <w:lvlJc w:val="left"/>
      <w:pPr>
        <w:ind w:left="3637" w:hanging="360"/>
      </w:pPr>
    </w:lvl>
    <w:lvl w:ilvl="5" w:tplc="240A001B" w:tentative="1">
      <w:start w:val="1"/>
      <w:numFmt w:val="lowerRoman"/>
      <w:lvlText w:val="%6."/>
      <w:lvlJc w:val="right"/>
      <w:pPr>
        <w:ind w:left="4357" w:hanging="180"/>
      </w:pPr>
    </w:lvl>
    <w:lvl w:ilvl="6" w:tplc="240A000F" w:tentative="1">
      <w:start w:val="1"/>
      <w:numFmt w:val="decimal"/>
      <w:lvlText w:val="%7."/>
      <w:lvlJc w:val="left"/>
      <w:pPr>
        <w:ind w:left="5077" w:hanging="360"/>
      </w:pPr>
    </w:lvl>
    <w:lvl w:ilvl="7" w:tplc="240A0019" w:tentative="1">
      <w:start w:val="1"/>
      <w:numFmt w:val="lowerLetter"/>
      <w:lvlText w:val="%8."/>
      <w:lvlJc w:val="left"/>
      <w:pPr>
        <w:ind w:left="5797" w:hanging="360"/>
      </w:pPr>
    </w:lvl>
    <w:lvl w:ilvl="8" w:tplc="240A001B" w:tentative="1">
      <w:start w:val="1"/>
      <w:numFmt w:val="lowerRoman"/>
      <w:lvlText w:val="%9."/>
      <w:lvlJc w:val="right"/>
      <w:pPr>
        <w:ind w:left="6517" w:hanging="180"/>
      </w:pPr>
    </w:lvl>
  </w:abstractNum>
  <w:abstractNum w:abstractNumId="146" w15:restartNumberingAfterBreak="0">
    <w:nsid w:val="757F5E6E"/>
    <w:multiLevelType w:val="hybridMultilevel"/>
    <w:tmpl w:val="BD1A38B0"/>
    <w:lvl w:ilvl="0" w:tplc="17661AC2">
      <w:start w:val="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75A22AD5"/>
    <w:multiLevelType w:val="multilevel"/>
    <w:tmpl w:val="BCD00A06"/>
    <w:lvl w:ilvl="0">
      <w:start w:val="13"/>
      <w:numFmt w:val="decimal"/>
      <w:lvlText w:val="%1"/>
      <w:lvlJc w:val="left"/>
      <w:pPr>
        <w:ind w:left="540" w:hanging="540"/>
      </w:pPr>
      <w:rPr>
        <w:rFonts w:hint="default"/>
      </w:rPr>
    </w:lvl>
    <w:lvl w:ilvl="1">
      <w:start w:val="1"/>
      <w:numFmt w:val="decimal"/>
      <w:lvlText w:val="%2.14"/>
      <w:lvlJc w:val="left"/>
      <w:pPr>
        <w:ind w:left="540" w:hanging="540"/>
      </w:pPr>
      <w:rPr>
        <w:rFonts w:hint="default"/>
        <w:b w:val="0"/>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6154677"/>
    <w:multiLevelType w:val="multilevel"/>
    <w:tmpl w:val="9BCA1286"/>
    <w:lvl w:ilvl="0">
      <w:start w:val="8"/>
      <w:numFmt w:val="decimal"/>
      <w:lvlText w:val="2.%1"/>
      <w:lvlJc w:val="left"/>
      <w:pPr>
        <w:ind w:left="360" w:hanging="360"/>
      </w:pPr>
      <w:rPr>
        <w:rFonts w:hint="default"/>
        <w:b w:val="0"/>
        <w:i w:val="0"/>
        <w:sz w:val="18"/>
        <w:szCs w:val="18"/>
      </w:rPr>
    </w:lvl>
    <w:lvl w:ilvl="1">
      <w:start w:val="9"/>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9" w15:restartNumberingAfterBreak="0">
    <w:nsid w:val="76711A12"/>
    <w:multiLevelType w:val="hybridMultilevel"/>
    <w:tmpl w:val="CFE86FBE"/>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0" w15:restartNumberingAfterBreak="0">
    <w:nsid w:val="76DE794B"/>
    <w:multiLevelType w:val="hybridMultilevel"/>
    <w:tmpl w:val="209095BE"/>
    <w:lvl w:ilvl="0" w:tplc="FDAA3116">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1" w15:restartNumberingAfterBreak="0">
    <w:nsid w:val="78290332"/>
    <w:multiLevelType w:val="multilevel"/>
    <w:tmpl w:val="E02690B6"/>
    <w:lvl w:ilvl="0">
      <w:start w:val="1"/>
      <w:numFmt w:val="decimal"/>
      <w:lvlText w:val="2.%1"/>
      <w:lvlJc w:val="left"/>
      <w:pPr>
        <w:ind w:left="360" w:hanging="360"/>
      </w:pPr>
      <w:rPr>
        <w:rFonts w:hint="default"/>
        <w:sz w:val="18"/>
        <w:szCs w:val="18"/>
      </w:rPr>
    </w:lvl>
    <w:lvl w:ilvl="1">
      <w:start w:val="2"/>
      <w:numFmt w:val="decimal"/>
      <w:lvlText w:val="3.%2"/>
      <w:lvlJc w:val="left"/>
      <w:pPr>
        <w:ind w:left="360" w:hanging="360"/>
      </w:pPr>
      <w:rPr>
        <w:rFonts w:hint="default"/>
        <w:b w:val="0"/>
        <w:i w:val="0"/>
        <w:sz w:val="18"/>
        <w:szCs w:val="18"/>
      </w:rPr>
    </w:lvl>
    <w:lvl w:ilvl="2">
      <w:start w:val="3"/>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52" w15:restartNumberingAfterBreak="0">
    <w:nsid w:val="78843539"/>
    <w:multiLevelType w:val="hybridMultilevel"/>
    <w:tmpl w:val="F23EFE7A"/>
    <w:lvl w:ilvl="0" w:tplc="B768AA82">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53" w15:restartNumberingAfterBreak="0">
    <w:nsid w:val="79F633D3"/>
    <w:multiLevelType w:val="hybridMultilevel"/>
    <w:tmpl w:val="CDEEBD72"/>
    <w:lvl w:ilvl="0" w:tplc="A61C20A0">
      <w:start w:val="5"/>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7A2C2E27"/>
    <w:multiLevelType w:val="hybridMultilevel"/>
    <w:tmpl w:val="901AE07E"/>
    <w:lvl w:ilvl="0" w:tplc="ECBC663E">
      <w:start w:val="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7AD45C04"/>
    <w:multiLevelType w:val="hybridMultilevel"/>
    <w:tmpl w:val="9808FC6E"/>
    <w:lvl w:ilvl="0" w:tplc="1FF6A582">
      <w:start w:val="15"/>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D0C190D"/>
    <w:multiLevelType w:val="multilevel"/>
    <w:tmpl w:val="F4ECB7F6"/>
    <w:lvl w:ilvl="0">
      <w:start w:val="11"/>
      <w:numFmt w:val="decimal"/>
      <w:lvlText w:val="%1"/>
      <w:lvlJc w:val="left"/>
      <w:pPr>
        <w:ind w:left="540" w:hanging="540"/>
      </w:pPr>
      <w:rPr>
        <w:rFonts w:hint="default"/>
      </w:rPr>
    </w:lvl>
    <w:lvl w:ilvl="1">
      <w:start w:val="5"/>
      <w:numFmt w:val="decimal"/>
      <w:lvlText w:val="2.1%2"/>
      <w:lvlJc w:val="left"/>
      <w:pPr>
        <w:ind w:left="540" w:hanging="540"/>
      </w:pPr>
      <w:rPr>
        <w:rFonts w:hint="default"/>
        <w:b w:val="0"/>
        <w:sz w:val="18"/>
        <w:szCs w:val="18"/>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D5A3DF5"/>
    <w:multiLevelType w:val="hybridMultilevel"/>
    <w:tmpl w:val="1FA425B4"/>
    <w:lvl w:ilvl="0" w:tplc="DC646C24">
      <w:start w:val="1"/>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8" w15:restartNumberingAfterBreak="0">
    <w:nsid w:val="7DFC007B"/>
    <w:multiLevelType w:val="multilevel"/>
    <w:tmpl w:val="52CCF1B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9" w15:restartNumberingAfterBreak="0">
    <w:nsid w:val="7E08543E"/>
    <w:multiLevelType w:val="hybridMultilevel"/>
    <w:tmpl w:val="D3E48A74"/>
    <w:lvl w:ilvl="0" w:tplc="44BE96C6">
      <w:start w:val="1"/>
      <w:numFmt w:val="decimal"/>
      <w:lvlText w:val="%1.7"/>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7F5779D3"/>
    <w:multiLevelType w:val="hybridMultilevel"/>
    <w:tmpl w:val="A73E9E42"/>
    <w:lvl w:ilvl="0" w:tplc="6102F418">
      <w:start w:val="11"/>
      <w:numFmt w:val="decimal"/>
      <w:lvlText w:val="%1.2.1"/>
      <w:lvlJc w:val="left"/>
      <w:pPr>
        <w:ind w:left="360" w:hanging="360"/>
      </w:pPr>
      <w:rPr>
        <w:rFonts w:hint="default"/>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37"/>
  </w:num>
  <w:num w:numId="3">
    <w:abstractNumId w:val="62"/>
  </w:num>
  <w:num w:numId="4">
    <w:abstractNumId w:val="59"/>
  </w:num>
  <w:num w:numId="5">
    <w:abstractNumId w:val="92"/>
  </w:num>
  <w:num w:numId="6">
    <w:abstractNumId w:val="56"/>
  </w:num>
  <w:num w:numId="7">
    <w:abstractNumId w:val="156"/>
  </w:num>
  <w:num w:numId="8">
    <w:abstractNumId w:val="147"/>
  </w:num>
  <w:num w:numId="9">
    <w:abstractNumId w:val="34"/>
  </w:num>
  <w:num w:numId="10">
    <w:abstractNumId w:val="82"/>
  </w:num>
  <w:num w:numId="11">
    <w:abstractNumId w:val="116"/>
  </w:num>
  <w:num w:numId="12">
    <w:abstractNumId w:val="10"/>
  </w:num>
  <w:num w:numId="13">
    <w:abstractNumId w:val="60"/>
  </w:num>
  <w:num w:numId="14">
    <w:abstractNumId w:val="28"/>
  </w:num>
  <w:num w:numId="15">
    <w:abstractNumId w:val="75"/>
  </w:num>
  <w:num w:numId="16">
    <w:abstractNumId w:val="157"/>
  </w:num>
  <w:num w:numId="17">
    <w:abstractNumId w:val="20"/>
  </w:num>
  <w:num w:numId="18">
    <w:abstractNumId w:val="108"/>
  </w:num>
  <w:num w:numId="19">
    <w:abstractNumId w:val="18"/>
  </w:num>
  <w:num w:numId="20">
    <w:abstractNumId w:val="27"/>
  </w:num>
  <w:num w:numId="21">
    <w:abstractNumId w:val="110"/>
  </w:num>
  <w:num w:numId="22">
    <w:abstractNumId w:val="46"/>
  </w:num>
  <w:num w:numId="23">
    <w:abstractNumId w:val="12"/>
  </w:num>
  <w:num w:numId="24">
    <w:abstractNumId w:val="123"/>
  </w:num>
  <w:num w:numId="25">
    <w:abstractNumId w:val="30"/>
  </w:num>
  <w:num w:numId="26">
    <w:abstractNumId w:val="100"/>
  </w:num>
  <w:num w:numId="27">
    <w:abstractNumId w:val="43"/>
  </w:num>
  <w:num w:numId="28">
    <w:abstractNumId w:val="21"/>
  </w:num>
  <w:num w:numId="29">
    <w:abstractNumId w:val="67"/>
  </w:num>
  <w:num w:numId="30">
    <w:abstractNumId w:val="93"/>
  </w:num>
  <w:num w:numId="31">
    <w:abstractNumId w:val="160"/>
  </w:num>
  <w:num w:numId="32">
    <w:abstractNumId w:val="98"/>
  </w:num>
  <w:num w:numId="33">
    <w:abstractNumId w:val="11"/>
  </w:num>
  <w:num w:numId="34">
    <w:abstractNumId w:val="68"/>
  </w:num>
  <w:num w:numId="35">
    <w:abstractNumId w:val="115"/>
  </w:num>
  <w:num w:numId="36">
    <w:abstractNumId w:val="121"/>
  </w:num>
  <w:num w:numId="37">
    <w:abstractNumId w:val="69"/>
  </w:num>
  <w:num w:numId="38">
    <w:abstractNumId w:val="35"/>
  </w:num>
  <w:num w:numId="39">
    <w:abstractNumId w:val="44"/>
  </w:num>
  <w:num w:numId="40">
    <w:abstractNumId w:val="41"/>
  </w:num>
  <w:num w:numId="41">
    <w:abstractNumId w:val="119"/>
  </w:num>
  <w:num w:numId="42">
    <w:abstractNumId w:val="53"/>
  </w:num>
  <w:num w:numId="43">
    <w:abstractNumId w:val="104"/>
  </w:num>
  <w:num w:numId="44">
    <w:abstractNumId w:val="87"/>
  </w:num>
  <w:num w:numId="45">
    <w:abstractNumId w:val="7"/>
  </w:num>
  <w:num w:numId="46">
    <w:abstractNumId w:val="49"/>
  </w:num>
  <w:num w:numId="47">
    <w:abstractNumId w:val="107"/>
  </w:num>
  <w:num w:numId="48">
    <w:abstractNumId w:val="114"/>
  </w:num>
  <w:num w:numId="49">
    <w:abstractNumId w:val="91"/>
  </w:num>
  <w:num w:numId="50">
    <w:abstractNumId w:val="105"/>
  </w:num>
  <w:num w:numId="51">
    <w:abstractNumId w:val="39"/>
  </w:num>
  <w:num w:numId="52">
    <w:abstractNumId w:val="14"/>
  </w:num>
  <w:num w:numId="53">
    <w:abstractNumId w:val="151"/>
  </w:num>
  <w:num w:numId="54">
    <w:abstractNumId w:val="16"/>
  </w:num>
  <w:num w:numId="55">
    <w:abstractNumId w:val="99"/>
  </w:num>
  <w:num w:numId="56">
    <w:abstractNumId w:val="55"/>
  </w:num>
  <w:num w:numId="57">
    <w:abstractNumId w:val="80"/>
  </w:num>
  <w:num w:numId="58">
    <w:abstractNumId w:val="52"/>
  </w:num>
  <w:num w:numId="59">
    <w:abstractNumId w:val="48"/>
  </w:num>
  <w:num w:numId="60">
    <w:abstractNumId w:val="22"/>
  </w:num>
  <w:num w:numId="61">
    <w:abstractNumId w:val="112"/>
  </w:num>
  <w:num w:numId="62">
    <w:abstractNumId w:val="5"/>
  </w:num>
  <w:num w:numId="63">
    <w:abstractNumId w:val="86"/>
  </w:num>
  <w:num w:numId="64">
    <w:abstractNumId w:val="79"/>
  </w:num>
  <w:num w:numId="65">
    <w:abstractNumId w:val="64"/>
  </w:num>
  <w:num w:numId="66">
    <w:abstractNumId w:val="61"/>
  </w:num>
  <w:num w:numId="67">
    <w:abstractNumId w:val="146"/>
  </w:num>
  <w:num w:numId="68">
    <w:abstractNumId w:val="131"/>
  </w:num>
  <w:num w:numId="69">
    <w:abstractNumId w:val="90"/>
  </w:num>
  <w:num w:numId="70">
    <w:abstractNumId w:val="88"/>
  </w:num>
  <w:num w:numId="71">
    <w:abstractNumId w:val="159"/>
  </w:num>
  <w:num w:numId="72">
    <w:abstractNumId w:val="66"/>
  </w:num>
  <w:num w:numId="73">
    <w:abstractNumId w:val="138"/>
  </w:num>
  <w:num w:numId="74">
    <w:abstractNumId w:val="148"/>
  </w:num>
  <w:num w:numId="75">
    <w:abstractNumId w:val="120"/>
  </w:num>
  <w:num w:numId="76">
    <w:abstractNumId w:val="32"/>
  </w:num>
  <w:num w:numId="77">
    <w:abstractNumId w:val="6"/>
  </w:num>
  <w:num w:numId="78">
    <w:abstractNumId w:val="74"/>
  </w:num>
  <w:num w:numId="79">
    <w:abstractNumId w:val="149"/>
  </w:num>
  <w:num w:numId="80">
    <w:abstractNumId w:val="152"/>
  </w:num>
  <w:num w:numId="81">
    <w:abstractNumId w:val="19"/>
  </w:num>
  <w:num w:numId="82">
    <w:abstractNumId w:val="29"/>
  </w:num>
  <w:num w:numId="83">
    <w:abstractNumId w:val="109"/>
  </w:num>
  <w:num w:numId="84">
    <w:abstractNumId w:val="83"/>
  </w:num>
  <w:num w:numId="85">
    <w:abstractNumId w:val="70"/>
  </w:num>
  <w:num w:numId="86">
    <w:abstractNumId w:val="125"/>
  </w:num>
  <w:num w:numId="87">
    <w:abstractNumId w:val="144"/>
  </w:num>
  <w:num w:numId="88">
    <w:abstractNumId w:val="113"/>
  </w:num>
  <w:num w:numId="89">
    <w:abstractNumId w:val="8"/>
  </w:num>
  <w:num w:numId="90">
    <w:abstractNumId w:val="96"/>
  </w:num>
  <w:num w:numId="91">
    <w:abstractNumId w:val="140"/>
  </w:num>
  <w:num w:numId="92">
    <w:abstractNumId w:val="9"/>
  </w:num>
  <w:num w:numId="93">
    <w:abstractNumId w:val="126"/>
  </w:num>
  <w:num w:numId="94">
    <w:abstractNumId w:val="45"/>
  </w:num>
  <w:num w:numId="95">
    <w:abstractNumId w:val="37"/>
  </w:num>
  <w:num w:numId="96">
    <w:abstractNumId w:val="97"/>
  </w:num>
  <w:num w:numId="97">
    <w:abstractNumId w:val="89"/>
  </w:num>
  <w:num w:numId="98">
    <w:abstractNumId w:val="4"/>
  </w:num>
  <w:num w:numId="99">
    <w:abstractNumId w:val="17"/>
  </w:num>
  <w:num w:numId="100">
    <w:abstractNumId w:val="25"/>
  </w:num>
  <w:num w:numId="101">
    <w:abstractNumId w:val="95"/>
  </w:num>
  <w:num w:numId="102">
    <w:abstractNumId w:val="38"/>
  </w:num>
  <w:num w:numId="103">
    <w:abstractNumId w:val="122"/>
  </w:num>
  <w:num w:numId="104">
    <w:abstractNumId w:val="94"/>
  </w:num>
  <w:num w:numId="105">
    <w:abstractNumId w:val="118"/>
  </w:num>
  <w:num w:numId="106">
    <w:abstractNumId w:val="85"/>
  </w:num>
  <w:num w:numId="107">
    <w:abstractNumId w:val="133"/>
  </w:num>
  <w:num w:numId="108">
    <w:abstractNumId w:val="72"/>
  </w:num>
  <w:num w:numId="109">
    <w:abstractNumId w:val="3"/>
  </w:num>
  <w:num w:numId="110">
    <w:abstractNumId w:val="63"/>
  </w:num>
  <w:num w:numId="111">
    <w:abstractNumId w:val="2"/>
  </w:num>
  <w:num w:numId="112">
    <w:abstractNumId w:val="106"/>
  </w:num>
  <w:num w:numId="113">
    <w:abstractNumId w:val="124"/>
  </w:num>
  <w:num w:numId="114">
    <w:abstractNumId w:val="76"/>
  </w:num>
  <w:num w:numId="115">
    <w:abstractNumId w:val="134"/>
  </w:num>
  <w:num w:numId="116">
    <w:abstractNumId w:val="33"/>
  </w:num>
  <w:num w:numId="117">
    <w:abstractNumId w:val="111"/>
  </w:num>
  <w:num w:numId="118">
    <w:abstractNumId w:val="103"/>
  </w:num>
  <w:num w:numId="119">
    <w:abstractNumId w:val="142"/>
  </w:num>
  <w:num w:numId="120">
    <w:abstractNumId w:val="127"/>
  </w:num>
  <w:num w:numId="121">
    <w:abstractNumId w:val="139"/>
  </w:num>
  <w:num w:numId="122">
    <w:abstractNumId w:val="101"/>
  </w:num>
  <w:num w:numId="123">
    <w:abstractNumId w:val="150"/>
  </w:num>
  <w:num w:numId="124">
    <w:abstractNumId w:val="136"/>
  </w:num>
  <w:num w:numId="125">
    <w:abstractNumId w:val="24"/>
  </w:num>
  <w:num w:numId="126">
    <w:abstractNumId w:val="73"/>
  </w:num>
  <w:num w:numId="127">
    <w:abstractNumId w:val="117"/>
  </w:num>
  <w:num w:numId="128">
    <w:abstractNumId w:val="141"/>
  </w:num>
  <w:num w:numId="129">
    <w:abstractNumId w:val="153"/>
  </w:num>
  <w:num w:numId="130">
    <w:abstractNumId w:val="50"/>
  </w:num>
  <w:num w:numId="131">
    <w:abstractNumId w:val="154"/>
  </w:num>
  <w:num w:numId="132">
    <w:abstractNumId w:val="40"/>
  </w:num>
  <w:num w:numId="133">
    <w:abstractNumId w:val="23"/>
  </w:num>
  <w:num w:numId="134">
    <w:abstractNumId w:val="15"/>
  </w:num>
  <w:num w:numId="135">
    <w:abstractNumId w:val="135"/>
  </w:num>
  <w:num w:numId="136">
    <w:abstractNumId w:val="155"/>
  </w:num>
  <w:num w:numId="137">
    <w:abstractNumId w:val="129"/>
  </w:num>
  <w:num w:numId="138">
    <w:abstractNumId w:val="81"/>
  </w:num>
  <w:num w:numId="139">
    <w:abstractNumId w:val="42"/>
  </w:num>
  <w:num w:numId="140">
    <w:abstractNumId w:val="132"/>
  </w:num>
  <w:num w:numId="141">
    <w:abstractNumId w:val="51"/>
  </w:num>
  <w:num w:numId="142">
    <w:abstractNumId w:val="84"/>
  </w:num>
  <w:num w:numId="143">
    <w:abstractNumId w:val="158"/>
  </w:num>
  <w:num w:numId="144">
    <w:abstractNumId w:val="65"/>
  </w:num>
  <w:num w:numId="145">
    <w:abstractNumId w:val="130"/>
  </w:num>
  <w:num w:numId="146">
    <w:abstractNumId w:val="71"/>
  </w:num>
  <w:num w:numId="147">
    <w:abstractNumId w:val="77"/>
  </w:num>
  <w:num w:numId="148">
    <w:abstractNumId w:val="47"/>
  </w:num>
  <w:num w:numId="149">
    <w:abstractNumId w:val="26"/>
  </w:num>
  <w:num w:numId="150">
    <w:abstractNumId w:val="36"/>
  </w:num>
  <w:num w:numId="151">
    <w:abstractNumId w:val="54"/>
  </w:num>
  <w:num w:numId="152">
    <w:abstractNumId w:val="145"/>
  </w:num>
  <w:num w:numId="153">
    <w:abstractNumId w:val="57"/>
  </w:num>
  <w:num w:numId="154">
    <w:abstractNumId w:val="143"/>
  </w:num>
  <w:num w:numId="155">
    <w:abstractNumId w:val="78"/>
  </w:num>
  <w:num w:numId="1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1"/>
  </w:num>
  <w:num w:numId="159">
    <w:abstractNumId w:val="102"/>
  </w:num>
  <w:num w:numId="160">
    <w:abstractNumId w:val="13"/>
  </w:num>
  <w:num w:numId="161">
    <w:abstractNumId w:val="128"/>
  </w:num>
  <w:numIdMacAtCleanup w:val="153"/>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tru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7A2"/>
    <w:rsid w:val="00002822"/>
    <w:rsid w:val="00002FD6"/>
    <w:rsid w:val="000038DB"/>
    <w:rsid w:val="00004845"/>
    <w:rsid w:val="00005BDB"/>
    <w:rsid w:val="0001008E"/>
    <w:rsid w:val="0001051A"/>
    <w:rsid w:val="00010551"/>
    <w:rsid w:val="00011C44"/>
    <w:rsid w:val="00012B39"/>
    <w:rsid w:val="000200AC"/>
    <w:rsid w:val="0002098A"/>
    <w:rsid w:val="000215FA"/>
    <w:rsid w:val="00022EB7"/>
    <w:rsid w:val="00023A93"/>
    <w:rsid w:val="00023D9E"/>
    <w:rsid w:val="00024C8A"/>
    <w:rsid w:val="00025F22"/>
    <w:rsid w:val="00031544"/>
    <w:rsid w:val="000323FC"/>
    <w:rsid w:val="000326C8"/>
    <w:rsid w:val="000358E3"/>
    <w:rsid w:val="000373FA"/>
    <w:rsid w:val="000434FB"/>
    <w:rsid w:val="000440BA"/>
    <w:rsid w:val="00050034"/>
    <w:rsid w:val="000524D7"/>
    <w:rsid w:val="000539FD"/>
    <w:rsid w:val="00053C1F"/>
    <w:rsid w:val="00055069"/>
    <w:rsid w:val="0005530A"/>
    <w:rsid w:val="000553DC"/>
    <w:rsid w:val="00056F3F"/>
    <w:rsid w:val="00057760"/>
    <w:rsid w:val="00057D57"/>
    <w:rsid w:val="00062306"/>
    <w:rsid w:val="00062D89"/>
    <w:rsid w:val="00062E23"/>
    <w:rsid w:val="000639A2"/>
    <w:rsid w:val="000639ED"/>
    <w:rsid w:val="00065932"/>
    <w:rsid w:val="00065A34"/>
    <w:rsid w:val="000671A2"/>
    <w:rsid w:val="000671E9"/>
    <w:rsid w:val="00070AF4"/>
    <w:rsid w:val="00070B61"/>
    <w:rsid w:val="000738CA"/>
    <w:rsid w:val="00073EB8"/>
    <w:rsid w:val="000752A5"/>
    <w:rsid w:val="00076016"/>
    <w:rsid w:val="000778FD"/>
    <w:rsid w:val="00080595"/>
    <w:rsid w:val="0008060A"/>
    <w:rsid w:val="00080D41"/>
    <w:rsid w:val="00080DE8"/>
    <w:rsid w:val="00081896"/>
    <w:rsid w:val="00081CC0"/>
    <w:rsid w:val="000829AA"/>
    <w:rsid w:val="00083C0B"/>
    <w:rsid w:val="00084068"/>
    <w:rsid w:val="000845AA"/>
    <w:rsid w:val="00084933"/>
    <w:rsid w:val="00084F3F"/>
    <w:rsid w:val="00085BC0"/>
    <w:rsid w:val="000866C0"/>
    <w:rsid w:val="00087823"/>
    <w:rsid w:val="00092E16"/>
    <w:rsid w:val="000932D0"/>
    <w:rsid w:val="00093E6F"/>
    <w:rsid w:val="000A0C92"/>
    <w:rsid w:val="000A1180"/>
    <w:rsid w:val="000A1266"/>
    <w:rsid w:val="000A2A41"/>
    <w:rsid w:val="000A2FB0"/>
    <w:rsid w:val="000A37AB"/>
    <w:rsid w:val="000A55DA"/>
    <w:rsid w:val="000A6F59"/>
    <w:rsid w:val="000A75AF"/>
    <w:rsid w:val="000B3A73"/>
    <w:rsid w:val="000B43FD"/>
    <w:rsid w:val="000B464E"/>
    <w:rsid w:val="000B5315"/>
    <w:rsid w:val="000B5F83"/>
    <w:rsid w:val="000B7016"/>
    <w:rsid w:val="000B78AF"/>
    <w:rsid w:val="000B79D5"/>
    <w:rsid w:val="000C0F09"/>
    <w:rsid w:val="000C2654"/>
    <w:rsid w:val="000C3711"/>
    <w:rsid w:val="000C5342"/>
    <w:rsid w:val="000C67EB"/>
    <w:rsid w:val="000D0820"/>
    <w:rsid w:val="000D0A02"/>
    <w:rsid w:val="000D1325"/>
    <w:rsid w:val="000D3DD5"/>
    <w:rsid w:val="000D6E7F"/>
    <w:rsid w:val="000E09F7"/>
    <w:rsid w:val="000E1E17"/>
    <w:rsid w:val="000E2950"/>
    <w:rsid w:val="000E34C5"/>
    <w:rsid w:val="000E3DAA"/>
    <w:rsid w:val="000E615B"/>
    <w:rsid w:val="000E67F5"/>
    <w:rsid w:val="000F0B98"/>
    <w:rsid w:val="000F17CC"/>
    <w:rsid w:val="000F1966"/>
    <w:rsid w:val="000F2E61"/>
    <w:rsid w:val="000F50D3"/>
    <w:rsid w:val="000F53CE"/>
    <w:rsid w:val="000F688A"/>
    <w:rsid w:val="000F74C5"/>
    <w:rsid w:val="000F7DEC"/>
    <w:rsid w:val="00100195"/>
    <w:rsid w:val="00100AA8"/>
    <w:rsid w:val="00103407"/>
    <w:rsid w:val="0010379C"/>
    <w:rsid w:val="00104232"/>
    <w:rsid w:val="00104F17"/>
    <w:rsid w:val="00105DCF"/>
    <w:rsid w:val="0010619D"/>
    <w:rsid w:val="00106B73"/>
    <w:rsid w:val="00107710"/>
    <w:rsid w:val="00110B2F"/>
    <w:rsid w:val="00111DC0"/>
    <w:rsid w:val="00113C59"/>
    <w:rsid w:val="00116282"/>
    <w:rsid w:val="001172EF"/>
    <w:rsid w:val="00117720"/>
    <w:rsid w:val="001200C6"/>
    <w:rsid w:val="0012011B"/>
    <w:rsid w:val="00120B27"/>
    <w:rsid w:val="00121B2E"/>
    <w:rsid w:val="00123D0E"/>
    <w:rsid w:val="00123DCF"/>
    <w:rsid w:val="001245E1"/>
    <w:rsid w:val="00127AE3"/>
    <w:rsid w:val="00130C08"/>
    <w:rsid w:val="00131169"/>
    <w:rsid w:val="0013300C"/>
    <w:rsid w:val="00133E90"/>
    <w:rsid w:val="00134509"/>
    <w:rsid w:val="00134CB4"/>
    <w:rsid w:val="001401B9"/>
    <w:rsid w:val="001405A0"/>
    <w:rsid w:val="00144738"/>
    <w:rsid w:val="001447C1"/>
    <w:rsid w:val="001452F0"/>
    <w:rsid w:val="00150DDC"/>
    <w:rsid w:val="00151ADC"/>
    <w:rsid w:val="001525B6"/>
    <w:rsid w:val="0015309E"/>
    <w:rsid w:val="00153213"/>
    <w:rsid w:val="001533B7"/>
    <w:rsid w:val="00153842"/>
    <w:rsid w:val="00153A77"/>
    <w:rsid w:val="00153EA5"/>
    <w:rsid w:val="001546F5"/>
    <w:rsid w:val="001565F1"/>
    <w:rsid w:val="00157872"/>
    <w:rsid w:val="001600F3"/>
    <w:rsid w:val="00162E06"/>
    <w:rsid w:val="00164A31"/>
    <w:rsid w:val="00165680"/>
    <w:rsid w:val="00165964"/>
    <w:rsid w:val="001674A0"/>
    <w:rsid w:val="00170524"/>
    <w:rsid w:val="001705F6"/>
    <w:rsid w:val="00170985"/>
    <w:rsid w:val="00171EEA"/>
    <w:rsid w:val="00172F9F"/>
    <w:rsid w:val="0017308C"/>
    <w:rsid w:val="00173137"/>
    <w:rsid w:val="0017349E"/>
    <w:rsid w:val="001771A0"/>
    <w:rsid w:val="0017738D"/>
    <w:rsid w:val="00177495"/>
    <w:rsid w:val="00181058"/>
    <w:rsid w:val="001819D6"/>
    <w:rsid w:val="00181A89"/>
    <w:rsid w:val="00182E46"/>
    <w:rsid w:val="001831A9"/>
    <w:rsid w:val="00184E93"/>
    <w:rsid w:val="00185E83"/>
    <w:rsid w:val="00186005"/>
    <w:rsid w:val="00190DFC"/>
    <w:rsid w:val="00191A32"/>
    <w:rsid w:val="001921A9"/>
    <w:rsid w:val="00195D91"/>
    <w:rsid w:val="001976A5"/>
    <w:rsid w:val="00197CA0"/>
    <w:rsid w:val="001A1592"/>
    <w:rsid w:val="001A1B99"/>
    <w:rsid w:val="001A3567"/>
    <w:rsid w:val="001A373C"/>
    <w:rsid w:val="001A5B14"/>
    <w:rsid w:val="001A5BBB"/>
    <w:rsid w:val="001A5EA5"/>
    <w:rsid w:val="001A6784"/>
    <w:rsid w:val="001B0B5D"/>
    <w:rsid w:val="001B0B77"/>
    <w:rsid w:val="001B31FD"/>
    <w:rsid w:val="001B5B2A"/>
    <w:rsid w:val="001B5BAE"/>
    <w:rsid w:val="001C20FD"/>
    <w:rsid w:val="001C273A"/>
    <w:rsid w:val="001C2BC8"/>
    <w:rsid w:val="001C3FE5"/>
    <w:rsid w:val="001C44BD"/>
    <w:rsid w:val="001C4BCC"/>
    <w:rsid w:val="001C5B32"/>
    <w:rsid w:val="001C6212"/>
    <w:rsid w:val="001C665A"/>
    <w:rsid w:val="001C6F41"/>
    <w:rsid w:val="001C77FD"/>
    <w:rsid w:val="001D1100"/>
    <w:rsid w:val="001D2758"/>
    <w:rsid w:val="001D2EC7"/>
    <w:rsid w:val="001D4F3F"/>
    <w:rsid w:val="001D56F4"/>
    <w:rsid w:val="001D70A7"/>
    <w:rsid w:val="001E1545"/>
    <w:rsid w:val="001E181D"/>
    <w:rsid w:val="001E1D69"/>
    <w:rsid w:val="001E2251"/>
    <w:rsid w:val="001E2B1B"/>
    <w:rsid w:val="001E4E65"/>
    <w:rsid w:val="001E5EBA"/>
    <w:rsid w:val="001E7491"/>
    <w:rsid w:val="001E7518"/>
    <w:rsid w:val="001E792E"/>
    <w:rsid w:val="001F07B3"/>
    <w:rsid w:val="001F2205"/>
    <w:rsid w:val="001F2573"/>
    <w:rsid w:val="001F2854"/>
    <w:rsid w:val="001F35C7"/>
    <w:rsid w:val="001F42D3"/>
    <w:rsid w:val="002003A4"/>
    <w:rsid w:val="00200ADB"/>
    <w:rsid w:val="002016D5"/>
    <w:rsid w:val="00201A10"/>
    <w:rsid w:val="00201EB9"/>
    <w:rsid w:val="00202C05"/>
    <w:rsid w:val="00204764"/>
    <w:rsid w:val="00205A1E"/>
    <w:rsid w:val="00205C12"/>
    <w:rsid w:val="002066ED"/>
    <w:rsid w:val="00206ED9"/>
    <w:rsid w:val="0020766F"/>
    <w:rsid w:val="00207836"/>
    <w:rsid w:val="00207ED5"/>
    <w:rsid w:val="00210AE5"/>
    <w:rsid w:val="0021530F"/>
    <w:rsid w:val="00216D9B"/>
    <w:rsid w:val="00221995"/>
    <w:rsid w:val="00221AF0"/>
    <w:rsid w:val="00222C25"/>
    <w:rsid w:val="00222EF1"/>
    <w:rsid w:val="0022575E"/>
    <w:rsid w:val="00225CF8"/>
    <w:rsid w:val="00230DD1"/>
    <w:rsid w:val="00230F86"/>
    <w:rsid w:val="00232513"/>
    <w:rsid w:val="002331A1"/>
    <w:rsid w:val="00235C5B"/>
    <w:rsid w:val="0023784C"/>
    <w:rsid w:val="00241AC8"/>
    <w:rsid w:val="002440C0"/>
    <w:rsid w:val="00244F91"/>
    <w:rsid w:val="002459F4"/>
    <w:rsid w:val="00247FE6"/>
    <w:rsid w:val="002501F1"/>
    <w:rsid w:val="0025038C"/>
    <w:rsid w:val="002523E8"/>
    <w:rsid w:val="002536BC"/>
    <w:rsid w:val="00253D28"/>
    <w:rsid w:val="00254173"/>
    <w:rsid w:val="0025458C"/>
    <w:rsid w:val="002546D1"/>
    <w:rsid w:val="0025495D"/>
    <w:rsid w:val="002549A2"/>
    <w:rsid w:val="0025573E"/>
    <w:rsid w:val="002575F4"/>
    <w:rsid w:val="002616CE"/>
    <w:rsid w:val="00262AD4"/>
    <w:rsid w:val="00262B24"/>
    <w:rsid w:val="002634A6"/>
    <w:rsid w:val="00263D27"/>
    <w:rsid w:val="00263FB8"/>
    <w:rsid w:val="002660F8"/>
    <w:rsid w:val="00266DBC"/>
    <w:rsid w:val="00266E41"/>
    <w:rsid w:val="00267BB8"/>
    <w:rsid w:val="00270358"/>
    <w:rsid w:val="00270A60"/>
    <w:rsid w:val="0027271B"/>
    <w:rsid w:val="00275EA0"/>
    <w:rsid w:val="00280887"/>
    <w:rsid w:val="0028191D"/>
    <w:rsid w:val="00281B7B"/>
    <w:rsid w:val="0028446B"/>
    <w:rsid w:val="00285B39"/>
    <w:rsid w:val="002868C9"/>
    <w:rsid w:val="0029451D"/>
    <w:rsid w:val="00295220"/>
    <w:rsid w:val="0029667E"/>
    <w:rsid w:val="002977EE"/>
    <w:rsid w:val="002A175D"/>
    <w:rsid w:val="002A2746"/>
    <w:rsid w:val="002A2980"/>
    <w:rsid w:val="002A3618"/>
    <w:rsid w:val="002A450C"/>
    <w:rsid w:val="002A4F73"/>
    <w:rsid w:val="002A4F7C"/>
    <w:rsid w:val="002A63ED"/>
    <w:rsid w:val="002A70ED"/>
    <w:rsid w:val="002A76C7"/>
    <w:rsid w:val="002A7F92"/>
    <w:rsid w:val="002B09D3"/>
    <w:rsid w:val="002B12EB"/>
    <w:rsid w:val="002B1CE6"/>
    <w:rsid w:val="002B3A6E"/>
    <w:rsid w:val="002B511C"/>
    <w:rsid w:val="002B5384"/>
    <w:rsid w:val="002B6899"/>
    <w:rsid w:val="002B6EA4"/>
    <w:rsid w:val="002B7FA4"/>
    <w:rsid w:val="002C1F5C"/>
    <w:rsid w:val="002C5A9A"/>
    <w:rsid w:val="002C6430"/>
    <w:rsid w:val="002C64BA"/>
    <w:rsid w:val="002D1270"/>
    <w:rsid w:val="002D3510"/>
    <w:rsid w:val="002D46A1"/>
    <w:rsid w:val="002D4828"/>
    <w:rsid w:val="002D54C6"/>
    <w:rsid w:val="002D5E8B"/>
    <w:rsid w:val="002D6501"/>
    <w:rsid w:val="002D6F54"/>
    <w:rsid w:val="002E31FD"/>
    <w:rsid w:val="002E3AF0"/>
    <w:rsid w:val="002E4F84"/>
    <w:rsid w:val="002E5111"/>
    <w:rsid w:val="002E77F5"/>
    <w:rsid w:val="002F3963"/>
    <w:rsid w:val="002F5DE8"/>
    <w:rsid w:val="003015CF"/>
    <w:rsid w:val="003022B8"/>
    <w:rsid w:val="003027A3"/>
    <w:rsid w:val="00302A1E"/>
    <w:rsid w:val="0030324A"/>
    <w:rsid w:val="003039B3"/>
    <w:rsid w:val="00303D23"/>
    <w:rsid w:val="00304BD9"/>
    <w:rsid w:val="00305A05"/>
    <w:rsid w:val="00305ACA"/>
    <w:rsid w:val="003065A3"/>
    <w:rsid w:val="00310E0B"/>
    <w:rsid w:val="003113A1"/>
    <w:rsid w:val="0031193A"/>
    <w:rsid w:val="003144F0"/>
    <w:rsid w:val="0031717C"/>
    <w:rsid w:val="00317662"/>
    <w:rsid w:val="0032298F"/>
    <w:rsid w:val="00322BC3"/>
    <w:rsid w:val="00323F9F"/>
    <w:rsid w:val="00324638"/>
    <w:rsid w:val="0032519C"/>
    <w:rsid w:val="00326800"/>
    <w:rsid w:val="00326978"/>
    <w:rsid w:val="003271F6"/>
    <w:rsid w:val="00330CEB"/>
    <w:rsid w:val="00330DC8"/>
    <w:rsid w:val="003318B0"/>
    <w:rsid w:val="00331A22"/>
    <w:rsid w:val="00331CD2"/>
    <w:rsid w:val="0033378D"/>
    <w:rsid w:val="003343EA"/>
    <w:rsid w:val="003409AE"/>
    <w:rsid w:val="003426AE"/>
    <w:rsid w:val="00343729"/>
    <w:rsid w:val="00346A46"/>
    <w:rsid w:val="003471C9"/>
    <w:rsid w:val="003475F6"/>
    <w:rsid w:val="00352763"/>
    <w:rsid w:val="00353546"/>
    <w:rsid w:val="003558FB"/>
    <w:rsid w:val="0035631F"/>
    <w:rsid w:val="003564AB"/>
    <w:rsid w:val="003572BA"/>
    <w:rsid w:val="0036142A"/>
    <w:rsid w:val="00361876"/>
    <w:rsid w:val="00362690"/>
    <w:rsid w:val="00362A4F"/>
    <w:rsid w:val="00362FB9"/>
    <w:rsid w:val="00363D62"/>
    <w:rsid w:val="00364B51"/>
    <w:rsid w:val="00364C36"/>
    <w:rsid w:val="0036642F"/>
    <w:rsid w:val="00367074"/>
    <w:rsid w:val="00370574"/>
    <w:rsid w:val="00370B01"/>
    <w:rsid w:val="00371B88"/>
    <w:rsid w:val="00373DD6"/>
    <w:rsid w:val="00374A0A"/>
    <w:rsid w:val="00375840"/>
    <w:rsid w:val="00375CAF"/>
    <w:rsid w:val="00380A29"/>
    <w:rsid w:val="0038154F"/>
    <w:rsid w:val="003825C0"/>
    <w:rsid w:val="003859D5"/>
    <w:rsid w:val="00387DEA"/>
    <w:rsid w:val="00387F2A"/>
    <w:rsid w:val="00391B81"/>
    <w:rsid w:val="00393B0D"/>
    <w:rsid w:val="0039688C"/>
    <w:rsid w:val="003A0DC7"/>
    <w:rsid w:val="003A12F4"/>
    <w:rsid w:val="003A267A"/>
    <w:rsid w:val="003A3052"/>
    <w:rsid w:val="003A30F4"/>
    <w:rsid w:val="003A422A"/>
    <w:rsid w:val="003A6D96"/>
    <w:rsid w:val="003A7008"/>
    <w:rsid w:val="003A7824"/>
    <w:rsid w:val="003A7BC5"/>
    <w:rsid w:val="003B1961"/>
    <w:rsid w:val="003B1D4E"/>
    <w:rsid w:val="003B24B4"/>
    <w:rsid w:val="003B3214"/>
    <w:rsid w:val="003B337B"/>
    <w:rsid w:val="003B78BC"/>
    <w:rsid w:val="003C2DCA"/>
    <w:rsid w:val="003C30B7"/>
    <w:rsid w:val="003C352A"/>
    <w:rsid w:val="003C3969"/>
    <w:rsid w:val="003C51D7"/>
    <w:rsid w:val="003C5D29"/>
    <w:rsid w:val="003C7A77"/>
    <w:rsid w:val="003D026A"/>
    <w:rsid w:val="003D0435"/>
    <w:rsid w:val="003D3078"/>
    <w:rsid w:val="003D4265"/>
    <w:rsid w:val="003D5D05"/>
    <w:rsid w:val="003E0080"/>
    <w:rsid w:val="003E3544"/>
    <w:rsid w:val="003E385A"/>
    <w:rsid w:val="003E50CB"/>
    <w:rsid w:val="003F3999"/>
    <w:rsid w:val="003F43EA"/>
    <w:rsid w:val="003F5079"/>
    <w:rsid w:val="003F6CE2"/>
    <w:rsid w:val="003F78EE"/>
    <w:rsid w:val="00400B59"/>
    <w:rsid w:val="004019AA"/>
    <w:rsid w:val="0040209A"/>
    <w:rsid w:val="0040215B"/>
    <w:rsid w:val="00402EE6"/>
    <w:rsid w:val="00404CCC"/>
    <w:rsid w:val="0040580E"/>
    <w:rsid w:val="0041016B"/>
    <w:rsid w:val="00412E33"/>
    <w:rsid w:val="004133D4"/>
    <w:rsid w:val="00413B25"/>
    <w:rsid w:val="0041516A"/>
    <w:rsid w:val="0041569D"/>
    <w:rsid w:val="00415B92"/>
    <w:rsid w:val="00417E2D"/>
    <w:rsid w:val="00417E80"/>
    <w:rsid w:val="00417F08"/>
    <w:rsid w:val="00420DB3"/>
    <w:rsid w:val="004219A3"/>
    <w:rsid w:val="00421D83"/>
    <w:rsid w:val="004237CE"/>
    <w:rsid w:val="00423CBB"/>
    <w:rsid w:val="00424BA5"/>
    <w:rsid w:val="004251DC"/>
    <w:rsid w:val="00425711"/>
    <w:rsid w:val="004257A2"/>
    <w:rsid w:val="00426274"/>
    <w:rsid w:val="00426ACB"/>
    <w:rsid w:val="00432AE4"/>
    <w:rsid w:val="004346FE"/>
    <w:rsid w:val="004355E3"/>
    <w:rsid w:val="00437920"/>
    <w:rsid w:val="00440940"/>
    <w:rsid w:val="0044121C"/>
    <w:rsid w:val="00441BF0"/>
    <w:rsid w:val="00443E29"/>
    <w:rsid w:val="00443E63"/>
    <w:rsid w:val="00445A30"/>
    <w:rsid w:val="00447012"/>
    <w:rsid w:val="00451A92"/>
    <w:rsid w:val="00453E30"/>
    <w:rsid w:val="00455244"/>
    <w:rsid w:val="0045707C"/>
    <w:rsid w:val="00457A6B"/>
    <w:rsid w:val="00460642"/>
    <w:rsid w:val="00460DFC"/>
    <w:rsid w:val="00462444"/>
    <w:rsid w:val="0046467D"/>
    <w:rsid w:val="00464CA5"/>
    <w:rsid w:val="00464F62"/>
    <w:rsid w:val="00465DB1"/>
    <w:rsid w:val="00466D23"/>
    <w:rsid w:val="004708E7"/>
    <w:rsid w:val="004708F9"/>
    <w:rsid w:val="00472566"/>
    <w:rsid w:val="00472831"/>
    <w:rsid w:val="004759F3"/>
    <w:rsid w:val="00475C8A"/>
    <w:rsid w:val="004764CE"/>
    <w:rsid w:val="00476659"/>
    <w:rsid w:val="00476FD6"/>
    <w:rsid w:val="00477C30"/>
    <w:rsid w:val="004805D5"/>
    <w:rsid w:val="004825B2"/>
    <w:rsid w:val="00482D27"/>
    <w:rsid w:val="00483E34"/>
    <w:rsid w:val="00485F2E"/>
    <w:rsid w:val="00486AE3"/>
    <w:rsid w:val="00487282"/>
    <w:rsid w:val="00490250"/>
    <w:rsid w:val="0049037E"/>
    <w:rsid w:val="004907EE"/>
    <w:rsid w:val="00490B0E"/>
    <w:rsid w:val="00490D47"/>
    <w:rsid w:val="00490DA3"/>
    <w:rsid w:val="0049190B"/>
    <w:rsid w:val="00495C03"/>
    <w:rsid w:val="00496CDF"/>
    <w:rsid w:val="004A04A1"/>
    <w:rsid w:val="004A06D7"/>
    <w:rsid w:val="004A0F69"/>
    <w:rsid w:val="004A2E48"/>
    <w:rsid w:val="004A3026"/>
    <w:rsid w:val="004A362B"/>
    <w:rsid w:val="004A467A"/>
    <w:rsid w:val="004A553F"/>
    <w:rsid w:val="004A5EBE"/>
    <w:rsid w:val="004A5EED"/>
    <w:rsid w:val="004A6E65"/>
    <w:rsid w:val="004A727B"/>
    <w:rsid w:val="004B051B"/>
    <w:rsid w:val="004B119E"/>
    <w:rsid w:val="004B3E1B"/>
    <w:rsid w:val="004B40E9"/>
    <w:rsid w:val="004B4FA0"/>
    <w:rsid w:val="004B5678"/>
    <w:rsid w:val="004B6330"/>
    <w:rsid w:val="004C041D"/>
    <w:rsid w:val="004C05A4"/>
    <w:rsid w:val="004C13B3"/>
    <w:rsid w:val="004C1CD7"/>
    <w:rsid w:val="004C2043"/>
    <w:rsid w:val="004C2955"/>
    <w:rsid w:val="004C543C"/>
    <w:rsid w:val="004C68C1"/>
    <w:rsid w:val="004C6BAC"/>
    <w:rsid w:val="004D4909"/>
    <w:rsid w:val="004D5F49"/>
    <w:rsid w:val="004D6F3A"/>
    <w:rsid w:val="004E061B"/>
    <w:rsid w:val="004E0CAE"/>
    <w:rsid w:val="004E144F"/>
    <w:rsid w:val="004E2626"/>
    <w:rsid w:val="004E4115"/>
    <w:rsid w:val="004E4CBB"/>
    <w:rsid w:val="004E54AE"/>
    <w:rsid w:val="004E69DC"/>
    <w:rsid w:val="004F0AD5"/>
    <w:rsid w:val="004F2E39"/>
    <w:rsid w:val="004F56D3"/>
    <w:rsid w:val="004F6CCF"/>
    <w:rsid w:val="004F6E2F"/>
    <w:rsid w:val="005005B6"/>
    <w:rsid w:val="00502D9C"/>
    <w:rsid w:val="00502DD0"/>
    <w:rsid w:val="005040C5"/>
    <w:rsid w:val="00505611"/>
    <w:rsid w:val="00506235"/>
    <w:rsid w:val="00507B77"/>
    <w:rsid w:val="00510992"/>
    <w:rsid w:val="00512E8C"/>
    <w:rsid w:val="005139AD"/>
    <w:rsid w:val="00517A72"/>
    <w:rsid w:val="00525024"/>
    <w:rsid w:val="00525C91"/>
    <w:rsid w:val="00525CBE"/>
    <w:rsid w:val="005311BD"/>
    <w:rsid w:val="00531975"/>
    <w:rsid w:val="00531F83"/>
    <w:rsid w:val="00533D39"/>
    <w:rsid w:val="00534835"/>
    <w:rsid w:val="00536339"/>
    <w:rsid w:val="00537353"/>
    <w:rsid w:val="00537D26"/>
    <w:rsid w:val="00542790"/>
    <w:rsid w:val="005451C3"/>
    <w:rsid w:val="0054597A"/>
    <w:rsid w:val="00545DEE"/>
    <w:rsid w:val="005460E8"/>
    <w:rsid w:val="00551735"/>
    <w:rsid w:val="00552031"/>
    <w:rsid w:val="005520BA"/>
    <w:rsid w:val="005521A5"/>
    <w:rsid w:val="00552B7F"/>
    <w:rsid w:val="00552E13"/>
    <w:rsid w:val="0055368F"/>
    <w:rsid w:val="00554A27"/>
    <w:rsid w:val="005557DE"/>
    <w:rsid w:val="005563CB"/>
    <w:rsid w:val="00556F4F"/>
    <w:rsid w:val="00560E30"/>
    <w:rsid w:val="00561FB1"/>
    <w:rsid w:val="005638E6"/>
    <w:rsid w:val="0056454A"/>
    <w:rsid w:val="00564F58"/>
    <w:rsid w:val="0056527E"/>
    <w:rsid w:val="00565411"/>
    <w:rsid w:val="00566551"/>
    <w:rsid w:val="00567DA9"/>
    <w:rsid w:val="00570103"/>
    <w:rsid w:val="0057342D"/>
    <w:rsid w:val="0057499D"/>
    <w:rsid w:val="005751AA"/>
    <w:rsid w:val="005753F4"/>
    <w:rsid w:val="0057675F"/>
    <w:rsid w:val="00581184"/>
    <w:rsid w:val="005819AF"/>
    <w:rsid w:val="00581C39"/>
    <w:rsid w:val="00581CB8"/>
    <w:rsid w:val="00583DD7"/>
    <w:rsid w:val="005847AD"/>
    <w:rsid w:val="00584FE0"/>
    <w:rsid w:val="0058594D"/>
    <w:rsid w:val="00590942"/>
    <w:rsid w:val="00590B40"/>
    <w:rsid w:val="00591501"/>
    <w:rsid w:val="0059282F"/>
    <w:rsid w:val="00592EE4"/>
    <w:rsid w:val="005932CE"/>
    <w:rsid w:val="00593889"/>
    <w:rsid w:val="00594034"/>
    <w:rsid w:val="00594178"/>
    <w:rsid w:val="005944AB"/>
    <w:rsid w:val="00596B01"/>
    <w:rsid w:val="00596E2D"/>
    <w:rsid w:val="005978E3"/>
    <w:rsid w:val="005A27B8"/>
    <w:rsid w:val="005A3A09"/>
    <w:rsid w:val="005A52AD"/>
    <w:rsid w:val="005B0184"/>
    <w:rsid w:val="005B0264"/>
    <w:rsid w:val="005B2576"/>
    <w:rsid w:val="005B28DA"/>
    <w:rsid w:val="005B36CE"/>
    <w:rsid w:val="005B4032"/>
    <w:rsid w:val="005B5914"/>
    <w:rsid w:val="005B625A"/>
    <w:rsid w:val="005B6899"/>
    <w:rsid w:val="005B7257"/>
    <w:rsid w:val="005C1681"/>
    <w:rsid w:val="005C368F"/>
    <w:rsid w:val="005C5474"/>
    <w:rsid w:val="005D28A4"/>
    <w:rsid w:val="005E04FA"/>
    <w:rsid w:val="005E0E1D"/>
    <w:rsid w:val="005E1EB3"/>
    <w:rsid w:val="005E3066"/>
    <w:rsid w:val="005E3990"/>
    <w:rsid w:val="005E39DF"/>
    <w:rsid w:val="005E4318"/>
    <w:rsid w:val="005E446A"/>
    <w:rsid w:val="005E4493"/>
    <w:rsid w:val="005E4FF9"/>
    <w:rsid w:val="005E570C"/>
    <w:rsid w:val="005E5AEB"/>
    <w:rsid w:val="005F1AFE"/>
    <w:rsid w:val="005F23B6"/>
    <w:rsid w:val="005F39AB"/>
    <w:rsid w:val="005F4379"/>
    <w:rsid w:val="005F4991"/>
    <w:rsid w:val="005F6036"/>
    <w:rsid w:val="005F73A2"/>
    <w:rsid w:val="005F7880"/>
    <w:rsid w:val="006034DA"/>
    <w:rsid w:val="00603696"/>
    <w:rsid w:val="00603863"/>
    <w:rsid w:val="00603EBC"/>
    <w:rsid w:val="006047C8"/>
    <w:rsid w:val="00604DC5"/>
    <w:rsid w:val="00606483"/>
    <w:rsid w:val="00607E55"/>
    <w:rsid w:val="00611B47"/>
    <w:rsid w:val="0061229A"/>
    <w:rsid w:val="0061263C"/>
    <w:rsid w:val="00613942"/>
    <w:rsid w:val="00614144"/>
    <w:rsid w:val="00615251"/>
    <w:rsid w:val="00615A3E"/>
    <w:rsid w:val="00620DFB"/>
    <w:rsid w:val="0062203C"/>
    <w:rsid w:val="0062285E"/>
    <w:rsid w:val="00623252"/>
    <w:rsid w:val="00625342"/>
    <w:rsid w:val="00625987"/>
    <w:rsid w:val="0063069C"/>
    <w:rsid w:val="00631ECE"/>
    <w:rsid w:val="00632AD9"/>
    <w:rsid w:val="00632E4A"/>
    <w:rsid w:val="00633F27"/>
    <w:rsid w:val="006341BE"/>
    <w:rsid w:val="00634289"/>
    <w:rsid w:val="006368D5"/>
    <w:rsid w:val="00640C08"/>
    <w:rsid w:val="00644ADF"/>
    <w:rsid w:val="00645740"/>
    <w:rsid w:val="00647EC2"/>
    <w:rsid w:val="006523D9"/>
    <w:rsid w:val="006530F2"/>
    <w:rsid w:val="006543B4"/>
    <w:rsid w:val="006548DF"/>
    <w:rsid w:val="00655AAA"/>
    <w:rsid w:val="00656142"/>
    <w:rsid w:val="00657417"/>
    <w:rsid w:val="00660A80"/>
    <w:rsid w:val="0066217C"/>
    <w:rsid w:val="00662BBF"/>
    <w:rsid w:val="00662C45"/>
    <w:rsid w:val="00663912"/>
    <w:rsid w:val="006647A9"/>
    <w:rsid w:val="00664BFD"/>
    <w:rsid w:val="00666099"/>
    <w:rsid w:val="00671E43"/>
    <w:rsid w:val="00674A03"/>
    <w:rsid w:val="0067505B"/>
    <w:rsid w:val="00676749"/>
    <w:rsid w:val="00677FDF"/>
    <w:rsid w:val="00680C31"/>
    <w:rsid w:val="00683947"/>
    <w:rsid w:val="00684822"/>
    <w:rsid w:val="00686FF2"/>
    <w:rsid w:val="006879A4"/>
    <w:rsid w:val="0069026B"/>
    <w:rsid w:val="00691097"/>
    <w:rsid w:val="0069125D"/>
    <w:rsid w:val="006921E2"/>
    <w:rsid w:val="0069263E"/>
    <w:rsid w:val="0069314B"/>
    <w:rsid w:val="0069387F"/>
    <w:rsid w:val="00693A40"/>
    <w:rsid w:val="00693B7B"/>
    <w:rsid w:val="00694EC9"/>
    <w:rsid w:val="0069553D"/>
    <w:rsid w:val="00696624"/>
    <w:rsid w:val="006966B2"/>
    <w:rsid w:val="00696AEB"/>
    <w:rsid w:val="006A1A78"/>
    <w:rsid w:val="006A3638"/>
    <w:rsid w:val="006A4157"/>
    <w:rsid w:val="006A50B0"/>
    <w:rsid w:val="006A6479"/>
    <w:rsid w:val="006A6B67"/>
    <w:rsid w:val="006B17C4"/>
    <w:rsid w:val="006B1B71"/>
    <w:rsid w:val="006B2901"/>
    <w:rsid w:val="006B2C1B"/>
    <w:rsid w:val="006C2085"/>
    <w:rsid w:val="006C4614"/>
    <w:rsid w:val="006C4D8A"/>
    <w:rsid w:val="006C65F5"/>
    <w:rsid w:val="006C7921"/>
    <w:rsid w:val="006D0781"/>
    <w:rsid w:val="006D1307"/>
    <w:rsid w:val="006D1A64"/>
    <w:rsid w:val="006D2961"/>
    <w:rsid w:val="006D3504"/>
    <w:rsid w:val="006D3725"/>
    <w:rsid w:val="006D469F"/>
    <w:rsid w:val="006D4D46"/>
    <w:rsid w:val="006D6774"/>
    <w:rsid w:val="006D7FA7"/>
    <w:rsid w:val="006E0C5B"/>
    <w:rsid w:val="006E4005"/>
    <w:rsid w:val="006E4A1E"/>
    <w:rsid w:val="006E59C0"/>
    <w:rsid w:val="006E74E9"/>
    <w:rsid w:val="006E786F"/>
    <w:rsid w:val="006F19CA"/>
    <w:rsid w:val="006F1CE4"/>
    <w:rsid w:val="006F3006"/>
    <w:rsid w:val="006F47FC"/>
    <w:rsid w:val="006F543C"/>
    <w:rsid w:val="006F5907"/>
    <w:rsid w:val="006F5D13"/>
    <w:rsid w:val="006F6539"/>
    <w:rsid w:val="006F6576"/>
    <w:rsid w:val="006F78ED"/>
    <w:rsid w:val="00700B42"/>
    <w:rsid w:val="0070219E"/>
    <w:rsid w:val="0070312A"/>
    <w:rsid w:val="00704879"/>
    <w:rsid w:val="00706408"/>
    <w:rsid w:val="00706D1B"/>
    <w:rsid w:val="00710E92"/>
    <w:rsid w:val="00711148"/>
    <w:rsid w:val="007119A8"/>
    <w:rsid w:val="00711CBC"/>
    <w:rsid w:val="00714586"/>
    <w:rsid w:val="00715B60"/>
    <w:rsid w:val="0072178A"/>
    <w:rsid w:val="00721DAD"/>
    <w:rsid w:val="007220E7"/>
    <w:rsid w:val="00723694"/>
    <w:rsid w:val="007238F4"/>
    <w:rsid w:val="00723DF3"/>
    <w:rsid w:val="00723E72"/>
    <w:rsid w:val="00724731"/>
    <w:rsid w:val="00724946"/>
    <w:rsid w:val="00726337"/>
    <w:rsid w:val="007271FF"/>
    <w:rsid w:val="00730B28"/>
    <w:rsid w:val="0073207F"/>
    <w:rsid w:val="00733808"/>
    <w:rsid w:val="00734C34"/>
    <w:rsid w:val="00735043"/>
    <w:rsid w:val="00735097"/>
    <w:rsid w:val="00735406"/>
    <w:rsid w:val="00735C9A"/>
    <w:rsid w:val="0074037E"/>
    <w:rsid w:val="0074072D"/>
    <w:rsid w:val="007424E1"/>
    <w:rsid w:val="00744457"/>
    <w:rsid w:val="007445D4"/>
    <w:rsid w:val="007451CE"/>
    <w:rsid w:val="007464B9"/>
    <w:rsid w:val="007519A6"/>
    <w:rsid w:val="0075294D"/>
    <w:rsid w:val="007548D1"/>
    <w:rsid w:val="00755CEA"/>
    <w:rsid w:val="007577D5"/>
    <w:rsid w:val="00762FBB"/>
    <w:rsid w:val="00763DAD"/>
    <w:rsid w:val="007640C5"/>
    <w:rsid w:val="0076473A"/>
    <w:rsid w:val="00764A3D"/>
    <w:rsid w:val="00770697"/>
    <w:rsid w:val="00770AA5"/>
    <w:rsid w:val="007729E6"/>
    <w:rsid w:val="00777D26"/>
    <w:rsid w:val="00780E32"/>
    <w:rsid w:val="00781A75"/>
    <w:rsid w:val="00784684"/>
    <w:rsid w:val="00784A80"/>
    <w:rsid w:val="0078606A"/>
    <w:rsid w:val="007861A1"/>
    <w:rsid w:val="00787F65"/>
    <w:rsid w:val="007934CA"/>
    <w:rsid w:val="0079463C"/>
    <w:rsid w:val="00795407"/>
    <w:rsid w:val="00796FDD"/>
    <w:rsid w:val="00797412"/>
    <w:rsid w:val="007A03C4"/>
    <w:rsid w:val="007A2EC2"/>
    <w:rsid w:val="007A3917"/>
    <w:rsid w:val="007A3D22"/>
    <w:rsid w:val="007A64CC"/>
    <w:rsid w:val="007B0591"/>
    <w:rsid w:val="007B07F2"/>
    <w:rsid w:val="007B0F4B"/>
    <w:rsid w:val="007B1171"/>
    <w:rsid w:val="007B212D"/>
    <w:rsid w:val="007B22F0"/>
    <w:rsid w:val="007B3586"/>
    <w:rsid w:val="007B3E28"/>
    <w:rsid w:val="007B6103"/>
    <w:rsid w:val="007B62A4"/>
    <w:rsid w:val="007B636E"/>
    <w:rsid w:val="007B665D"/>
    <w:rsid w:val="007B6B76"/>
    <w:rsid w:val="007C2067"/>
    <w:rsid w:val="007C2AD8"/>
    <w:rsid w:val="007C2C09"/>
    <w:rsid w:val="007C58D5"/>
    <w:rsid w:val="007C5CB3"/>
    <w:rsid w:val="007C74C4"/>
    <w:rsid w:val="007C7639"/>
    <w:rsid w:val="007D02F6"/>
    <w:rsid w:val="007D1AE5"/>
    <w:rsid w:val="007D1AFF"/>
    <w:rsid w:val="007D2455"/>
    <w:rsid w:val="007D2C15"/>
    <w:rsid w:val="007D357A"/>
    <w:rsid w:val="007D369D"/>
    <w:rsid w:val="007D432C"/>
    <w:rsid w:val="007D44F4"/>
    <w:rsid w:val="007D4649"/>
    <w:rsid w:val="007D5045"/>
    <w:rsid w:val="007D5BEB"/>
    <w:rsid w:val="007D72F5"/>
    <w:rsid w:val="007E09BA"/>
    <w:rsid w:val="007E0F84"/>
    <w:rsid w:val="007E109E"/>
    <w:rsid w:val="007E4599"/>
    <w:rsid w:val="007E75A0"/>
    <w:rsid w:val="007E79F5"/>
    <w:rsid w:val="007F1BE8"/>
    <w:rsid w:val="007F301D"/>
    <w:rsid w:val="007F355F"/>
    <w:rsid w:val="007F3DEB"/>
    <w:rsid w:val="007F4333"/>
    <w:rsid w:val="007F570B"/>
    <w:rsid w:val="007F625D"/>
    <w:rsid w:val="008013A0"/>
    <w:rsid w:val="008049F9"/>
    <w:rsid w:val="00805A30"/>
    <w:rsid w:val="00807548"/>
    <w:rsid w:val="00807F60"/>
    <w:rsid w:val="0081203B"/>
    <w:rsid w:val="00812CD4"/>
    <w:rsid w:val="00812D2F"/>
    <w:rsid w:val="00813C09"/>
    <w:rsid w:val="00813C6F"/>
    <w:rsid w:val="00815064"/>
    <w:rsid w:val="00816DA3"/>
    <w:rsid w:val="0081710F"/>
    <w:rsid w:val="00820078"/>
    <w:rsid w:val="008205EE"/>
    <w:rsid w:val="00820DAF"/>
    <w:rsid w:val="008220F0"/>
    <w:rsid w:val="008223E4"/>
    <w:rsid w:val="00822E10"/>
    <w:rsid w:val="008243A2"/>
    <w:rsid w:val="0082595E"/>
    <w:rsid w:val="0082673D"/>
    <w:rsid w:val="0082760B"/>
    <w:rsid w:val="00827B51"/>
    <w:rsid w:val="008305DE"/>
    <w:rsid w:val="008316C1"/>
    <w:rsid w:val="008334ED"/>
    <w:rsid w:val="00833A31"/>
    <w:rsid w:val="00834972"/>
    <w:rsid w:val="0083529F"/>
    <w:rsid w:val="0083697E"/>
    <w:rsid w:val="00837ECE"/>
    <w:rsid w:val="0084233F"/>
    <w:rsid w:val="008455B2"/>
    <w:rsid w:val="00845F2C"/>
    <w:rsid w:val="0084769C"/>
    <w:rsid w:val="00851248"/>
    <w:rsid w:val="00851270"/>
    <w:rsid w:val="00852F3B"/>
    <w:rsid w:val="00853435"/>
    <w:rsid w:val="00853BEB"/>
    <w:rsid w:val="00857870"/>
    <w:rsid w:val="0086061A"/>
    <w:rsid w:val="00860D1C"/>
    <w:rsid w:val="00862339"/>
    <w:rsid w:val="00862F0E"/>
    <w:rsid w:val="0086583B"/>
    <w:rsid w:val="00866C42"/>
    <w:rsid w:val="008679BD"/>
    <w:rsid w:val="00867EB6"/>
    <w:rsid w:val="00871815"/>
    <w:rsid w:val="008721D2"/>
    <w:rsid w:val="00872383"/>
    <w:rsid w:val="00872E1F"/>
    <w:rsid w:val="00874C82"/>
    <w:rsid w:val="00875214"/>
    <w:rsid w:val="008809AA"/>
    <w:rsid w:val="00881D63"/>
    <w:rsid w:val="00883425"/>
    <w:rsid w:val="00884997"/>
    <w:rsid w:val="00884FF7"/>
    <w:rsid w:val="00885863"/>
    <w:rsid w:val="00890820"/>
    <w:rsid w:val="008920F5"/>
    <w:rsid w:val="008924F6"/>
    <w:rsid w:val="00892D15"/>
    <w:rsid w:val="00893795"/>
    <w:rsid w:val="008959A0"/>
    <w:rsid w:val="008966DA"/>
    <w:rsid w:val="008A1F42"/>
    <w:rsid w:val="008A43FE"/>
    <w:rsid w:val="008A5794"/>
    <w:rsid w:val="008A7083"/>
    <w:rsid w:val="008A73CF"/>
    <w:rsid w:val="008B2C24"/>
    <w:rsid w:val="008B4618"/>
    <w:rsid w:val="008B6497"/>
    <w:rsid w:val="008B65EA"/>
    <w:rsid w:val="008C1061"/>
    <w:rsid w:val="008C22C7"/>
    <w:rsid w:val="008C33CB"/>
    <w:rsid w:val="008C3450"/>
    <w:rsid w:val="008C470B"/>
    <w:rsid w:val="008C584D"/>
    <w:rsid w:val="008C78A6"/>
    <w:rsid w:val="008D0E27"/>
    <w:rsid w:val="008D12DF"/>
    <w:rsid w:val="008D5064"/>
    <w:rsid w:val="008D6DAB"/>
    <w:rsid w:val="008E13E5"/>
    <w:rsid w:val="008E1A7E"/>
    <w:rsid w:val="008E2A0B"/>
    <w:rsid w:val="008E3A2F"/>
    <w:rsid w:val="008E675A"/>
    <w:rsid w:val="008E78DA"/>
    <w:rsid w:val="008E7EFD"/>
    <w:rsid w:val="008F18EF"/>
    <w:rsid w:val="008F272C"/>
    <w:rsid w:val="008F36E3"/>
    <w:rsid w:val="008F39F9"/>
    <w:rsid w:val="008F4EC0"/>
    <w:rsid w:val="008F5AAD"/>
    <w:rsid w:val="008F6547"/>
    <w:rsid w:val="009009EB"/>
    <w:rsid w:val="009021A5"/>
    <w:rsid w:val="00904808"/>
    <w:rsid w:val="009055E8"/>
    <w:rsid w:val="00905D23"/>
    <w:rsid w:val="009061F3"/>
    <w:rsid w:val="00906C6A"/>
    <w:rsid w:val="00912087"/>
    <w:rsid w:val="00914E0F"/>
    <w:rsid w:val="00915427"/>
    <w:rsid w:val="00916DB3"/>
    <w:rsid w:val="00917154"/>
    <w:rsid w:val="009203F0"/>
    <w:rsid w:val="009216B3"/>
    <w:rsid w:val="00921717"/>
    <w:rsid w:val="00922551"/>
    <w:rsid w:val="0092397A"/>
    <w:rsid w:val="00926676"/>
    <w:rsid w:val="0092761B"/>
    <w:rsid w:val="00930072"/>
    <w:rsid w:val="0093094F"/>
    <w:rsid w:val="00930CFE"/>
    <w:rsid w:val="00931E9C"/>
    <w:rsid w:val="00932761"/>
    <w:rsid w:val="00932C14"/>
    <w:rsid w:val="00932F22"/>
    <w:rsid w:val="00933989"/>
    <w:rsid w:val="00933C58"/>
    <w:rsid w:val="00935E0C"/>
    <w:rsid w:val="009367FC"/>
    <w:rsid w:val="0093795C"/>
    <w:rsid w:val="009431B4"/>
    <w:rsid w:val="00944AB4"/>
    <w:rsid w:val="00944B7A"/>
    <w:rsid w:val="009507A2"/>
    <w:rsid w:val="009532E2"/>
    <w:rsid w:val="00953991"/>
    <w:rsid w:val="009541A0"/>
    <w:rsid w:val="009570C8"/>
    <w:rsid w:val="00957906"/>
    <w:rsid w:val="00960BFA"/>
    <w:rsid w:val="00961847"/>
    <w:rsid w:val="009628CA"/>
    <w:rsid w:val="009636BB"/>
    <w:rsid w:val="00964EA9"/>
    <w:rsid w:val="00964F51"/>
    <w:rsid w:val="00966403"/>
    <w:rsid w:val="0096728B"/>
    <w:rsid w:val="009674BE"/>
    <w:rsid w:val="009700B7"/>
    <w:rsid w:val="009718D0"/>
    <w:rsid w:val="00972B58"/>
    <w:rsid w:val="009745B2"/>
    <w:rsid w:val="009745DA"/>
    <w:rsid w:val="009747F0"/>
    <w:rsid w:val="00980157"/>
    <w:rsid w:val="00980EF9"/>
    <w:rsid w:val="009862BE"/>
    <w:rsid w:val="009862D9"/>
    <w:rsid w:val="00990AC3"/>
    <w:rsid w:val="0099237E"/>
    <w:rsid w:val="009929EA"/>
    <w:rsid w:val="00993D71"/>
    <w:rsid w:val="009944B8"/>
    <w:rsid w:val="00997398"/>
    <w:rsid w:val="0099759B"/>
    <w:rsid w:val="009A0349"/>
    <w:rsid w:val="009A12D3"/>
    <w:rsid w:val="009A68DA"/>
    <w:rsid w:val="009A778E"/>
    <w:rsid w:val="009B0208"/>
    <w:rsid w:val="009B0FEF"/>
    <w:rsid w:val="009B10C4"/>
    <w:rsid w:val="009B3684"/>
    <w:rsid w:val="009B5CA3"/>
    <w:rsid w:val="009B6F01"/>
    <w:rsid w:val="009B78A0"/>
    <w:rsid w:val="009C02AB"/>
    <w:rsid w:val="009C09E4"/>
    <w:rsid w:val="009C5C7C"/>
    <w:rsid w:val="009D1D51"/>
    <w:rsid w:val="009D478C"/>
    <w:rsid w:val="009D48F8"/>
    <w:rsid w:val="009D6AF7"/>
    <w:rsid w:val="009D72D4"/>
    <w:rsid w:val="009D79B3"/>
    <w:rsid w:val="009E040F"/>
    <w:rsid w:val="009E1786"/>
    <w:rsid w:val="009E1940"/>
    <w:rsid w:val="009E1CB4"/>
    <w:rsid w:val="009E3790"/>
    <w:rsid w:val="009E4746"/>
    <w:rsid w:val="009E47D6"/>
    <w:rsid w:val="009E4CA5"/>
    <w:rsid w:val="009E557A"/>
    <w:rsid w:val="009E562D"/>
    <w:rsid w:val="009E6FBC"/>
    <w:rsid w:val="009E725F"/>
    <w:rsid w:val="009F2003"/>
    <w:rsid w:val="009F2B6B"/>
    <w:rsid w:val="009F466A"/>
    <w:rsid w:val="009F4F0C"/>
    <w:rsid w:val="009F64C3"/>
    <w:rsid w:val="009F78D8"/>
    <w:rsid w:val="00A01936"/>
    <w:rsid w:val="00A02812"/>
    <w:rsid w:val="00A02D35"/>
    <w:rsid w:val="00A03AA6"/>
    <w:rsid w:val="00A049C0"/>
    <w:rsid w:val="00A04AA1"/>
    <w:rsid w:val="00A05258"/>
    <w:rsid w:val="00A052A6"/>
    <w:rsid w:val="00A0554B"/>
    <w:rsid w:val="00A0588B"/>
    <w:rsid w:val="00A06FA3"/>
    <w:rsid w:val="00A078F6"/>
    <w:rsid w:val="00A115B3"/>
    <w:rsid w:val="00A11AEE"/>
    <w:rsid w:val="00A11C8E"/>
    <w:rsid w:val="00A12B87"/>
    <w:rsid w:val="00A13CBC"/>
    <w:rsid w:val="00A13EA1"/>
    <w:rsid w:val="00A15626"/>
    <w:rsid w:val="00A15ABC"/>
    <w:rsid w:val="00A208C8"/>
    <w:rsid w:val="00A22A6B"/>
    <w:rsid w:val="00A22B3D"/>
    <w:rsid w:val="00A23D41"/>
    <w:rsid w:val="00A24444"/>
    <w:rsid w:val="00A27281"/>
    <w:rsid w:val="00A300C9"/>
    <w:rsid w:val="00A30F95"/>
    <w:rsid w:val="00A313FE"/>
    <w:rsid w:val="00A33CDF"/>
    <w:rsid w:val="00A3644A"/>
    <w:rsid w:val="00A36C29"/>
    <w:rsid w:val="00A36E4B"/>
    <w:rsid w:val="00A37521"/>
    <w:rsid w:val="00A40976"/>
    <w:rsid w:val="00A42B18"/>
    <w:rsid w:val="00A43D5F"/>
    <w:rsid w:val="00A45DF7"/>
    <w:rsid w:val="00A527F6"/>
    <w:rsid w:val="00A52E09"/>
    <w:rsid w:val="00A53F8D"/>
    <w:rsid w:val="00A53FA9"/>
    <w:rsid w:val="00A55B89"/>
    <w:rsid w:val="00A56A8A"/>
    <w:rsid w:val="00A60311"/>
    <w:rsid w:val="00A60DA1"/>
    <w:rsid w:val="00A62253"/>
    <w:rsid w:val="00A62DA7"/>
    <w:rsid w:val="00A64149"/>
    <w:rsid w:val="00A64D65"/>
    <w:rsid w:val="00A65182"/>
    <w:rsid w:val="00A65A5A"/>
    <w:rsid w:val="00A65D86"/>
    <w:rsid w:val="00A65E92"/>
    <w:rsid w:val="00A664D3"/>
    <w:rsid w:val="00A66BC9"/>
    <w:rsid w:val="00A67A86"/>
    <w:rsid w:val="00A67D7B"/>
    <w:rsid w:val="00A720E6"/>
    <w:rsid w:val="00A73A23"/>
    <w:rsid w:val="00A73C11"/>
    <w:rsid w:val="00A74E80"/>
    <w:rsid w:val="00A808B3"/>
    <w:rsid w:val="00A80F5F"/>
    <w:rsid w:val="00A80FFE"/>
    <w:rsid w:val="00A81112"/>
    <w:rsid w:val="00A818DD"/>
    <w:rsid w:val="00A82E04"/>
    <w:rsid w:val="00A85397"/>
    <w:rsid w:val="00A87F06"/>
    <w:rsid w:val="00A90D6A"/>
    <w:rsid w:val="00A941CB"/>
    <w:rsid w:val="00A94C38"/>
    <w:rsid w:val="00A95444"/>
    <w:rsid w:val="00A95769"/>
    <w:rsid w:val="00A95DBE"/>
    <w:rsid w:val="00A97B15"/>
    <w:rsid w:val="00AA0D6B"/>
    <w:rsid w:val="00AA1A7F"/>
    <w:rsid w:val="00AA1B33"/>
    <w:rsid w:val="00AA1FC8"/>
    <w:rsid w:val="00AA43E4"/>
    <w:rsid w:val="00AA6D73"/>
    <w:rsid w:val="00AB3B6F"/>
    <w:rsid w:val="00AB4D16"/>
    <w:rsid w:val="00AB62DA"/>
    <w:rsid w:val="00AC0717"/>
    <w:rsid w:val="00AC1760"/>
    <w:rsid w:val="00AC188D"/>
    <w:rsid w:val="00AC32FC"/>
    <w:rsid w:val="00AC38D1"/>
    <w:rsid w:val="00AC477D"/>
    <w:rsid w:val="00AC7D88"/>
    <w:rsid w:val="00AD237B"/>
    <w:rsid w:val="00AD39C3"/>
    <w:rsid w:val="00AD447D"/>
    <w:rsid w:val="00AD4573"/>
    <w:rsid w:val="00AD540D"/>
    <w:rsid w:val="00AD61A0"/>
    <w:rsid w:val="00AD69B6"/>
    <w:rsid w:val="00AD75A7"/>
    <w:rsid w:val="00AD7D3F"/>
    <w:rsid w:val="00AE1C29"/>
    <w:rsid w:val="00AE2E5A"/>
    <w:rsid w:val="00AE33FB"/>
    <w:rsid w:val="00AE3A5C"/>
    <w:rsid w:val="00AE4AE5"/>
    <w:rsid w:val="00AE4C9E"/>
    <w:rsid w:val="00AE699D"/>
    <w:rsid w:val="00AF1B44"/>
    <w:rsid w:val="00AF23C9"/>
    <w:rsid w:val="00AF3346"/>
    <w:rsid w:val="00AF421F"/>
    <w:rsid w:val="00AF4B40"/>
    <w:rsid w:val="00B010A6"/>
    <w:rsid w:val="00B015D9"/>
    <w:rsid w:val="00B033F2"/>
    <w:rsid w:val="00B04A07"/>
    <w:rsid w:val="00B0616E"/>
    <w:rsid w:val="00B1123E"/>
    <w:rsid w:val="00B11D23"/>
    <w:rsid w:val="00B120F2"/>
    <w:rsid w:val="00B12159"/>
    <w:rsid w:val="00B124E3"/>
    <w:rsid w:val="00B14101"/>
    <w:rsid w:val="00B14B53"/>
    <w:rsid w:val="00B14F03"/>
    <w:rsid w:val="00B16A4F"/>
    <w:rsid w:val="00B16B3D"/>
    <w:rsid w:val="00B17184"/>
    <w:rsid w:val="00B176E0"/>
    <w:rsid w:val="00B179A9"/>
    <w:rsid w:val="00B23E30"/>
    <w:rsid w:val="00B24A56"/>
    <w:rsid w:val="00B254C1"/>
    <w:rsid w:val="00B27C75"/>
    <w:rsid w:val="00B27CE9"/>
    <w:rsid w:val="00B32194"/>
    <w:rsid w:val="00B330FE"/>
    <w:rsid w:val="00B33361"/>
    <w:rsid w:val="00B33957"/>
    <w:rsid w:val="00B33DF1"/>
    <w:rsid w:val="00B347AD"/>
    <w:rsid w:val="00B36B6E"/>
    <w:rsid w:val="00B36C59"/>
    <w:rsid w:val="00B37105"/>
    <w:rsid w:val="00B37230"/>
    <w:rsid w:val="00B4052D"/>
    <w:rsid w:val="00B40BD4"/>
    <w:rsid w:val="00B42AC7"/>
    <w:rsid w:val="00B438F5"/>
    <w:rsid w:val="00B44AA5"/>
    <w:rsid w:val="00B44DA1"/>
    <w:rsid w:val="00B45E7A"/>
    <w:rsid w:val="00B46198"/>
    <w:rsid w:val="00B471D0"/>
    <w:rsid w:val="00B472DB"/>
    <w:rsid w:val="00B50FD3"/>
    <w:rsid w:val="00B51DAC"/>
    <w:rsid w:val="00B531CA"/>
    <w:rsid w:val="00B54668"/>
    <w:rsid w:val="00B54D76"/>
    <w:rsid w:val="00B55257"/>
    <w:rsid w:val="00B56186"/>
    <w:rsid w:val="00B565B3"/>
    <w:rsid w:val="00B577BB"/>
    <w:rsid w:val="00B616AC"/>
    <w:rsid w:val="00B6217E"/>
    <w:rsid w:val="00B63751"/>
    <w:rsid w:val="00B63E6D"/>
    <w:rsid w:val="00B661E6"/>
    <w:rsid w:val="00B6663E"/>
    <w:rsid w:val="00B67067"/>
    <w:rsid w:val="00B70455"/>
    <w:rsid w:val="00B707D8"/>
    <w:rsid w:val="00B73F42"/>
    <w:rsid w:val="00B75675"/>
    <w:rsid w:val="00B75B38"/>
    <w:rsid w:val="00B772E7"/>
    <w:rsid w:val="00B803B2"/>
    <w:rsid w:val="00B80A72"/>
    <w:rsid w:val="00B8135D"/>
    <w:rsid w:val="00B82E8F"/>
    <w:rsid w:val="00B8344E"/>
    <w:rsid w:val="00B84675"/>
    <w:rsid w:val="00B86A4A"/>
    <w:rsid w:val="00B904D5"/>
    <w:rsid w:val="00B9099B"/>
    <w:rsid w:val="00B90C66"/>
    <w:rsid w:val="00B91254"/>
    <w:rsid w:val="00B92DEC"/>
    <w:rsid w:val="00B938B1"/>
    <w:rsid w:val="00B93FC8"/>
    <w:rsid w:val="00B94692"/>
    <w:rsid w:val="00B94BE6"/>
    <w:rsid w:val="00B9543E"/>
    <w:rsid w:val="00B955E4"/>
    <w:rsid w:val="00B96A74"/>
    <w:rsid w:val="00B975B0"/>
    <w:rsid w:val="00BA1F78"/>
    <w:rsid w:val="00BA36D7"/>
    <w:rsid w:val="00BA41CE"/>
    <w:rsid w:val="00BA43F1"/>
    <w:rsid w:val="00BA582F"/>
    <w:rsid w:val="00BA58AD"/>
    <w:rsid w:val="00BA6DFF"/>
    <w:rsid w:val="00BA74FA"/>
    <w:rsid w:val="00BA7B96"/>
    <w:rsid w:val="00BB13FD"/>
    <w:rsid w:val="00BB2B50"/>
    <w:rsid w:val="00BB3FC9"/>
    <w:rsid w:val="00BB6E40"/>
    <w:rsid w:val="00BC056F"/>
    <w:rsid w:val="00BC2342"/>
    <w:rsid w:val="00BC46F3"/>
    <w:rsid w:val="00BC481C"/>
    <w:rsid w:val="00BC5CDB"/>
    <w:rsid w:val="00BD09C8"/>
    <w:rsid w:val="00BD329F"/>
    <w:rsid w:val="00BD37CA"/>
    <w:rsid w:val="00BD3DA3"/>
    <w:rsid w:val="00BD7317"/>
    <w:rsid w:val="00BD76E2"/>
    <w:rsid w:val="00BE08AE"/>
    <w:rsid w:val="00BE14BD"/>
    <w:rsid w:val="00BE1863"/>
    <w:rsid w:val="00BE29C5"/>
    <w:rsid w:val="00BE2B87"/>
    <w:rsid w:val="00BE2B94"/>
    <w:rsid w:val="00BE705E"/>
    <w:rsid w:val="00BF2BAB"/>
    <w:rsid w:val="00BF3663"/>
    <w:rsid w:val="00BF48C0"/>
    <w:rsid w:val="00BF4FFE"/>
    <w:rsid w:val="00BF62DA"/>
    <w:rsid w:val="00BF6986"/>
    <w:rsid w:val="00BF6ADC"/>
    <w:rsid w:val="00BF6E6E"/>
    <w:rsid w:val="00BF7E85"/>
    <w:rsid w:val="00C00BE9"/>
    <w:rsid w:val="00C00FAF"/>
    <w:rsid w:val="00C01DCD"/>
    <w:rsid w:val="00C02EF4"/>
    <w:rsid w:val="00C04EED"/>
    <w:rsid w:val="00C05507"/>
    <w:rsid w:val="00C05A63"/>
    <w:rsid w:val="00C05ABF"/>
    <w:rsid w:val="00C06687"/>
    <w:rsid w:val="00C124E7"/>
    <w:rsid w:val="00C1394E"/>
    <w:rsid w:val="00C14B24"/>
    <w:rsid w:val="00C14EE6"/>
    <w:rsid w:val="00C16438"/>
    <w:rsid w:val="00C16D8A"/>
    <w:rsid w:val="00C17562"/>
    <w:rsid w:val="00C17B03"/>
    <w:rsid w:val="00C17FB9"/>
    <w:rsid w:val="00C20BB4"/>
    <w:rsid w:val="00C23625"/>
    <w:rsid w:val="00C24A9D"/>
    <w:rsid w:val="00C24B74"/>
    <w:rsid w:val="00C257B2"/>
    <w:rsid w:val="00C26B78"/>
    <w:rsid w:val="00C32EF3"/>
    <w:rsid w:val="00C343D5"/>
    <w:rsid w:val="00C34B69"/>
    <w:rsid w:val="00C358B2"/>
    <w:rsid w:val="00C37813"/>
    <w:rsid w:val="00C37942"/>
    <w:rsid w:val="00C40991"/>
    <w:rsid w:val="00C40FE7"/>
    <w:rsid w:val="00C414CD"/>
    <w:rsid w:val="00C4156F"/>
    <w:rsid w:val="00C41D99"/>
    <w:rsid w:val="00C41FDC"/>
    <w:rsid w:val="00C42ACA"/>
    <w:rsid w:val="00C43A42"/>
    <w:rsid w:val="00C44044"/>
    <w:rsid w:val="00C4552E"/>
    <w:rsid w:val="00C470A8"/>
    <w:rsid w:val="00C474B2"/>
    <w:rsid w:val="00C50266"/>
    <w:rsid w:val="00C514FE"/>
    <w:rsid w:val="00C53DAF"/>
    <w:rsid w:val="00C53EEE"/>
    <w:rsid w:val="00C5533A"/>
    <w:rsid w:val="00C560A0"/>
    <w:rsid w:val="00C621D5"/>
    <w:rsid w:val="00C646CD"/>
    <w:rsid w:val="00C67308"/>
    <w:rsid w:val="00C67312"/>
    <w:rsid w:val="00C67607"/>
    <w:rsid w:val="00C67896"/>
    <w:rsid w:val="00C710F5"/>
    <w:rsid w:val="00C727E0"/>
    <w:rsid w:val="00C7352C"/>
    <w:rsid w:val="00C739ED"/>
    <w:rsid w:val="00C739FB"/>
    <w:rsid w:val="00C757AC"/>
    <w:rsid w:val="00C75D7D"/>
    <w:rsid w:val="00C76261"/>
    <w:rsid w:val="00C772C4"/>
    <w:rsid w:val="00C77918"/>
    <w:rsid w:val="00C81659"/>
    <w:rsid w:val="00C82850"/>
    <w:rsid w:val="00C82AA8"/>
    <w:rsid w:val="00C82FBF"/>
    <w:rsid w:val="00C83C9A"/>
    <w:rsid w:val="00C840FD"/>
    <w:rsid w:val="00C855EC"/>
    <w:rsid w:val="00C8595C"/>
    <w:rsid w:val="00C85C3D"/>
    <w:rsid w:val="00C8682C"/>
    <w:rsid w:val="00C86B50"/>
    <w:rsid w:val="00C87104"/>
    <w:rsid w:val="00C87A4F"/>
    <w:rsid w:val="00C9122E"/>
    <w:rsid w:val="00C927BD"/>
    <w:rsid w:val="00C928F5"/>
    <w:rsid w:val="00C931D4"/>
    <w:rsid w:val="00C936A9"/>
    <w:rsid w:val="00C94760"/>
    <w:rsid w:val="00C94E5C"/>
    <w:rsid w:val="00C95070"/>
    <w:rsid w:val="00C96361"/>
    <w:rsid w:val="00C968EA"/>
    <w:rsid w:val="00C96CC7"/>
    <w:rsid w:val="00CA1EDB"/>
    <w:rsid w:val="00CA2527"/>
    <w:rsid w:val="00CA3054"/>
    <w:rsid w:val="00CA4B3B"/>
    <w:rsid w:val="00CA4E56"/>
    <w:rsid w:val="00CA53C0"/>
    <w:rsid w:val="00CB0958"/>
    <w:rsid w:val="00CB12B3"/>
    <w:rsid w:val="00CB18EC"/>
    <w:rsid w:val="00CB2513"/>
    <w:rsid w:val="00CB263D"/>
    <w:rsid w:val="00CB2654"/>
    <w:rsid w:val="00CB3439"/>
    <w:rsid w:val="00CB3889"/>
    <w:rsid w:val="00CB5A72"/>
    <w:rsid w:val="00CB60A2"/>
    <w:rsid w:val="00CB748D"/>
    <w:rsid w:val="00CC03B6"/>
    <w:rsid w:val="00CC0637"/>
    <w:rsid w:val="00CC1670"/>
    <w:rsid w:val="00CC4F31"/>
    <w:rsid w:val="00CC5C10"/>
    <w:rsid w:val="00CC5D21"/>
    <w:rsid w:val="00CC65E7"/>
    <w:rsid w:val="00CC6B6E"/>
    <w:rsid w:val="00CC7CFE"/>
    <w:rsid w:val="00CD0169"/>
    <w:rsid w:val="00CD139D"/>
    <w:rsid w:val="00CD3B3F"/>
    <w:rsid w:val="00CD425B"/>
    <w:rsid w:val="00CD50BB"/>
    <w:rsid w:val="00CD5449"/>
    <w:rsid w:val="00CE0127"/>
    <w:rsid w:val="00CE02DC"/>
    <w:rsid w:val="00CE1068"/>
    <w:rsid w:val="00CE1447"/>
    <w:rsid w:val="00CE1C94"/>
    <w:rsid w:val="00CE2238"/>
    <w:rsid w:val="00CE3B50"/>
    <w:rsid w:val="00CE4729"/>
    <w:rsid w:val="00CE5102"/>
    <w:rsid w:val="00CE5F3A"/>
    <w:rsid w:val="00CE64D3"/>
    <w:rsid w:val="00CF0961"/>
    <w:rsid w:val="00CF191E"/>
    <w:rsid w:val="00CF3C43"/>
    <w:rsid w:val="00CF43A8"/>
    <w:rsid w:val="00CF78B9"/>
    <w:rsid w:val="00CF7934"/>
    <w:rsid w:val="00D000AC"/>
    <w:rsid w:val="00D015D8"/>
    <w:rsid w:val="00D0430F"/>
    <w:rsid w:val="00D062A3"/>
    <w:rsid w:val="00D0642E"/>
    <w:rsid w:val="00D07854"/>
    <w:rsid w:val="00D11E5F"/>
    <w:rsid w:val="00D14DDD"/>
    <w:rsid w:val="00D204AB"/>
    <w:rsid w:val="00D22319"/>
    <w:rsid w:val="00D244CA"/>
    <w:rsid w:val="00D26659"/>
    <w:rsid w:val="00D268A3"/>
    <w:rsid w:val="00D268F6"/>
    <w:rsid w:val="00D273B1"/>
    <w:rsid w:val="00D31A26"/>
    <w:rsid w:val="00D378F6"/>
    <w:rsid w:val="00D40434"/>
    <w:rsid w:val="00D4377E"/>
    <w:rsid w:val="00D46321"/>
    <w:rsid w:val="00D47981"/>
    <w:rsid w:val="00D5060C"/>
    <w:rsid w:val="00D50FA7"/>
    <w:rsid w:val="00D54C19"/>
    <w:rsid w:val="00D552FD"/>
    <w:rsid w:val="00D5694C"/>
    <w:rsid w:val="00D56E54"/>
    <w:rsid w:val="00D5720C"/>
    <w:rsid w:val="00D579FC"/>
    <w:rsid w:val="00D60A39"/>
    <w:rsid w:val="00D6141B"/>
    <w:rsid w:val="00D644E1"/>
    <w:rsid w:val="00D65FC9"/>
    <w:rsid w:val="00D66EBB"/>
    <w:rsid w:val="00D705D1"/>
    <w:rsid w:val="00D71C93"/>
    <w:rsid w:val="00D729D6"/>
    <w:rsid w:val="00D749D0"/>
    <w:rsid w:val="00D7506B"/>
    <w:rsid w:val="00D76D3C"/>
    <w:rsid w:val="00D77741"/>
    <w:rsid w:val="00D77F9E"/>
    <w:rsid w:val="00D8063D"/>
    <w:rsid w:val="00D80B3B"/>
    <w:rsid w:val="00D81838"/>
    <w:rsid w:val="00D84744"/>
    <w:rsid w:val="00D85858"/>
    <w:rsid w:val="00D860C3"/>
    <w:rsid w:val="00D86718"/>
    <w:rsid w:val="00D87DFD"/>
    <w:rsid w:val="00D9014E"/>
    <w:rsid w:val="00D90B60"/>
    <w:rsid w:val="00D90B62"/>
    <w:rsid w:val="00D917A9"/>
    <w:rsid w:val="00D91FCE"/>
    <w:rsid w:val="00D937EC"/>
    <w:rsid w:val="00D93A98"/>
    <w:rsid w:val="00D93A9D"/>
    <w:rsid w:val="00D93C61"/>
    <w:rsid w:val="00D957CA"/>
    <w:rsid w:val="00D95F9D"/>
    <w:rsid w:val="00D9654C"/>
    <w:rsid w:val="00D96B84"/>
    <w:rsid w:val="00DA1115"/>
    <w:rsid w:val="00DA14FD"/>
    <w:rsid w:val="00DA18B3"/>
    <w:rsid w:val="00DA30E6"/>
    <w:rsid w:val="00DA3E66"/>
    <w:rsid w:val="00DA3EEA"/>
    <w:rsid w:val="00DA4ACA"/>
    <w:rsid w:val="00DA5250"/>
    <w:rsid w:val="00DA5C3B"/>
    <w:rsid w:val="00DA5CF7"/>
    <w:rsid w:val="00DA642E"/>
    <w:rsid w:val="00DB55A1"/>
    <w:rsid w:val="00DB6052"/>
    <w:rsid w:val="00DB7318"/>
    <w:rsid w:val="00DC037E"/>
    <w:rsid w:val="00DC0EC7"/>
    <w:rsid w:val="00DC183A"/>
    <w:rsid w:val="00DC3223"/>
    <w:rsid w:val="00DC3E9C"/>
    <w:rsid w:val="00DC4678"/>
    <w:rsid w:val="00DC5C87"/>
    <w:rsid w:val="00DC5D60"/>
    <w:rsid w:val="00DC6060"/>
    <w:rsid w:val="00DC69E8"/>
    <w:rsid w:val="00DC79CF"/>
    <w:rsid w:val="00DD3C9D"/>
    <w:rsid w:val="00DD5585"/>
    <w:rsid w:val="00DD577B"/>
    <w:rsid w:val="00DD5B16"/>
    <w:rsid w:val="00DD6129"/>
    <w:rsid w:val="00DD69E5"/>
    <w:rsid w:val="00DE0A7B"/>
    <w:rsid w:val="00DE11C1"/>
    <w:rsid w:val="00DE1EA7"/>
    <w:rsid w:val="00DE52BB"/>
    <w:rsid w:val="00DE6A74"/>
    <w:rsid w:val="00DE6CCF"/>
    <w:rsid w:val="00DF1004"/>
    <w:rsid w:val="00DF1BF4"/>
    <w:rsid w:val="00DF2993"/>
    <w:rsid w:val="00DF3378"/>
    <w:rsid w:val="00DF3850"/>
    <w:rsid w:val="00DF6656"/>
    <w:rsid w:val="00E01A32"/>
    <w:rsid w:val="00E02CE6"/>
    <w:rsid w:val="00E02F35"/>
    <w:rsid w:val="00E03397"/>
    <w:rsid w:val="00E03F9C"/>
    <w:rsid w:val="00E04386"/>
    <w:rsid w:val="00E05AE5"/>
    <w:rsid w:val="00E05C94"/>
    <w:rsid w:val="00E1124D"/>
    <w:rsid w:val="00E1269A"/>
    <w:rsid w:val="00E13C75"/>
    <w:rsid w:val="00E14430"/>
    <w:rsid w:val="00E15043"/>
    <w:rsid w:val="00E15579"/>
    <w:rsid w:val="00E16BB9"/>
    <w:rsid w:val="00E20B37"/>
    <w:rsid w:val="00E21503"/>
    <w:rsid w:val="00E22199"/>
    <w:rsid w:val="00E22504"/>
    <w:rsid w:val="00E24676"/>
    <w:rsid w:val="00E2565C"/>
    <w:rsid w:val="00E262C3"/>
    <w:rsid w:val="00E269E1"/>
    <w:rsid w:val="00E27A09"/>
    <w:rsid w:val="00E27AF4"/>
    <w:rsid w:val="00E30E66"/>
    <w:rsid w:val="00E32CCD"/>
    <w:rsid w:val="00E33526"/>
    <w:rsid w:val="00E379ED"/>
    <w:rsid w:val="00E40BFB"/>
    <w:rsid w:val="00E4117B"/>
    <w:rsid w:val="00E41847"/>
    <w:rsid w:val="00E42A56"/>
    <w:rsid w:val="00E42C45"/>
    <w:rsid w:val="00E44012"/>
    <w:rsid w:val="00E45047"/>
    <w:rsid w:val="00E4739C"/>
    <w:rsid w:val="00E474C6"/>
    <w:rsid w:val="00E505B8"/>
    <w:rsid w:val="00E532C8"/>
    <w:rsid w:val="00E544DE"/>
    <w:rsid w:val="00E5534B"/>
    <w:rsid w:val="00E55B1A"/>
    <w:rsid w:val="00E56025"/>
    <w:rsid w:val="00E56C98"/>
    <w:rsid w:val="00E601FD"/>
    <w:rsid w:val="00E60E57"/>
    <w:rsid w:val="00E620E4"/>
    <w:rsid w:val="00E62D60"/>
    <w:rsid w:val="00E63AA3"/>
    <w:rsid w:val="00E63F19"/>
    <w:rsid w:val="00E64149"/>
    <w:rsid w:val="00E646E8"/>
    <w:rsid w:val="00E67DEE"/>
    <w:rsid w:val="00E67FA3"/>
    <w:rsid w:val="00E71FB2"/>
    <w:rsid w:val="00E74109"/>
    <w:rsid w:val="00E77536"/>
    <w:rsid w:val="00E8131F"/>
    <w:rsid w:val="00E81DA1"/>
    <w:rsid w:val="00E83608"/>
    <w:rsid w:val="00E84183"/>
    <w:rsid w:val="00E84B1B"/>
    <w:rsid w:val="00E8737C"/>
    <w:rsid w:val="00E877C7"/>
    <w:rsid w:val="00E87F59"/>
    <w:rsid w:val="00E92AB9"/>
    <w:rsid w:val="00E92D02"/>
    <w:rsid w:val="00E935F5"/>
    <w:rsid w:val="00E93E5B"/>
    <w:rsid w:val="00E9700F"/>
    <w:rsid w:val="00E97860"/>
    <w:rsid w:val="00EA0AE4"/>
    <w:rsid w:val="00EA0DD5"/>
    <w:rsid w:val="00EA1646"/>
    <w:rsid w:val="00EA3B3D"/>
    <w:rsid w:val="00EA5CE9"/>
    <w:rsid w:val="00EA7565"/>
    <w:rsid w:val="00EB028B"/>
    <w:rsid w:val="00EB1716"/>
    <w:rsid w:val="00EB1C14"/>
    <w:rsid w:val="00EB1C21"/>
    <w:rsid w:val="00EB21D3"/>
    <w:rsid w:val="00EB2972"/>
    <w:rsid w:val="00EB32CE"/>
    <w:rsid w:val="00EB371D"/>
    <w:rsid w:val="00EB37D9"/>
    <w:rsid w:val="00EB3D50"/>
    <w:rsid w:val="00EB673A"/>
    <w:rsid w:val="00EC20D3"/>
    <w:rsid w:val="00EC36E8"/>
    <w:rsid w:val="00EC7D7A"/>
    <w:rsid w:val="00ED16EF"/>
    <w:rsid w:val="00ED2606"/>
    <w:rsid w:val="00ED5821"/>
    <w:rsid w:val="00ED5FAE"/>
    <w:rsid w:val="00EE0061"/>
    <w:rsid w:val="00EE152B"/>
    <w:rsid w:val="00EE168B"/>
    <w:rsid w:val="00EE2CFE"/>
    <w:rsid w:val="00EE31AA"/>
    <w:rsid w:val="00EE32AA"/>
    <w:rsid w:val="00EE51D8"/>
    <w:rsid w:val="00EE658B"/>
    <w:rsid w:val="00EF173D"/>
    <w:rsid w:val="00EF18CF"/>
    <w:rsid w:val="00EF192B"/>
    <w:rsid w:val="00EF3108"/>
    <w:rsid w:val="00EF3FBD"/>
    <w:rsid w:val="00EF7A28"/>
    <w:rsid w:val="00EF7BD2"/>
    <w:rsid w:val="00EF7E68"/>
    <w:rsid w:val="00F013F3"/>
    <w:rsid w:val="00F01FCC"/>
    <w:rsid w:val="00F06A5F"/>
    <w:rsid w:val="00F076D9"/>
    <w:rsid w:val="00F0775C"/>
    <w:rsid w:val="00F07E0D"/>
    <w:rsid w:val="00F101B3"/>
    <w:rsid w:val="00F10A9C"/>
    <w:rsid w:val="00F121AE"/>
    <w:rsid w:val="00F128B8"/>
    <w:rsid w:val="00F1408A"/>
    <w:rsid w:val="00F17269"/>
    <w:rsid w:val="00F17E2F"/>
    <w:rsid w:val="00F20B86"/>
    <w:rsid w:val="00F24C1A"/>
    <w:rsid w:val="00F25B7B"/>
    <w:rsid w:val="00F26671"/>
    <w:rsid w:val="00F26B68"/>
    <w:rsid w:val="00F33A05"/>
    <w:rsid w:val="00F33C0E"/>
    <w:rsid w:val="00F34610"/>
    <w:rsid w:val="00F34C58"/>
    <w:rsid w:val="00F35333"/>
    <w:rsid w:val="00F35647"/>
    <w:rsid w:val="00F35AE4"/>
    <w:rsid w:val="00F3673C"/>
    <w:rsid w:val="00F3780E"/>
    <w:rsid w:val="00F40026"/>
    <w:rsid w:val="00F41A77"/>
    <w:rsid w:val="00F4215A"/>
    <w:rsid w:val="00F434A2"/>
    <w:rsid w:val="00F443E5"/>
    <w:rsid w:val="00F45236"/>
    <w:rsid w:val="00F4587F"/>
    <w:rsid w:val="00F46E72"/>
    <w:rsid w:val="00F477A2"/>
    <w:rsid w:val="00F47910"/>
    <w:rsid w:val="00F47C50"/>
    <w:rsid w:val="00F50895"/>
    <w:rsid w:val="00F5187D"/>
    <w:rsid w:val="00F53983"/>
    <w:rsid w:val="00F53B51"/>
    <w:rsid w:val="00F5465E"/>
    <w:rsid w:val="00F5583A"/>
    <w:rsid w:val="00F55D28"/>
    <w:rsid w:val="00F5670A"/>
    <w:rsid w:val="00F574A4"/>
    <w:rsid w:val="00F63216"/>
    <w:rsid w:val="00F63BFD"/>
    <w:rsid w:val="00F63D91"/>
    <w:rsid w:val="00F64DE7"/>
    <w:rsid w:val="00F70EE5"/>
    <w:rsid w:val="00F72576"/>
    <w:rsid w:val="00F761FC"/>
    <w:rsid w:val="00F77461"/>
    <w:rsid w:val="00F77905"/>
    <w:rsid w:val="00F81135"/>
    <w:rsid w:val="00F813EB"/>
    <w:rsid w:val="00F81A04"/>
    <w:rsid w:val="00F82696"/>
    <w:rsid w:val="00F8313F"/>
    <w:rsid w:val="00F839A2"/>
    <w:rsid w:val="00F911DF"/>
    <w:rsid w:val="00F97A60"/>
    <w:rsid w:val="00F97E34"/>
    <w:rsid w:val="00FA0A3B"/>
    <w:rsid w:val="00FA0B31"/>
    <w:rsid w:val="00FA0EA2"/>
    <w:rsid w:val="00FA147F"/>
    <w:rsid w:val="00FA1607"/>
    <w:rsid w:val="00FA2EEB"/>
    <w:rsid w:val="00FA4CDD"/>
    <w:rsid w:val="00FA5AA3"/>
    <w:rsid w:val="00FA5D01"/>
    <w:rsid w:val="00FA5DF2"/>
    <w:rsid w:val="00FA6519"/>
    <w:rsid w:val="00FA7084"/>
    <w:rsid w:val="00FA7EEF"/>
    <w:rsid w:val="00FB0E53"/>
    <w:rsid w:val="00FB125E"/>
    <w:rsid w:val="00FB28B0"/>
    <w:rsid w:val="00FB29F7"/>
    <w:rsid w:val="00FB461C"/>
    <w:rsid w:val="00FB548F"/>
    <w:rsid w:val="00FB598D"/>
    <w:rsid w:val="00FB7623"/>
    <w:rsid w:val="00FB7D0E"/>
    <w:rsid w:val="00FC25E6"/>
    <w:rsid w:val="00FC267C"/>
    <w:rsid w:val="00FC2F1B"/>
    <w:rsid w:val="00FC3E51"/>
    <w:rsid w:val="00FC3EDE"/>
    <w:rsid w:val="00FC49EA"/>
    <w:rsid w:val="00FC5080"/>
    <w:rsid w:val="00FC5196"/>
    <w:rsid w:val="00FC5BA1"/>
    <w:rsid w:val="00FC7790"/>
    <w:rsid w:val="00FD0840"/>
    <w:rsid w:val="00FD0CC8"/>
    <w:rsid w:val="00FD0FD4"/>
    <w:rsid w:val="00FD17F5"/>
    <w:rsid w:val="00FD18C0"/>
    <w:rsid w:val="00FD30D9"/>
    <w:rsid w:val="00FD58E8"/>
    <w:rsid w:val="00FD5F81"/>
    <w:rsid w:val="00FD6B3D"/>
    <w:rsid w:val="00FE547C"/>
    <w:rsid w:val="00FE55D2"/>
    <w:rsid w:val="00FE5C46"/>
    <w:rsid w:val="00FE6208"/>
    <w:rsid w:val="00FE6D14"/>
    <w:rsid w:val="00FE7095"/>
    <w:rsid w:val="00FF0899"/>
    <w:rsid w:val="00FF1222"/>
    <w:rsid w:val="00FF1532"/>
    <w:rsid w:val="00FF1C76"/>
    <w:rsid w:val="00FF4258"/>
    <w:rsid w:val="00FF5283"/>
    <w:rsid w:val="00FF606D"/>
    <w:rsid w:val="00FF67A9"/>
    <w:rsid w:val="015A419B"/>
    <w:rsid w:val="02E011C8"/>
    <w:rsid w:val="05C6E992"/>
    <w:rsid w:val="065BC6C3"/>
    <w:rsid w:val="0769DD89"/>
    <w:rsid w:val="0D1FECB4"/>
    <w:rsid w:val="0DFF9FF9"/>
    <w:rsid w:val="0F3825DD"/>
    <w:rsid w:val="110ECFE9"/>
    <w:rsid w:val="13F1EFA8"/>
    <w:rsid w:val="15F2E46B"/>
    <w:rsid w:val="211B0357"/>
    <w:rsid w:val="21BED8CE"/>
    <w:rsid w:val="24A18152"/>
    <w:rsid w:val="2557B76D"/>
    <w:rsid w:val="26663DDF"/>
    <w:rsid w:val="26F99587"/>
    <w:rsid w:val="29A0A59E"/>
    <w:rsid w:val="2B7430FE"/>
    <w:rsid w:val="30481770"/>
    <w:rsid w:val="334F2D82"/>
    <w:rsid w:val="3AA360C1"/>
    <w:rsid w:val="3AD8851E"/>
    <w:rsid w:val="3FD73F0A"/>
    <w:rsid w:val="457C0784"/>
    <w:rsid w:val="46D200B6"/>
    <w:rsid w:val="4797FD68"/>
    <w:rsid w:val="4C762F41"/>
    <w:rsid w:val="4EB876DB"/>
    <w:rsid w:val="4F66B1C9"/>
    <w:rsid w:val="4F8A9AA0"/>
    <w:rsid w:val="5548BB39"/>
    <w:rsid w:val="55EE794E"/>
    <w:rsid w:val="567DBD16"/>
    <w:rsid w:val="572A8D06"/>
    <w:rsid w:val="5821BEA2"/>
    <w:rsid w:val="600F9771"/>
    <w:rsid w:val="6013A82A"/>
    <w:rsid w:val="64E7194D"/>
    <w:rsid w:val="656C7220"/>
    <w:rsid w:val="657CF303"/>
    <w:rsid w:val="67726917"/>
    <w:rsid w:val="68FAEEB2"/>
    <w:rsid w:val="6909D041"/>
    <w:rsid w:val="764EDD18"/>
    <w:rsid w:val="7A0F1693"/>
    <w:rsid w:val="7CBA4933"/>
    <w:rsid w:val="7D528298"/>
    <w:rsid w:val="7ED0DD8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85C706"/>
  <w14:defaultImageDpi w14:val="300"/>
  <w15:docId w15:val="{970C9639-0197-4196-A5FE-284B6097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heme="minorEastAsia" w:cstheme="minorBidi"/>
        <w:lang w:val="es-V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rafostexto" w:customStyle="1">
    <w:name w:val="Parrafos texto"/>
    <w:basedOn w:val="Normal"/>
    <w:autoRedefine/>
    <w:qFormat/>
    <w:rsid w:val="003E3544"/>
    <w:pPr>
      <w:spacing w:before="240" w:after="240" w:line="360" w:lineRule="auto"/>
    </w:pPr>
  </w:style>
  <w:style w:type="table" w:styleId="TableGrid">
    <w:name w:val="Table Grid"/>
    <w:basedOn w:val="TableNormal"/>
    <w:uiPriority w:val="59"/>
    <w:rsid w:val="00F477A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202C05"/>
    <w:pPr>
      <w:ind w:left="720"/>
      <w:contextualSpacing/>
    </w:pPr>
  </w:style>
  <w:style w:type="paragraph" w:styleId="NormalWeb">
    <w:name w:val="Normal (Web)"/>
    <w:basedOn w:val="Normal"/>
    <w:uiPriority w:val="99"/>
    <w:semiHidden/>
    <w:unhideWhenUsed/>
    <w:rsid w:val="00852F3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3644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3644A"/>
    <w:rPr>
      <w:rFonts w:ascii="Segoe UI" w:hAnsi="Segoe UI" w:cs="Segoe UI"/>
      <w:sz w:val="18"/>
      <w:szCs w:val="18"/>
    </w:rPr>
  </w:style>
  <w:style w:type="character" w:styleId="CommentReference">
    <w:name w:val="annotation reference"/>
    <w:basedOn w:val="DefaultParagraphFont"/>
    <w:uiPriority w:val="99"/>
    <w:semiHidden/>
    <w:unhideWhenUsed/>
    <w:rsid w:val="00A527F6"/>
    <w:rPr>
      <w:sz w:val="16"/>
      <w:szCs w:val="16"/>
    </w:rPr>
  </w:style>
  <w:style w:type="paragraph" w:styleId="CommentText">
    <w:name w:val="annotation text"/>
    <w:basedOn w:val="Normal"/>
    <w:link w:val="CommentTextChar"/>
    <w:uiPriority w:val="99"/>
    <w:unhideWhenUsed/>
    <w:rsid w:val="00A527F6"/>
  </w:style>
  <w:style w:type="character" w:styleId="CommentTextChar" w:customStyle="1">
    <w:name w:val="Comment Text Char"/>
    <w:basedOn w:val="DefaultParagraphFont"/>
    <w:link w:val="CommentText"/>
    <w:uiPriority w:val="99"/>
    <w:rsid w:val="00A527F6"/>
  </w:style>
  <w:style w:type="paragraph" w:styleId="CommentSubject">
    <w:name w:val="annotation subject"/>
    <w:basedOn w:val="CommentText"/>
    <w:next w:val="CommentText"/>
    <w:link w:val="CommentSubjectChar"/>
    <w:uiPriority w:val="99"/>
    <w:semiHidden/>
    <w:unhideWhenUsed/>
    <w:rsid w:val="00A527F6"/>
    <w:rPr>
      <w:b/>
      <w:bCs/>
    </w:rPr>
  </w:style>
  <w:style w:type="character" w:styleId="CommentSubjectChar" w:customStyle="1">
    <w:name w:val="Comment Subject Char"/>
    <w:basedOn w:val="CommentTextChar"/>
    <w:link w:val="CommentSubject"/>
    <w:uiPriority w:val="99"/>
    <w:semiHidden/>
    <w:rsid w:val="00A527F6"/>
    <w:rPr>
      <w:b/>
      <w:bCs/>
    </w:rPr>
  </w:style>
  <w:style w:type="paragraph" w:styleId="Header">
    <w:name w:val="header"/>
    <w:basedOn w:val="Normal"/>
    <w:link w:val="HeaderChar"/>
    <w:uiPriority w:val="99"/>
    <w:unhideWhenUsed/>
    <w:rsid w:val="00322BC3"/>
    <w:pPr>
      <w:tabs>
        <w:tab w:val="center" w:pos="4680"/>
        <w:tab w:val="right" w:pos="9360"/>
      </w:tabs>
    </w:pPr>
  </w:style>
  <w:style w:type="character" w:styleId="HeaderChar" w:customStyle="1">
    <w:name w:val="Header Char"/>
    <w:basedOn w:val="DefaultParagraphFont"/>
    <w:link w:val="Header"/>
    <w:uiPriority w:val="99"/>
    <w:rsid w:val="00322BC3"/>
  </w:style>
  <w:style w:type="paragraph" w:styleId="Footer">
    <w:name w:val="footer"/>
    <w:basedOn w:val="Normal"/>
    <w:link w:val="FooterChar"/>
    <w:uiPriority w:val="99"/>
    <w:unhideWhenUsed/>
    <w:rsid w:val="00322BC3"/>
    <w:pPr>
      <w:tabs>
        <w:tab w:val="center" w:pos="4680"/>
        <w:tab w:val="right" w:pos="9360"/>
      </w:tabs>
    </w:pPr>
  </w:style>
  <w:style w:type="character" w:styleId="FooterChar" w:customStyle="1">
    <w:name w:val="Footer Char"/>
    <w:basedOn w:val="DefaultParagraphFont"/>
    <w:link w:val="Footer"/>
    <w:uiPriority w:val="99"/>
    <w:rsid w:val="00322BC3"/>
  </w:style>
  <w:style w:type="character" w:styleId="Emphasis">
    <w:name w:val="Emphasis"/>
    <w:basedOn w:val="DefaultParagraphFont"/>
    <w:uiPriority w:val="20"/>
    <w:qFormat/>
    <w:rsid w:val="00322BC3"/>
    <w:rPr>
      <w:i/>
      <w:iCs/>
    </w:rPr>
  </w:style>
  <w:style w:type="paragraph" w:styleId="Revision">
    <w:name w:val="Revision"/>
    <w:hidden/>
    <w:uiPriority w:val="99"/>
    <w:semiHidden/>
    <w:rsid w:val="009944B8"/>
  </w:style>
  <w:style w:type="paragraph" w:styleId="NoSpacing">
    <w:name w:val="No Spacing"/>
    <w:uiPriority w:val="1"/>
    <w:qFormat/>
    <w:rsid w:val="003A7BC5"/>
    <w:rPr>
      <w:rFonts w:asciiTheme="minorHAnsi" w:hAnsiTheme="minorHAnsi" w:eastAsiaTheme="minorHAnsi"/>
      <w:sz w:val="22"/>
      <w:szCs w:val="22"/>
      <w:lang w:val="es-HN"/>
    </w:rPr>
  </w:style>
  <w:style w:type="character" w:styleId="ListParagraphChar" w:customStyle="1">
    <w:name w:val="List Paragraph Char"/>
    <w:link w:val="ListParagraph"/>
    <w:uiPriority w:val="34"/>
    <w:locked/>
    <w:rsid w:val="000C0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96238">
      <w:bodyDiv w:val="1"/>
      <w:marLeft w:val="0"/>
      <w:marRight w:val="0"/>
      <w:marTop w:val="0"/>
      <w:marBottom w:val="0"/>
      <w:divBdr>
        <w:top w:val="none" w:sz="0" w:space="0" w:color="auto"/>
        <w:left w:val="none" w:sz="0" w:space="0" w:color="auto"/>
        <w:bottom w:val="none" w:sz="0" w:space="0" w:color="auto"/>
        <w:right w:val="none" w:sz="0" w:space="0" w:color="auto"/>
      </w:divBdr>
    </w:div>
    <w:div w:id="433356124">
      <w:bodyDiv w:val="1"/>
      <w:marLeft w:val="0"/>
      <w:marRight w:val="0"/>
      <w:marTop w:val="0"/>
      <w:marBottom w:val="0"/>
      <w:divBdr>
        <w:top w:val="none" w:sz="0" w:space="0" w:color="auto"/>
        <w:left w:val="none" w:sz="0" w:space="0" w:color="auto"/>
        <w:bottom w:val="none" w:sz="0" w:space="0" w:color="auto"/>
        <w:right w:val="none" w:sz="0" w:space="0" w:color="auto"/>
      </w:divBdr>
    </w:div>
    <w:div w:id="465855131">
      <w:bodyDiv w:val="1"/>
      <w:marLeft w:val="0"/>
      <w:marRight w:val="0"/>
      <w:marTop w:val="0"/>
      <w:marBottom w:val="0"/>
      <w:divBdr>
        <w:top w:val="none" w:sz="0" w:space="0" w:color="auto"/>
        <w:left w:val="none" w:sz="0" w:space="0" w:color="auto"/>
        <w:bottom w:val="none" w:sz="0" w:space="0" w:color="auto"/>
        <w:right w:val="none" w:sz="0" w:space="0" w:color="auto"/>
      </w:divBdr>
      <w:divsChild>
        <w:div w:id="1384908971">
          <w:marLeft w:val="0"/>
          <w:marRight w:val="0"/>
          <w:marTop w:val="0"/>
          <w:marBottom w:val="0"/>
          <w:divBdr>
            <w:top w:val="none" w:sz="0" w:space="0" w:color="auto"/>
            <w:left w:val="none" w:sz="0" w:space="0" w:color="auto"/>
            <w:bottom w:val="none" w:sz="0" w:space="0" w:color="auto"/>
            <w:right w:val="none" w:sz="0" w:space="0" w:color="auto"/>
          </w:divBdr>
          <w:divsChild>
            <w:div w:id="1069695226">
              <w:marLeft w:val="0"/>
              <w:marRight w:val="0"/>
              <w:marTop w:val="0"/>
              <w:marBottom w:val="0"/>
              <w:divBdr>
                <w:top w:val="none" w:sz="0" w:space="0" w:color="auto"/>
                <w:left w:val="none" w:sz="0" w:space="0" w:color="auto"/>
                <w:bottom w:val="none" w:sz="0" w:space="0" w:color="auto"/>
                <w:right w:val="none" w:sz="0" w:space="0" w:color="auto"/>
              </w:divBdr>
              <w:divsChild>
                <w:div w:id="17280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38600">
      <w:bodyDiv w:val="1"/>
      <w:marLeft w:val="0"/>
      <w:marRight w:val="0"/>
      <w:marTop w:val="0"/>
      <w:marBottom w:val="0"/>
      <w:divBdr>
        <w:top w:val="none" w:sz="0" w:space="0" w:color="auto"/>
        <w:left w:val="none" w:sz="0" w:space="0" w:color="auto"/>
        <w:bottom w:val="none" w:sz="0" w:space="0" w:color="auto"/>
        <w:right w:val="none" w:sz="0" w:space="0" w:color="auto"/>
      </w:divBdr>
    </w:div>
    <w:div w:id="590545392">
      <w:bodyDiv w:val="1"/>
      <w:marLeft w:val="0"/>
      <w:marRight w:val="0"/>
      <w:marTop w:val="0"/>
      <w:marBottom w:val="0"/>
      <w:divBdr>
        <w:top w:val="none" w:sz="0" w:space="0" w:color="auto"/>
        <w:left w:val="none" w:sz="0" w:space="0" w:color="auto"/>
        <w:bottom w:val="none" w:sz="0" w:space="0" w:color="auto"/>
        <w:right w:val="none" w:sz="0" w:space="0" w:color="auto"/>
      </w:divBdr>
    </w:div>
    <w:div w:id="653098590">
      <w:bodyDiv w:val="1"/>
      <w:marLeft w:val="0"/>
      <w:marRight w:val="0"/>
      <w:marTop w:val="0"/>
      <w:marBottom w:val="0"/>
      <w:divBdr>
        <w:top w:val="none" w:sz="0" w:space="0" w:color="auto"/>
        <w:left w:val="none" w:sz="0" w:space="0" w:color="auto"/>
        <w:bottom w:val="none" w:sz="0" w:space="0" w:color="auto"/>
        <w:right w:val="none" w:sz="0" w:space="0" w:color="auto"/>
      </w:divBdr>
    </w:div>
    <w:div w:id="725763321">
      <w:bodyDiv w:val="1"/>
      <w:marLeft w:val="0"/>
      <w:marRight w:val="0"/>
      <w:marTop w:val="0"/>
      <w:marBottom w:val="0"/>
      <w:divBdr>
        <w:top w:val="none" w:sz="0" w:space="0" w:color="auto"/>
        <w:left w:val="none" w:sz="0" w:space="0" w:color="auto"/>
        <w:bottom w:val="none" w:sz="0" w:space="0" w:color="auto"/>
        <w:right w:val="none" w:sz="0" w:space="0" w:color="auto"/>
      </w:divBdr>
    </w:div>
    <w:div w:id="737940478">
      <w:bodyDiv w:val="1"/>
      <w:marLeft w:val="0"/>
      <w:marRight w:val="0"/>
      <w:marTop w:val="0"/>
      <w:marBottom w:val="0"/>
      <w:divBdr>
        <w:top w:val="none" w:sz="0" w:space="0" w:color="auto"/>
        <w:left w:val="none" w:sz="0" w:space="0" w:color="auto"/>
        <w:bottom w:val="none" w:sz="0" w:space="0" w:color="auto"/>
        <w:right w:val="none" w:sz="0" w:space="0" w:color="auto"/>
      </w:divBdr>
    </w:div>
    <w:div w:id="753011498">
      <w:bodyDiv w:val="1"/>
      <w:marLeft w:val="0"/>
      <w:marRight w:val="0"/>
      <w:marTop w:val="0"/>
      <w:marBottom w:val="0"/>
      <w:divBdr>
        <w:top w:val="none" w:sz="0" w:space="0" w:color="auto"/>
        <w:left w:val="none" w:sz="0" w:space="0" w:color="auto"/>
        <w:bottom w:val="none" w:sz="0" w:space="0" w:color="auto"/>
        <w:right w:val="none" w:sz="0" w:space="0" w:color="auto"/>
      </w:divBdr>
    </w:div>
    <w:div w:id="922449485">
      <w:bodyDiv w:val="1"/>
      <w:marLeft w:val="0"/>
      <w:marRight w:val="0"/>
      <w:marTop w:val="0"/>
      <w:marBottom w:val="0"/>
      <w:divBdr>
        <w:top w:val="none" w:sz="0" w:space="0" w:color="auto"/>
        <w:left w:val="none" w:sz="0" w:space="0" w:color="auto"/>
        <w:bottom w:val="none" w:sz="0" w:space="0" w:color="auto"/>
        <w:right w:val="none" w:sz="0" w:space="0" w:color="auto"/>
      </w:divBdr>
    </w:div>
    <w:div w:id="1001853856">
      <w:bodyDiv w:val="1"/>
      <w:marLeft w:val="0"/>
      <w:marRight w:val="0"/>
      <w:marTop w:val="0"/>
      <w:marBottom w:val="0"/>
      <w:divBdr>
        <w:top w:val="none" w:sz="0" w:space="0" w:color="auto"/>
        <w:left w:val="none" w:sz="0" w:space="0" w:color="auto"/>
        <w:bottom w:val="none" w:sz="0" w:space="0" w:color="auto"/>
        <w:right w:val="none" w:sz="0" w:space="0" w:color="auto"/>
      </w:divBdr>
    </w:div>
    <w:div w:id="1007051473">
      <w:bodyDiv w:val="1"/>
      <w:marLeft w:val="0"/>
      <w:marRight w:val="0"/>
      <w:marTop w:val="0"/>
      <w:marBottom w:val="0"/>
      <w:divBdr>
        <w:top w:val="none" w:sz="0" w:space="0" w:color="auto"/>
        <w:left w:val="none" w:sz="0" w:space="0" w:color="auto"/>
        <w:bottom w:val="none" w:sz="0" w:space="0" w:color="auto"/>
        <w:right w:val="none" w:sz="0" w:space="0" w:color="auto"/>
      </w:divBdr>
    </w:div>
    <w:div w:id="1244756378">
      <w:bodyDiv w:val="1"/>
      <w:marLeft w:val="0"/>
      <w:marRight w:val="0"/>
      <w:marTop w:val="0"/>
      <w:marBottom w:val="0"/>
      <w:divBdr>
        <w:top w:val="none" w:sz="0" w:space="0" w:color="auto"/>
        <w:left w:val="none" w:sz="0" w:space="0" w:color="auto"/>
        <w:bottom w:val="none" w:sz="0" w:space="0" w:color="auto"/>
        <w:right w:val="none" w:sz="0" w:space="0" w:color="auto"/>
      </w:divBdr>
    </w:div>
    <w:div w:id="1281376535">
      <w:bodyDiv w:val="1"/>
      <w:marLeft w:val="0"/>
      <w:marRight w:val="0"/>
      <w:marTop w:val="0"/>
      <w:marBottom w:val="0"/>
      <w:divBdr>
        <w:top w:val="none" w:sz="0" w:space="0" w:color="auto"/>
        <w:left w:val="none" w:sz="0" w:space="0" w:color="auto"/>
        <w:bottom w:val="none" w:sz="0" w:space="0" w:color="auto"/>
        <w:right w:val="none" w:sz="0" w:space="0" w:color="auto"/>
      </w:divBdr>
    </w:div>
    <w:div w:id="1342661265">
      <w:bodyDiv w:val="1"/>
      <w:marLeft w:val="0"/>
      <w:marRight w:val="0"/>
      <w:marTop w:val="0"/>
      <w:marBottom w:val="0"/>
      <w:divBdr>
        <w:top w:val="none" w:sz="0" w:space="0" w:color="auto"/>
        <w:left w:val="none" w:sz="0" w:space="0" w:color="auto"/>
        <w:bottom w:val="none" w:sz="0" w:space="0" w:color="auto"/>
        <w:right w:val="none" w:sz="0" w:space="0" w:color="auto"/>
      </w:divBdr>
    </w:div>
    <w:div w:id="1355765677">
      <w:bodyDiv w:val="1"/>
      <w:marLeft w:val="0"/>
      <w:marRight w:val="0"/>
      <w:marTop w:val="0"/>
      <w:marBottom w:val="0"/>
      <w:divBdr>
        <w:top w:val="none" w:sz="0" w:space="0" w:color="auto"/>
        <w:left w:val="none" w:sz="0" w:space="0" w:color="auto"/>
        <w:bottom w:val="none" w:sz="0" w:space="0" w:color="auto"/>
        <w:right w:val="none" w:sz="0" w:space="0" w:color="auto"/>
      </w:divBdr>
    </w:div>
    <w:div w:id="1358653333">
      <w:bodyDiv w:val="1"/>
      <w:marLeft w:val="0"/>
      <w:marRight w:val="0"/>
      <w:marTop w:val="0"/>
      <w:marBottom w:val="0"/>
      <w:divBdr>
        <w:top w:val="none" w:sz="0" w:space="0" w:color="auto"/>
        <w:left w:val="none" w:sz="0" w:space="0" w:color="auto"/>
        <w:bottom w:val="none" w:sz="0" w:space="0" w:color="auto"/>
        <w:right w:val="none" w:sz="0" w:space="0" w:color="auto"/>
      </w:divBdr>
    </w:div>
    <w:div w:id="1391613624">
      <w:bodyDiv w:val="1"/>
      <w:marLeft w:val="0"/>
      <w:marRight w:val="0"/>
      <w:marTop w:val="0"/>
      <w:marBottom w:val="0"/>
      <w:divBdr>
        <w:top w:val="none" w:sz="0" w:space="0" w:color="auto"/>
        <w:left w:val="none" w:sz="0" w:space="0" w:color="auto"/>
        <w:bottom w:val="none" w:sz="0" w:space="0" w:color="auto"/>
        <w:right w:val="none" w:sz="0" w:space="0" w:color="auto"/>
      </w:divBdr>
    </w:div>
    <w:div w:id="1425111077">
      <w:bodyDiv w:val="1"/>
      <w:marLeft w:val="0"/>
      <w:marRight w:val="0"/>
      <w:marTop w:val="0"/>
      <w:marBottom w:val="0"/>
      <w:divBdr>
        <w:top w:val="none" w:sz="0" w:space="0" w:color="auto"/>
        <w:left w:val="none" w:sz="0" w:space="0" w:color="auto"/>
        <w:bottom w:val="none" w:sz="0" w:space="0" w:color="auto"/>
        <w:right w:val="none" w:sz="0" w:space="0" w:color="auto"/>
      </w:divBdr>
    </w:div>
    <w:div w:id="1451784748">
      <w:bodyDiv w:val="1"/>
      <w:marLeft w:val="0"/>
      <w:marRight w:val="0"/>
      <w:marTop w:val="0"/>
      <w:marBottom w:val="0"/>
      <w:divBdr>
        <w:top w:val="none" w:sz="0" w:space="0" w:color="auto"/>
        <w:left w:val="none" w:sz="0" w:space="0" w:color="auto"/>
        <w:bottom w:val="none" w:sz="0" w:space="0" w:color="auto"/>
        <w:right w:val="none" w:sz="0" w:space="0" w:color="auto"/>
      </w:divBdr>
    </w:div>
    <w:div w:id="1465805092">
      <w:bodyDiv w:val="1"/>
      <w:marLeft w:val="0"/>
      <w:marRight w:val="0"/>
      <w:marTop w:val="0"/>
      <w:marBottom w:val="0"/>
      <w:divBdr>
        <w:top w:val="none" w:sz="0" w:space="0" w:color="auto"/>
        <w:left w:val="none" w:sz="0" w:space="0" w:color="auto"/>
        <w:bottom w:val="none" w:sz="0" w:space="0" w:color="auto"/>
        <w:right w:val="none" w:sz="0" w:space="0" w:color="auto"/>
      </w:divBdr>
    </w:div>
    <w:div w:id="1482381375">
      <w:bodyDiv w:val="1"/>
      <w:marLeft w:val="0"/>
      <w:marRight w:val="0"/>
      <w:marTop w:val="0"/>
      <w:marBottom w:val="0"/>
      <w:divBdr>
        <w:top w:val="none" w:sz="0" w:space="0" w:color="auto"/>
        <w:left w:val="none" w:sz="0" w:space="0" w:color="auto"/>
        <w:bottom w:val="none" w:sz="0" w:space="0" w:color="auto"/>
        <w:right w:val="none" w:sz="0" w:space="0" w:color="auto"/>
      </w:divBdr>
    </w:div>
    <w:div w:id="1487475295">
      <w:bodyDiv w:val="1"/>
      <w:marLeft w:val="0"/>
      <w:marRight w:val="0"/>
      <w:marTop w:val="0"/>
      <w:marBottom w:val="0"/>
      <w:divBdr>
        <w:top w:val="none" w:sz="0" w:space="0" w:color="auto"/>
        <w:left w:val="none" w:sz="0" w:space="0" w:color="auto"/>
        <w:bottom w:val="none" w:sz="0" w:space="0" w:color="auto"/>
        <w:right w:val="none" w:sz="0" w:space="0" w:color="auto"/>
      </w:divBdr>
    </w:div>
    <w:div w:id="1542590573">
      <w:bodyDiv w:val="1"/>
      <w:marLeft w:val="0"/>
      <w:marRight w:val="0"/>
      <w:marTop w:val="0"/>
      <w:marBottom w:val="0"/>
      <w:divBdr>
        <w:top w:val="none" w:sz="0" w:space="0" w:color="auto"/>
        <w:left w:val="none" w:sz="0" w:space="0" w:color="auto"/>
        <w:bottom w:val="none" w:sz="0" w:space="0" w:color="auto"/>
        <w:right w:val="none" w:sz="0" w:space="0" w:color="auto"/>
      </w:divBdr>
      <w:divsChild>
        <w:div w:id="572279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8204690">
              <w:marLeft w:val="0"/>
              <w:marRight w:val="0"/>
              <w:marTop w:val="0"/>
              <w:marBottom w:val="0"/>
              <w:divBdr>
                <w:top w:val="none" w:sz="0" w:space="0" w:color="auto"/>
                <w:left w:val="none" w:sz="0" w:space="0" w:color="auto"/>
                <w:bottom w:val="none" w:sz="0" w:space="0" w:color="auto"/>
                <w:right w:val="none" w:sz="0" w:space="0" w:color="auto"/>
              </w:divBdr>
              <w:divsChild>
                <w:div w:id="213591308">
                  <w:marLeft w:val="0"/>
                  <w:marRight w:val="0"/>
                  <w:marTop w:val="0"/>
                  <w:marBottom w:val="0"/>
                  <w:divBdr>
                    <w:top w:val="none" w:sz="0" w:space="0" w:color="auto"/>
                    <w:left w:val="none" w:sz="0" w:space="0" w:color="auto"/>
                    <w:bottom w:val="none" w:sz="0" w:space="0" w:color="auto"/>
                    <w:right w:val="none" w:sz="0" w:space="0" w:color="auto"/>
                  </w:divBdr>
                  <w:divsChild>
                    <w:div w:id="1365326155">
                      <w:marLeft w:val="991"/>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 w:id="156572222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675376486">
      <w:bodyDiv w:val="1"/>
      <w:marLeft w:val="0"/>
      <w:marRight w:val="0"/>
      <w:marTop w:val="0"/>
      <w:marBottom w:val="0"/>
      <w:divBdr>
        <w:top w:val="none" w:sz="0" w:space="0" w:color="auto"/>
        <w:left w:val="none" w:sz="0" w:space="0" w:color="auto"/>
        <w:bottom w:val="none" w:sz="0" w:space="0" w:color="auto"/>
        <w:right w:val="none" w:sz="0" w:space="0" w:color="auto"/>
      </w:divBdr>
    </w:div>
    <w:div w:id="1714846416">
      <w:bodyDiv w:val="1"/>
      <w:marLeft w:val="0"/>
      <w:marRight w:val="0"/>
      <w:marTop w:val="0"/>
      <w:marBottom w:val="0"/>
      <w:divBdr>
        <w:top w:val="none" w:sz="0" w:space="0" w:color="auto"/>
        <w:left w:val="none" w:sz="0" w:space="0" w:color="auto"/>
        <w:bottom w:val="none" w:sz="0" w:space="0" w:color="auto"/>
        <w:right w:val="none" w:sz="0" w:space="0" w:color="auto"/>
      </w:divBdr>
    </w:div>
    <w:div w:id="1829058690">
      <w:bodyDiv w:val="1"/>
      <w:marLeft w:val="0"/>
      <w:marRight w:val="0"/>
      <w:marTop w:val="0"/>
      <w:marBottom w:val="0"/>
      <w:divBdr>
        <w:top w:val="none" w:sz="0" w:space="0" w:color="auto"/>
        <w:left w:val="none" w:sz="0" w:space="0" w:color="auto"/>
        <w:bottom w:val="none" w:sz="0" w:space="0" w:color="auto"/>
        <w:right w:val="none" w:sz="0" w:space="0" w:color="auto"/>
      </w:divBdr>
    </w:div>
    <w:div w:id="1905020790">
      <w:bodyDiv w:val="1"/>
      <w:marLeft w:val="0"/>
      <w:marRight w:val="0"/>
      <w:marTop w:val="0"/>
      <w:marBottom w:val="0"/>
      <w:divBdr>
        <w:top w:val="none" w:sz="0" w:space="0" w:color="auto"/>
        <w:left w:val="none" w:sz="0" w:space="0" w:color="auto"/>
        <w:bottom w:val="none" w:sz="0" w:space="0" w:color="auto"/>
        <w:right w:val="none" w:sz="0" w:space="0" w:color="auto"/>
      </w:divBdr>
    </w:div>
    <w:div w:id="1963227483">
      <w:bodyDiv w:val="1"/>
      <w:marLeft w:val="0"/>
      <w:marRight w:val="0"/>
      <w:marTop w:val="0"/>
      <w:marBottom w:val="0"/>
      <w:divBdr>
        <w:top w:val="none" w:sz="0" w:space="0" w:color="auto"/>
        <w:left w:val="none" w:sz="0" w:space="0" w:color="auto"/>
        <w:bottom w:val="none" w:sz="0" w:space="0" w:color="auto"/>
        <w:right w:val="none" w:sz="0" w:space="0" w:color="auto"/>
      </w:divBdr>
    </w:div>
    <w:div w:id="2111847501">
      <w:bodyDiv w:val="1"/>
      <w:marLeft w:val="0"/>
      <w:marRight w:val="0"/>
      <w:marTop w:val="0"/>
      <w:marBottom w:val="0"/>
      <w:divBdr>
        <w:top w:val="none" w:sz="0" w:space="0" w:color="auto"/>
        <w:left w:val="none" w:sz="0" w:space="0" w:color="auto"/>
        <w:bottom w:val="none" w:sz="0" w:space="0" w:color="auto"/>
        <w:right w:val="none" w:sz="0" w:space="0" w:color="auto"/>
      </w:divBdr>
    </w:div>
    <w:div w:id="2135444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0a69bcc616be4e96" Type="http://schemas.openxmlformats.org/officeDocument/2006/relationships/glossaryDocument" Target="/word/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footer" Target="footer1.xml"/><Relationship Id="rId9" Type="http://schemas.openxmlformats.org/officeDocument/2006/relationships/settings" Target="settings.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1e8251d-ab9d-4a07-9b63-991d5cfdd282}"/>
      </w:docPartPr>
      <w:docPartBody>
        <w:p w14:paraId="2089461A">
          <w:r>
            <w:rPr>
              <w:rStyle w:val="PlaceholderText"/>
            </w:rPr>
            <w:t/>
          </w:r>
        </w:p>
      </w:docPartBody>
    </w:docPart>
  </w:docParts>
</w:glossaryDocument>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9E80DA51F31F04CB3217EEFC480A8EA" ma:contentTypeVersion="4343" ma:contentTypeDescription="A content type to manage public (operations) IDB documents" ma:contentTypeScope="" ma:versionID="f26fc3851260302dd0d794cef6640dd4">
  <xsd:schema xmlns:xsd="http://www.w3.org/2001/XMLSchema" xmlns:xs="http://www.w3.org/2001/XMLSchema" xmlns:p="http://schemas.microsoft.com/office/2006/metadata/properties" xmlns:ns2="cdc7663a-08f0-4737-9e8c-148ce897a09c" targetNamespace="http://schemas.microsoft.com/office/2006/metadata/properties" ma:root="true" ma:fieldsID="00e123b6dd79d65233f9d7243ff7fa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FAF8234299D54E4D8DCD1A6B263B44D4" ma:contentTypeVersion="4339" ma:contentTypeDescription="The base project type from which other project content types inherit their information." ma:contentTypeScope="" ma:versionID="8bf91fcb8c8a6b752a94cc0689c2d535">
  <xsd:schema xmlns:xsd="http://www.w3.org/2001/XMLSchema" xmlns:xs="http://www.w3.org/2001/XMLSchema" xmlns:p="http://schemas.microsoft.com/office/2006/metadata/properties" xmlns:ns2="cdc7663a-08f0-4737-9e8c-148ce897a09c" targetNamespace="http://schemas.microsoft.com/office/2006/metadata/properties" ma:root="true" ma:fieldsID="3ca440b5b9d636cf46745291fa7d7db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EZSHARE-831995550-5</_dlc_DocId>
    <Document_x0020_Author xmlns="cdc7663a-08f0-4737-9e8c-148ce897a09c">Calderon Anton Jose de Jesus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b26cdb1da78c4bb4b1c1bac2f6ac5911 xmlns="cdc7663a-08f0-4737-9e8c-148ce897a09c">
      <Terms xmlns="http://schemas.microsoft.com/office/infopath/2007/PartnerControls"/>
    </b26cdb1da78c4bb4b1c1bac2f6ac5911>
    <Extracted_x0020_Keywords xmlns="cdc7663a-08f0-4737-9e8c-148ce897a09c"/>
    <Project_x0020_Number xmlns="cdc7663a-08f0-4737-9e8c-148ce897a09c">HO-L1219</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https://idbg.sharepoint.com/teams/EZ-HO-LON/HO-L1219/_layouts/15/DocIdRedir.aspx?ID=EZSHARE-831995550-5</Url>
      <Description>EZSHARE-831995550-5</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26</Value>
      <Value>1</Value>
    </TaxCatchAll>
    <Fiscal_x0020_Year_x0020_IDB xmlns="cdc7663a-08f0-4737-9e8c-148ce897a09c">2021</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FEFA8FD-1233-4479-846E-3FBEB85A071D}">
  <ds:schemaRefs>
    <ds:schemaRef ds:uri="http://schemas.microsoft.com/sharepoint/events"/>
  </ds:schemaRefs>
</ds:datastoreItem>
</file>

<file path=customXml/itemProps2.xml><?xml version="1.0" encoding="utf-8"?>
<ds:datastoreItem xmlns:ds="http://schemas.openxmlformats.org/officeDocument/2006/customXml" ds:itemID="{EEE0B0ED-B95D-4001-9584-78CFAF1AE223}">
  <ds:schemaRefs>
    <ds:schemaRef ds:uri="http://schemas.microsoft.com/sharepoint/v3/contenttype/forms"/>
  </ds:schemaRefs>
</ds:datastoreItem>
</file>

<file path=customXml/itemProps3.xml><?xml version="1.0" encoding="utf-8"?>
<ds:datastoreItem xmlns:ds="http://schemas.openxmlformats.org/officeDocument/2006/customXml" ds:itemID="{7C312B32-96AE-4A6A-A155-11386BA3C6FA}"/>
</file>

<file path=customXml/itemProps4.xml><?xml version="1.0" encoding="utf-8"?>
<ds:datastoreItem xmlns:ds="http://schemas.openxmlformats.org/officeDocument/2006/customXml" ds:itemID="{74657C17-D19C-4F22-9F3E-8C55F2666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D0682C-7BFD-4ECB-8AE7-6EC8F568F09F}">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65BBFD74-367E-4695-9B5F-B8FD8ACBC1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Marelia MARTINEZ RIVAS</dc:creator>
  <cp:keywords/>
  <cp:lastModifiedBy>Deambrosi, Sergio Luis</cp:lastModifiedBy>
  <cp:revision>95</cp:revision>
  <cp:lastPrinted>2020-03-27T13:33:00Z</cp:lastPrinted>
  <dcterms:created xsi:type="dcterms:W3CDTF">2021-01-24T16:09:00Z</dcterms:created>
  <dcterms:modified xsi:type="dcterms:W3CDTF">2021-08-13T19:09:03Z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5" name="TaxKeywordTaxHTField">
    <vt:lpwstr/>
  </property>
  <property fmtid="{D5CDD505-2E9C-101B-9397-08002B2CF9AE}" pid="7" name="Sub-Sector">
    <vt:lpwstr/>
  </property>
  <property fmtid="{D5CDD505-2E9C-101B-9397-08002B2CF9AE}" pid="8" name="Country">
    <vt:lpwstr>26;#Honduras|0dd9f989-602d-4742-8212-5c1b8b0b74d5</vt:lpwstr>
  </property>
  <property fmtid="{D5CDD505-2E9C-101B-9397-08002B2CF9AE}" pid="9" name="_dlc_DocIdItemGuid">
    <vt:lpwstr>c5944c3c-7ec6-4d59-a219-468c09a1de13</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ector_x0020_IDB">
    <vt:lpwstr/>
  </property>
  <property fmtid="{D5CDD505-2E9C-101B-9397-08002B2CF9AE}" pid="17" name="Disclosure Activity">
    <vt:lpwstr>Loan Proposal</vt:lpwstr>
  </property>
  <property fmtid="{D5CDD505-2E9C-101B-9397-08002B2CF9AE}" pid="19" name="ContentTypeId">
    <vt:lpwstr>0x0101001A458A224826124E8B45B1D613300CFC00D9E80DA51F31F04CB3217EEFC480A8EA</vt:lpwstr>
  </property>
  <property fmtid="{D5CDD505-2E9C-101B-9397-08002B2CF9AE}" pid="20" name="Series Operations IDB">
    <vt:lpwstr/>
  </property>
</Properties>
</file>