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BB1" w:rsidRPr="00E132B4" w:rsidRDefault="00407BB1" w:rsidP="00407BB1">
      <w:pPr>
        <w:tabs>
          <w:tab w:val="left" w:pos="1807"/>
          <w:tab w:val="center" w:pos="4419"/>
        </w:tabs>
        <w:autoSpaceDE w:val="0"/>
        <w:autoSpaceDN w:val="0"/>
        <w:adjustRightInd w:val="0"/>
        <w:jc w:val="center"/>
        <w:rPr>
          <w:rFonts w:ascii="Times New Roman" w:hAnsi="Times New Roman" w:cs="Times New Roman"/>
          <w:b/>
          <w:bCs/>
          <w:smallCaps/>
          <w:sz w:val="28"/>
          <w:szCs w:val="28"/>
        </w:rPr>
      </w:pPr>
      <w:r w:rsidRPr="00407BB1">
        <w:rPr>
          <w:rFonts w:ascii="Times New Roman" w:hAnsi="Times New Roman" w:cs="Times New Roman"/>
          <w:b/>
          <w:bCs/>
          <w:noProof/>
          <w:sz w:val="24"/>
          <w:lang w:val="en-US" w:eastAsia="zh-CN"/>
        </w:rPr>
        <mc:AlternateContent>
          <mc:Choice Requires="wps">
            <w:drawing>
              <wp:anchor distT="0" distB="0" distL="114300" distR="114300" simplePos="0" relativeHeight="251661312" behindDoc="0" locked="0" layoutInCell="1" allowOverlap="1" wp14:anchorId="53604F1E" wp14:editId="30C8224B">
                <wp:simplePos x="0" y="0"/>
                <wp:positionH relativeFrom="column">
                  <wp:posOffset>1971823</wp:posOffset>
                </wp:positionH>
                <wp:positionV relativeFrom="paragraph">
                  <wp:posOffset>-971682</wp:posOffset>
                </wp:positionV>
                <wp:extent cx="3859481" cy="914400"/>
                <wp:effectExtent l="0" t="0" r="8255" b="0"/>
                <wp:wrapNone/>
                <wp:docPr id="1" name="1 Rectángulo"/>
                <wp:cNvGraphicFramePr/>
                <a:graphic xmlns:a="http://schemas.openxmlformats.org/drawingml/2006/main">
                  <a:graphicData uri="http://schemas.microsoft.com/office/word/2010/wordprocessingShape">
                    <wps:wsp>
                      <wps:cNvSpPr/>
                      <wps:spPr>
                        <a:xfrm>
                          <a:off x="0" y="0"/>
                          <a:ext cx="3859481" cy="914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1 Rectángulo" o:spid="_x0000_s1026" style="position:absolute;margin-left:155.25pt;margin-top:-76.5pt;width:303.9pt;height:1in;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" fillcolor="white [3212]" stroked="f" strokeweight="2pt"/>
            </w:pict>
          </mc:Fallback>
        </mc:AlternateContent>
      </w:r>
      <w:r w:rsidRPr="00407BB1">
        <w:rPr>
          <w:rFonts w:ascii="Times New Roman" w:hAnsi="Times New Roman" w:cs="Times New Roman"/>
          <w:b/>
          <w:bCs/>
          <w:smallCaps/>
          <w:sz w:val="32"/>
          <w:szCs w:val="28"/>
        </w:rPr>
        <w:t>Banco Interamericano de Desarrollo</w:t>
      </w:r>
    </w:p>
    <w:p w:rsidR="001E7F9C" w:rsidRDefault="001E7F9C" w:rsidP="00744CD0">
      <w:pPr>
        <w:autoSpaceDE w:val="0"/>
        <w:autoSpaceDN w:val="0"/>
        <w:adjustRightInd w:val="0"/>
        <w:jc w:val="both"/>
        <w:rPr>
          <w:rFonts w:ascii="Times New Roman" w:hAnsi="Times New Roman" w:cs="Times New Roman"/>
          <w:b/>
          <w:bCs/>
        </w:rPr>
      </w:pPr>
    </w:p>
    <w:p w:rsidR="00407BB1" w:rsidRDefault="00407BB1" w:rsidP="00744CD0">
      <w:pPr>
        <w:autoSpaceDE w:val="0"/>
        <w:autoSpaceDN w:val="0"/>
        <w:adjustRightInd w:val="0"/>
        <w:jc w:val="both"/>
        <w:rPr>
          <w:rFonts w:ascii="Times New Roman" w:hAnsi="Times New Roman" w:cs="Times New Roman"/>
          <w:b/>
          <w:bCs/>
        </w:rPr>
      </w:pPr>
    </w:p>
    <w:p w:rsidR="00407BB1" w:rsidRDefault="00407BB1" w:rsidP="00744CD0">
      <w:pPr>
        <w:autoSpaceDE w:val="0"/>
        <w:autoSpaceDN w:val="0"/>
        <w:adjustRightInd w:val="0"/>
        <w:jc w:val="both"/>
        <w:rPr>
          <w:rFonts w:ascii="Times New Roman" w:hAnsi="Times New Roman" w:cs="Times New Roman"/>
          <w:b/>
          <w:bCs/>
        </w:rPr>
      </w:pPr>
    </w:p>
    <w:p w:rsidR="003951C7" w:rsidRDefault="00633030" w:rsidP="00744CD0">
      <w:pPr>
        <w:autoSpaceDE w:val="0"/>
        <w:autoSpaceDN w:val="0"/>
        <w:adjustRightInd w:val="0"/>
        <w:jc w:val="both"/>
        <w:rPr>
          <w:rFonts w:ascii="Times New Roman" w:hAnsi="Times New Roman" w:cs="Times New Roman"/>
          <w:b/>
          <w:bCs/>
        </w:rPr>
      </w:pPr>
      <w:r>
        <w:rPr>
          <w:rFonts w:ascii="Times New Roman" w:hAnsi="Times New Roman" w:cs="Times New Roman"/>
          <w:b/>
          <w:bCs/>
        </w:rPr>
        <w:tab/>
        <w:t xml:space="preserve"> </w:t>
      </w:r>
      <w:bookmarkStart w:id="0" w:name="_GoBack"/>
      <w:bookmarkEnd w:id="0"/>
    </w:p>
    <w:p w:rsidR="00D65DC3" w:rsidRPr="004825EE" w:rsidRDefault="007A1B42" w:rsidP="000A6742">
      <w:pPr>
        <w:autoSpaceDE w:val="0"/>
        <w:autoSpaceDN w:val="0"/>
        <w:adjustRightInd w:val="0"/>
        <w:jc w:val="center"/>
        <w:rPr>
          <w:rFonts w:ascii="Times New Roman" w:hAnsi="Times New Roman" w:cs="Times New Roman"/>
          <w:bCs/>
          <w:smallCaps/>
          <w:sz w:val="40"/>
          <w:szCs w:val="28"/>
        </w:rPr>
      </w:pPr>
      <w:r w:rsidRPr="004825EE">
        <w:rPr>
          <w:rFonts w:ascii="Times New Roman" w:hAnsi="Times New Roman" w:cs="Times New Roman"/>
          <w:bCs/>
          <w:smallCaps/>
          <w:sz w:val="40"/>
          <w:szCs w:val="28"/>
        </w:rPr>
        <w:t>República de Haití</w:t>
      </w:r>
    </w:p>
    <w:p w:rsidR="00D65DC3" w:rsidRDefault="00D65DC3" w:rsidP="000A6742">
      <w:pPr>
        <w:autoSpaceDE w:val="0"/>
        <w:autoSpaceDN w:val="0"/>
        <w:adjustRightInd w:val="0"/>
        <w:jc w:val="center"/>
        <w:rPr>
          <w:rFonts w:ascii="Times New Roman" w:hAnsi="Times New Roman" w:cs="Times New Roman"/>
          <w:b/>
          <w:bCs/>
          <w:sz w:val="28"/>
          <w:szCs w:val="28"/>
        </w:rPr>
      </w:pPr>
    </w:p>
    <w:p w:rsidR="003951C7" w:rsidRPr="006578BC" w:rsidRDefault="003951C7" w:rsidP="000A6742">
      <w:pPr>
        <w:autoSpaceDE w:val="0"/>
        <w:autoSpaceDN w:val="0"/>
        <w:adjustRightInd w:val="0"/>
        <w:jc w:val="center"/>
        <w:rPr>
          <w:rFonts w:ascii="Times New Roman" w:hAnsi="Times New Roman" w:cs="Times New Roman"/>
          <w:b/>
          <w:bCs/>
          <w:sz w:val="28"/>
          <w:szCs w:val="28"/>
        </w:rPr>
      </w:pPr>
    </w:p>
    <w:p w:rsidR="00D65DC3" w:rsidRPr="006578BC" w:rsidRDefault="00D65DC3" w:rsidP="000A6742">
      <w:pPr>
        <w:autoSpaceDE w:val="0"/>
        <w:autoSpaceDN w:val="0"/>
        <w:adjustRightInd w:val="0"/>
        <w:jc w:val="center"/>
        <w:rPr>
          <w:rFonts w:ascii="Times New Roman" w:hAnsi="Times New Roman" w:cs="Times New Roman"/>
          <w:b/>
          <w:bCs/>
          <w:sz w:val="28"/>
          <w:szCs w:val="28"/>
        </w:rPr>
      </w:pPr>
    </w:p>
    <w:p w:rsidR="00D65DC3" w:rsidRPr="006578BC" w:rsidRDefault="00D65DC3" w:rsidP="000A6742">
      <w:pPr>
        <w:autoSpaceDE w:val="0"/>
        <w:autoSpaceDN w:val="0"/>
        <w:adjustRightInd w:val="0"/>
        <w:jc w:val="center"/>
        <w:rPr>
          <w:rFonts w:ascii="Times New Roman" w:hAnsi="Times New Roman" w:cs="Times New Roman"/>
          <w:b/>
          <w:bCs/>
          <w:sz w:val="28"/>
          <w:szCs w:val="28"/>
        </w:rPr>
      </w:pPr>
    </w:p>
    <w:p w:rsidR="002E2DA8" w:rsidRPr="004825EE" w:rsidRDefault="007843C4" w:rsidP="000A6742">
      <w:pPr>
        <w:autoSpaceDE w:val="0"/>
        <w:autoSpaceDN w:val="0"/>
        <w:adjustRightInd w:val="0"/>
        <w:jc w:val="center"/>
        <w:rPr>
          <w:rFonts w:ascii="Times New Roman" w:hAnsi="Times New Roman" w:cs="Times New Roman"/>
          <w:bCs/>
          <w:sz w:val="32"/>
          <w:szCs w:val="28"/>
        </w:rPr>
      </w:pPr>
      <w:r w:rsidRPr="004E4DC3">
        <w:rPr>
          <w:rFonts w:ascii="Times New Roman" w:hAnsi="Times New Roman" w:cs="Times New Roman"/>
          <w:smallCaps/>
          <w:snapToGrid w:val="0"/>
          <w:sz w:val="36"/>
          <w:szCs w:val="28"/>
        </w:rPr>
        <w:t xml:space="preserve">Programa de </w:t>
      </w:r>
      <w:r>
        <w:rPr>
          <w:rFonts w:ascii="Times New Roman" w:hAnsi="Times New Roman" w:cs="Times New Roman"/>
          <w:smallCaps/>
          <w:snapToGrid w:val="0"/>
          <w:sz w:val="36"/>
          <w:szCs w:val="28"/>
        </w:rPr>
        <w:t>D</w:t>
      </w:r>
      <w:r w:rsidRPr="004E4DC3">
        <w:rPr>
          <w:rFonts w:ascii="Times New Roman" w:hAnsi="Times New Roman" w:cs="Times New Roman"/>
          <w:smallCaps/>
          <w:snapToGrid w:val="0"/>
          <w:sz w:val="36"/>
          <w:szCs w:val="28"/>
        </w:rPr>
        <w:t xml:space="preserve">esarrollo de la </w:t>
      </w:r>
      <w:r>
        <w:rPr>
          <w:rFonts w:ascii="Times New Roman" w:hAnsi="Times New Roman" w:cs="Times New Roman"/>
          <w:smallCaps/>
          <w:snapToGrid w:val="0"/>
          <w:sz w:val="36"/>
          <w:szCs w:val="28"/>
        </w:rPr>
        <w:t>P</w:t>
      </w:r>
      <w:r w:rsidRPr="004E4DC3">
        <w:rPr>
          <w:rFonts w:ascii="Times New Roman" w:hAnsi="Times New Roman" w:cs="Times New Roman"/>
          <w:smallCaps/>
          <w:snapToGrid w:val="0"/>
          <w:sz w:val="36"/>
          <w:szCs w:val="28"/>
        </w:rPr>
        <w:t xml:space="preserve">esca </w:t>
      </w:r>
      <w:r>
        <w:rPr>
          <w:rFonts w:ascii="Times New Roman" w:hAnsi="Times New Roman" w:cs="Times New Roman"/>
          <w:smallCaps/>
          <w:snapToGrid w:val="0"/>
          <w:sz w:val="36"/>
          <w:szCs w:val="28"/>
        </w:rPr>
        <w:t>A</w:t>
      </w:r>
      <w:r w:rsidRPr="004E4DC3">
        <w:rPr>
          <w:rFonts w:ascii="Times New Roman" w:hAnsi="Times New Roman" w:cs="Times New Roman"/>
          <w:smallCaps/>
          <w:snapToGrid w:val="0"/>
          <w:sz w:val="36"/>
          <w:szCs w:val="28"/>
        </w:rPr>
        <w:t>rtesanal</w:t>
      </w:r>
    </w:p>
    <w:p w:rsidR="00D65DC3" w:rsidRPr="004825EE" w:rsidRDefault="00D65DC3" w:rsidP="000A6742">
      <w:pPr>
        <w:autoSpaceDE w:val="0"/>
        <w:autoSpaceDN w:val="0"/>
        <w:adjustRightInd w:val="0"/>
        <w:jc w:val="center"/>
        <w:rPr>
          <w:rFonts w:ascii="Times New Roman" w:hAnsi="Times New Roman" w:cs="Times New Roman"/>
          <w:bCs/>
          <w:sz w:val="32"/>
          <w:szCs w:val="28"/>
        </w:rPr>
      </w:pPr>
      <w:r w:rsidRPr="004825EE">
        <w:rPr>
          <w:rFonts w:ascii="Times New Roman" w:hAnsi="Times New Roman" w:cs="Times New Roman"/>
          <w:bCs/>
          <w:sz w:val="32"/>
          <w:szCs w:val="28"/>
        </w:rPr>
        <w:t>(</w:t>
      </w:r>
      <w:r w:rsidRPr="004825EE">
        <w:rPr>
          <w:rFonts w:ascii="Times New Roman" w:hAnsi="Times New Roman" w:cs="Times New Roman"/>
          <w:sz w:val="32"/>
          <w:szCs w:val="28"/>
        </w:rPr>
        <w:t>HA-L10</w:t>
      </w:r>
      <w:r w:rsidR="004E4DC3">
        <w:rPr>
          <w:rFonts w:ascii="Times New Roman" w:hAnsi="Times New Roman" w:cs="Times New Roman"/>
          <w:sz w:val="32"/>
          <w:szCs w:val="28"/>
        </w:rPr>
        <w:t>96</w:t>
      </w:r>
      <w:r w:rsidRPr="004825EE">
        <w:rPr>
          <w:rFonts w:ascii="Times New Roman" w:hAnsi="Times New Roman" w:cs="Times New Roman"/>
          <w:bCs/>
          <w:sz w:val="32"/>
          <w:szCs w:val="28"/>
        </w:rPr>
        <w:t>)</w:t>
      </w:r>
    </w:p>
    <w:p w:rsidR="00D65DC3" w:rsidRDefault="00D65DC3" w:rsidP="000A6742">
      <w:pPr>
        <w:autoSpaceDE w:val="0"/>
        <w:autoSpaceDN w:val="0"/>
        <w:adjustRightInd w:val="0"/>
        <w:jc w:val="center"/>
        <w:rPr>
          <w:rFonts w:ascii="Times New Roman" w:hAnsi="Times New Roman" w:cs="Times New Roman"/>
          <w:b/>
          <w:bCs/>
          <w:sz w:val="28"/>
          <w:szCs w:val="28"/>
        </w:rPr>
      </w:pPr>
    </w:p>
    <w:p w:rsidR="000A6C83" w:rsidRDefault="000A6C83" w:rsidP="000A6742">
      <w:pPr>
        <w:autoSpaceDE w:val="0"/>
        <w:autoSpaceDN w:val="0"/>
        <w:adjustRightInd w:val="0"/>
        <w:jc w:val="center"/>
        <w:rPr>
          <w:rFonts w:ascii="Times New Roman" w:hAnsi="Times New Roman" w:cs="Times New Roman"/>
          <w:b/>
          <w:bCs/>
          <w:sz w:val="28"/>
          <w:szCs w:val="28"/>
        </w:rPr>
      </w:pPr>
    </w:p>
    <w:p w:rsidR="000A6C83" w:rsidRPr="004E4DC3" w:rsidRDefault="000A6C83" w:rsidP="000A6742">
      <w:pPr>
        <w:autoSpaceDE w:val="0"/>
        <w:autoSpaceDN w:val="0"/>
        <w:adjustRightInd w:val="0"/>
        <w:jc w:val="center"/>
        <w:rPr>
          <w:rFonts w:ascii="Times New Roman" w:hAnsi="Times New Roman" w:cs="Times New Roman"/>
          <w:b/>
          <w:bCs/>
          <w:sz w:val="28"/>
          <w:szCs w:val="28"/>
        </w:rPr>
      </w:pPr>
    </w:p>
    <w:p w:rsidR="00D65DC3" w:rsidRPr="004E4DC3" w:rsidRDefault="00D65DC3" w:rsidP="000A6742">
      <w:pPr>
        <w:autoSpaceDE w:val="0"/>
        <w:autoSpaceDN w:val="0"/>
        <w:adjustRightInd w:val="0"/>
        <w:jc w:val="center"/>
        <w:rPr>
          <w:rFonts w:ascii="Times New Roman" w:hAnsi="Times New Roman" w:cs="Times New Roman"/>
          <w:b/>
          <w:bCs/>
          <w:sz w:val="28"/>
          <w:szCs w:val="28"/>
        </w:rPr>
      </w:pPr>
    </w:p>
    <w:p w:rsidR="00D65DC3" w:rsidRPr="004E4DC3" w:rsidRDefault="0069530C" w:rsidP="000A6742">
      <w:pPr>
        <w:autoSpaceDE w:val="0"/>
        <w:autoSpaceDN w:val="0"/>
        <w:adjustRightInd w:val="0"/>
        <w:jc w:val="center"/>
        <w:rPr>
          <w:rFonts w:ascii="Times New Roman" w:hAnsi="Times New Roman" w:cs="Times New Roman"/>
          <w:b/>
          <w:bCs/>
          <w:sz w:val="28"/>
          <w:szCs w:val="28"/>
        </w:rPr>
      </w:pPr>
      <w:r w:rsidRPr="004E4DC3">
        <w:rPr>
          <w:rFonts w:ascii="Times New Roman" w:hAnsi="Times New Roman" w:cs="Times New Roman"/>
          <w:b/>
          <w:bCs/>
          <w:sz w:val="28"/>
          <w:szCs w:val="28"/>
        </w:rPr>
        <w:t>Consultoría para la</w:t>
      </w:r>
      <w:r w:rsidR="006578BC" w:rsidRPr="004E4DC3">
        <w:rPr>
          <w:rFonts w:ascii="Times New Roman" w:hAnsi="Times New Roman" w:cs="Times New Roman"/>
          <w:b/>
          <w:bCs/>
          <w:sz w:val="28"/>
          <w:szCs w:val="28"/>
        </w:rPr>
        <w:t xml:space="preserve"> </w:t>
      </w:r>
      <w:r w:rsidRPr="004E4DC3">
        <w:rPr>
          <w:rFonts w:ascii="Times New Roman" w:hAnsi="Times New Roman" w:cs="Times New Roman"/>
          <w:b/>
          <w:bCs/>
          <w:sz w:val="28"/>
          <w:szCs w:val="28"/>
        </w:rPr>
        <w:t xml:space="preserve">Evaluación Económica </w:t>
      </w:r>
      <w:r w:rsidR="00436995" w:rsidRPr="004E4DC3">
        <w:rPr>
          <w:rFonts w:ascii="Times New Roman" w:hAnsi="Times New Roman" w:cs="Times New Roman"/>
          <w:b/>
          <w:bCs/>
          <w:sz w:val="28"/>
          <w:szCs w:val="28"/>
        </w:rPr>
        <w:t>E</w:t>
      </w:r>
      <w:r w:rsidR="006578BC" w:rsidRPr="004E4DC3">
        <w:rPr>
          <w:rFonts w:ascii="Times New Roman" w:hAnsi="Times New Roman" w:cs="Times New Roman"/>
          <w:b/>
          <w:bCs/>
          <w:sz w:val="28"/>
          <w:szCs w:val="28"/>
        </w:rPr>
        <w:t>x-</w:t>
      </w:r>
      <w:r w:rsidR="00436995" w:rsidRPr="004E4DC3">
        <w:rPr>
          <w:rFonts w:ascii="Times New Roman" w:hAnsi="Times New Roman" w:cs="Times New Roman"/>
          <w:b/>
          <w:bCs/>
          <w:sz w:val="28"/>
          <w:szCs w:val="28"/>
        </w:rPr>
        <w:t>A</w:t>
      </w:r>
      <w:r w:rsidR="006578BC" w:rsidRPr="004E4DC3">
        <w:rPr>
          <w:rFonts w:ascii="Times New Roman" w:hAnsi="Times New Roman" w:cs="Times New Roman"/>
          <w:b/>
          <w:bCs/>
          <w:sz w:val="28"/>
          <w:szCs w:val="28"/>
        </w:rPr>
        <w:t>nte</w:t>
      </w:r>
    </w:p>
    <w:p w:rsidR="006578BC" w:rsidRPr="004E4DC3" w:rsidRDefault="006578BC" w:rsidP="000A6742">
      <w:pPr>
        <w:autoSpaceDE w:val="0"/>
        <w:autoSpaceDN w:val="0"/>
        <w:adjustRightInd w:val="0"/>
        <w:jc w:val="center"/>
        <w:rPr>
          <w:rFonts w:ascii="Times New Roman" w:hAnsi="Times New Roman" w:cs="Times New Roman"/>
          <w:b/>
          <w:bCs/>
          <w:sz w:val="36"/>
          <w:szCs w:val="28"/>
        </w:rPr>
      </w:pPr>
    </w:p>
    <w:p w:rsidR="00D65DC3" w:rsidRPr="00594BEB" w:rsidRDefault="00454872" w:rsidP="000A6742">
      <w:pPr>
        <w:autoSpaceDE w:val="0"/>
        <w:autoSpaceDN w:val="0"/>
        <w:adjustRightInd w:val="0"/>
        <w:jc w:val="center"/>
        <w:rPr>
          <w:rFonts w:ascii="Times New Roman" w:hAnsi="Times New Roman" w:cs="Times New Roman"/>
          <w:bCs/>
          <w:smallCaps/>
          <w:sz w:val="36"/>
          <w:szCs w:val="28"/>
          <w:lang w:val="pt-BR"/>
        </w:rPr>
      </w:pPr>
      <w:r w:rsidRPr="00594BEB">
        <w:rPr>
          <w:rFonts w:ascii="Times New Roman" w:hAnsi="Times New Roman" w:cs="Times New Roman"/>
          <w:bCs/>
          <w:smallCaps/>
          <w:sz w:val="36"/>
          <w:szCs w:val="28"/>
          <w:lang w:val="pt-BR"/>
        </w:rPr>
        <w:t xml:space="preserve">Informe </w:t>
      </w:r>
      <w:r w:rsidR="0077111C" w:rsidRPr="00594BEB">
        <w:rPr>
          <w:rFonts w:ascii="Times New Roman" w:hAnsi="Times New Roman" w:cs="Times New Roman"/>
          <w:bCs/>
          <w:smallCaps/>
          <w:sz w:val="36"/>
          <w:szCs w:val="28"/>
          <w:lang w:val="pt-BR"/>
        </w:rPr>
        <w:t>Final</w:t>
      </w:r>
    </w:p>
    <w:p w:rsidR="00D65DC3" w:rsidRPr="00594BEB" w:rsidRDefault="00D65DC3" w:rsidP="000A6742">
      <w:pPr>
        <w:autoSpaceDE w:val="0"/>
        <w:autoSpaceDN w:val="0"/>
        <w:adjustRightInd w:val="0"/>
        <w:jc w:val="center"/>
        <w:rPr>
          <w:rFonts w:ascii="Times New Roman" w:hAnsi="Times New Roman" w:cs="Times New Roman"/>
          <w:b/>
          <w:bCs/>
          <w:color w:val="7F7F7F" w:themeColor="text1" w:themeTint="80"/>
          <w:sz w:val="24"/>
          <w:szCs w:val="28"/>
          <w:lang w:val="pt-BR"/>
        </w:rPr>
      </w:pPr>
    </w:p>
    <w:p w:rsidR="00D65DC3" w:rsidRPr="00594BEB" w:rsidRDefault="00D65DC3" w:rsidP="000A6742">
      <w:pPr>
        <w:autoSpaceDE w:val="0"/>
        <w:autoSpaceDN w:val="0"/>
        <w:adjustRightInd w:val="0"/>
        <w:jc w:val="center"/>
        <w:rPr>
          <w:rFonts w:ascii="Times New Roman" w:hAnsi="Times New Roman" w:cs="Times New Roman"/>
          <w:b/>
          <w:color w:val="FF0000"/>
          <w:sz w:val="28"/>
          <w:szCs w:val="28"/>
          <w:lang w:val="pt-BR"/>
        </w:rPr>
      </w:pPr>
    </w:p>
    <w:p w:rsidR="00D65DC3" w:rsidRPr="00B72327" w:rsidRDefault="00D65DC3" w:rsidP="000A6742">
      <w:pPr>
        <w:autoSpaceDE w:val="0"/>
        <w:autoSpaceDN w:val="0"/>
        <w:adjustRightInd w:val="0"/>
        <w:jc w:val="center"/>
        <w:rPr>
          <w:rFonts w:ascii="Times New Roman" w:hAnsi="Times New Roman" w:cs="Times New Roman"/>
          <w:sz w:val="28"/>
          <w:szCs w:val="28"/>
          <w:lang w:val="pt-BR"/>
        </w:rPr>
      </w:pPr>
    </w:p>
    <w:p w:rsidR="003951C7" w:rsidRPr="00B72327" w:rsidRDefault="003951C7" w:rsidP="000A6742">
      <w:pPr>
        <w:autoSpaceDE w:val="0"/>
        <w:autoSpaceDN w:val="0"/>
        <w:adjustRightInd w:val="0"/>
        <w:jc w:val="center"/>
        <w:rPr>
          <w:rFonts w:ascii="Times New Roman" w:hAnsi="Times New Roman" w:cs="Times New Roman"/>
          <w:sz w:val="28"/>
          <w:szCs w:val="28"/>
          <w:lang w:val="pt-BR"/>
        </w:rPr>
      </w:pPr>
    </w:p>
    <w:p w:rsidR="00D65DC3" w:rsidRPr="00B72327" w:rsidRDefault="00D65DC3" w:rsidP="000A6742">
      <w:pPr>
        <w:autoSpaceDE w:val="0"/>
        <w:autoSpaceDN w:val="0"/>
        <w:adjustRightInd w:val="0"/>
        <w:jc w:val="center"/>
        <w:rPr>
          <w:rFonts w:ascii="Times New Roman" w:hAnsi="Times New Roman" w:cs="Times New Roman"/>
          <w:sz w:val="28"/>
          <w:szCs w:val="28"/>
          <w:lang w:val="pt-BR"/>
        </w:rPr>
      </w:pPr>
    </w:p>
    <w:p w:rsidR="00F302BB" w:rsidRPr="00B72327" w:rsidRDefault="00F302BB" w:rsidP="000A6742">
      <w:pPr>
        <w:autoSpaceDE w:val="0"/>
        <w:autoSpaceDN w:val="0"/>
        <w:adjustRightInd w:val="0"/>
        <w:jc w:val="center"/>
        <w:rPr>
          <w:rFonts w:ascii="Times New Roman" w:hAnsi="Times New Roman" w:cs="Times New Roman"/>
          <w:sz w:val="28"/>
          <w:szCs w:val="28"/>
          <w:lang w:val="pt-BR"/>
        </w:rPr>
      </w:pPr>
    </w:p>
    <w:p w:rsidR="00D65DC3" w:rsidRPr="00B72327" w:rsidRDefault="00D65DC3" w:rsidP="000A6742">
      <w:pPr>
        <w:autoSpaceDE w:val="0"/>
        <w:autoSpaceDN w:val="0"/>
        <w:adjustRightInd w:val="0"/>
        <w:jc w:val="center"/>
        <w:rPr>
          <w:rFonts w:ascii="Times New Roman" w:hAnsi="Times New Roman" w:cs="Times New Roman"/>
          <w:sz w:val="28"/>
          <w:szCs w:val="28"/>
          <w:lang w:val="pt-BR"/>
        </w:rPr>
      </w:pPr>
    </w:p>
    <w:p w:rsidR="00D65DC3" w:rsidRPr="00B72327" w:rsidRDefault="00D65DC3" w:rsidP="000A6742">
      <w:pPr>
        <w:autoSpaceDE w:val="0"/>
        <w:autoSpaceDN w:val="0"/>
        <w:adjustRightInd w:val="0"/>
        <w:jc w:val="center"/>
        <w:rPr>
          <w:rFonts w:ascii="Times New Roman" w:hAnsi="Times New Roman" w:cs="Times New Roman"/>
          <w:szCs w:val="28"/>
          <w:lang w:val="pt-BR"/>
        </w:rPr>
      </w:pPr>
      <w:r w:rsidRPr="00B72327">
        <w:rPr>
          <w:rFonts w:ascii="Times New Roman" w:hAnsi="Times New Roman" w:cs="Times New Roman"/>
          <w:szCs w:val="28"/>
          <w:lang w:val="pt-BR"/>
        </w:rPr>
        <w:t>ALEXIS DE AGUEDA CORNELOUP</w:t>
      </w:r>
    </w:p>
    <w:p w:rsidR="006578BC" w:rsidRPr="00B72327" w:rsidRDefault="006578BC" w:rsidP="000A6742">
      <w:pPr>
        <w:autoSpaceDE w:val="0"/>
        <w:autoSpaceDN w:val="0"/>
        <w:adjustRightInd w:val="0"/>
        <w:jc w:val="center"/>
        <w:rPr>
          <w:rFonts w:ascii="Times New Roman" w:hAnsi="Times New Roman" w:cs="Times New Roman"/>
          <w:sz w:val="28"/>
          <w:szCs w:val="28"/>
          <w:lang w:val="pt-BR"/>
        </w:rPr>
      </w:pPr>
    </w:p>
    <w:p w:rsidR="006578BC" w:rsidRPr="0018595D" w:rsidRDefault="000F7A07" w:rsidP="000A6742">
      <w:pPr>
        <w:autoSpaceDE w:val="0"/>
        <w:autoSpaceDN w:val="0"/>
        <w:adjustRightInd w:val="0"/>
        <w:jc w:val="center"/>
        <w:rPr>
          <w:rFonts w:ascii="Times New Roman" w:hAnsi="Times New Roman" w:cs="Times New Roman"/>
          <w:i/>
          <w:szCs w:val="28"/>
        </w:rPr>
      </w:pPr>
      <w:r>
        <w:rPr>
          <w:rFonts w:ascii="Times New Roman" w:hAnsi="Times New Roman" w:cs="Times New Roman"/>
          <w:i/>
          <w:szCs w:val="28"/>
        </w:rPr>
        <w:t xml:space="preserve">Abril </w:t>
      </w:r>
      <w:r w:rsidR="00454872">
        <w:rPr>
          <w:rFonts w:ascii="Times New Roman" w:hAnsi="Times New Roman" w:cs="Times New Roman"/>
          <w:i/>
          <w:szCs w:val="28"/>
        </w:rPr>
        <w:t xml:space="preserve">de </w:t>
      </w:r>
      <w:r w:rsidR="004E4DC3">
        <w:rPr>
          <w:rFonts w:ascii="Times New Roman" w:hAnsi="Times New Roman" w:cs="Times New Roman"/>
          <w:i/>
          <w:szCs w:val="28"/>
        </w:rPr>
        <w:t>2015</w:t>
      </w:r>
    </w:p>
    <w:p w:rsidR="00E96733" w:rsidRDefault="00996A35" w:rsidP="000A6742">
      <w:pPr>
        <w:jc w:val="center"/>
        <w:rPr>
          <w:rFonts w:ascii="Times New Roman" w:hAnsi="Times New Roman" w:cs="Times New Roman"/>
          <w:b/>
          <w:i/>
        </w:rPr>
      </w:pPr>
      <w:r>
        <w:rPr>
          <w:rFonts w:ascii="Times New Roman" w:hAnsi="Times New Roman" w:cs="Times New Roman"/>
          <w:b/>
          <w:bCs/>
          <w:noProof/>
          <w:lang w:val="en-US" w:eastAsia="zh-CN"/>
        </w:rPr>
        <mc:AlternateContent>
          <mc:Choice Requires="wps">
            <w:drawing>
              <wp:anchor distT="0" distB="0" distL="114300" distR="114300" simplePos="0" relativeHeight="251663360" behindDoc="0" locked="0" layoutInCell="1" allowOverlap="1" wp14:anchorId="69DF3D66" wp14:editId="34435676">
                <wp:simplePos x="0" y="0"/>
                <wp:positionH relativeFrom="column">
                  <wp:posOffset>3021330</wp:posOffset>
                </wp:positionH>
                <wp:positionV relativeFrom="paragraph">
                  <wp:posOffset>1108998</wp:posOffset>
                </wp:positionV>
                <wp:extent cx="3449955" cy="914400"/>
                <wp:effectExtent l="0" t="0" r="0" b="0"/>
                <wp:wrapNone/>
                <wp:docPr id="2" name="2 Rectángulo"/>
                <wp:cNvGraphicFramePr/>
                <a:graphic xmlns:a="http://schemas.openxmlformats.org/drawingml/2006/main">
                  <a:graphicData uri="http://schemas.microsoft.com/office/word/2010/wordprocessingShape">
                    <wps:wsp>
                      <wps:cNvSpPr/>
                      <wps:spPr>
                        <a:xfrm>
                          <a:off x="0" y="0"/>
                          <a:ext cx="3449955" cy="914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2 Rectángulo" o:spid="_x0000_s1026" style="position:absolute;margin-left:237.9pt;margin-top:87.3pt;width:271.65pt;height:1in;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" fillcolor="white [3212]" stroked="f" strokeweight="2pt"/>
            </w:pict>
          </mc:Fallback>
        </mc:AlternateContent>
      </w:r>
      <w:r w:rsidR="00D65DC3" w:rsidRPr="006578BC">
        <w:rPr>
          <w:rFonts w:ascii="Times New Roman" w:hAnsi="Times New Roman" w:cs="Times New Roman"/>
          <w:b/>
          <w:i/>
        </w:rPr>
        <w:br w:type="page"/>
      </w:r>
    </w:p>
    <w:bookmarkStart w:id="1" w:name="_Toc380171560" w:displacedByCustomXml="next"/>
    <w:sdt>
      <w:sdtPr>
        <w:rPr>
          <w:rFonts w:ascii="Times New Roman" w:eastAsiaTheme="minorHAnsi" w:hAnsi="Times New Roman" w:cs="Times New Roman"/>
          <w:b w:val="0"/>
          <w:bCs w:val="0"/>
          <w:color w:val="auto"/>
          <w:sz w:val="20"/>
          <w:szCs w:val="20"/>
          <w:lang w:eastAsia="en-US"/>
        </w:rPr>
        <w:id w:val="-1734227316"/>
        <w:docPartObj>
          <w:docPartGallery w:val="Table of Contents"/>
          <w:docPartUnique/>
        </w:docPartObj>
      </w:sdtPr>
      <w:sdtEndPr/>
      <w:sdtContent>
        <w:bookmarkStart w:id="2" w:name="_Toc318222690" w:displacedByCustomXml="prev"/>
        <w:p w:rsidR="00CA5D11" w:rsidRDefault="00CA5D11">
          <w:pPr>
            <w:pStyle w:val="TOCHeading"/>
            <w:rPr>
              <w:rFonts w:ascii="Times New Roman" w:hAnsi="Times New Roman" w:cs="Times New Roman"/>
              <w:color w:val="auto"/>
              <w:sz w:val="20"/>
              <w:szCs w:val="20"/>
            </w:rPr>
          </w:pPr>
          <w:r w:rsidRPr="00BF24D5">
            <w:rPr>
              <w:rFonts w:ascii="Times New Roman" w:hAnsi="Times New Roman" w:cs="Times New Roman"/>
              <w:color w:val="auto"/>
              <w:sz w:val="20"/>
              <w:szCs w:val="20"/>
            </w:rPr>
            <w:t>ÍNDICE DE CONTENIDO</w:t>
          </w:r>
          <w:bookmarkEnd w:id="2"/>
        </w:p>
        <w:p w:rsidR="0035269B" w:rsidRPr="003E3249" w:rsidRDefault="0035269B" w:rsidP="00F0260F">
          <w:pPr>
            <w:rPr>
              <w:rFonts w:ascii="Times New Roman" w:hAnsi="Times New Roman" w:cs="Times New Roman"/>
              <w:sz w:val="20"/>
            </w:rPr>
          </w:pPr>
        </w:p>
        <w:p w:rsidR="004243BC" w:rsidRPr="004243BC" w:rsidRDefault="00CA5D11">
          <w:pPr>
            <w:pStyle w:val="TOC1"/>
            <w:rPr>
              <w:rFonts w:ascii="Times New Roman" w:eastAsiaTheme="minorEastAsia" w:hAnsi="Times New Roman" w:cs="Times New Roman"/>
              <w:noProof/>
              <w:sz w:val="20"/>
              <w:szCs w:val="20"/>
              <w:lang w:eastAsia="es-ES"/>
            </w:rPr>
          </w:pPr>
          <w:r w:rsidRPr="004243BC">
            <w:rPr>
              <w:rFonts w:ascii="Times New Roman" w:hAnsi="Times New Roman" w:cs="Times New Roman"/>
              <w:sz w:val="20"/>
              <w:szCs w:val="20"/>
            </w:rPr>
            <w:fldChar w:fldCharType="begin"/>
          </w:r>
          <w:r w:rsidRPr="004243BC">
            <w:rPr>
              <w:rFonts w:ascii="Times New Roman" w:hAnsi="Times New Roman" w:cs="Times New Roman"/>
              <w:sz w:val="20"/>
              <w:szCs w:val="20"/>
            </w:rPr>
            <w:instrText xml:space="preserve"> TOC \o "1-3" \h \z \u </w:instrText>
          </w:r>
          <w:r w:rsidRPr="004243BC">
            <w:rPr>
              <w:rFonts w:ascii="Times New Roman" w:hAnsi="Times New Roman" w:cs="Times New Roman"/>
              <w:sz w:val="20"/>
              <w:szCs w:val="20"/>
            </w:rPr>
            <w:fldChar w:fldCharType="separate"/>
          </w:r>
          <w:hyperlink w:anchor="_Toc414539133" w:history="1">
            <w:r w:rsidR="004243BC" w:rsidRPr="004243BC">
              <w:rPr>
                <w:rStyle w:val="Hyperlink"/>
                <w:rFonts w:ascii="Times New Roman" w:hAnsi="Times New Roman" w:cs="Times New Roman"/>
                <w:noProof/>
                <w:sz w:val="20"/>
                <w:szCs w:val="20"/>
                <w:lang w:val="en-US"/>
              </w:rPr>
              <w:t>I.</w:t>
            </w:r>
            <w:r w:rsidR="004243BC" w:rsidRPr="004243BC">
              <w:rPr>
                <w:rFonts w:ascii="Times New Roman" w:eastAsiaTheme="minorEastAsia" w:hAnsi="Times New Roman" w:cs="Times New Roman"/>
                <w:noProof/>
                <w:sz w:val="20"/>
                <w:szCs w:val="20"/>
                <w:lang w:eastAsia="es-ES"/>
              </w:rPr>
              <w:tab/>
            </w:r>
            <w:r w:rsidR="004243BC" w:rsidRPr="004243BC">
              <w:rPr>
                <w:rStyle w:val="Hyperlink"/>
                <w:rFonts w:ascii="Times New Roman" w:hAnsi="Times New Roman" w:cs="Times New Roman"/>
                <w:noProof/>
                <w:sz w:val="20"/>
                <w:szCs w:val="20"/>
                <w:lang w:val="en-US"/>
              </w:rPr>
              <w:t>INTRODUCCIÓN</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_Toc414539133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3</w:t>
            </w:r>
            <w:r w:rsidR="004243BC" w:rsidRPr="004243BC">
              <w:rPr>
                <w:rFonts w:ascii="Times New Roman" w:hAnsi="Times New Roman" w:cs="Times New Roman"/>
                <w:noProof/>
                <w:webHidden/>
                <w:sz w:val="20"/>
                <w:szCs w:val="20"/>
              </w:rPr>
              <w:fldChar w:fldCharType="end"/>
            </w:r>
          </w:hyperlink>
        </w:p>
        <w:p w:rsidR="004243BC" w:rsidRPr="004243BC" w:rsidRDefault="00CD7F48">
          <w:pPr>
            <w:pStyle w:val="TOC2"/>
            <w:tabs>
              <w:tab w:val="right" w:leader="dot" w:pos="8828"/>
            </w:tabs>
            <w:rPr>
              <w:rFonts w:ascii="Times New Roman" w:eastAsiaTheme="minorEastAsia" w:hAnsi="Times New Roman" w:cs="Times New Roman"/>
              <w:noProof/>
              <w:sz w:val="20"/>
              <w:szCs w:val="20"/>
              <w:lang w:eastAsia="es-ES"/>
            </w:rPr>
          </w:pPr>
          <w:hyperlink w:anchor="_Toc414539134" w:history="1">
            <w:r w:rsidR="004243BC" w:rsidRPr="004243BC">
              <w:rPr>
                <w:rStyle w:val="Hyperlink"/>
                <w:rFonts w:ascii="Times New Roman" w:hAnsi="Times New Roman" w:cs="Times New Roman"/>
                <w:i/>
                <w:noProof/>
                <w:sz w:val="20"/>
                <w:szCs w:val="20"/>
              </w:rPr>
              <w:t>Breve diagnóstico de la pesca artesanal en Haití</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_Toc414539134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4</w:t>
            </w:r>
            <w:r w:rsidR="004243BC" w:rsidRPr="004243BC">
              <w:rPr>
                <w:rFonts w:ascii="Times New Roman" w:hAnsi="Times New Roman" w:cs="Times New Roman"/>
                <w:noProof/>
                <w:webHidden/>
                <w:sz w:val="20"/>
                <w:szCs w:val="20"/>
              </w:rPr>
              <w:fldChar w:fldCharType="end"/>
            </w:r>
          </w:hyperlink>
        </w:p>
        <w:p w:rsidR="004243BC" w:rsidRPr="004243BC" w:rsidRDefault="00CD7F48">
          <w:pPr>
            <w:pStyle w:val="TOC2"/>
            <w:tabs>
              <w:tab w:val="right" w:leader="dot" w:pos="8828"/>
            </w:tabs>
            <w:rPr>
              <w:rFonts w:ascii="Times New Roman" w:eastAsiaTheme="minorEastAsia" w:hAnsi="Times New Roman" w:cs="Times New Roman"/>
              <w:noProof/>
              <w:sz w:val="20"/>
              <w:szCs w:val="20"/>
              <w:lang w:eastAsia="es-ES"/>
            </w:rPr>
          </w:pPr>
          <w:hyperlink w:anchor="_Toc414539135" w:history="1">
            <w:r w:rsidR="004243BC" w:rsidRPr="004243BC">
              <w:rPr>
                <w:rStyle w:val="Hyperlink"/>
                <w:rFonts w:ascii="Times New Roman" w:hAnsi="Times New Roman" w:cs="Times New Roman"/>
                <w:i/>
                <w:noProof/>
                <w:sz w:val="20"/>
                <w:szCs w:val="20"/>
              </w:rPr>
              <w:t>Reforzar el marco legal e institucional…</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_Toc414539135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5</w:t>
            </w:r>
            <w:r w:rsidR="004243BC" w:rsidRPr="004243BC">
              <w:rPr>
                <w:rFonts w:ascii="Times New Roman" w:hAnsi="Times New Roman" w:cs="Times New Roman"/>
                <w:noProof/>
                <w:webHidden/>
                <w:sz w:val="20"/>
                <w:szCs w:val="20"/>
              </w:rPr>
              <w:fldChar w:fldCharType="end"/>
            </w:r>
          </w:hyperlink>
        </w:p>
        <w:p w:rsidR="004243BC" w:rsidRPr="004243BC" w:rsidRDefault="00CD7F48">
          <w:pPr>
            <w:pStyle w:val="TOC2"/>
            <w:tabs>
              <w:tab w:val="right" w:leader="dot" w:pos="8828"/>
            </w:tabs>
            <w:rPr>
              <w:rFonts w:ascii="Times New Roman" w:eastAsiaTheme="minorEastAsia" w:hAnsi="Times New Roman" w:cs="Times New Roman"/>
              <w:noProof/>
              <w:sz w:val="20"/>
              <w:szCs w:val="20"/>
              <w:lang w:eastAsia="es-ES"/>
            </w:rPr>
          </w:pPr>
          <w:hyperlink w:anchor="_Toc414539136" w:history="1">
            <w:r w:rsidR="004243BC" w:rsidRPr="004243BC">
              <w:rPr>
                <w:rStyle w:val="Hyperlink"/>
                <w:rFonts w:ascii="Times New Roman" w:hAnsi="Times New Roman" w:cs="Times New Roman"/>
                <w:i/>
                <w:noProof/>
                <w:sz w:val="20"/>
                <w:szCs w:val="20"/>
              </w:rPr>
              <w:t>…sin perder de vista las asociaciones como actores estructuradores principales</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_Toc414539136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6</w:t>
            </w:r>
            <w:r w:rsidR="004243BC" w:rsidRPr="004243BC">
              <w:rPr>
                <w:rFonts w:ascii="Times New Roman" w:hAnsi="Times New Roman" w:cs="Times New Roman"/>
                <w:noProof/>
                <w:webHidden/>
                <w:sz w:val="20"/>
                <w:szCs w:val="20"/>
              </w:rPr>
              <w:fldChar w:fldCharType="end"/>
            </w:r>
          </w:hyperlink>
        </w:p>
        <w:p w:rsidR="004243BC" w:rsidRPr="004243BC" w:rsidRDefault="00CD7F48">
          <w:pPr>
            <w:pStyle w:val="TOC2"/>
            <w:tabs>
              <w:tab w:val="right" w:leader="dot" w:pos="8828"/>
            </w:tabs>
            <w:rPr>
              <w:rFonts w:ascii="Times New Roman" w:eastAsiaTheme="minorEastAsia" w:hAnsi="Times New Roman" w:cs="Times New Roman"/>
              <w:noProof/>
              <w:sz w:val="20"/>
              <w:szCs w:val="20"/>
              <w:lang w:eastAsia="es-ES"/>
            </w:rPr>
          </w:pPr>
          <w:hyperlink w:anchor="_Toc414539137" w:history="1">
            <w:r w:rsidR="004243BC" w:rsidRPr="004243BC">
              <w:rPr>
                <w:rStyle w:val="Hyperlink"/>
                <w:rFonts w:ascii="Times New Roman" w:hAnsi="Times New Roman" w:cs="Times New Roman"/>
                <w:i/>
                <w:noProof/>
                <w:sz w:val="20"/>
                <w:szCs w:val="20"/>
              </w:rPr>
              <w:t>Localización de las áreas beneficiarias del Programa</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_Toc414539137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8</w:t>
            </w:r>
            <w:r w:rsidR="004243BC" w:rsidRPr="004243BC">
              <w:rPr>
                <w:rFonts w:ascii="Times New Roman" w:hAnsi="Times New Roman" w:cs="Times New Roman"/>
                <w:noProof/>
                <w:webHidden/>
                <w:sz w:val="20"/>
                <w:szCs w:val="20"/>
              </w:rPr>
              <w:fldChar w:fldCharType="end"/>
            </w:r>
          </w:hyperlink>
        </w:p>
        <w:p w:rsidR="004243BC" w:rsidRPr="004243BC" w:rsidRDefault="00CD7F48">
          <w:pPr>
            <w:pStyle w:val="TOC2"/>
            <w:tabs>
              <w:tab w:val="right" w:leader="dot" w:pos="8828"/>
            </w:tabs>
            <w:rPr>
              <w:rFonts w:ascii="Times New Roman" w:eastAsiaTheme="minorEastAsia" w:hAnsi="Times New Roman" w:cs="Times New Roman"/>
              <w:noProof/>
              <w:sz w:val="20"/>
              <w:szCs w:val="20"/>
              <w:lang w:eastAsia="es-ES"/>
            </w:rPr>
          </w:pPr>
          <w:hyperlink w:anchor="_Toc414539138" w:history="1">
            <w:r w:rsidR="004243BC" w:rsidRPr="004243BC">
              <w:rPr>
                <w:rStyle w:val="Hyperlink"/>
                <w:rFonts w:ascii="Times New Roman" w:hAnsi="Times New Roman" w:cs="Times New Roman"/>
                <w:i/>
                <w:noProof/>
                <w:sz w:val="20"/>
                <w:szCs w:val="20"/>
              </w:rPr>
              <w:t>Beneficiarios y beneficios del Programa</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_Toc414539138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8</w:t>
            </w:r>
            <w:r w:rsidR="004243BC" w:rsidRPr="004243BC">
              <w:rPr>
                <w:rFonts w:ascii="Times New Roman" w:hAnsi="Times New Roman" w:cs="Times New Roman"/>
                <w:noProof/>
                <w:webHidden/>
                <w:sz w:val="20"/>
                <w:szCs w:val="20"/>
              </w:rPr>
              <w:fldChar w:fldCharType="end"/>
            </w:r>
          </w:hyperlink>
        </w:p>
        <w:p w:rsidR="004243BC" w:rsidRPr="004243BC" w:rsidRDefault="009F4A04">
          <w:pPr>
            <w:pStyle w:val="TOC2"/>
            <w:tabs>
              <w:tab w:val="right" w:leader="dot" w:pos="8828"/>
            </w:tabs>
            <w:rPr>
              <w:rFonts w:ascii="Times New Roman" w:eastAsiaTheme="minorEastAsia" w:hAnsi="Times New Roman" w:cs="Times New Roman"/>
              <w:noProof/>
              <w:sz w:val="20"/>
              <w:szCs w:val="20"/>
              <w:lang w:eastAsia="es-ES"/>
            </w:rPr>
          </w:pPr>
          <w:hyperlink w:anchor="_Toc414539139" w:history="1">
            <w:r w:rsidR="004243BC" w:rsidRPr="004243BC">
              <w:rPr>
                <w:rStyle w:val="Hyperlink"/>
                <w:rFonts w:ascii="Times New Roman" w:hAnsi="Times New Roman" w:cs="Times New Roman"/>
                <w:i/>
                <w:noProof/>
                <w:sz w:val="20"/>
                <w:szCs w:val="20"/>
              </w:rPr>
              <w:t>Justificación de la provisión de fondos del sector público</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_Toc414539139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9</w:t>
            </w:r>
            <w:r w:rsidR="004243BC" w:rsidRPr="004243BC">
              <w:rPr>
                <w:rFonts w:ascii="Times New Roman" w:hAnsi="Times New Roman" w:cs="Times New Roman"/>
                <w:noProof/>
                <w:webHidden/>
                <w:sz w:val="20"/>
                <w:szCs w:val="20"/>
              </w:rPr>
              <w:fldChar w:fldCharType="end"/>
            </w:r>
          </w:hyperlink>
        </w:p>
        <w:p w:rsidR="004243BC" w:rsidRPr="004243BC" w:rsidRDefault="00CD7F48">
          <w:pPr>
            <w:pStyle w:val="TOC2"/>
            <w:tabs>
              <w:tab w:val="right" w:leader="dot" w:pos="8828"/>
            </w:tabs>
            <w:rPr>
              <w:rFonts w:ascii="Times New Roman" w:eastAsiaTheme="minorEastAsia" w:hAnsi="Times New Roman" w:cs="Times New Roman"/>
              <w:noProof/>
              <w:sz w:val="20"/>
              <w:szCs w:val="20"/>
              <w:lang w:eastAsia="es-ES"/>
            </w:rPr>
          </w:pPr>
          <w:hyperlink w:anchor="_Toc414539140" w:history="1">
            <w:r w:rsidR="004243BC" w:rsidRPr="004243BC">
              <w:rPr>
                <w:rStyle w:val="Hyperlink"/>
                <w:rFonts w:ascii="Times New Roman" w:hAnsi="Times New Roman" w:cs="Times New Roman"/>
                <w:i/>
                <w:noProof/>
                <w:sz w:val="20"/>
                <w:szCs w:val="20"/>
              </w:rPr>
              <w:t>Planteamiento metodológico general</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_Toc414539140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9</w:t>
            </w:r>
            <w:r w:rsidR="004243BC" w:rsidRPr="004243BC">
              <w:rPr>
                <w:rFonts w:ascii="Times New Roman" w:hAnsi="Times New Roman" w:cs="Times New Roman"/>
                <w:noProof/>
                <w:webHidden/>
                <w:sz w:val="20"/>
                <w:szCs w:val="20"/>
              </w:rPr>
              <w:fldChar w:fldCharType="end"/>
            </w:r>
          </w:hyperlink>
        </w:p>
        <w:p w:rsidR="004243BC" w:rsidRPr="004243BC" w:rsidRDefault="00CD7F48">
          <w:pPr>
            <w:pStyle w:val="TOC1"/>
            <w:rPr>
              <w:rFonts w:ascii="Times New Roman" w:eastAsiaTheme="minorEastAsia" w:hAnsi="Times New Roman" w:cs="Times New Roman"/>
              <w:noProof/>
              <w:sz w:val="20"/>
              <w:szCs w:val="20"/>
              <w:lang w:eastAsia="es-ES"/>
            </w:rPr>
          </w:pPr>
          <w:hyperlink w:anchor="_Toc414539141" w:history="1">
            <w:r w:rsidR="004243BC" w:rsidRPr="004243BC">
              <w:rPr>
                <w:rStyle w:val="Hyperlink"/>
                <w:rFonts w:ascii="Times New Roman" w:hAnsi="Times New Roman" w:cs="Times New Roman"/>
                <w:noProof/>
                <w:sz w:val="20"/>
                <w:szCs w:val="20"/>
                <w:lang w:val="en-US"/>
              </w:rPr>
              <w:t>II.</w:t>
            </w:r>
            <w:r w:rsidR="004243BC" w:rsidRPr="004243BC">
              <w:rPr>
                <w:rFonts w:ascii="Times New Roman" w:eastAsiaTheme="minorEastAsia" w:hAnsi="Times New Roman" w:cs="Times New Roman"/>
                <w:noProof/>
                <w:sz w:val="20"/>
                <w:szCs w:val="20"/>
                <w:lang w:eastAsia="es-ES"/>
              </w:rPr>
              <w:tab/>
            </w:r>
            <w:r w:rsidR="004243BC" w:rsidRPr="004243BC">
              <w:rPr>
                <w:rStyle w:val="Hyperlink"/>
                <w:rFonts w:ascii="Times New Roman" w:hAnsi="Times New Roman" w:cs="Times New Roman"/>
                <w:noProof/>
                <w:sz w:val="20"/>
                <w:szCs w:val="20"/>
                <w:lang w:val="en-US"/>
              </w:rPr>
              <w:t>SUPUESTOS Y METODOLOGÍA</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_Toc414539141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11</w:t>
            </w:r>
            <w:r w:rsidR="004243BC" w:rsidRPr="004243BC">
              <w:rPr>
                <w:rFonts w:ascii="Times New Roman" w:hAnsi="Times New Roman" w:cs="Times New Roman"/>
                <w:noProof/>
                <w:webHidden/>
                <w:sz w:val="20"/>
                <w:szCs w:val="20"/>
              </w:rPr>
              <w:fldChar w:fldCharType="end"/>
            </w:r>
          </w:hyperlink>
        </w:p>
        <w:p w:rsidR="004243BC" w:rsidRPr="004243BC" w:rsidRDefault="00CD7F48">
          <w:pPr>
            <w:pStyle w:val="TOC2"/>
            <w:tabs>
              <w:tab w:val="right" w:leader="dot" w:pos="8828"/>
            </w:tabs>
            <w:rPr>
              <w:rFonts w:ascii="Times New Roman" w:eastAsiaTheme="minorEastAsia" w:hAnsi="Times New Roman" w:cs="Times New Roman"/>
              <w:noProof/>
              <w:sz w:val="20"/>
              <w:szCs w:val="20"/>
              <w:lang w:eastAsia="es-ES"/>
            </w:rPr>
          </w:pPr>
          <w:hyperlink w:anchor="_Toc414539142" w:history="1">
            <w:r w:rsidR="004243BC" w:rsidRPr="004243BC">
              <w:rPr>
                <w:rStyle w:val="Hyperlink"/>
                <w:rFonts w:ascii="Times New Roman" w:hAnsi="Times New Roman" w:cs="Times New Roman"/>
                <w:i/>
                <w:noProof/>
                <w:sz w:val="20"/>
                <w:szCs w:val="20"/>
              </w:rPr>
              <w:t>Perímetro del Análisis</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_Toc414539142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11</w:t>
            </w:r>
            <w:r w:rsidR="004243BC" w:rsidRPr="004243BC">
              <w:rPr>
                <w:rFonts w:ascii="Times New Roman" w:hAnsi="Times New Roman" w:cs="Times New Roman"/>
                <w:noProof/>
                <w:webHidden/>
                <w:sz w:val="20"/>
                <w:szCs w:val="20"/>
              </w:rPr>
              <w:fldChar w:fldCharType="end"/>
            </w:r>
          </w:hyperlink>
        </w:p>
        <w:p w:rsidR="004243BC" w:rsidRPr="004243BC" w:rsidRDefault="00CD7F48">
          <w:pPr>
            <w:pStyle w:val="TOC2"/>
            <w:tabs>
              <w:tab w:val="right" w:leader="dot" w:pos="8828"/>
            </w:tabs>
            <w:rPr>
              <w:rFonts w:ascii="Times New Roman" w:eastAsiaTheme="minorEastAsia" w:hAnsi="Times New Roman" w:cs="Times New Roman"/>
              <w:noProof/>
              <w:sz w:val="20"/>
              <w:szCs w:val="20"/>
              <w:lang w:eastAsia="es-ES"/>
            </w:rPr>
          </w:pPr>
          <w:hyperlink w:anchor="_Toc414539143" w:history="1">
            <w:r w:rsidR="004243BC" w:rsidRPr="004243BC">
              <w:rPr>
                <w:rStyle w:val="Hyperlink"/>
                <w:rFonts w:ascii="Times New Roman" w:hAnsi="Times New Roman" w:cs="Times New Roman"/>
                <w:i/>
                <w:noProof/>
                <w:sz w:val="20"/>
                <w:szCs w:val="20"/>
              </w:rPr>
              <w:t>Alternativas Sin Proyecto y Con Proyecto</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_Toc414539143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12</w:t>
            </w:r>
            <w:r w:rsidR="004243BC" w:rsidRPr="004243BC">
              <w:rPr>
                <w:rFonts w:ascii="Times New Roman" w:hAnsi="Times New Roman" w:cs="Times New Roman"/>
                <w:noProof/>
                <w:webHidden/>
                <w:sz w:val="20"/>
                <w:szCs w:val="20"/>
              </w:rPr>
              <w:fldChar w:fldCharType="end"/>
            </w:r>
          </w:hyperlink>
        </w:p>
        <w:p w:rsidR="004243BC" w:rsidRPr="004243BC" w:rsidRDefault="00CD7F48">
          <w:pPr>
            <w:pStyle w:val="TOC2"/>
            <w:tabs>
              <w:tab w:val="right" w:leader="dot" w:pos="8828"/>
            </w:tabs>
            <w:rPr>
              <w:rFonts w:ascii="Times New Roman" w:eastAsiaTheme="minorEastAsia" w:hAnsi="Times New Roman" w:cs="Times New Roman"/>
              <w:noProof/>
              <w:sz w:val="20"/>
              <w:szCs w:val="20"/>
              <w:lang w:eastAsia="es-ES"/>
            </w:rPr>
          </w:pPr>
          <w:hyperlink w:anchor="_Toc414539144" w:history="1">
            <w:r w:rsidR="004243BC" w:rsidRPr="004243BC">
              <w:rPr>
                <w:rStyle w:val="Hyperlink"/>
                <w:rFonts w:ascii="Times New Roman" w:hAnsi="Times New Roman" w:cs="Times New Roman"/>
                <w:i/>
                <w:noProof/>
                <w:sz w:val="20"/>
                <w:szCs w:val="20"/>
              </w:rPr>
              <w:t>Valoración a precios económicos o precios sombra</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_Toc414539144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12</w:t>
            </w:r>
            <w:r w:rsidR="004243BC" w:rsidRPr="004243BC">
              <w:rPr>
                <w:rFonts w:ascii="Times New Roman" w:hAnsi="Times New Roman" w:cs="Times New Roman"/>
                <w:noProof/>
                <w:webHidden/>
                <w:sz w:val="20"/>
                <w:szCs w:val="20"/>
              </w:rPr>
              <w:fldChar w:fldCharType="end"/>
            </w:r>
          </w:hyperlink>
        </w:p>
        <w:p w:rsidR="004243BC" w:rsidRPr="004243BC" w:rsidRDefault="00CD7F48">
          <w:pPr>
            <w:pStyle w:val="TOC2"/>
            <w:tabs>
              <w:tab w:val="right" w:leader="dot" w:pos="8828"/>
            </w:tabs>
            <w:rPr>
              <w:rFonts w:ascii="Times New Roman" w:eastAsiaTheme="minorEastAsia" w:hAnsi="Times New Roman" w:cs="Times New Roman"/>
              <w:noProof/>
              <w:sz w:val="20"/>
              <w:szCs w:val="20"/>
              <w:lang w:eastAsia="es-ES"/>
            </w:rPr>
          </w:pPr>
          <w:hyperlink w:anchor="_Toc414539145" w:history="1">
            <w:r w:rsidR="004243BC" w:rsidRPr="004243BC">
              <w:rPr>
                <w:rStyle w:val="Hyperlink"/>
                <w:rFonts w:ascii="Times New Roman" w:hAnsi="Times New Roman" w:cs="Times New Roman"/>
                <w:i/>
                <w:noProof/>
                <w:sz w:val="20"/>
                <w:szCs w:val="20"/>
              </w:rPr>
              <w:t>Otros aspectos metodológicos del ACB</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_Toc414539145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13</w:t>
            </w:r>
            <w:r w:rsidR="004243BC" w:rsidRPr="004243BC">
              <w:rPr>
                <w:rFonts w:ascii="Times New Roman" w:hAnsi="Times New Roman" w:cs="Times New Roman"/>
                <w:noProof/>
                <w:webHidden/>
                <w:sz w:val="20"/>
                <w:szCs w:val="20"/>
              </w:rPr>
              <w:fldChar w:fldCharType="end"/>
            </w:r>
          </w:hyperlink>
        </w:p>
        <w:p w:rsidR="004243BC" w:rsidRPr="004243BC" w:rsidRDefault="00CD7F48">
          <w:pPr>
            <w:pStyle w:val="TOC2"/>
            <w:tabs>
              <w:tab w:val="right" w:leader="dot" w:pos="8828"/>
            </w:tabs>
            <w:rPr>
              <w:rFonts w:ascii="Times New Roman" w:eastAsiaTheme="minorEastAsia" w:hAnsi="Times New Roman" w:cs="Times New Roman"/>
              <w:noProof/>
              <w:sz w:val="20"/>
              <w:szCs w:val="20"/>
              <w:lang w:eastAsia="es-ES"/>
            </w:rPr>
          </w:pPr>
          <w:hyperlink w:anchor="_Toc414539146" w:history="1">
            <w:r w:rsidR="004243BC" w:rsidRPr="004243BC">
              <w:rPr>
                <w:rStyle w:val="Hyperlink"/>
                <w:rFonts w:ascii="Times New Roman" w:hAnsi="Times New Roman" w:cs="Times New Roman"/>
                <w:i/>
                <w:noProof/>
                <w:sz w:val="20"/>
                <w:szCs w:val="20"/>
              </w:rPr>
              <w:t>Outputs de la evaluación: parámetros de rentabilidad económica</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_Toc414539146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14</w:t>
            </w:r>
            <w:r w:rsidR="004243BC" w:rsidRPr="004243BC">
              <w:rPr>
                <w:rFonts w:ascii="Times New Roman" w:hAnsi="Times New Roman" w:cs="Times New Roman"/>
                <w:noProof/>
                <w:webHidden/>
                <w:sz w:val="20"/>
                <w:szCs w:val="20"/>
              </w:rPr>
              <w:fldChar w:fldCharType="end"/>
            </w:r>
          </w:hyperlink>
        </w:p>
        <w:p w:rsidR="004243BC" w:rsidRPr="004243BC" w:rsidRDefault="00CD7F48">
          <w:pPr>
            <w:pStyle w:val="TOC1"/>
            <w:rPr>
              <w:rFonts w:ascii="Times New Roman" w:eastAsiaTheme="minorEastAsia" w:hAnsi="Times New Roman" w:cs="Times New Roman"/>
              <w:noProof/>
              <w:sz w:val="20"/>
              <w:szCs w:val="20"/>
              <w:lang w:eastAsia="es-ES"/>
            </w:rPr>
          </w:pPr>
          <w:hyperlink w:anchor="_Toc414539147" w:history="1">
            <w:r w:rsidR="004243BC" w:rsidRPr="004243BC">
              <w:rPr>
                <w:rStyle w:val="Hyperlink"/>
                <w:rFonts w:ascii="Times New Roman" w:hAnsi="Times New Roman" w:cs="Times New Roman"/>
                <w:noProof/>
                <w:sz w:val="20"/>
                <w:szCs w:val="20"/>
              </w:rPr>
              <w:t>III.</w:t>
            </w:r>
            <w:r w:rsidR="004243BC" w:rsidRPr="004243BC">
              <w:rPr>
                <w:rFonts w:ascii="Times New Roman" w:eastAsiaTheme="minorEastAsia" w:hAnsi="Times New Roman" w:cs="Times New Roman"/>
                <w:noProof/>
                <w:sz w:val="20"/>
                <w:szCs w:val="20"/>
                <w:lang w:eastAsia="es-ES"/>
              </w:rPr>
              <w:tab/>
            </w:r>
            <w:r w:rsidR="004243BC" w:rsidRPr="004243BC">
              <w:rPr>
                <w:rStyle w:val="Hyperlink"/>
                <w:rFonts w:ascii="Times New Roman" w:hAnsi="Times New Roman" w:cs="Times New Roman"/>
                <w:noProof/>
                <w:sz w:val="20"/>
                <w:szCs w:val="20"/>
              </w:rPr>
              <w:t>BENEFICIOS ECONÓMICOS</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_Toc414539147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16</w:t>
            </w:r>
            <w:r w:rsidR="004243BC" w:rsidRPr="004243BC">
              <w:rPr>
                <w:rFonts w:ascii="Times New Roman" w:hAnsi="Times New Roman" w:cs="Times New Roman"/>
                <w:noProof/>
                <w:webHidden/>
                <w:sz w:val="20"/>
                <w:szCs w:val="20"/>
              </w:rPr>
              <w:fldChar w:fldCharType="end"/>
            </w:r>
          </w:hyperlink>
        </w:p>
        <w:p w:rsidR="004243BC" w:rsidRPr="004243BC" w:rsidRDefault="00CD7F48">
          <w:pPr>
            <w:pStyle w:val="TOC2"/>
            <w:tabs>
              <w:tab w:val="right" w:leader="dot" w:pos="8828"/>
            </w:tabs>
            <w:rPr>
              <w:rFonts w:ascii="Times New Roman" w:eastAsiaTheme="minorEastAsia" w:hAnsi="Times New Roman" w:cs="Times New Roman"/>
              <w:noProof/>
              <w:sz w:val="20"/>
              <w:szCs w:val="20"/>
              <w:lang w:eastAsia="es-ES"/>
            </w:rPr>
          </w:pPr>
          <w:hyperlink w:anchor="_Toc414539148" w:history="1">
            <w:r w:rsidR="004243BC" w:rsidRPr="004243BC">
              <w:rPr>
                <w:rStyle w:val="Hyperlink"/>
                <w:rFonts w:ascii="Times New Roman" w:hAnsi="Times New Roman" w:cs="Times New Roman"/>
                <w:i/>
                <w:noProof/>
                <w:sz w:val="20"/>
                <w:szCs w:val="20"/>
              </w:rPr>
              <w:t>Beneficios económicos cuantificados</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_Toc414539148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16</w:t>
            </w:r>
            <w:r w:rsidR="004243BC" w:rsidRPr="004243BC">
              <w:rPr>
                <w:rFonts w:ascii="Times New Roman" w:hAnsi="Times New Roman" w:cs="Times New Roman"/>
                <w:noProof/>
                <w:webHidden/>
                <w:sz w:val="20"/>
                <w:szCs w:val="20"/>
              </w:rPr>
              <w:fldChar w:fldCharType="end"/>
            </w:r>
          </w:hyperlink>
        </w:p>
        <w:p w:rsidR="004243BC" w:rsidRPr="004243BC" w:rsidRDefault="00CD7F48">
          <w:pPr>
            <w:pStyle w:val="TOC2"/>
            <w:tabs>
              <w:tab w:val="right" w:leader="dot" w:pos="8828"/>
            </w:tabs>
            <w:rPr>
              <w:rFonts w:ascii="Times New Roman" w:eastAsiaTheme="minorEastAsia" w:hAnsi="Times New Roman" w:cs="Times New Roman"/>
              <w:noProof/>
              <w:sz w:val="20"/>
              <w:szCs w:val="20"/>
              <w:lang w:eastAsia="es-ES"/>
            </w:rPr>
          </w:pPr>
          <w:hyperlink w:anchor="_Toc414539149" w:history="1">
            <w:r w:rsidR="004243BC" w:rsidRPr="004243BC">
              <w:rPr>
                <w:rStyle w:val="Hyperlink"/>
                <w:rFonts w:ascii="Times New Roman" w:hAnsi="Times New Roman" w:cs="Times New Roman"/>
                <w:i/>
                <w:noProof/>
                <w:sz w:val="20"/>
                <w:szCs w:val="20"/>
              </w:rPr>
              <w:t>Descripción de los beneficios económicos generados en el perímetro del ACB</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_Toc414539149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16</w:t>
            </w:r>
            <w:r w:rsidR="004243BC" w:rsidRPr="004243BC">
              <w:rPr>
                <w:rFonts w:ascii="Times New Roman" w:hAnsi="Times New Roman" w:cs="Times New Roman"/>
                <w:noProof/>
                <w:webHidden/>
                <w:sz w:val="20"/>
                <w:szCs w:val="20"/>
              </w:rPr>
              <w:fldChar w:fldCharType="end"/>
            </w:r>
          </w:hyperlink>
        </w:p>
        <w:p w:rsidR="004243BC" w:rsidRPr="004243BC" w:rsidRDefault="00CD7F48">
          <w:pPr>
            <w:pStyle w:val="TOC2"/>
            <w:tabs>
              <w:tab w:val="right" w:leader="dot" w:pos="8828"/>
            </w:tabs>
            <w:rPr>
              <w:rFonts w:ascii="Times New Roman" w:eastAsiaTheme="minorEastAsia" w:hAnsi="Times New Roman" w:cs="Times New Roman"/>
              <w:noProof/>
              <w:sz w:val="20"/>
              <w:szCs w:val="20"/>
              <w:lang w:eastAsia="es-ES"/>
            </w:rPr>
          </w:pPr>
          <w:hyperlink w:anchor="_Toc414539150" w:history="1">
            <w:r w:rsidR="004243BC" w:rsidRPr="004243BC">
              <w:rPr>
                <w:rStyle w:val="Hyperlink"/>
                <w:rFonts w:ascii="Times New Roman" w:hAnsi="Times New Roman" w:cs="Times New Roman"/>
                <w:i/>
                <w:noProof/>
                <w:sz w:val="20"/>
                <w:szCs w:val="20"/>
              </w:rPr>
              <w:t>Evaluación de los beneficios económicos cuantificados</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_Toc414539150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17</w:t>
            </w:r>
            <w:r w:rsidR="004243BC" w:rsidRPr="004243BC">
              <w:rPr>
                <w:rFonts w:ascii="Times New Roman" w:hAnsi="Times New Roman" w:cs="Times New Roman"/>
                <w:noProof/>
                <w:webHidden/>
                <w:sz w:val="20"/>
                <w:szCs w:val="20"/>
              </w:rPr>
              <w:fldChar w:fldCharType="end"/>
            </w:r>
          </w:hyperlink>
        </w:p>
        <w:p w:rsidR="004243BC" w:rsidRPr="004243BC" w:rsidRDefault="000B791A">
          <w:pPr>
            <w:pStyle w:val="TOC2"/>
            <w:tabs>
              <w:tab w:val="right" w:leader="dot" w:pos="8828"/>
            </w:tabs>
            <w:rPr>
              <w:rFonts w:ascii="Times New Roman" w:eastAsiaTheme="minorEastAsia" w:hAnsi="Times New Roman" w:cs="Times New Roman"/>
              <w:noProof/>
              <w:sz w:val="20"/>
              <w:szCs w:val="20"/>
              <w:lang w:eastAsia="es-ES"/>
            </w:rPr>
          </w:pPr>
          <w:hyperlink w:anchor="_Toc414539151" w:history="1">
            <w:r w:rsidR="004243BC" w:rsidRPr="004243BC">
              <w:rPr>
                <w:rStyle w:val="Hyperlink"/>
                <w:rFonts w:ascii="Times New Roman" w:hAnsi="Times New Roman" w:cs="Times New Roman"/>
                <w:i/>
                <w:noProof/>
                <w:sz w:val="20"/>
                <w:szCs w:val="20"/>
              </w:rPr>
              <w:t>Otros beneficios identificados</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_Toc414539151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27</w:t>
            </w:r>
            <w:r w:rsidR="004243BC" w:rsidRPr="004243BC">
              <w:rPr>
                <w:rFonts w:ascii="Times New Roman" w:hAnsi="Times New Roman" w:cs="Times New Roman"/>
                <w:noProof/>
                <w:webHidden/>
                <w:sz w:val="20"/>
                <w:szCs w:val="20"/>
              </w:rPr>
              <w:fldChar w:fldCharType="end"/>
            </w:r>
          </w:hyperlink>
        </w:p>
        <w:p w:rsidR="004243BC" w:rsidRPr="004243BC" w:rsidRDefault="000B791A">
          <w:pPr>
            <w:pStyle w:val="TOC2"/>
            <w:tabs>
              <w:tab w:val="right" w:leader="dot" w:pos="8828"/>
            </w:tabs>
            <w:rPr>
              <w:rFonts w:ascii="Times New Roman" w:eastAsiaTheme="minorEastAsia" w:hAnsi="Times New Roman" w:cs="Times New Roman"/>
              <w:noProof/>
              <w:sz w:val="20"/>
              <w:szCs w:val="20"/>
              <w:lang w:eastAsia="es-ES"/>
            </w:rPr>
          </w:pPr>
          <w:hyperlink w:anchor="_Toc414539152" w:history="1">
            <w:r w:rsidR="004243BC" w:rsidRPr="004243BC">
              <w:rPr>
                <w:rStyle w:val="Hyperlink"/>
                <w:rFonts w:ascii="Times New Roman" w:hAnsi="Times New Roman" w:cs="Times New Roman"/>
                <w:i/>
                <w:noProof/>
                <w:sz w:val="20"/>
                <w:szCs w:val="20"/>
              </w:rPr>
              <w:t>Supuestos conservadores en la cuantificación de los beneficios del ACB</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_Toc414539152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28</w:t>
            </w:r>
            <w:r w:rsidR="004243BC" w:rsidRPr="004243BC">
              <w:rPr>
                <w:rFonts w:ascii="Times New Roman" w:hAnsi="Times New Roman" w:cs="Times New Roman"/>
                <w:noProof/>
                <w:webHidden/>
                <w:sz w:val="20"/>
                <w:szCs w:val="20"/>
              </w:rPr>
              <w:fldChar w:fldCharType="end"/>
            </w:r>
          </w:hyperlink>
        </w:p>
        <w:p w:rsidR="004243BC" w:rsidRPr="004243BC" w:rsidRDefault="000B791A">
          <w:pPr>
            <w:pStyle w:val="TOC1"/>
            <w:rPr>
              <w:rFonts w:ascii="Times New Roman" w:eastAsiaTheme="minorEastAsia" w:hAnsi="Times New Roman" w:cs="Times New Roman"/>
              <w:noProof/>
              <w:sz w:val="20"/>
              <w:szCs w:val="20"/>
              <w:lang w:eastAsia="es-ES"/>
            </w:rPr>
          </w:pPr>
          <w:hyperlink w:anchor="_Toc414539153" w:history="1">
            <w:r w:rsidR="004243BC" w:rsidRPr="004243BC">
              <w:rPr>
                <w:rStyle w:val="Hyperlink"/>
                <w:rFonts w:ascii="Times New Roman" w:hAnsi="Times New Roman" w:cs="Times New Roman"/>
                <w:noProof/>
                <w:sz w:val="20"/>
                <w:szCs w:val="20"/>
                <w:lang w:val="en-US"/>
              </w:rPr>
              <w:t>IV.</w:t>
            </w:r>
            <w:r w:rsidR="004243BC" w:rsidRPr="004243BC">
              <w:rPr>
                <w:rFonts w:ascii="Times New Roman" w:eastAsiaTheme="minorEastAsia" w:hAnsi="Times New Roman" w:cs="Times New Roman"/>
                <w:noProof/>
                <w:sz w:val="20"/>
                <w:szCs w:val="20"/>
                <w:lang w:eastAsia="es-ES"/>
              </w:rPr>
              <w:tab/>
            </w:r>
            <w:r w:rsidR="004243BC" w:rsidRPr="004243BC">
              <w:rPr>
                <w:rStyle w:val="Hyperlink"/>
                <w:rFonts w:ascii="Times New Roman" w:hAnsi="Times New Roman" w:cs="Times New Roman"/>
                <w:noProof/>
                <w:sz w:val="20"/>
                <w:szCs w:val="20"/>
                <w:lang w:val="en-US"/>
              </w:rPr>
              <w:t>COSTOS ECONÓMICOS</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_Toc414539153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29</w:t>
            </w:r>
            <w:r w:rsidR="004243BC" w:rsidRPr="004243BC">
              <w:rPr>
                <w:rFonts w:ascii="Times New Roman" w:hAnsi="Times New Roman" w:cs="Times New Roman"/>
                <w:noProof/>
                <w:webHidden/>
                <w:sz w:val="20"/>
                <w:szCs w:val="20"/>
              </w:rPr>
              <w:fldChar w:fldCharType="end"/>
            </w:r>
          </w:hyperlink>
        </w:p>
        <w:p w:rsidR="004243BC" w:rsidRPr="004243BC" w:rsidRDefault="000B791A">
          <w:pPr>
            <w:pStyle w:val="TOC2"/>
            <w:tabs>
              <w:tab w:val="right" w:leader="dot" w:pos="8828"/>
            </w:tabs>
            <w:rPr>
              <w:rFonts w:ascii="Times New Roman" w:eastAsiaTheme="minorEastAsia" w:hAnsi="Times New Roman" w:cs="Times New Roman"/>
              <w:noProof/>
              <w:sz w:val="20"/>
              <w:szCs w:val="20"/>
              <w:lang w:eastAsia="es-ES"/>
            </w:rPr>
          </w:pPr>
          <w:hyperlink w:anchor="_Toc414539154" w:history="1">
            <w:r w:rsidR="004243BC" w:rsidRPr="004243BC">
              <w:rPr>
                <w:rStyle w:val="Hyperlink"/>
                <w:rFonts w:ascii="Times New Roman" w:hAnsi="Times New Roman" w:cs="Times New Roman"/>
                <w:i/>
                <w:noProof/>
                <w:sz w:val="20"/>
                <w:szCs w:val="20"/>
              </w:rPr>
              <w:t>Costos No Recurrentes</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_Toc414539154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29</w:t>
            </w:r>
            <w:r w:rsidR="004243BC" w:rsidRPr="004243BC">
              <w:rPr>
                <w:rFonts w:ascii="Times New Roman" w:hAnsi="Times New Roman" w:cs="Times New Roman"/>
                <w:noProof/>
                <w:webHidden/>
                <w:sz w:val="20"/>
                <w:szCs w:val="20"/>
              </w:rPr>
              <w:fldChar w:fldCharType="end"/>
            </w:r>
          </w:hyperlink>
        </w:p>
        <w:p w:rsidR="004243BC" w:rsidRPr="004243BC" w:rsidRDefault="000B791A">
          <w:pPr>
            <w:pStyle w:val="TOC2"/>
            <w:tabs>
              <w:tab w:val="right" w:leader="dot" w:pos="8828"/>
            </w:tabs>
            <w:rPr>
              <w:rFonts w:ascii="Times New Roman" w:eastAsiaTheme="minorEastAsia" w:hAnsi="Times New Roman" w:cs="Times New Roman"/>
              <w:noProof/>
              <w:sz w:val="20"/>
              <w:szCs w:val="20"/>
              <w:lang w:eastAsia="es-ES"/>
            </w:rPr>
          </w:pPr>
          <w:hyperlink w:anchor="_Toc414539155" w:history="1">
            <w:r w:rsidR="004243BC" w:rsidRPr="004243BC">
              <w:rPr>
                <w:rStyle w:val="Hyperlink"/>
                <w:rFonts w:ascii="Times New Roman" w:hAnsi="Times New Roman" w:cs="Times New Roman"/>
                <w:i/>
                <w:noProof/>
                <w:sz w:val="20"/>
                <w:szCs w:val="20"/>
              </w:rPr>
              <w:t>Costos Recurrentes</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_Toc414539155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30</w:t>
            </w:r>
            <w:r w:rsidR="004243BC" w:rsidRPr="004243BC">
              <w:rPr>
                <w:rFonts w:ascii="Times New Roman" w:hAnsi="Times New Roman" w:cs="Times New Roman"/>
                <w:noProof/>
                <w:webHidden/>
                <w:sz w:val="20"/>
                <w:szCs w:val="20"/>
              </w:rPr>
              <w:fldChar w:fldCharType="end"/>
            </w:r>
          </w:hyperlink>
        </w:p>
        <w:p w:rsidR="004243BC" w:rsidRPr="004243BC" w:rsidRDefault="000B791A">
          <w:pPr>
            <w:pStyle w:val="TOC1"/>
            <w:rPr>
              <w:rFonts w:ascii="Times New Roman" w:eastAsiaTheme="minorEastAsia" w:hAnsi="Times New Roman" w:cs="Times New Roman"/>
              <w:noProof/>
              <w:sz w:val="20"/>
              <w:szCs w:val="20"/>
              <w:lang w:eastAsia="es-ES"/>
            </w:rPr>
          </w:pPr>
          <w:hyperlink w:anchor="_Toc414539156" w:history="1">
            <w:r w:rsidR="004243BC" w:rsidRPr="004243BC">
              <w:rPr>
                <w:rStyle w:val="Hyperlink"/>
                <w:rFonts w:ascii="Times New Roman" w:hAnsi="Times New Roman" w:cs="Times New Roman"/>
                <w:noProof/>
                <w:sz w:val="20"/>
                <w:szCs w:val="20"/>
                <w:lang w:val="en-US"/>
              </w:rPr>
              <w:t>V.</w:t>
            </w:r>
            <w:r w:rsidR="004243BC" w:rsidRPr="004243BC">
              <w:rPr>
                <w:rFonts w:ascii="Times New Roman" w:eastAsiaTheme="minorEastAsia" w:hAnsi="Times New Roman" w:cs="Times New Roman"/>
                <w:noProof/>
                <w:sz w:val="20"/>
                <w:szCs w:val="20"/>
                <w:lang w:eastAsia="es-ES"/>
              </w:rPr>
              <w:tab/>
            </w:r>
            <w:r w:rsidR="004243BC" w:rsidRPr="004243BC">
              <w:rPr>
                <w:rStyle w:val="Hyperlink"/>
                <w:rFonts w:ascii="Times New Roman" w:hAnsi="Times New Roman" w:cs="Times New Roman"/>
                <w:noProof/>
                <w:sz w:val="20"/>
                <w:szCs w:val="20"/>
                <w:lang w:val="en-US"/>
              </w:rPr>
              <w:t>RENTABILIDAD ECONÓMICA DEL PROGRAMA</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_Toc414539156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32</w:t>
            </w:r>
            <w:r w:rsidR="004243BC" w:rsidRPr="004243BC">
              <w:rPr>
                <w:rFonts w:ascii="Times New Roman" w:hAnsi="Times New Roman" w:cs="Times New Roman"/>
                <w:noProof/>
                <w:webHidden/>
                <w:sz w:val="20"/>
                <w:szCs w:val="20"/>
              </w:rPr>
              <w:fldChar w:fldCharType="end"/>
            </w:r>
          </w:hyperlink>
        </w:p>
        <w:p w:rsidR="004243BC" w:rsidRPr="004243BC" w:rsidRDefault="000B791A">
          <w:pPr>
            <w:pStyle w:val="TOC1"/>
            <w:rPr>
              <w:rFonts w:ascii="Times New Roman" w:eastAsiaTheme="minorEastAsia" w:hAnsi="Times New Roman" w:cs="Times New Roman"/>
              <w:noProof/>
              <w:sz w:val="20"/>
              <w:szCs w:val="20"/>
              <w:lang w:eastAsia="es-ES"/>
            </w:rPr>
          </w:pPr>
          <w:hyperlink w:anchor="_Toc414539157" w:history="1">
            <w:r w:rsidR="004243BC" w:rsidRPr="004243BC">
              <w:rPr>
                <w:rStyle w:val="Hyperlink"/>
                <w:rFonts w:ascii="Times New Roman" w:hAnsi="Times New Roman" w:cs="Times New Roman"/>
                <w:noProof/>
                <w:sz w:val="20"/>
                <w:szCs w:val="20"/>
                <w:lang w:val="en-US"/>
              </w:rPr>
              <w:t>VI.</w:t>
            </w:r>
            <w:r w:rsidR="004243BC" w:rsidRPr="004243BC">
              <w:rPr>
                <w:rFonts w:ascii="Times New Roman" w:eastAsiaTheme="minorEastAsia" w:hAnsi="Times New Roman" w:cs="Times New Roman"/>
                <w:noProof/>
                <w:sz w:val="20"/>
                <w:szCs w:val="20"/>
                <w:lang w:eastAsia="es-ES"/>
              </w:rPr>
              <w:tab/>
            </w:r>
            <w:r w:rsidR="004243BC" w:rsidRPr="004243BC">
              <w:rPr>
                <w:rStyle w:val="Hyperlink"/>
                <w:rFonts w:ascii="Times New Roman" w:hAnsi="Times New Roman" w:cs="Times New Roman"/>
                <w:noProof/>
                <w:sz w:val="20"/>
                <w:szCs w:val="20"/>
                <w:lang w:val="en-US"/>
              </w:rPr>
              <w:t>ANÁLISIS DE SENSIBILIDAD</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_Toc414539157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33</w:t>
            </w:r>
            <w:r w:rsidR="004243BC" w:rsidRPr="004243BC">
              <w:rPr>
                <w:rFonts w:ascii="Times New Roman" w:hAnsi="Times New Roman" w:cs="Times New Roman"/>
                <w:noProof/>
                <w:webHidden/>
                <w:sz w:val="20"/>
                <w:szCs w:val="20"/>
              </w:rPr>
              <w:fldChar w:fldCharType="end"/>
            </w:r>
          </w:hyperlink>
        </w:p>
        <w:p w:rsidR="004243BC" w:rsidRPr="004243BC" w:rsidRDefault="000B791A">
          <w:pPr>
            <w:pStyle w:val="TOC1"/>
            <w:rPr>
              <w:rFonts w:ascii="Times New Roman" w:eastAsiaTheme="minorEastAsia" w:hAnsi="Times New Roman" w:cs="Times New Roman"/>
              <w:noProof/>
              <w:sz w:val="20"/>
              <w:szCs w:val="20"/>
              <w:lang w:eastAsia="es-ES"/>
            </w:rPr>
          </w:pPr>
          <w:hyperlink w:anchor="_Toc414539158" w:history="1">
            <w:r w:rsidR="004243BC" w:rsidRPr="004243BC">
              <w:rPr>
                <w:rStyle w:val="Hyperlink"/>
                <w:rFonts w:ascii="Times New Roman" w:hAnsi="Times New Roman" w:cs="Times New Roman"/>
                <w:noProof/>
                <w:sz w:val="20"/>
                <w:szCs w:val="20"/>
              </w:rPr>
              <w:t>DOCUMENTACIÓN Y FUENTES DE INFORMACIÓN UTILIZADAS</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_Toc414539158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36</w:t>
            </w:r>
            <w:r w:rsidR="004243BC" w:rsidRPr="004243BC">
              <w:rPr>
                <w:rFonts w:ascii="Times New Roman" w:hAnsi="Times New Roman" w:cs="Times New Roman"/>
                <w:noProof/>
                <w:webHidden/>
                <w:sz w:val="20"/>
                <w:szCs w:val="20"/>
              </w:rPr>
              <w:fldChar w:fldCharType="end"/>
            </w:r>
          </w:hyperlink>
        </w:p>
        <w:p w:rsidR="004243BC" w:rsidRPr="004243BC" w:rsidRDefault="000B791A">
          <w:pPr>
            <w:pStyle w:val="TOC1"/>
            <w:rPr>
              <w:rFonts w:ascii="Times New Roman" w:eastAsiaTheme="minorEastAsia" w:hAnsi="Times New Roman" w:cs="Times New Roman"/>
              <w:noProof/>
              <w:sz w:val="20"/>
              <w:szCs w:val="20"/>
              <w:lang w:eastAsia="es-ES"/>
            </w:rPr>
          </w:pPr>
          <w:hyperlink w:anchor="_Toc414539159" w:history="1">
            <w:r w:rsidR="004243BC" w:rsidRPr="004243BC">
              <w:rPr>
                <w:rStyle w:val="Hyperlink"/>
                <w:rFonts w:ascii="Times New Roman" w:hAnsi="Times New Roman" w:cs="Times New Roman"/>
                <w:noProof/>
                <w:sz w:val="20"/>
                <w:szCs w:val="20"/>
              </w:rPr>
              <w:t xml:space="preserve">ANEXO I: CUADRO DE ESTIMACIÓN DEL BENEFICIO POR EL AUMENTO DEL VALOR AGREGADO DE LAS </w:t>
            </w:r>
            <w:r w:rsidR="004243BC" w:rsidRPr="004243BC">
              <w:rPr>
                <w:rStyle w:val="Hyperlink"/>
                <w:rFonts w:ascii="Times New Roman" w:hAnsi="Times New Roman" w:cs="Times New Roman"/>
                <w:i/>
                <w:noProof/>
                <w:sz w:val="20"/>
                <w:szCs w:val="20"/>
              </w:rPr>
              <w:t>MARCHANDES</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_Toc414539159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37</w:t>
            </w:r>
            <w:r w:rsidR="004243BC" w:rsidRPr="004243BC">
              <w:rPr>
                <w:rFonts w:ascii="Times New Roman" w:hAnsi="Times New Roman" w:cs="Times New Roman"/>
                <w:noProof/>
                <w:webHidden/>
                <w:sz w:val="20"/>
                <w:szCs w:val="20"/>
              </w:rPr>
              <w:fldChar w:fldCharType="end"/>
            </w:r>
          </w:hyperlink>
        </w:p>
        <w:p w:rsidR="004243BC" w:rsidRPr="004243BC" w:rsidRDefault="000B791A">
          <w:pPr>
            <w:pStyle w:val="TOC1"/>
            <w:rPr>
              <w:rFonts w:ascii="Times New Roman" w:eastAsiaTheme="minorEastAsia" w:hAnsi="Times New Roman" w:cs="Times New Roman"/>
              <w:noProof/>
              <w:sz w:val="20"/>
              <w:szCs w:val="20"/>
              <w:lang w:eastAsia="es-ES"/>
            </w:rPr>
          </w:pPr>
          <w:hyperlink w:anchor="_Toc414539160" w:history="1">
            <w:r w:rsidR="004243BC" w:rsidRPr="004243BC">
              <w:rPr>
                <w:rStyle w:val="Hyperlink"/>
                <w:rFonts w:ascii="Times New Roman" w:hAnsi="Times New Roman" w:cs="Times New Roman"/>
                <w:noProof/>
                <w:sz w:val="20"/>
                <w:szCs w:val="20"/>
              </w:rPr>
              <w:t>ANEXO II: RESUMEN DE FLUJOS ECONÓMICOS DEL ACB</w:t>
            </w:r>
            <w:r w:rsidR="004243BC" w:rsidRPr="004243BC">
              <w:rPr>
                <w:rFonts w:ascii="Times New Roman" w:hAnsi="Times New Roman" w:cs="Times New Roman"/>
                <w:noProof/>
                <w:webHidden/>
                <w:sz w:val="20"/>
                <w:szCs w:val="20"/>
              </w:rPr>
              <w:tab/>
            </w:r>
            <w:r w:rsidR="004243BC" w:rsidRPr="004243BC">
              <w:rPr>
                <w:rFonts w:ascii="Times New Roman" w:hAnsi="Times New Roman" w:cs="Times New Roman"/>
                <w:noProof/>
                <w:webHidden/>
                <w:sz w:val="20"/>
                <w:szCs w:val="20"/>
              </w:rPr>
              <w:fldChar w:fldCharType="begin"/>
            </w:r>
            <w:r w:rsidR="004243BC" w:rsidRPr="004243BC">
              <w:rPr>
                <w:rFonts w:ascii="Times New Roman" w:hAnsi="Times New Roman" w:cs="Times New Roman"/>
                <w:noProof/>
                <w:webHidden/>
                <w:sz w:val="20"/>
                <w:szCs w:val="20"/>
              </w:rPr>
              <w:instrText xml:space="preserve"> PAGEREF _Toc414539160 \h </w:instrText>
            </w:r>
            <w:r w:rsidR="004243BC" w:rsidRPr="004243BC">
              <w:rPr>
                <w:rFonts w:ascii="Times New Roman" w:hAnsi="Times New Roman" w:cs="Times New Roman"/>
                <w:noProof/>
                <w:webHidden/>
                <w:sz w:val="20"/>
                <w:szCs w:val="20"/>
              </w:rPr>
            </w:r>
            <w:r w:rsidR="004243BC" w:rsidRPr="004243BC">
              <w:rPr>
                <w:rFonts w:ascii="Times New Roman" w:hAnsi="Times New Roman" w:cs="Times New Roman"/>
                <w:noProof/>
                <w:webHidden/>
                <w:sz w:val="20"/>
                <w:szCs w:val="20"/>
              </w:rPr>
              <w:fldChar w:fldCharType="separate"/>
            </w:r>
            <w:r w:rsidR="003F5F6B">
              <w:rPr>
                <w:rFonts w:ascii="Times New Roman" w:hAnsi="Times New Roman" w:cs="Times New Roman"/>
                <w:noProof/>
                <w:webHidden/>
                <w:sz w:val="20"/>
                <w:szCs w:val="20"/>
              </w:rPr>
              <w:t>38</w:t>
            </w:r>
            <w:r w:rsidR="004243BC" w:rsidRPr="004243BC">
              <w:rPr>
                <w:rFonts w:ascii="Times New Roman" w:hAnsi="Times New Roman" w:cs="Times New Roman"/>
                <w:noProof/>
                <w:webHidden/>
                <w:sz w:val="20"/>
                <w:szCs w:val="20"/>
              </w:rPr>
              <w:fldChar w:fldCharType="end"/>
            </w:r>
          </w:hyperlink>
        </w:p>
        <w:p w:rsidR="00CA5D11" w:rsidRDefault="00CA5D11">
          <w:pPr>
            <w:rPr>
              <w:rFonts w:ascii="Times New Roman" w:hAnsi="Times New Roman" w:cs="Times New Roman"/>
              <w:sz w:val="20"/>
              <w:szCs w:val="20"/>
            </w:rPr>
          </w:pPr>
          <w:r w:rsidRPr="004243BC">
            <w:rPr>
              <w:rFonts w:ascii="Times New Roman" w:hAnsi="Times New Roman" w:cs="Times New Roman"/>
              <w:b/>
              <w:bCs/>
              <w:sz w:val="20"/>
              <w:szCs w:val="20"/>
            </w:rPr>
            <w:fldChar w:fldCharType="end"/>
          </w:r>
        </w:p>
      </w:sdtContent>
    </w:sdt>
    <w:p w:rsidR="00BC7CFD" w:rsidRPr="008B3338" w:rsidRDefault="00BC7CFD" w:rsidP="00D44CD6">
      <w:pPr>
        <w:pStyle w:val="Heading1"/>
        <w:numPr>
          <w:ilvl w:val="0"/>
          <w:numId w:val="3"/>
        </w:numPr>
        <w:jc w:val="both"/>
        <w:rPr>
          <w:rFonts w:ascii="Times New Roman" w:hAnsi="Times New Roman" w:cs="Times New Roman"/>
          <w:color w:val="auto"/>
          <w:sz w:val="24"/>
          <w:szCs w:val="24"/>
          <w:lang w:val="en-US"/>
        </w:rPr>
      </w:pPr>
      <w:bookmarkStart w:id="3" w:name="_Toc414539133"/>
      <w:r w:rsidRPr="008B3338">
        <w:rPr>
          <w:rFonts w:ascii="Times New Roman" w:hAnsi="Times New Roman" w:cs="Times New Roman"/>
          <w:color w:val="auto"/>
          <w:sz w:val="24"/>
          <w:szCs w:val="24"/>
          <w:lang w:val="en-US"/>
        </w:rPr>
        <w:lastRenderedPageBreak/>
        <w:t>INTRODUCCIÓN</w:t>
      </w:r>
      <w:bookmarkEnd w:id="3"/>
      <w:bookmarkEnd w:id="1"/>
    </w:p>
    <w:p w:rsidR="00BC7CFD" w:rsidRDefault="00BC7CFD" w:rsidP="00BC7CFD">
      <w:pPr>
        <w:pStyle w:val="ListParagraph"/>
        <w:jc w:val="both"/>
        <w:rPr>
          <w:rFonts w:ascii="Times New Roman" w:hAnsi="Times New Roman" w:cs="Times New Roman"/>
          <w:b/>
          <w:i/>
        </w:rPr>
      </w:pPr>
    </w:p>
    <w:p w:rsidR="00922B4A" w:rsidRDefault="00A01987" w:rsidP="00D44CD6">
      <w:pPr>
        <w:pStyle w:val="ListParagraph"/>
        <w:numPr>
          <w:ilvl w:val="1"/>
          <w:numId w:val="4"/>
        </w:numPr>
        <w:ind w:hanging="578"/>
        <w:jc w:val="both"/>
        <w:rPr>
          <w:rFonts w:ascii="Times New Roman" w:hAnsi="Times New Roman" w:cs="Times New Roman"/>
        </w:rPr>
      </w:pPr>
      <w:r w:rsidRPr="006D7F86">
        <w:rPr>
          <w:rFonts w:ascii="Times New Roman" w:hAnsi="Times New Roman" w:cs="Times New Roman"/>
        </w:rPr>
        <w:t xml:space="preserve">El presente documento tiene como </w:t>
      </w:r>
      <w:r>
        <w:rPr>
          <w:rFonts w:ascii="Times New Roman" w:hAnsi="Times New Roman" w:cs="Times New Roman"/>
        </w:rPr>
        <w:t xml:space="preserve">cometido exponer los </w:t>
      </w:r>
      <w:r w:rsidR="008E524F">
        <w:rPr>
          <w:rFonts w:ascii="Times New Roman" w:hAnsi="Times New Roman" w:cs="Times New Roman"/>
        </w:rPr>
        <w:t>resultados obtenidos</w:t>
      </w:r>
      <w:r>
        <w:rPr>
          <w:rFonts w:ascii="Times New Roman" w:hAnsi="Times New Roman" w:cs="Times New Roman"/>
        </w:rPr>
        <w:t xml:space="preserve"> en el desarrollo de </w:t>
      </w:r>
      <w:r w:rsidRPr="006D7F86">
        <w:rPr>
          <w:rFonts w:ascii="Times New Roman" w:hAnsi="Times New Roman" w:cs="Times New Roman"/>
        </w:rPr>
        <w:t xml:space="preserve">la evaluación económica </w:t>
      </w:r>
      <w:r>
        <w:rPr>
          <w:rFonts w:ascii="Times New Roman" w:hAnsi="Times New Roman" w:cs="Times New Roman"/>
        </w:rPr>
        <w:t xml:space="preserve">ex-ante </w:t>
      </w:r>
      <w:r w:rsidR="00C72B9B">
        <w:rPr>
          <w:rFonts w:ascii="Times New Roman" w:hAnsi="Times New Roman" w:cs="Times New Roman"/>
        </w:rPr>
        <w:t>de</w:t>
      </w:r>
      <w:r w:rsidR="00BE0C5A">
        <w:rPr>
          <w:rFonts w:ascii="Times New Roman" w:hAnsi="Times New Roman" w:cs="Times New Roman"/>
        </w:rPr>
        <w:t>l</w:t>
      </w:r>
      <w:r w:rsidR="00C72B9B">
        <w:rPr>
          <w:rFonts w:ascii="Times New Roman" w:hAnsi="Times New Roman" w:cs="Times New Roman"/>
        </w:rPr>
        <w:t xml:space="preserve"> </w:t>
      </w:r>
      <w:r w:rsidR="00F1656E">
        <w:rPr>
          <w:rFonts w:ascii="Times New Roman" w:hAnsi="Times New Roman" w:cs="Times New Roman"/>
        </w:rPr>
        <w:t xml:space="preserve">Programa de </w:t>
      </w:r>
      <w:r w:rsidR="007843C4">
        <w:rPr>
          <w:rFonts w:ascii="Times New Roman" w:hAnsi="Times New Roman" w:cs="Times New Roman"/>
        </w:rPr>
        <w:t>Desarrollo de la Pesca Artesanal en Haití</w:t>
      </w:r>
      <w:r w:rsidR="00CE59FA" w:rsidRPr="00BC7CFD">
        <w:rPr>
          <w:rFonts w:ascii="Times New Roman" w:hAnsi="Times New Roman" w:cs="Times New Roman"/>
        </w:rPr>
        <w:t xml:space="preserve">, </w:t>
      </w:r>
      <w:r w:rsidR="00C72B9B" w:rsidRPr="00BC7CFD">
        <w:rPr>
          <w:rFonts w:ascii="Times New Roman" w:hAnsi="Times New Roman" w:cs="Times New Roman"/>
        </w:rPr>
        <w:t>(el “Programa</w:t>
      </w:r>
      <w:r w:rsidR="00C72B9B">
        <w:rPr>
          <w:rFonts w:ascii="Times New Roman" w:hAnsi="Times New Roman" w:cs="Times New Roman"/>
        </w:rPr>
        <w:t xml:space="preserve">”), </w:t>
      </w:r>
      <w:r w:rsidR="00CE59FA">
        <w:rPr>
          <w:rFonts w:ascii="Times New Roman" w:hAnsi="Times New Roman" w:cs="Times New Roman"/>
        </w:rPr>
        <w:t xml:space="preserve">financiado </w:t>
      </w:r>
      <w:r w:rsidR="00C72B9B">
        <w:rPr>
          <w:rFonts w:ascii="Times New Roman" w:hAnsi="Times New Roman" w:cs="Times New Roman"/>
        </w:rPr>
        <w:t>por el Banco Interamericano de Desarrollo (el “</w:t>
      </w:r>
      <w:r w:rsidR="00C72B9B" w:rsidRPr="00BC7CFD">
        <w:rPr>
          <w:rFonts w:ascii="Times New Roman" w:hAnsi="Times New Roman" w:cs="Times New Roman"/>
        </w:rPr>
        <w:t>Banco</w:t>
      </w:r>
      <w:r w:rsidR="007E35BF" w:rsidRPr="00BC7CFD">
        <w:rPr>
          <w:rFonts w:ascii="Times New Roman" w:hAnsi="Times New Roman" w:cs="Times New Roman"/>
        </w:rPr>
        <w:t>”)</w:t>
      </w:r>
      <w:r w:rsidR="00A16387">
        <w:rPr>
          <w:rFonts w:ascii="Times New Roman" w:hAnsi="Times New Roman" w:cs="Times New Roman"/>
        </w:rPr>
        <w:t xml:space="preserve">, y </w:t>
      </w:r>
      <w:r w:rsidR="003E3249">
        <w:rPr>
          <w:rFonts w:ascii="Times New Roman" w:hAnsi="Times New Roman" w:cs="Times New Roman"/>
        </w:rPr>
        <w:t xml:space="preserve">que se desarrollará </w:t>
      </w:r>
      <w:r w:rsidR="00F451E1">
        <w:rPr>
          <w:rFonts w:ascii="Times New Roman" w:hAnsi="Times New Roman" w:cs="Times New Roman"/>
        </w:rPr>
        <w:t>bajo la dirección</w:t>
      </w:r>
      <w:r w:rsidR="00A16387">
        <w:rPr>
          <w:rFonts w:ascii="Times New Roman" w:hAnsi="Times New Roman" w:cs="Times New Roman"/>
        </w:rPr>
        <w:t xml:space="preserve"> </w:t>
      </w:r>
      <w:r w:rsidR="00F451E1">
        <w:rPr>
          <w:rFonts w:ascii="Times New Roman" w:hAnsi="Times New Roman" w:cs="Times New Roman"/>
        </w:rPr>
        <w:t>de</w:t>
      </w:r>
      <w:r w:rsidR="00A16387">
        <w:rPr>
          <w:rFonts w:ascii="Times New Roman" w:hAnsi="Times New Roman" w:cs="Times New Roman"/>
        </w:rPr>
        <w:t>l</w:t>
      </w:r>
      <w:r w:rsidR="00E8596B">
        <w:rPr>
          <w:rFonts w:ascii="Times New Roman" w:hAnsi="Times New Roman" w:cs="Times New Roman"/>
        </w:rPr>
        <w:t xml:space="preserve"> </w:t>
      </w:r>
      <w:r w:rsidR="00E8596B" w:rsidRPr="00E8596B">
        <w:rPr>
          <w:rFonts w:ascii="Times New Roman" w:hAnsi="Times New Roman" w:cs="Times New Roman"/>
        </w:rPr>
        <w:t>Ministerio de Agricultura, Recursos Naturales y Desarrollo Rural de Haití</w:t>
      </w:r>
      <w:r w:rsidR="00E8596B">
        <w:rPr>
          <w:rFonts w:ascii="Times New Roman" w:hAnsi="Times New Roman" w:cs="Times New Roman"/>
        </w:rPr>
        <w:t xml:space="preserve"> (“MARNDR”).</w:t>
      </w:r>
      <w:r w:rsidR="00E8596B" w:rsidRPr="00E8596B">
        <w:rPr>
          <w:rFonts w:ascii="Times New Roman" w:hAnsi="Times New Roman" w:cs="Times New Roman"/>
        </w:rPr>
        <w:t xml:space="preserve"> </w:t>
      </w:r>
      <w:r w:rsidR="00C52278" w:rsidRPr="00BC7CFD">
        <w:rPr>
          <w:rFonts w:ascii="Times New Roman" w:hAnsi="Times New Roman" w:cs="Times New Roman"/>
        </w:rPr>
        <w:t>El P</w:t>
      </w:r>
      <w:r w:rsidR="00F1656E" w:rsidRPr="00BC7CFD">
        <w:rPr>
          <w:rFonts w:ascii="Times New Roman" w:hAnsi="Times New Roman" w:cs="Times New Roman"/>
        </w:rPr>
        <w:t>rograma</w:t>
      </w:r>
      <w:r w:rsidR="00E8596B">
        <w:rPr>
          <w:rFonts w:ascii="Times New Roman" w:hAnsi="Times New Roman" w:cs="Times New Roman"/>
        </w:rPr>
        <w:t>,</w:t>
      </w:r>
      <w:r w:rsidR="00F1656E">
        <w:rPr>
          <w:rFonts w:ascii="Times New Roman" w:hAnsi="Times New Roman" w:cs="Times New Roman"/>
        </w:rPr>
        <w:t xml:space="preserve"> </w:t>
      </w:r>
      <w:r w:rsidR="00E8596B">
        <w:rPr>
          <w:rFonts w:ascii="Times New Roman" w:hAnsi="Times New Roman" w:cs="Times New Roman"/>
        </w:rPr>
        <w:t>que</w:t>
      </w:r>
      <w:r w:rsidR="00922B4A">
        <w:rPr>
          <w:rFonts w:ascii="Times New Roman" w:hAnsi="Times New Roman" w:cs="Times New Roman"/>
        </w:rPr>
        <w:t xml:space="preserve"> </w:t>
      </w:r>
      <w:r w:rsidR="00F1656E">
        <w:rPr>
          <w:rFonts w:ascii="Times New Roman" w:hAnsi="Times New Roman" w:cs="Times New Roman"/>
        </w:rPr>
        <w:t>supon</w:t>
      </w:r>
      <w:r w:rsidR="00CE59FA">
        <w:rPr>
          <w:rFonts w:ascii="Times New Roman" w:hAnsi="Times New Roman" w:cs="Times New Roman"/>
        </w:rPr>
        <w:t>drá</w:t>
      </w:r>
      <w:r w:rsidR="00F1656E">
        <w:rPr>
          <w:rFonts w:ascii="Times New Roman" w:hAnsi="Times New Roman" w:cs="Times New Roman"/>
        </w:rPr>
        <w:t xml:space="preserve"> una inversión </w:t>
      </w:r>
      <w:r w:rsidR="005C4C27">
        <w:rPr>
          <w:rFonts w:ascii="Times New Roman" w:hAnsi="Times New Roman" w:cs="Times New Roman"/>
        </w:rPr>
        <w:t xml:space="preserve">total </w:t>
      </w:r>
      <w:r w:rsidR="00F1656E">
        <w:rPr>
          <w:rFonts w:ascii="Times New Roman" w:hAnsi="Times New Roman" w:cs="Times New Roman"/>
        </w:rPr>
        <w:t>de US$</w:t>
      </w:r>
      <w:r w:rsidR="006255BB">
        <w:rPr>
          <w:rFonts w:ascii="Times New Roman" w:hAnsi="Times New Roman" w:cs="Times New Roman"/>
        </w:rPr>
        <w:t>1</w:t>
      </w:r>
      <w:r w:rsidR="006A2759">
        <w:rPr>
          <w:rFonts w:ascii="Times New Roman" w:hAnsi="Times New Roman" w:cs="Times New Roman"/>
        </w:rPr>
        <w:t>6</w:t>
      </w:r>
      <w:r w:rsidR="00A13024">
        <w:rPr>
          <w:rFonts w:ascii="Times New Roman" w:hAnsi="Times New Roman" w:cs="Times New Roman"/>
        </w:rPr>
        <w:t>.</w:t>
      </w:r>
      <w:r w:rsidR="006A2759">
        <w:rPr>
          <w:rFonts w:ascii="Times New Roman" w:hAnsi="Times New Roman" w:cs="Times New Roman"/>
        </w:rPr>
        <w:t>5</w:t>
      </w:r>
      <w:r w:rsidR="006F6EF9">
        <w:rPr>
          <w:rFonts w:ascii="Times New Roman" w:hAnsi="Times New Roman" w:cs="Times New Roman"/>
        </w:rPr>
        <w:t xml:space="preserve"> </w:t>
      </w:r>
      <w:r w:rsidR="00F1656E">
        <w:rPr>
          <w:rFonts w:ascii="Times New Roman" w:hAnsi="Times New Roman" w:cs="Times New Roman"/>
        </w:rPr>
        <w:t>millones</w:t>
      </w:r>
      <w:r w:rsidR="00C52278" w:rsidRPr="00C52278">
        <w:rPr>
          <w:rFonts w:ascii="Times New Roman" w:hAnsi="Times New Roman" w:cs="Times New Roman"/>
        </w:rPr>
        <w:t xml:space="preserve">, tiene </w:t>
      </w:r>
      <w:r w:rsidR="007B6033">
        <w:rPr>
          <w:rFonts w:ascii="Times New Roman" w:hAnsi="Times New Roman" w:cs="Times New Roman"/>
        </w:rPr>
        <w:t xml:space="preserve">como </w:t>
      </w:r>
      <w:r w:rsidR="00C52278" w:rsidRPr="00DD58A5">
        <w:rPr>
          <w:rFonts w:ascii="Times New Roman" w:hAnsi="Times New Roman" w:cs="Times New Roman"/>
        </w:rPr>
        <w:t xml:space="preserve">objetivo </w:t>
      </w:r>
      <w:r w:rsidR="00114592">
        <w:rPr>
          <w:rFonts w:ascii="Times New Roman" w:hAnsi="Times New Roman" w:cs="Times New Roman"/>
        </w:rPr>
        <w:t xml:space="preserve">principal </w:t>
      </w:r>
      <w:r w:rsidR="00DD58A5" w:rsidRPr="00DD58A5">
        <w:rPr>
          <w:rFonts w:ascii="Times New Roman" w:hAnsi="Times New Roman" w:cs="Times New Roman"/>
        </w:rPr>
        <w:t xml:space="preserve">aumentar los ingresos de los pescadores </w:t>
      </w:r>
      <w:r w:rsidR="00114592">
        <w:rPr>
          <w:rFonts w:ascii="Times New Roman" w:hAnsi="Times New Roman" w:cs="Times New Roman"/>
        </w:rPr>
        <w:t xml:space="preserve">artesanales </w:t>
      </w:r>
      <w:r w:rsidR="00DD58A5" w:rsidRPr="00DD58A5">
        <w:rPr>
          <w:rFonts w:ascii="Times New Roman" w:hAnsi="Times New Roman" w:cs="Times New Roman"/>
        </w:rPr>
        <w:t>de</w:t>
      </w:r>
      <w:r w:rsidR="00114592">
        <w:rPr>
          <w:rFonts w:ascii="Times New Roman" w:hAnsi="Times New Roman" w:cs="Times New Roman"/>
        </w:rPr>
        <w:t xml:space="preserve"> </w:t>
      </w:r>
      <w:r w:rsidR="00DD58A5" w:rsidRPr="00DD58A5">
        <w:rPr>
          <w:rFonts w:ascii="Times New Roman" w:hAnsi="Times New Roman" w:cs="Times New Roman"/>
        </w:rPr>
        <w:t>l</w:t>
      </w:r>
      <w:r w:rsidR="00114592">
        <w:rPr>
          <w:rFonts w:ascii="Times New Roman" w:hAnsi="Times New Roman" w:cs="Times New Roman"/>
        </w:rPr>
        <w:t>os 3 Departamentos del S</w:t>
      </w:r>
      <w:r w:rsidR="00DD58A5" w:rsidRPr="00DD58A5">
        <w:rPr>
          <w:rFonts w:ascii="Times New Roman" w:hAnsi="Times New Roman" w:cs="Times New Roman"/>
        </w:rPr>
        <w:t>ur del país (Sureste, Sur y Grande Anse) a través del desarrollo de la pesca artesanal</w:t>
      </w:r>
      <w:r w:rsidR="00114592">
        <w:rPr>
          <w:rFonts w:ascii="Times New Roman" w:hAnsi="Times New Roman" w:cs="Times New Roman"/>
        </w:rPr>
        <w:t xml:space="preserve"> sostenible</w:t>
      </w:r>
      <w:r w:rsidR="00F15F12" w:rsidRPr="00DD58A5">
        <w:rPr>
          <w:rFonts w:ascii="Times New Roman" w:hAnsi="Times New Roman" w:cs="Times New Roman"/>
        </w:rPr>
        <w:t>.</w:t>
      </w:r>
    </w:p>
    <w:p w:rsidR="00922B4A" w:rsidRDefault="00922B4A" w:rsidP="00F0260F">
      <w:pPr>
        <w:pStyle w:val="ListParagraph"/>
        <w:jc w:val="both"/>
        <w:rPr>
          <w:rFonts w:ascii="Times New Roman" w:hAnsi="Times New Roman" w:cs="Times New Roman"/>
        </w:rPr>
      </w:pPr>
    </w:p>
    <w:p w:rsidR="00C52278" w:rsidRDefault="00DD58A5" w:rsidP="00D44CD6">
      <w:pPr>
        <w:pStyle w:val="ListParagraph"/>
        <w:numPr>
          <w:ilvl w:val="1"/>
          <w:numId w:val="4"/>
        </w:numPr>
        <w:ind w:hanging="578"/>
        <w:jc w:val="both"/>
        <w:rPr>
          <w:rFonts w:ascii="Times New Roman" w:hAnsi="Times New Roman" w:cs="Times New Roman"/>
        </w:rPr>
      </w:pPr>
      <w:r>
        <w:rPr>
          <w:rFonts w:ascii="Times New Roman" w:hAnsi="Times New Roman" w:cs="Times New Roman"/>
        </w:rPr>
        <w:t>A su vez, los objetivos específicos son</w:t>
      </w:r>
      <w:r w:rsidR="00490106">
        <w:rPr>
          <w:rFonts w:ascii="Times New Roman" w:hAnsi="Times New Roman" w:cs="Times New Roman"/>
        </w:rPr>
        <w:t>: (i) fortalecer el manejo institucional del sector pesquero para garantizar la sostenibilidad del recurso y mejorar las condiciones sanitarias para la comercialización de los productos de la pesca; (ii) mejorar la calidad de los productos de la pesca; y (iii)  incrementar la productividad de la pesca artesanal y reducir las pérdidas económicas a través del establecimiento de una gestión basada en los derechos pesqueros (</w:t>
      </w:r>
      <w:r w:rsidR="00490106" w:rsidRPr="00490106">
        <w:rPr>
          <w:rFonts w:ascii="Times New Roman" w:hAnsi="Times New Roman" w:cs="Times New Roman"/>
          <w:i/>
        </w:rPr>
        <w:t>rights-based fishery management</w:t>
      </w:r>
      <w:r w:rsidR="00490106">
        <w:rPr>
          <w:rFonts w:ascii="Times New Roman" w:hAnsi="Times New Roman" w:cs="Times New Roman"/>
        </w:rPr>
        <w:t xml:space="preserve">) </w:t>
      </w:r>
      <w:r w:rsidR="00114592">
        <w:rPr>
          <w:rFonts w:ascii="Times New Roman" w:hAnsi="Times New Roman" w:cs="Times New Roman"/>
        </w:rPr>
        <w:t xml:space="preserve"> </w:t>
      </w:r>
    </w:p>
    <w:p w:rsidR="00A01987" w:rsidRDefault="00A01987" w:rsidP="008943F8">
      <w:pPr>
        <w:jc w:val="both"/>
        <w:rPr>
          <w:rFonts w:ascii="Times New Roman" w:hAnsi="Times New Roman" w:cs="Times New Roman"/>
        </w:rPr>
      </w:pPr>
    </w:p>
    <w:p w:rsidR="00DD58A5" w:rsidRDefault="00DD58A5" w:rsidP="00D44CD6">
      <w:pPr>
        <w:pStyle w:val="ListParagraph"/>
        <w:numPr>
          <w:ilvl w:val="1"/>
          <w:numId w:val="4"/>
        </w:numPr>
        <w:ind w:hanging="578"/>
        <w:jc w:val="both"/>
        <w:rPr>
          <w:rFonts w:ascii="Times New Roman" w:hAnsi="Times New Roman" w:cs="Times New Roman"/>
        </w:rPr>
      </w:pPr>
      <w:r>
        <w:rPr>
          <w:rFonts w:ascii="Times New Roman" w:hAnsi="Times New Roman" w:cs="Times New Roman"/>
        </w:rPr>
        <w:t xml:space="preserve">Las intervenciones del Programa se agruparán en los siguientes componentes de inversión: </w:t>
      </w:r>
    </w:p>
    <w:p w:rsidR="00DD58A5" w:rsidRDefault="00DD58A5" w:rsidP="00DD58A5">
      <w:pPr>
        <w:jc w:val="both"/>
        <w:rPr>
          <w:rFonts w:ascii="Times New Roman" w:hAnsi="Times New Roman" w:cs="Times New Roman"/>
        </w:rPr>
      </w:pPr>
    </w:p>
    <w:p w:rsidR="006A2759" w:rsidRDefault="006A2759" w:rsidP="006A2759">
      <w:pPr>
        <w:pStyle w:val="ListParagraph"/>
        <w:numPr>
          <w:ilvl w:val="0"/>
          <w:numId w:val="13"/>
        </w:numPr>
        <w:jc w:val="both"/>
        <w:rPr>
          <w:rFonts w:ascii="Times New Roman" w:hAnsi="Times New Roman" w:cs="Times New Roman"/>
        </w:rPr>
      </w:pPr>
      <w:r w:rsidRPr="00DD58A5">
        <w:rPr>
          <w:rFonts w:ascii="Times New Roman" w:hAnsi="Times New Roman" w:cs="Times New Roman"/>
        </w:rPr>
        <w:t xml:space="preserve">el </w:t>
      </w:r>
      <w:r w:rsidRPr="00E77FA2">
        <w:rPr>
          <w:rFonts w:ascii="Times New Roman" w:hAnsi="Times New Roman" w:cs="Times New Roman"/>
          <w:u w:val="single"/>
        </w:rPr>
        <w:t>refuerzo institucional</w:t>
      </w:r>
      <w:r w:rsidRPr="00DD58A5">
        <w:rPr>
          <w:rFonts w:ascii="Times New Roman" w:hAnsi="Times New Roman" w:cs="Times New Roman"/>
        </w:rPr>
        <w:t xml:space="preserve"> </w:t>
      </w:r>
      <w:r>
        <w:rPr>
          <w:rFonts w:ascii="Times New Roman" w:hAnsi="Times New Roman" w:cs="Times New Roman"/>
        </w:rPr>
        <w:t>y del sistema de información para mejorar las políticas, la planificación y la gestión del sector de la pesca</w:t>
      </w:r>
      <w:r w:rsidR="003033D1">
        <w:rPr>
          <w:rFonts w:ascii="Times New Roman" w:hAnsi="Times New Roman" w:cs="Times New Roman"/>
        </w:rPr>
        <w:t>;</w:t>
      </w:r>
    </w:p>
    <w:p w:rsidR="00DD58A5" w:rsidRPr="00862688" w:rsidRDefault="00DD58A5" w:rsidP="00D44CD6">
      <w:pPr>
        <w:pStyle w:val="ListParagraph"/>
        <w:numPr>
          <w:ilvl w:val="0"/>
          <w:numId w:val="13"/>
        </w:numPr>
        <w:jc w:val="both"/>
        <w:rPr>
          <w:rFonts w:ascii="Times New Roman" w:hAnsi="Times New Roman" w:cs="Times New Roman"/>
        </w:rPr>
      </w:pPr>
      <w:r w:rsidRPr="00862688">
        <w:rPr>
          <w:rFonts w:ascii="Times New Roman" w:hAnsi="Times New Roman" w:cs="Times New Roman"/>
        </w:rPr>
        <w:t xml:space="preserve">la mejora de las </w:t>
      </w:r>
      <w:r w:rsidRPr="00E77FA2">
        <w:rPr>
          <w:rFonts w:ascii="Times New Roman" w:hAnsi="Times New Roman" w:cs="Times New Roman"/>
          <w:u w:val="single"/>
        </w:rPr>
        <w:t>infraestructuras públicas</w:t>
      </w:r>
      <w:r w:rsidRPr="00862688">
        <w:rPr>
          <w:rFonts w:ascii="Times New Roman" w:hAnsi="Times New Roman" w:cs="Times New Roman"/>
        </w:rPr>
        <w:t xml:space="preserve"> relacionadas con la pesca artesanal</w:t>
      </w:r>
      <w:r>
        <w:rPr>
          <w:rFonts w:ascii="Times New Roman" w:hAnsi="Times New Roman" w:cs="Times New Roman"/>
        </w:rPr>
        <w:t xml:space="preserve">, </w:t>
      </w:r>
      <w:r w:rsidR="003033D1">
        <w:rPr>
          <w:rFonts w:ascii="Times New Roman" w:hAnsi="Times New Roman" w:cs="Times New Roman"/>
        </w:rPr>
        <w:t xml:space="preserve">para mejorar las condiciones de </w:t>
      </w:r>
      <w:r>
        <w:rPr>
          <w:rFonts w:ascii="Times New Roman" w:hAnsi="Times New Roman" w:cs="Times New Roman"/>
        </w:rPr>
        <w:t xml:space="preserve">desembarco, </w:t>
      </w:r>
      <w:r w:rsidR="00673844">
        <w:rPr>
          <w:rFonts w:ascii="Times New Roman" w:hAnsi="Times New Roman" w:cs="Times New Roman"/>
        </w:rPr>
        <w:t xml:space="preserve">limpieza, </w:t>
      </w:r>
      <w:r>
        <w:rPr>
          <w:rFonts w:ascii="Times New Roman" w:hAnsi="Times New Roman" w:cs="Times New Roman"/>
        </w:rPr>
        <w:t>transformación y mercadeo de las capturas;</w:t>
      </w:r>
      <w:r w:rsidR="003033D1">
        <w:rPr>
          <w:rFonts w:ascii="Times New Roman" w:hAnsi="Times New Roman" w:cs="Times New Roman"/>
        </w:rPr>
        <w:t xml:space="preserve"> y</w:t>
      </w:r>
    </w:p>
    <w:p w:rsidR="00DD58A5" w:rsidRDefault="00DD58A5" w:rsidP="00D44CD6">
      <w:pPr>
        <w:pStyle w:val="ListParagraph"/>
        <w:numPr>
          <w:ilvl w:val="0"/>
          <w:numId w:val="13"/>
        </w:numPr>
        <w:jc w:val="both"/>
        <w:rPr>
          <w:rFonts w:ascii="Times New Roman" w:hAnsi="Times New Roman" w:cs="Times New Roman"/>
        </w:rPr>
      </w:pPr>
      <w:r>
        <w:rPr>
          <w:rFonts w:ascii="Times New Roman" w:hAnsi="Times New Roman" w:cs="Times New Roman"/>
        </w:rPr>
        <w:t>el</w:t>
      </w:r>
      <w:r w:rsidRPr="00862688">
        <w:rPr>
          <w:rFonts w:ascii="Times New Roman" w:hAnsi="Times New Roman" w:cs="Times New Roman"/>
        </w:rPr>
        <w:t xml:space="preserve"> </w:t>
      </w:r>
      <w:r w:rsidRPr="00E77FA2">
        <w:rPr>
          <w:rFonts w:ascii="Times New Roman" w:hAnsi="Times New Roman" w:cs="Times New Roman"/>
          <w:u w:val="single"/>
        </w:rPr>
        <w:t>refuerzo de las asociaciones</w:t>
      </w:r>
      <w:r w:rsidRPr="00862688">
        <w:rPr>
          <w:rFonts w:ascii="Times New Roman" w:hAnsi="Times New Roman" w:cs="Times New Roman"/>
        </w:rPr>
        <w:t xml:space="preserve"> de pescadores</w:t>
      </w:r>
      <w:r>
        <w:rPr>
          <w:rFonts w:ascii="Times New Roman" w:hAnsi="Times New Roman" w:cs="Times New Roman"/>
        </w:rPr>
        <w:t xml:space="preserve"> </w:t>
      </w:r>
      <w:r w:rsidR="003033D1">
        <w:rPr>
          <w:rFonts w:ascii="Times New Roman" w:hAnsi="Times New Roman" w:cs="Times New Roman"/>
        </w:rPr>
        <w:t xml:space="preserve">y </w:t>
      </w:r>
      <w:r w:rsidR="003033D1" w:rsidRPr="006E5AD7">
        <w:rPr>
          <w:rFonts w:ascii="Times New Roman" w:hAnsi="Times New Roman" w:cs="Times New Roman"/>
          <w:i/>
        </w:rPr>
        <w:t>marchandes</w:t>
      </w:r>
      <w:r w:rsidR="003033D1">
        <w:rPr>
          <w:rStyle w:val="FootnoteReference"/>
          <w:rFonts w:ascii="Times New Roman" w:hAnsi="Times New Roman" w:cs="Times New Roman"/>
          <w:i/>
        </w:rPr>
        <w:footnoteReference w:id="1"/>
      </w:r>
      <w:r w:rsidR="003033D1">
        <w:rPr>
          <w:rFonts w:ascii="Times New Roman" w:hAnsi="Times New Roman" w:cs="Times New Roman"/>
        </w:rPr>
        <w:t xml:space="preserve"> </w:t>
      </w:r>
      <w:r w:rsidRPr="006E5AD7">
        <w:rPr>
          <w:rFonts w:ascii="Times New Roman" w:hAnsi="Times New Roman" w:cs="Times New Roman"/>
        </w:rPr>
        <w:t>mediante</w:t>
      </w:r>
      <w:r>
        <w:rPr>
          <w:rFonts w:ascii="Times New Roman" w:hAnsi="Times New Roman" w:cs="Times New Roman"/>
        </w:rPr>
        <w:t xml:space="preserve"> la </w:t>
      </w:r>
      <w:r w:rsidR="005C4C27">
        <w:rPr>
          <w:rFonts w:ascii="Times New Roman" w:hAnsi="Times New Roman" w:cs="Times New Roman"/>
        </w:rPr>
        <w:t>capacitación asociativa y técnica así como</w:t>
      </w:r>
      <w:r>
        <w:rPr>
          <w:rFonts w:ascii="Times New Roman" w:hAnsi="Times New Roman" w:cs="Times New Roman"/>
        </w:rPr>
        <w:t xml:space="preserve"> la dotación de </w:t>
      </w:r>
      <w:r w:rsidR="003033D1">
        <w:rPr>
          <w:rFonts w:ascii="Times New Roman" w:hAnsi="Times New Roman" w:cs="Times New Roman"/>
        </w:rPr>
        <w:t>nuevas tecnologías y equipos mejorados.</w:t>
      </w:r>
      <w:r w:rsidR="00490106">
        <w:rPr>
          <w:rFonts w:ascii="Times New Roman" w:hAnsi="Times New Roman" w:cs="Times New Roman"/>
        </w:rPr>
        <w:t xml:space="preserve"> También se financiará un piloto para la implementación de nuevas técnicas de pesca y el establecimiento de un esquema basado en </w:t>
      </w:r>
      <w:r w:rsidR="00490106" w:rsidRPr="00490106">
        <w:rPr>
          <w:rFonts w:ascii="Times New Roman" w:hAnsi="Times New Roman" w:cs="Times New Roman"/>
          <w:i/>
        </w:rPr>
        <w:t>rights-based fishery management</w:t>
      </w:r>
      <w:r w:rsidR="00490106">
        <w:rPr>
          <w:rFonts w:ascii="Times New Roman" w:hAnsi="Times New Roman" w:cs="Times New Roman"/>
        </w:rPr>
        <w:t xml:space="preserve"> para la promoción de la sostenibilidad del recurso.</w:t>
      </w:r>
    </w:p>
    <w:p w:rsidR="00DD58A5" w:rsidRPr="00DD58A5" w:rsidRDefault="00DD58A5" w:rsidP="00DD58A5">
      <w:pPr>
        <w:pStyle w:val="ListParagraph"/>
        <w:ind w:left="1428"/>
        <w:jc w:val="both"/>
        <w:rPr>
          <w:rFonts w:ascii="Times New Roman" w:hAnsi="Times New Roman" w:cs="Times New Roman"/>
        </w:rPr>
      </w:pPr>
    </w:p>
    <w:p w:rsidR="00BC7CFD" w:rsidRPr="00492019" w:rsidRDefault="00BC7CFD" w:rsidP="00D44CD6">
      <w:pPr>
        <w:pStyle w:val="ListParagraph"/>
        <w:numPr>
          <w:ilvl w:val="1"/>
          <w:numId w:val="4"/>
        </w:numPr>
        <w:ind w:hanging="578"/>
        <w:jc w:val="both"/>
        <w:rPr>
          <w:rFonts w:ascii="Times New Roman" w:hAnsi="Times New Roman" w:cs="Times New Roman"/>
        </w:rPr>
      </w:pPr>
      <w:r w:rsidRPr="00885579">
        <w:rPr>
          <w:rFonts w:ascii="Times New Roman" w:hAnsi="Times New Roman" w:cs="Times New Roman"/>
        </w:rPr>
        <w:t>El objet</w:t>
      </w:r>
      <w:r>
        <w:rPr>
          <w:rFonts w:ascii="Times New Roman" w:hAnsi="Times New Roman" w:cs="Times New Roman"/>
        </w:rPr>
        <w:t>o de</w:t>
      </w:r>
      <w:r w:rsidR="005C4C27">
        <w:rPr>
          <w:rFonts w:ascii="Times New Roman" w:hAnsi="Times New Roman" w:cs="Times New Roman"/>
        </w:rPr>
        <w:t xml:space="preserve"> </w:t>
      </w:r>
      <w:r>
        <w:rPr>
          <w:rFonts w:ascii="Times New Roman" w:hAnsi="Times New Roman" w:cs="Times New Roman"/>
        </w:rPr>
        <w:t>l</w:t>
      </w:r>
      <w:r w:rsidR="005C4C27">
        <w:rPr>
          <w:rFonts w:ascii="Times New Roman" w:hAnsi="Times New Roman" w:cs="Times New Roman"/>
        </w:rPr>
        <w:t>a</w:t>
      </w:r>
      <w:r>
        <w:rPr>
          <w:rFonts w:ascii="Times New Roman" w:hAnsi="Times New Roman" w:cs="Times New Roman"/>
        </w:rPr>
        <w:t xml:space="preserve"> </w:t>
      </w:r>
      <w:r w:rsidR="005C4C27">
        <w:rPr>
          <w:rFonts w:ascii="Times New Roman" w:hAnsi="Times New Roman" w:cs="Times New Roman"/>
        </w:rPr>
        <w:t xml:space="preserve">evaluación económica </w:t>
      </w:r>
      <w:r>
        <w:rPr>
          <w:rFonts w:ascii="Times New Roman" w:hAnsi="Times New Roman" w:cs="Times New Roman"/>
        </w:rPr>
        <w:t>ha consistido en realizar un Análisis Costo-Beneficio (“ACB”) ex-ante del Programa, siendo l</w:t>
      </w:r>
      <w:r w:rsidRPr="00885579">
        <w:rPr>
          <w:rFonts w:ascii="Times New Roman" w:hAnsi="Times New Roman" w:cs="Times New Roman"/>
        </w:rPr>
        <w:t>os objetivos de la evaluación los siguientes</w:t>
      </w:r>
      <w:r w:rsidRPr="00492019">
        <w:rPr>
          <w:rFonts w:ascii="Times New Roman" w:hAnsi="Times New Roman" w:cs="Times New Roman"/>
        </w:rPr>
        <w:t>:</w:t>
      </w:r>
    </w:p>
    <w:p w:rsidR="00BC7CFD" w:rsidRDefault="00BC7CFD" w:rsidP="00BC7CFD">
      <w:pPr>
        <w:jc w:val="both"/>
        <w:rPr>
          <w:b/>
        </w:rPr>
      </w:pPr>
    </w:p>
    <w:p w:rsidR="00BC7CFD" w:rsidRDefault="005C4C27" w:rsidP="00D44CD6">
      <w:pPr>
        <w:pStyle w:val="Standard"/>
        <w:numPr>
          <w:ilvl w:val="0"/>
          <w:numId w:val="5"/>
        </w:numPr>
        <w:ind w:left="1080"/>
        <w:jc w:val="both"/>
        <w:rPr>
          <w:rFonts w:ascii="Times New Roman" w:eastAsia="Times New Roman" w:hAnsi="Times New Roman" w:cs="Times New Roman"/>
          <w:kern w:val="0"/>
          <w:sz w:val="22"/>
          <w:szCs w:val="22"/>
          <w:lang w:val="es-ES_tradnl" w:eastAsia="en-US" w:bidi="ar-SA"/>
        </w:rPr>
      </w:pPr>
      <w:r>
        <w:rPr>
          <w:rFonts w:ascii="Times New Roman" w:eastAsia="Times New Roman" w:hAnsi="Times New Roman" w:cs="Times New Roman"/>
          <w:kern w:val="0"/>
          <w:sz w:val="22"/>
          <w:szCs w:val="22"/>
          <w:lang w:val="es-ES_tradnl" w:eastAsia="en-US" w:bidi="ar-SA"/>
        </w:rPr>
        <w:t xml:space="preserve">Diseñar </w:t>
      </w:r>
      <w:r w:rsidR="00BC7CFD" w:rsidRPr="008D0E28">
        <w:rPr>
          <w:rFonts w:ascii="Times New Roman" w:eastAsia="Times New Roman" w:hAnsi="Times New Roman" w:cs="Times New Roman"/>
          <w:kern w:val="0"/>
          <w:sz w:val="22"/>
          <w:szCs w:val="22"/>
          <w:lang w:val="es-ES_tradnl" w:eastAsia="en-US" w:bidi="ar-SA"/>
        </w:rPr>
        <w:t>una metodología adecuada par</w:t>
      </w:r>
      <w:r w:rsidR="00BC7CFD">
        <w:rPr>
          <w:rFonts w:ascii="Times New Roman" w:eastAsia="Times New Roman" w:hAnsi="Times New Roman" w:cs="Times New Roman"/>
          <w:kern w:val="0"/>
          <w:sz w:val="22"/>
          <w:szCs w:val="22"/>
          <w:lang w:val="es-ES_tradnl" w:eastAsia="en-US" w:bidi="ar-SA"/>
        </w:rPr>
        <w:t>a el ACB.</w:t>
      </w:r>
    </w:p>
    <w:p w:rsidR="00BC7CFD" w:rsidRPr="00DE79B3" w:rsidRDefault="00BC7CFD" w:rsidP="00D44CD6">
      <w:pPr>
        <w:pStyle w:val="Standard"/>
        <w:numPr>
          <w:ilvl w:val="0"/>
          <w:numId w:val="5"/>
        </w:numPr>
        <w:ind w:left="1080"/>
        <w:jc w:val="both"/>
        <w:rPr>
          <w:rFonts w:ascii="Times New Roman" w:eastAsia="Times New Roman" w:hAnsi="Times New Roman" w:cs="Times New Roman"/>
          <w:kern w:val="0"/>
          <w:sz w:val="22"/>
          <w:szCs w:val="22"/>
          <w:lang w:val="es-ES_tradnl" w:eastAsia="en-US" w:bidi="ar-SA"/>
        </w:rPr>
      </w:pPr>
      <w:r>
        <w:rPr>
          <w:rFonts w:ascii="Times New Roman" w:eastAsia="Times New Roman" w:hAnsi="Times New Roman" w:cs="Times New Roman"/>
          <w:kern w:val="0"/>
          <w:sz w:val="22"/>
          <w:szCs w:val="22"/>
          <w:lang w:val="es-ES_tradnl" w:eastAsia="en-US" w:bidi="ar-SA"/>
        </w:rPr>
        <w:t xml:space="preserve">Configurar un perímetro de análisis que sintetice los efectos económicos del Programa y que permita su </w:t>
      </w:r>
      <w:r w:rsidR="00852832">
        <w:rPr>
          <w:rFonts w:ascii="Times New Roman" w:eastAsia="Times New Roman" w:hAnsi="Times New Roman" w:cs="Times New Roman"/>
          <w:kern w:val="0"/>
          <w:sz w:val="22"/>
          <w:szCs w:val="22"/>
          <w:lang w:val="es-ES_tradnl" w:eastAsia="en-US" w:bidi="ar-SA"/>
        </w:rPr>
        <w:t>evaluación y análisis económico razonable.</w:t>
      </w:r>
    </w:p>
    <w:p w:rsidR="005C4C27" w:rsidRPr="00DE79B3" w:rsidRDefault="000A0662" w:rsidP="005C4C27">
      <w:pPr>
        <w:pStyle w:val="Standard"/>
        <w:numPr>
          <w:ilvl w:val="0"/>
          <w:numId w:val="5"/>
        </w:numPr>
        <w:ind w:left="1080"/>
        <w:jc w:val="both"/>
        <w:rPr>
          <w:rFonts w:ascii="Times New Roman" w:eastAsia="Times New Roman" w:hAnsi="Times New Roman" w:cs="Times New Roman"/>
          <w:kern w:val="0"/>
          <w:sz w:val="22"/>
          <w:szCs w:val="22"/>
          <w:lang w:val="es-ES_tradnl" w:eastAsia="en-US" w:bidi="ar-SA"/>
        </w:rPr>
      </w:pPr>
      <w:r>
        <w:rPr>
          <w:rFonts w:ascii="Times New Roman" w:eastAsia="Times New Roman" w:hAnsi="Times New Roman" w:cs="Times New Roman"/>
          <w:kern w:val="0"/>
          <w:sz w:val="22"/>
          <w:szCs w:val="22"/>
          <w:lang w:val="es-ES_tradnl" w:eastAsia="en-US" w:bidi="ar-SA"/>
        </w:rPr>
        <w:t xml:space="preserve">Identificar y, en su caso, </w:t>
      </w:r>
      <w:r w:rsidR="005C4C27" w:rsidRPr="008D0E28">
        <w:rPr>
          <w:rFonts w:ascii="Times New Roman" w:eastAsia="Times New Roman" w:hAnsi="Times New Roman" w:cs="Times New Roman"/>
          <w:kern w:val="0"/>
          <w:sz w:val="22"/>
          <w:szCs w:val="22"/>
          <w:lang w:val="es-ES_tradnl" w:eastAsia="en-US" w:bidi="ar-SA"/>
        </w:rPr>
        <w:t xml:space="preserve">cuantificar los beneficios </w:t>
      </w:r>
      <w:r w:rsidR="005C4C27">
        <w:rPr>
          <w:rFonts w:ascii="Times New Roman" w:eastAsia="Times New Roman" w:hAnsi="Times New Roman" w:cs="Times New Roman"/>
          <w:kern w:val="0"/>
          <w:sz w:val="22"/>
          <w:szCs w:val="22"/>
          <w:lang w:val="es-ES_tradnl" w:eastAsia="en-US" w:bidi="ar-SA"/>
        </w:rPr>
        <w:t>en relación causal con la implementación del Programa.</w:t>
      </w:r>
    </w:p>
    <w:p w:rsidR="005C4C27" w:rsidRPr="00DE79B3" w:rsidRDefault="005C4C27" w:rsidP="005C4C27">
      <w:pPr>
        <w:pStyle w:val="Standard"/>
        <w:numPr>
          <w:ilvl w:val="0"/>
          <w:numId w:val="5"/>
        </w:numPr>
        <w:ind w:left="1080"/>
        <w:jc w:val="both"/>
        <w:rPr>
          <w:rFonts w:ascii="Times New Roman" w:eastAsia="Times New Roman" w:hAnsi="Times New Roman" w:cs="Times New Roman"/>
          <w:kern w:val="0"/>
          <w:sz w:val="22"/>
          <w:szCs w:val="22"/>
          <w:lang w:val="es-ES_tradnl" w:eastAsia="en-US" w:bidi="ar-SA"/>
        </w:rPr>
      </w:pPr>
      <w:r w:rsidRPr="008D0E28">
        <w:rPr>
          <w:rFonts w:ascii="Times New Roman" w:eastAsia="Times New Roman" w:hAnsi="Times New Roman" w:cs="Times New Roman"/>
          <w:kern w:val="0"/>
          <w:sz w:val="22"/>
          <w:szCs w:val="22"/>
          <w:lang w:val="es-ES_tradnl" w:eastAsia="en-US" w:bidi="ar-SA"/>
        </w:rPr>
        <w:t>Estimar los costos reales de</w:t>
      </w:r>
      <w:r>
        <w:rPr>
          <w:rFonts w:ascii="Times New Roman" w:eastAsia="Times New Roman" w:hAnsi="Times New Roman" w:cs="Times New Roman"/>
          <w:kern w:val="0"/>
          <w:sz w:val="22"/>
          <w:szCs w:val="22"/>
          <w:lang w:val="es-ES_tradnl" w:eastAsia="en-US" w:bidi="ar-SA"/>
        </w:rPr>
        <w:t xml:space="preserve"> los</w:t>
      </w:r>
      <w:r w:rsidRPr="008D0E28">
        <w:rPr>
          <w:rFonts w:ascii="Times New Roman" w:eastAsia="Times New Roman" w:hAnsi="Times New Roman" w:cs="Times New Roman"/>
          <w:kern w:val="0"/>
          <w:sz w:val="22"/>
          <w:szCs w:val="22"/>
          <w:lang w:val="es-ES_tradnl" w:eastAsia="en-US" w:bidi="ar-SA"/>
        </w:rPr>
        <w:t xml:space="preserve"> recursos </w:t>
      </w:r>
      <w:r>
        <w:rPr>
          <w:rFonts w:ascii="Times New Roman" w:eastAsia="Times New Roman" w:hAnsi="Times New Roman" w:cs="Times New Roman"/>
          <w:kern w:val="0"/>
          <w:sz w:val="22"/>
          <w:szCs w:val="22"/>
          <w:lang w:val="es-ES_tradnl" w:eastAsia="en-US" w:bidi="ar-SA"/>
        </w:rPr>
        <w:t xml:space="preserve">diferenciales </w:t>
      </w:r>
      <w:r w:rsidRPr="008D0E28">
        <w:rPr>
          <w:rFonts w:ascii="Times New Roman" w:eastAsia="Times New Roman" w:hAnsi="Times New Roman" w:cs="Times New Roman"/>
          <w:kern w:val="0"/>
          <w:sz w:val="22"/>
          <w:szCs w:val="22"/>
          <w:lang w:val="es-ES_tradnl" w:eastAsia="en-US" w:bidi="ar-SA"/>
        </w:rPr>
        <w:t>(inversión, administrativos, operacionales</w:t>
      </w:r>
      <w:r w:rsidR="00935CB0">
        <w:rPr>
          <w:rFonts w:ascii="Times New Roman" w:eastAsia="Times New Roman" w:hAnsi="Times New Roman" w:cs="Times New Roman"/>
          <w:kern w:val="0"/>
          <w:sz w:val="22"/>
          <w:szCs w:val="22"/>
          <w:lang w:val="es-ES_tradnl" w:eastAsia="en-US" w:bidi="ar-SA"/>
        </w:rPr>
        <w:t>,</w:t>
      </w:r>
      <w:r w:rsidRPr="008D0E28">
        <w:rPr>
          <w:rFonts w:ascii="Times New Roman" w:eastAsia="Times New Roman" w:hAnsi="Times New Roman" w:cs="Times New Roman"/>
          <w:kern w:val="0"/>
          <w:sz w:val="22"/>
          <w:szCs w:val="22"/>
          <w:lang w:val="es-ES_tradnl" w:eastAsia="en-US" w:bidi="ar-SA"/>
        </w:rPr>
        <w:t xml:space="preserve"> </w:t>
      </w:r>
      <w:r w:rsidR="00935CB0">
        <w:rPr>
          <w:rFonts w:ascii="Times New Roman" w:eastAsia="Times New Roman" w:hAnsi="Times New Roman" w:cs="Times New Roman"/>
          <w:kern w:val="0"/>
          <w:sz w:val="22"/>
          <w:szCs w:val="22"/>
          <w:lang w:val="es-ES_tradnl" w:eastAsia="en-US" w:bidi="ar-SA"/>
        </w:rPr>
        <w:t xml:space="preserve">de </w:t>
      </w:r>
      <w:r w:rsidRPr="008D0E28">
        <w:rPr>
          <w:rFonts w:ascii="Times New Roman" w:eastAsia="Times New Roman" w:hAnsi="Times New Roman" w:cs="Times New Roman"/>
          <w:kern w:val="0"/>
          <w:sz w:val="22"/>
          <w:szCs w:val="22"/>
          <w:lang w:val="es-ES_tradnl" w:eastAsia="en-US" w:bidi="ar-SA"/>
        </w:rPr>
        <w:t xml:space="preserve">gestión, etc.) </w:t>
      </w:r>
      <w:r>
        <w:rPr>
          <w:rFonts w:ascii="Times New Roman" w:eastAsia="Times New Roman" w:hAnsi="Times New Roman" w:cs="Times New Roman"/>
          <w:kern w:val="0"/>
          <w:sz w:val="22"/>
          <w:szCs w:val="22"/>
          <w:lang w:val="es-ES_tradnl" w:eastAsia="en-US" w:bidi="ar-SA"/>
        </w:rPr>
        <w:t>empleados para la ejecución del Programa durante el período de análisis.</w:t>
      </w:r>
      <w:r w:rsidRPr="008D0E28">
        <w:rPr>
          <w:rFonts w:ascii="Times New Roman" w:eastAsia="Times New Roman" w:hAnsi="Times New Roman" w:cs="Times New Roman"/>
          <w:kern w:val="0"/>
          <w:sz w:val="22"/>
          <w:szCs w:val="22"/>
          <w:lang w:val="es-ES_tradnl" w:eastAsia="en-US" w:bidi="ar-SA"/>
        </w:rPr>
        <w:t xml:space="preserve"> </w:t>
      </w:r>
    </w:p>
    <w:p w:rsidR="00B72327" w:rsidRPr="00DE79B3" w:rsidRDefault="00B72327" w:rsidP="00D44CD6">
      <w:pPr>
        <w:pStyle w:val="Standard"/>
        <w:numPr>
          <w:ilvl w:val="0"/>
          <w:numId w:val="5"/>
        </w:numPr>
        <w:ind w:left="1080"/>
        <w:jc w:val="both"/>
        <w:rPr>
          <w:rFonts w:ascii="Times New Roman" w:eastAsia="Times New Roman" w:hAnsi="Times New Roman" w:cs="Times New Roman"/>
          <w:kern w:val="0"/>
          <w:sz w:val="22"/>
          <w:szCs w:val="22"/>
          <w:lang w:val="es-ES_tradnl" w:eastAsia="en-US" w:bidi="ar-SA"/>
        </w:rPr>
      </w:pPr>
      <w:r w:rsidRPr="008D0E28">
        <w:rPr>
          <w:rFonts w:ascii="Times New Roman" w:eastAsia="Times New Roman" w:hAnsi="Times New Roman" w:cs="Times New Roman"/>
          <w:kern w:val="0"/>
          <w:sz w:val="22"/>
          <w:szCs w:val="22"/>
          <w:lang w:val="es-ES_tradnl" w:eastAsia="en-US" w:bidi="ar-SA"/>
        </w:rPr>
        <w:t>Exponer todos los supuestos usados para llevar a cabo</w:t>
      </w:r>
      <w:r>
        <w:rPr>
          <w:rFonts w:ascii="Times New Roman" w:eastAsia="Times New Roman" w:hAnsi="Times New Roman" w:cs="Times New Roman"/>
          <w:kern w:val="0"/>
          <w:sz w:val="22"/>
          <w:szCs w:val="22"/>
          <w:lang w:val="es-ES_tradnl" w:eastAsia="en-US" w:bidi="ar-SA"/>
        </w:rPr>
        <w:t xml:space="preserve"> el ACB.</w:t>
      </w:r>
    </w:p>
    <w:p w:rsidR="00BC7CFD" w:rsidRPr="00DE79B3" w:rsidRDefault="00BC7CFD" w:rsidP="00D44CD6">
      <w:pPr>
        <w:pStyle w:val="Standard"/>
        <w:numPr>
          <w:ilvl w:val="0"/>
          <w:numId w:val="5"/>
        </w:numPr>
        <w:ind w:left="1080"/>
        <w:jc w:val="both"/>
        <w:rPr>
          <w:rFonts w:ascii="Times New Roman" w:eastAsia="Times New Roman" w:hAnsi="Times New Roman" w:cs="Times New Roman"/>
          <w:kern w:val="0"/>
          <w:sz w:val="22"/>
          <w:szCs w:val="22"/>
          <w:lang w:val="es-ES_tradnl" w:eastAsia="en-US" w:bidi="ar-SA"/>
        </w:rPr>
      </w:pPr>
      <w:r w:rsidRPr="008D0E28">
        <w:rPr>
          <w:rFonts w:ascii="Times New Roman" w:eastAsia="Times New Roman" w:hAnsi="Times New Roman" w:cs="Times New Roman"/>
          <w:kern w:val="0"/>
          <w:sz w:val="22"/>
          <w:szCs w:val="22"/>
          <w:lang w:val="es-ES_tradnl" w:eastAsia="en-US" w:bidi="ar-SA"/>
        </w:rPr>
        <w:t xml:space="preserve">Calcular el valor </w:t>
      </w:r>
      <w:r>
        <w:rPr>
          <w:rFonts w:ascii="Times New Roman" w:eastAsia="Times New Roman" w:hAnsi="Times New Roman" w:cs="Times New Roman"/>
          <w:kern w:val="0"/>
          <w:sz w:val="22"/>
          <w:szCs w:val="22"/>
          <w:lang w:val="es-ES_tradnl" w:eastAsia="en-US" w:bidi="ar-SA"/>
        </w:rPr>
        <w:t xml:space="preserve">actual </w:t>
      </w:r>
      <w:r w:rsidRPr="008D0E28">
        <w:rPr>
          <w:rFonts w:ascii="Times New Roman" w:eastAsia="Times New Roman" w:hAnsi="Times New Roman" w:cs="Times New Roman"/>
          <w:kern w:val="0"/>
          <w:sz w:val="22"/>
          <w:szCs w:val="22"/>
          <w:lang w:val="es-ES_tradnl" w:eastAsia="en-US" w:bidi="ar-SA"/>
        </w:rPr>
        <w:t>neto (</w:t>
      </w:r>
      <w:r>
        <w:rPr>
          <w:rFonts w:ascii="Times New Roman" w:eastAsia="Times New Roman" w:hAnsi="Times New Roman" w:cs="Times New Roman"/>
          <w:kern w:val="0"/>
          <w:sz w:val="22"/>
          <w:szCs w:val="22"/>
          <w:lang w:val="es-ES_tradnl" w:eastAsia="en-US" w:bidi="ar-SA"/>
        </w:rPr>
        <w:t>“VAN”</w:t>
      </w:r>
      <w:r w:rsidRPr="008D0E28">
        <w:rPr>
          <w:rFonts w:ascii="Times New Roman" w:eastAsia="Times New Roman" w:hAnsi="Times New Roman" w:cs="Times New Roman"/>
          <w:kern w:val="0"/>
          <w:sz w:val="22"/>
          <w:szCs w:val="22"/>
          <w:lang w:val="es-ES_tradnl" w:eastAsia="en-US" w:bidi="ar-SA"/>
        </w:rPr>
        <w:t xml:space="preserve">) del </w:t>
      </w:r>
      <w:r>
        <w:rPr>
          <w:rFonts w:ascii="Times New Roman" w:eastAsia="Times New Roman" w:hAnsi="Times New Roman" w:cs="Times New Roman"/>
          <w:kern w:val="0"/>
          <w:sz w:val="22"/>
          <w:szCs w:val="22"/>
          <w:lang w:val="es-ES_tradnl" w:eastAsia="en-US" w:bidi="ar-SA"/>
        </w:rPr>
        <w:t>P</w:t>
      </w:r>
      <w:r w:rsidRPr="008D0E28">
        <w:rPr>
          <w:rFonts w:ascii="Times New Roman" w:eastAsia="Times New Roman" w:hAnsi="Times New Roman" w:cs="Times New Roman"/>
          <w:kern w:val="0"/>
          <w:sz w:val="22"/>
          <w:szCs w:val="22"/>
          <w:lang w:val="es-ES_tradnl" w:eastAsia="en-US" w:bidi="ar-SA"/>
        </w:rPr>
        <w:t>rogra</w:t>
      </w:r>
      <w:r>
        <w:rPr>
          <w:rFonts w:ascii="Times New Roman" w:eastAsia="Times New Roman" w:hAnsi="Times New Roman" w:cs="Times New Roman"/>
          <w:kern w:val="0"/>
          <w:sz w:val="22"/>
          <w:szCs w:val="22"/>
          <w:lang w:val="es-ES_tradnl" w:eastAsia="en-US" w:bidi="ar-SA"/>
        </w:rPr>
        <w:t>ma usando una tasa de descuento</w:t>
      </w:r>
      <w:r w:rsidRPr="008D0E28">
        <w:rPr>
          <w:rFonts w:ascii="Times New Roman" w:eastAsia="Times New Roman" w:hAnsi="Times New Roman" w:cs="Times New Roman"/>
          <w:kern w:val="0"/>
          <w:sz w:val="22"/>
          <w:szCs w:val="22"/>
          <w:lang w:val="es-ES_tradnl" w:eastAsia="en-US" w:bidi="ar-SA"/>
        </w:rPr>
        <w:t xml:space="preserve"> </w:t>
      </w:r>
      <w:r w:rsidR="003033D1">
        <w:rPr>
          <w:rFonts w:ascii="Times New Roman" w:eastAsia="Times New Roman" w:hAnsi="Times New Roman" w:cs="Times New Roman"/>
          <w:kern w:val="0"/>
          <w:sz w:val="22"/>
          <w:szCs w:val="22"/>
          <w:lang w:val="es-ES_tradnl" w:eastAsia="en-US" w:bidi="ar-SA"/>
        </w:rPr>
        <w:t xml:space="preserve">de referencia del Banco </w:t>
      </w:r>
      <w:r w:rsidRPr="008D0E28">
        <w:rPr>
          <w:rFonts w:ascii="Times New Roman" w:eastAsia="Times New Roman" w:hAnsi="Times New Roman" w:cs="Times New Roman"/>
          <w:kern w:val="0"/>
          <w:sz w:val="22"/>
          <w:szCs w:val="22"/>
          <w:lang w:val="es-ES_tradnl" w:eastAsia="en-US" w:bidi="ar-SA"/>
        </w:rPr>
        <w:t xml:space="preserve">del 12%, así como </w:t>
      </w:r>
      <w:r w:rsidR="00B72327">
        <w:rPr>
          <w:rFonts w:ascii="Times New Roman" w:eastAsia="Times New Roman" w:hAnsi="Times New Roman" w:cs="Times New Roman"/>
          <w:kern w:val="0"/>
          <w:sz w:val="22"/>
          <w:szCs w:val="22"/>
          <w:lang w:val="es-ES_tradnl" w:eastAsia="en-US" w:bidi="ar-SA"/>
        </w:rPr>
        <w:t>su</w:t>
      </w:r>
      <w:r w:rsidR="00B72327" w:rsidRPr="008D0E28">
        <w:rPr>
          <w:rFonts w:ascii="Times New Roman" w:eastAsia="Times New Roman" w:hAnsi="Times New Roman" w:cs="Times New Roman"/>
          <w:kern w:val="0"/>
          <w:sz w:val="22"/>
          <w:szCs w:val="22"/>
          <w:lang w:val="es-ES_tradnl" w:eastAsia="en-US" w:bidi="ar-SA"/>
        </w:rPr>
        <w:t xml:space="preserve"> </w:t>
      </w:r>
      <w:r>
        <w:rPr>
          <w:rFonts w:ascii="Times New Roman" w:eastAsia="Times New Roman" w:hAnsi="Times New Roman" w:cs="Times New Roman"/>
          <w:kern w:val="0"/>
          <w:sz w:val="22"/>
          <w:szCs w:val="22"/>
          <w:lang w:val="es-ES_tradnl" w:eastAsia="en-US" w:bidi="ar-SA"/>
        </w:rPr>
        <w:t>T</w:t>
      </w:r>
      <w:r w:rsidRPr="008D0E28">
        <w:rPr>
          <w:rFonts w:ascii="Times New Roman" w:eastAsia="Times New Roman" w:hAnsi="Times New Roman" w:cs="Times New Roman"/>
          <w:kern w:val="0"/>
          <w:sz w:val="22"/>
          <w:szCs w:val="22"/>
          <w:lang w:val="es-ES_tradnl" w:eastAsia="en-US" w:bidi="ar-SA"/>
        </w:rPr>
        <w:t xml:space="preserve">asa de </w:t>
      </w:r>
      <w:r>
        <w:rPr>
          <w:rFonts w:ascii="Times New Roman" w:eastAsia="Times New Roman" w:hAnsi="Times New Roman" w:cs="Times New Roman"/>
          <w:kern w:val="0"/>
          <w:sz w:val="22"/>
          <w:szCs w:val="22"/>
          <w:lang w:val="es-ES_tradnl" w:eastAsia="en-US" w:bidi="ar-SA"/>
        </w:rPr>
        <w:t>Interna</w:t>
      </w:r>
      <w:r w:rsidRPr="008D0E28">
        <w:rPr>
          <w:rFonts w:ascii="Times New Roman" w:eastAsia="Times New Roman" w:hAnsi="Times New Roman" w:cs="Times New Roman"/>
          <w:kern w:val="0"/>
          <w:sz w:val="22"/>
          <w:szCs w:val="22"/>
          <w:lang w:val="es-ES_tradnl" w:eastAsia="en-US" w:bidi="ar-SA"/>
        </w:rPr>
        <w:t xml:space="preserve"> </w:t>
      </w:r>
      <w:r>
        <w:rPr>
          <w:rFonts w:ascii="Times New Roman" w:eastAsia="Times New Roman" w:hAnsi="Times New Roman" w:cs="Times New Roman"/>
          <w:kern w:val="0"/>
          <w:sz w:val="22"/>
          <w:szCs w:val="22"/>
          <w:lang w:val="es-ES_tradnl" w:eastAsia="en-US" w:bidi="ar-SA"/>
        </w:rPr>
        <w:t>de R</w:t>
      </w:r>
      <w:r w:rsidRPr="008D0E28">
        <w:rPr>
          <w:rFonts w:ascii="Times New Roman" w:eastAsia="Times New Roman" w:hAnsi="Times New Roman" w:cs="Times New Roman"/>
          <w:kern w:val="0"/>
          <w:sz w:val="22"/>
          <w:szCs w:val="22"/>
          <w:lang w:val="es-ES_tradnl" w:eastAsia="en-US" w:bidi="ar-SA"/>
        </w:rPr>
        <w:t xml:space="preserve">etorno </w:t>
      </w:r>
      <w:r>
        <w:rPr>
          <w:rFonts w:ascii="Times New Roman" w:eastAsia="Times New Roman" w:hAnsi="Times New Roman" w:cs="Times New Roman"/>
          <w:kern w:val="0"/>
          <w:sz w:val="22"/>
          <w:szCs w:val="22"/>
          <w:lang w:val="es-ES_tradnl" w:eastAsia="en-US" w:bidi="ar-SA"/>
        </w:rPr>
        <w:t>(“TIR”).</w:t>
      </w:r>
    </w:p>
    <w:p w:rsidR="00BC7CFD" w:rsidRDefault="00BC7CFD" w:rsidP="00D44CD6">
      <w:pPr>
        <w:pStyle w:val="Standard"/>
        <w:numPr>
          <w:ilvl w:val="0"/>
          <w:numId w:val="5"/>
        </w:numPr>
        <w:ind w:left="1080"/>
        <w:jc w:val="both"/>
        <w:rPr>
          <w:rFonts w:ascii="Times New Roman" w:eastAsia="Times New Roman" w:hAnsi="Times New Roman" w:cs="Times New Roman"/>
          <w:kern w:val="0"/>
          <w:sz w:val="22"/>
          <w:szCs w:val="22"/>
          <w:lang w:val="es-ES_tradnl" w:eastAsia="en-US" w:bidi="ar-SA"/>
        </w:rPr>
      </w:pPr>
      <w:r>
        <w:rPr>
          <w:rFonts w:ascii="Times New Roman" w:eastAsia="Times New Roman" w:hAnsi="Times New Roman" w:cs="Times New Roman"/>
          <w:kern w:val="0"/>
          <w:sz w:val="22"/>
          <w:szCs w:val="22"/>
          <w:lang w:val="es-ES_tradnl" w:eastAsia="en-US" w:bidi="ar-SA"/>
        </w:rPr>
        <w:t xml:space="preserve">Realizar </w:t>
      </w:r>
      <w:r w:rsidRPr="008D0E28">
        <w:rPr>
          <w:rFonts w:ascii="Times New Roman" w:eastAsia="Times New Roman" w:hAnsi="Times New Roman" w:cs="Times New Roman"/>
          <w:kern w:val="0"/>
          <w:sz w:val="22"/>
          <w:szCs w:val="22"/>
          <w:lang w:val="es-ES_tradnl" w:eastAsia="en-US" w:bidi="ar-SA"/>
        </w:rPr>
        <w:t xml:space="preserve">un análisis de sensibilidad </w:t>
      </w:r>
      <w:r>
        <w:rPr>
          <w:rFonts w:ascii="Times New Roman" w:eastAsia="Times New Roman" w:hAnsi="Times New Roman" w:cs="Times New Roman"/>
          <w:kern w:val="0"/>
          <w:sz w:val="22"/>
          <w:szCs w:val="22"/>
          <w:lang w:val="es-ES_tradnl" w:eastAsia="en-US" w:bidi="ar-SA"/>
        </w:rPr>
        <w:t xml:space="preserve">de </w:t>
      </w:r>
      <w:r w:rsidR="002902C7">
        <w:rPr>
          <w:rFonts w:ascii="Times New Roman" w:eastAsia="Times New Roman" w:hAnsi="Times New Roman" w:cs="Times New Roman"/>
          <w:kern w:val="0"/>
          <w:sz w:val="22"/>
          <w:szCs w:val="22"/>
          <w:lang w:val="es-ES_tradnl" w:eastAsia="en-US" w:bidi="ar-SA"/>
        </w:rPr>
        <w:t>los resultados de</w:t>
      </w:r>
      <w:r>
        <w:rPr>
          <w:rFonts w:ascii="Times New Roman" w:eastAsia="Times New Roman" w:hAnsi="Times New Roman" w:cs="Times New Roman"/>
          <w:kern w:val="0"/>
          <w:sz w:val="22"/>
          <w:szCs w:val="22"/>
          <w:lang w:val="es-ES_tradnl" w:eastAsia="en-US" w:bidi="ar-SA"/>
        </w:rPr>
        <w:t xml:space="preserve"> rentabilidad económica ante cambios en las variables</w:t>
      </w:r>
      <w:r w:rsidRPr="008D0E28">
        <w:rPr>
          <w:rFonts w:ascii="Times New Roman" w:eastAsia="Times New Roman" w:hAnsi="Times New Roman" w:cs="Times New Roman"/>
          <w:kern w:val="0"/>
          <w:sz w:val="22"/>
          <w:szCs w:val="22"/>
          <w:lang w:val="es-ES_tradnl" w:eastAsia="en-US" w:bidi="ar-SA"/>
        </w:rPr>
        <w:t xml:space="preserve"> </w:t>
      </w:r>
      <w:r>
        <w:rPr>
          <w:rFonts w:ascii="Times New Roman" w:eastAsia="Times New Roman" w:hAnsi="Times New Roman" w:cs="Times New Roman"/>
          <w:kern w:val="0"/>
          <w:sz w:val="22"/>
          <w:szCs w:val="22"/>
          <w:lang w:val="es-ES_tradnl" w:eastAsia="en-US" w:bidi="ar-SA"/>
        </w:rPr>
        <w:t>críticas</w:t>
      </w:r>
      <w:r w:rsidRPr="008D0E28">
        <w:rPr>
          <w:rFonts w:ascii="Times New Roman" w:eastAsia="Times New Roman" w:hAnsi="Times New Roman" w:cs="Times New Roman"/>
          <w:kern w:val="0"/>
          <w:sz w:val="22"/>
          <w:szCs w:val="22"/>
          <w:lang w:val="es-ES_tradnl" w:eastAsia="en-US" w:bidi="ar-SA"/>
        </w:rPr>
        <w:t xml:space="preserve"> del </w:t>
      </w:r>
      <w:r w:rsidR="000A0662">
        <w:rPr>
          <w:rFonts w:ascii="Times New Roman" w:eastAsia="Times New Roman" w:hAnsi="Times New Roman" w:cs="Times New Roman"/>
          <w:kern w:val="0"/>
          <w:sz w:val="22"/>
          <w:szCs w:val="22"/>
          <w:lang w:val="es-ES_tradnl" w:eastAsia="en-US" w:bidi="ar-SA"/>
        </w:rPr>
        <w:t>ACB</w:t>
      </w:r>
      <w:r w:rsidRPr="008D0E28">
        <w:rPr>
          <w:rFonts w:ascii="Times New Roman" w:eastAsia="Times New Roman" w:hAnsi="Times New Roman" w:cs="Times New Roman"/>
          <w:kern w:val="0"/>
          <w:sz w:val="22"/>
          <w:szCs w:val="22"/>
          <w:lang w:val="es-ES_tradnl" w:eastAsia="en-US" w:bidi="ar-SA"/>
        </w:rPr>
        <w:t>.</w:t>
      </w:r>
    </w:p>
    <w:p w:rsidR="00D54F63" w:rsidRPr="00594BEB" w:rsidRDefault="00D54F63" w:rsidP="00594BEB">
      <w:bookmarkStart w:id="4" w:name="_Toc414539134"/>
    </w:p>
    <w:p w:rsidR="008B6C39" w:rsidRDefault="00935CB0" w:rsidP="00594BEB">
      <w:pPr>
        <w:pStyle w:val="Heading2"/>
        <w:spacing w:line="240" w:lineRule="auto"/>
        <w:jc w:val="both"/>
        <w:rPr>
          <w:rFonts w:ascii="Times New Roman" w:hAnsi="Times New Roman" w:cs="Times New Roman"/>
          <w:i/>
          <w:color w:val="auto"/>
          <w:sz w:val="22"/>
        </w:rPr>
      </w:pPr>
      <w:r>
        <w:rPr>
          <w:rFonts w:ascii="Times New Roman" w:hAnsi="Times New Roman" w:cs="Times New Roman"/>
          <w:i/>
          <w:color w:val="auto"/>
          <w:sz w:val="22"/>
        </w:rPr>
        <w:t xml:space="preserve">Breve diagnóstico </w:t>
      </w:r>
      <w:r w:rsidR="00BC7CFD" w:rsidRPr="009B4E9F">
        <w:rPr>
          <w:rFonts w:ascii="Times New Roman" w:hAnsi="Times New Roman" w:cs="Times New Roman"/>
          <w:i/>
          <w:color w:val="auto"/>
          <w:sz w:val="22"/>
        </w:rPr>
        <w:t xml:space="preserve">de la </w:t>
      </w:r>
      <w:r w:rsidR="009B4E9F" w:rsidRPr="009B4E9F">
        <w:rPr>
          <w:rFonts w:ascii="Times New Roman" w:hAnsi="Times New Roman" w:cs="Times New Roman"/>
          <w:i/>
          <w:color w:val="auto"/>
          <w:sz w:val="22"/>
        </w:rPr>
        <w:t>pesca</w:t>
      </w:r>
      <w:r w:rsidR="009B4E9F">
        <w:rPr>
          <w:rFonts w:ascii="Times New Roman" w:hAnsi="Times New Roman" w:cs="Times New Roman"/>
          <w:i/>
          <w:color w:val="auto"/>
          <w:sz w:val="22"/>
        </w:rPr>
        <w:t xml:space="preserve"> artesanal en </w:t>
      </w:r>
      <w:r w:rsidR="008B6C39">
        <w:rPr>
          <w:rFonts w:ascii="Times New Roman" w:hAnsi="Times New Roman" w:cs="Times New Roman"/>
          <w:i/>
          <w:color w:val="auto"/>
          <w:sz w:val="22"/>
        </w:rPr>
        <w:t>Haití</w:t>
      </w:r>
      <w:bookmarkEnd w:id="4"/>
      <w:r w:rsidR="008B6C39">
        <w:rPr>
          <w:rFonts w:ascii="Times New Roman" w:hAnsi="Times New Roman" w:cs="Times New Roman"/>
          <w:i/>
          <w:color w:val="auto"/>
          <w:sz w:val="22"/>
        </w:rPr>
        <w:t xml:space="preserve"> </w:t>
      </w:r>
    </w:p>
    <w:p w:rsidR="00175D92" w:rsidRDefault="00175D92" w:rsidP="00175D92">
      <w:pPr>
        <w:pStyle w:val="ListParagraph"/>
        <w:jc w:val="both"/>
        <w:rPr>
          <w:rFonts w:ascii="Times New Roman" w:hAnsi="Times New Roman" w:cs="Times New Roman"/>
        </w:rPr>
      </w:pPr>
    </w:p>
    <w:p w:rsidR="00935CB0" w:rsidRDefault="00935CB0" w:rsidP="00935CB0">
      <w:pPr>
        <w:pStyle w:val="ListParagraph"/>
        <w:numPr>
          <w:ilvl w:val="1"/>
          <w:numId w:val="4"/>
        </w:numPr>
        <w:ind w:hanging="578"/>
        <w:jc w:val="both"/>
        <w:rPr>
          <w:rFonts w:ascii="Times New Roman" w:hAnsi="Times New Roman" w:cs="Times New Roman"/>
        </w:rPr>
      </w:pPr>
      <w:r>
        <w:rPr>
          <w:rFonts w:ascii="Times New Roman" w:hAnsi="Times New Roman" w:cs="Times New Roman"/>
        </w:rPr>
        <w:t>El diagnóstico del sector de la pesca artesanal en Haití se resume en las siguientes constataciones</w:t>
      </w:r>
      <w:r>
        <w:rPr>
          <w:rStyle w:val="FootnoteReference"/>
          <w:rFonts w:ascii="Times New Roman" w:hAnsi="Times New Roman" w:cs="Times New Roman"/>
        </w:rPr>
        <w:footnoteReference w:id="2"/>
      </w:r>
      <w:r>
        <w:rPr>
          <w:rFonts w:ascii="Times New Roman" w:hAnsi="Times New Roman" w:cs="Times New Roman"/>
        </w:rPr>
        <w:t>:</w:t>
      </w:r>
    </w:p>
    <w:p w:rsidR="00935CB0" w:rsidRDefault="00935CB0" w:rsidP="00935CB0">
      <w:pPr>
        <w:ind w:left="142"/>
        <w:jc w:val="both"/>
        <w:rPr>
          <w:rFonts w:ascii="Times New Roman" w:hAnsi="Times New Roman" w:cs="Times New Roman"/>
        </w:rPr>
      </w:pPr>
    </w:p>
    <w:p w:rsidR="00935CB0" w:rsidRDefault="00935CB0" w:rsidP="00935CB0">
      <w:pPr>
        <w:pStyle w:val="ListParagraph"/>
        <w:numPr>
          <w:ilvl w:val="1"/>
          <w:numId w:val="5"/>
        </w:numPr>
        <w:jc w:val="both"/>
        <w:rPr>
          <w:rFonts w:ascii="Times New Roman" w:hAnsi="Times New Roman" w:cs="Times New Roman"/>
        </w:rPr>
      </w:pPr>
      <w:r>
        <w:rPr>
          <w:rFonts w:ascii="Times New Roman" w:hAnsi="Times New Roman" w:cs="Times New Roman"/>
        </w:rPr>
        <w:t xml:space="preserve">Carencia de infraestructuras y servicios públicos que mejorarían la calidad del producto, evitarían pérdidas y </w:t>
      </w:r>
      <w:r w:rsidR="000A0662">
        <w:rPr>
          <w:rFonts w:ascii="Times New Roman" w:hAnsi="Times New Roman" w:cs="Times New Roman"/>
        </w:rPr>
        <w:t>facilitarían</w:t>
      </w:r>
      <w:r>
        <w:rPr>
          <w:rFonts w:ascii="Times New Roman" w:hAnsi="Times New Roman" w:cs="Times New Roman"/>
        </w:rPr>
        <w:t xml:space="preserve"> </w:t>
      </w:r>
      <w:r w:rsidR="003B3C5B">
        <w:rPr>
          <w:rFonts w:ascii="Times New Roman" w:hAnsi="Times New Roman" w:cs="Times New Roman"/>
        </w:rPr>
        <w:t xml:space="preserve">su </w:t>
      </w:r>
      <w:r>
        <w:rPr>
          <w:rFonts w:ascii="Times New Roman" w:hAnsi="Times New Roman" w:cs="Times New Roman"/>
        </w:rPr>
        <w:t xml:space="preserve">acceso </w:t>
      </w:r>
      <w:r w:rsidR="003B3C5B">
        <w:rPr>
          <w:rFonts w:ascii="Times New Roman" w:hAnsi="Times New Roman" w:cs="Times New Roman"/>
        </w:rPr>
        <w:t>al mercado en mejores condiciones de conservación</w:t>
      </w:r>
      <w:r>
        <w:rPr>
          <w:rFonts w:ascii="Times New Roman" w:hAnsi="Times New Roman" w:cs="Times New Roman"/>
        </w:rPr>
        <w:t>.</w:t>
      </w:r>
    </w:p>
    <w:p w:rsidR="00C400CC" w:rsidRDefault="00701B2C" w:rsidP="00701B2C">
      <w:pPr>
        <w:pStyle w:val="ListParagraph"/>
        <w:numPr>
          <w:ilvl w:val="1"/>
          <w:numId w:val="5"/>
        </w:numPr>
        <w:jc w:val="both"/>
        <w:rPr>
          <w:rFonts w:ascii="Times New Roman" w:hAnsi="Times New Roman" w:cs="Times New Roman"/>
        </w:rPr>
      </w:pPr>
      <w:r>
        <w:rPr>
          <w:rFonts w:ascii="Times New Roman" w:hAnsi="Times New Roman" w:cs="Times New Roman"/>
        </w:rPr>
        <w:t xml:space="preserve">Marco normativo obsoleto y carente de aspectos relacionados con la pesca sostenible, escasez de recursos humanos en la Dirección de Pesca del MARNDR y necesidad de mejorar su </w:t>
      </w:r>
      <w:r w:rsidR="003E3249">
        <w:rPr>
          <w:rFonts w:ascii="Times New Roman" w:hAnsi="Times New Roman" w:cs="Times New Roman"/>
        </w:rPr>
        <w:t>capacidad técnica en áreas como</w:t>
      </w:r>
      <w:r>
        <w:rPr>
          <w:rFonts w:ascii="Times New Roman" w:hAnsi="Times New Roman" w:cs="Times New Roman"/>
        </w:rPr>
        <w:t xml:space="preserve"> la investigación aplicada, </w:t>
      </w:r>
      <w:r w:rsidR="003E3249">
        <w:rPr>
          <w:rFonts w:ascii="Times New Roman" w:hAnsi="Times New Roman" w:cs="Times New Roman"/>
        </w:rPr>
        <w:t xml:space="preserve">el </w:t>
      </w:r>
      <w:r>
        <w:rPr>
          <w:rFonts w:ascii="Times New Roman" w:hAnsi="Times New Roman" w:cs="Times New Roman"/>
        </w:rPr>
        <w:t xml:space="preserve">control sanitario y </w:t>
      </w:r>
      <w:r w:rsidR="003E3249">
        <w:rPr>
          <w:rFonts w:ascii="Times New Roman" w:hAnsi="Times New Roman" w:cs="Times New Roman"/>
        </w:rPr>
        <w:t xml:space="preserve">la </w:t>
      </w:r>
      <w:r>
        <w:rPr>
          <w:rFonts w:ascii="Times New Roman" w:hAnsi="Times New Roman" w:cs="Times New Roman"/>
        </w:rPr>
        <w:t xml:space="preserve">gestión de recursos.  </w:t>
      </w:r>
    </w:p>
    <w:p w:rsidR="00C400CC" w:rsidRDefault="00C400CC" w:rsidP="00701B2C">
      <w:pPr>
        <w:pStyle w:val="ListParagraph"/>
        <w:numPr>
          <w:ilvl w:val="1"/>
          <w:numId w:val="5"/>
        </w:numPr>
        <w:jc w:val="both"/>
        <w:rPr>
          <w:rFonts w:ascii="Times New Roman" w:hAnsi="Times New Roman" w:cs="Times New Roman"/>
        </w:rPr>
      </w:pPr>
      <w:r>
        <w:rPr>
          <w:rFonts w:ascii="Times New Roman" w:hAnsi="Times New Roman" w:cs="Times New Roman"/>
        </w:rPr>
        <w:t>Existencia de riesgos para la sostenibilidad de los recursos haliéuticos</w:t>
      </w:r>
      <w:r w:rsidR="003E3249">
        <w:rPr>
          <w:rFonts w:ascii="Times New Roman" w:hAnsi="Times New Roman" w:cs="Times New Roman"/>
        </w:rPr>
        <w:t xml:space="preserve"> costeros, de la que depende</w:t>
      </w:r>
      <w:r>
        <w:rPr>
          <w:rFonts w:ascii="Times New Roman" w:hAnsi="Times New Roman" w:cs="Times New Roman"/>
        </w:rPr>
        <w:t xml:space="preserve"> </w:t>
      </w:r>
      <w:r w:rsidR="00B86845">
        <w:rPr>
          <w:rFonts w:ascii="Times New Roman" w:hAnsi="Times New Roman" w:cs="Times New Roman"/>
        </w:rPr>
        <w:t>la</w:t>
      </w:r>
      <w:r>
        <w:rPr>
          <w:rFonts w:ascii="Times New Roman" w:hAnsi="Times New Roman" w:cs="Times New Roman"/>
        </w:rPr>
        <w:t xml:space="preserve"> sostenibilidad económica y social</w:t>
      </w:r>
      <w:r w:rsidR="00B86845">
        <w:rPr>
          <w:rFonts w:ascii="Times New Roman" w:hAnsi="Times New Roman" w:cs="Times New Roman"/>
        </w:rPr>
        <w:t xml:space="preserve"> de la pesca artesanal</w:t>
      </w:r>
      <w:r>
        <w:rPr>
          <w:rFonts w:ascii="Times New Roman" w:hAnsi="Times New Roman" w:cs="Times New Roman"/>
        </w:rPr>
        <w:t xml:space="preserve">. </w:t>
      </w:r>
    </w:p>
    <w:p w:rsidR="00B86845" w:rsidRDefault="00B86845">
      <w:pPr>
        <w:pStyle w:val="ListParagraph"/>
        <w:numPr>
          <w:ilvl w:val="1"/>
          <w:numId w:val="5"/>
        </w:numPr>
        <w:jc w:val="both"/>
        <w:rPr>
          <w:rFonts w:ascii="Times New Roman" w:hAnsi="Times New Roman" w:cs="Times New Roman"/>
        </w:rPr>
      </w:pPr>
      <w:r>
        <w:rPr>
          <w:rFonts w:ascii="Times New Roman" w:hAnsi="Times New Roman" w:cs="Times New Roman"/>
        </w:rPr>
        <w:t xml:space="preserve">Carencia de un sistema de información para la toma de decisiones. </w:t>
      </w:r>
    </w:p>
    <w:p w:rsidR="00B86845" w:rsidRDefault="00935CB0" w:rsidP="003E3249">
      <w:pPr>
        <w:pStyle w:val="ListParagraph"/>
        <w:numPr>
          <w:ilvl w:val="1"/>
          <w:numId w:val="5"/>
        </w:numPr>
        <w:jc w:val="both"/>
        <w:rPr>
          <w:rFonts w:ascii="Times New Roman" w:hAnsi="Times New Roman" w:cs="Times New Roman"/>
        </w:rPr>
      </w:pPr>
      <w:r w:rsidRPr="006E5AD7">
        <w:rPr>
          <w:rFonts w:ascii="Times New Roman" w:hAnsi="Times New Roman" w:cs="Times New Roman"/>
        </w:rPr>
        <w:t xml:space="preserve">Debilidad </w:t>
      </w:r>
      <w:r w:rsidR="006E5AD7">
        <w:rPr>
          <w:rFonts w:ascii="Times New Roman" w:hAnsi="Times New Roman" w:cs="Times New Roman"/>
        </w:rPr>
        <w:t xml:space="preserve">de la capacidad </w:t>
      </w:r>
      <w:r w:rsidRPr="006E5AD7">
        <w:rPr>
          <w:rFonts w:ascii="Times New Roman" w:hAnsi="Times New Roman" w:cs="Times New Roman"/>
        </w:rPr>
        <w:t xml:space="preserve">asociativa y organizacional entre los pescadores, en particular </w:t>
      </w:r>
      <w:r w:rsidR="006E5AD7">
        <w:rPr>
          <w:rFonts w:ascii="Times New Roman" w:hAnsi="Times New Roman" w:cs="Times New Roman"/>
        </w:rPr>
        <w:t>para ejercer un</w:t>
      </w:r>
      <w:r w:rsidRPr="006E5AD7">
        <w:rPr>
          <w:rFonts w:ascii="Times New Roman" w:hAnsi="Times New Roman" w:cs="Times New Roman"/>
        </w:rPr>
        <w:t xml:space="preserve">a gestión participativa </w:t>
      </w:r>
      <w:r w:rsidR="006E5AD7">
        <w:rPr>
          <w:rFonts w:ascii="Times New Roman" w:hAnsi="Times New Roman" w:cs="Times New Roman"/>
        </w:rPr>
        <w:t xml:space="preserve">sostenible </w:t>
      </w:r>
      <w:r w:rsidRPr="006E5AD7">
        <w:rPr>
          <w:rFonts w:ascii="Times New Roman" w:hAnsi="Times New Roman" w:cs="Times New Roman"/>
        </w:rPr>
        <w:t>de los recursos haliéuticos comunes y de los equipamientos de pesca d</w:t>
      </w:r>
      <w:r w:rsidRPr="00B86845">
        <w:rPr>
          <w:rFonts w:ascii="Times New Roman" w:hAnsi="Times New Roman" w:cs="Times New Roman"/>
        </w:rPr>
        <w:t>isponibles.</w:t>
      </w:r>
    </w:p>
    <w:p w:rsidR="00935CB0" w:rsidRPr="00935CB0" w:rsidRDefault="00B86845" w:rsidP="003E3249">
      <w:r w:rsidRPr="003E3249" w:rsidDel="00B86845">
        <w:rPr>
          <w:rFonts w:ascii="Times New Roman" w:hAnsi="Times New Roman" w:cs="Times New Roman"/>
        </w:rPr>
        <w:t xml:space="preserve"> </w:t>
      </w:r>
    </w:p>
    <w:p w:rsidR="00175A4F" w:rsidRPr="00935CB0" w:rsidRDefault="00935CB0" w:rsidP="00175A4F">
      <w:pPr>
        <w:pStyle w:val="ListParagraph"/>
        <w:numPr>
          <w:ilvl w:val="1"/>
          <w:numId w:val="4"/>
        </w:numPr>
        <w:ind w:hanging="578"/>
        <w:jc w:val="both"/>
        <w:rPr>
          <w:rFonts w:ascii="Times New Roman" w:hAnsi="Times New Roman" w:cs="Times New Roman"/>
        </w:rPr>
      </w:pPr>
      <w:r w:rsidRPr="00935CB0">
        <w:rPr>
          <w:rFonts w:ascii="Times New Roman" w:hAnsi="Times New Roman" w:cs="Times New Roman"/>
        </w:rPr>
        <w:t>D</w:t>
      </w:r>
      <w:r w:rsidR="00B55600" w:rsidRPr="00935CB0">
        <w:rPr>
          <w:rFonts w:ascii="Times New Roman" w:hAnsi="Times New Roman" w:cs="Times New Roman"/>
        </w:rPr>
        <w:t>isponiendo de 1.700 k</w:t>
      </w:r>
      <w:r w:rsidR="006126C6">
        <w:rPr>
          <w:rFonts w:ascii="Times New Roman" w:hAnsi="Times New Roman" w:cs="Times New Roman"/>
        </w:rPr>
        <w:t>ilómetros</w:t>
      </w:r>
      <w:r w:rsidR="00B55600" w:rsidRPr="00935CB0">
        <w:rPr>
          <w:rFonts w:ascii="Times New Roman" w:hAnsi="Times New Roman" w:cs="Times New Roman"/>
        </w:rPr>
        <w:t xml:space="preserve"> de costas, </w:t>
      </w:r>
      <w:r w:rsidR="006E5AD7">
        <w:rPr>
          <w:rFonts w:ascii="Times New Roman" w:hAnsi="Times New Roman" w:cs="Times New Roman"/>
        </w:rPr>
        <w:t xml:space="preserve">y frente a la </w:t>
      </w:r>
      <w:r w:rsidR="00465241">
        <w:rPr>
          <w:rFonts w:ascii="Times New Roman" w:hAnsi="Times New Roman" w:cs="Times New Roman"/>
        </w:rPr>
        <w:t>excesiva presión</w:t>
      </w:r>
      <w:r w:rsidR="006E5AD7">
        <w:rPr>
          <w:rFonts w:ascii="Times New Roman" w:hAnsi="Times New Roman" w:cs="Times New Roman"/>
        </w:rPr>
        <w:t xml:space="preserve"> </w:t>
      </w:r>
      <w:r w:rsidR="00465241">
        <w:rPr>
          <w:rFonts w:ascii="Times New Roman" w:hAnsi="Times New Roman" w:cs="Times New Roman"/>
        </w:rPr>
        <w:t>ejercida por</w:t>
      </w:r>
      <w:r w:rsidR="006E5AD7">
        <w:rPr>
          <w:rFonts w:ascii="Times New Roman" w:hAnsi="Times New Roman" w:cs="Times New Roman"/>
        </w:rPr>
        <w:t xml:space="preserve"> </w:t>
      </w:r>
      <w:r w:rsidR="003E3249">
        <w:rPr>
          <w:rFonts w:ascii="Times New Roman" w:hAnsi="Times New Roman" w:cs="Times New Roman"/>
        </w:rPr>
        <w:t xml:space="preserve">los pescadores en las zonas costeras, </w:t>
      </w:r>
      <w:r w:rsidR="00036ECD">
        <w:rPr>
          <w:rFonts w:ascii="Times New Roman" w:hAnsi="Times New Roman" w:cs="Times New Roman"/>
        </w:rPr>
        <w:t>existe</w:t>
      </w:r>
      <w:r w:rsidR="006E5AD7">
        <w:rPr>
          <w:rFonts w:ascii="Times New Roman" w:hAnsi="Times New Roman" w:cs="Times New Roman"/>
        </w:rPr>
        <w:t>n</w:t>
      </w:r>
      <w:r w:rsidR="00036ECD">
        <w:rPr>
          <w:rFonts w:ascii="Times New Roman" w:hAnsi="Times New Roman" w:cs="Times New Roman"/>
        </w:rPr>
        <w:t xml:space="preserve"> </w:t>
      </w:r>
      <w:r w:rsidR="006E5AD7">
        <w:rPr>
          <w:rFonts w:ascii="Times New Roman" w:hAnsi="Times New Roman" w:cs="Times New Roman"/>
        </w:rPr>
        <w:t xml:space="preserve">recursos haliéuticos en alta mar </w:t>
      </w:r>
      <w:r w:rsidR="003E3249">
        <w:rPr>
          <w:rFonts w:ascii="Times New Roman" w:hAnsi="Times New Roman" w:cs="Times New Roman"/>
        </w:rPr>
        <w:t xml:space="preserve">que se encuentran infra-explotados y que tendrían salida a </w:t>
      </w:r>
      <w:r w:rsidR="00036ECD">
        <w:rPr>
          <w:rFonts w:ascii="Times New Roman" w:hAnsi="Times New Roman" w:cs="Times New Roman"/>
        </w:rPr>
        <w:t xml:space="preserve">un importante mercado potencial </w:t>
      </w:r>
      <w:r w:rsidR="00465241">
        <w:rPr>
          <w:rFonts w:ascii="Times New Roman" w:hAnsi="Times New Roman" w:cs="Times New Roman"/>
        </w:rPr>
        <w:t>de consumo de pescado a nivel local</w:t>
      </w:r>
      <w:r w:rsidR="00036ECD">
        <w:rPr>
          <w:rFonts w:ascii="Times New Roman" w:hAnsi="Times New Roman" w:cs="Times New Roman"/>
        </w:rPr>
        <w:t>.</w:t>
      </w:r>
    </w:p>
    <w:p w:rsidR="00175A4F" w:rsidRPr="00175A4F" w:rsidRDefault="00175A4F" w:rsidP="00175A4F">
      <w:pPr>
        <w:pStyle w:val="ListParagraph"/>
        <w:jc w:val="both"/>
        <w:rPr>
          <w:rFonts w:ascii="Times New Roman" w:hAnsi="Times New Roman" w:cs="Times New Roman"/>
        </w:rPr>
      </w:pPr>
    </w:p>
    <w:p w:rsidR="00441174" w:rsidRDefault="00441174" w:rsidP="008B6C39">
      <w:pPr>
        <w:pStyle w:val="ListParagraph"/>
        <w:numPr>
          <w:ilvl w:val="1"/>
          <w:numId w:val="4"/>
        </w:numPr>
        <w:ind w:hanging="578"/>
        <w:jc w:val="both"/>
        <w:rPr>
          <w:rFonts w:ascii="Times New Roman" w:hAnsi="Times New Roman" w:cs="Times New Roman"/>
        </w:rPr>
      </w:pPr>
      <w:r>
        <w:rPr>
          <w:rFonts w:ascii="Times New Roman" w:hAnsi="Times New Roman" w:cs="Times New Roman"/>
        </w:rPr>
        <w:t xml:space="preserve">La </w:t>
      </w:r>
      <w:r w:rsidR="00EA485D">
        <w:rPr>
          <w:rFonts w:ascii="Times New Roman" w:hAnsi="Times New Roman" w:cs="Times New Roman"/>
        </w:rPr>
        <w:t xml:space="preserve">debilidad </w:t>
      </w:r>
      <w:r>
        <w:rPr>
          <w:rFonts w:ascii="Times New Roman" w:hAnsi="Times New Roman" w:cs="Times New Roman"/>
        </w:rPr>
        <w:t xml:space="preserve">de </w:t>
      </w:r>
      <w:r w:rsidR="00543289">
        <w:rPr>
          <w:rFonts w:ascii="Times New Roman" w:hAnsi="Times New Roman" w:cs="Times New Roman"/>
        </w:rPr>
        <w:t xml:space="preserve">la </w:t>
      </w:r>
      <w:r>
        <w:rPr>
          <w:rFonts w:ascii="Times New Roman" w:hAnsi="Times New Roman" w:cs="Times New Roman"/>
        </w:rPr>
        <w:t xml:space="preserve">gestión </w:t>
      </w:r>
      <w:r w:rsidR="00F147E1">
        <w:rPr>
          <w:rFonts w:ascii="Times New Roman" w:hAnsi="Times New Roman" w:cs="Times New Roman"/>
        </w:rPr>
        <w:t>de los recursos haliéuticos</w:t>
      </w:r>
      <w:r w:rsidR="00036ECD">
        <w:rPr>
          <w:rFonts w:ascii="Times New Roman" w:hAnsi="Times New Roman" w:cs="Times New Roman"/>
        </w:rPr>
        <w:t xml:space="preserve"> capturados en la costa</w:t>
      </w:r>
      <w:r w:rsidR="00F147E1">
        <w:rPr>
          <w:rFonts w:ascii="Times New Roman" w:hAnsi="Times New Roman" w:cs="Times New Roman"/>
        </w:rPr>
        <w:t xml:space="preserve">, que provoca la disminución de los stocks de pesca costera, </w:t>
      </w:r>
      <w:r>
        <w:rPr>
          <w:rFonts w:ascii="Times New Roman" w:hAnsi="Times New Roman" w:cs="Times New Roman"/>
        </w:rPr>
        <w:t xml:space="preserve">se debe en parte </w:t>
      </w:r>
      <w:r w:rsidR="00935CB0">
        <w:rPr>
          <w:rFonts w:ascii="Times New Roman" w:hAnsi="Times New Roman" w:cs="Times New Roman"/>
        </w:rPr>
        <w:t xml:space="preserve">a la </w:t>
      </w:r>
      <w:r w:rsidR="00101609">
        <w:rPr>
          <w:rFonts w:ascii="Times New Roman" w:hAnsi="Times New Roman" w:cs="Times New Roman"/>
        </w:rPr>
        <w:t>debilidad institucional</w:t>
      </w:r>
      <w:r>
        <w:rPr>
          <w:rFonts w:ascii="Times New Roman" w:hAnsi="Times New Roman" w:cs="Times New Roman"/>
        </w:rPr>
        <w:t xml:space="preserve"> </w:t>
      </w:r>
      <w:r w:rsidR="00935CB0">
        <w:rPr>
          <w:rFonts w:ascii="Times New Roman" w:hAnsi="Times New Roman" w:cs="Times New Roman"/>
        </w:rPr>
        <w:t>de la Dirección de Pesca</w:t>
      </w:r>
      <w:r w:rsidR="00C36B20">
        <w:rPr>
          <w:rFonts w:ascii="Times New Roman" w:hAnsi="Times New Roman" w:cs="Times New Roman"/>
        </w:rPr>
        <w:t>, y a la carencia de un sistema</w:t>
      </w:r>
      <w:r w:rsidR="00935CB0">
        <w:rPr>
          <w:rFonts w:ascii="Times New Roman" w:hAnsi="Times New Roman" w:cs="Times New Roman"/>
        </w:rPr>
        <w:t xml:space="preserve"> </w:t>
      </w:r>
      <w:r w:rsidR="00C36B20">
        <w:rPr>
          <w:rFonts w:ascii="Times New Roman" w:hAnsi="Times New Roman" w:cs="Times New Roman"/>
        </w:rPr>
        <w:t>de</w:t>
      </w:r>
      <w:r w:rsidR="00935CB0">
        <w:rPr>
          <w:rFonts w:ascii="Times New Roman" w:hAnsi="Times New Roman" w:cs="Times New Roman"/>
        </w:rPr>
        <w:t xml:space="preserve"> </w:t>
      </w:r>
      <w:r w:rsidR="00C805A9">
        <w:rPr>
          <w:rFonts w:ascii="Times New Roman" w:hAnsi="Times New Roman" w:cs="Times New Roman"/>
        </w:rPr>
        <w:t xml:space="preserve">recolección de </w:t>
      </w:r>
      <w:r>
        <w:rPr>
          <w:rFonts w:ascii="Times New Roman" w:hAnsi="Times New Roman" w:cs="Times New Roman"/>
        </w:rPr>
        <w:t xml:space="preserve">datos </w:t>
      </w:r>
      <w:r w:rsidR="00C805A9">
        <w:rPr>
          <w:rFonts w:ascii="Times New Roman" w:hAnsi="Times New Roman" w:cs="Times New Roman"/>
        </w:rPr>
        <w:t xml:space="preserve">y de seguimiento </w:t>
      </w:r>
      <w:r w:rsidR="00101609">
        <w:rPr>
          <w:rFonts w:ascii="Times New Roman" w:hAnsi="Times New Roman" w:cs="Times New Roman"/>
        </w:rPr>
        <w:t xml:space="preserve">de los proyectos </w:t>
      </w:r>
      <w:r>
        <w:rPr>
          <w:rFonts w:ascii="Times New Roman" w:hAnsi="Times New Roman" w:cs="Times New Roman"/>
        </w:rPr>
        <w:t xml:space="preserve">que </w:t>
      </w:r>
      <w:r w:rsidR="00C36B20">
        <w:rPr>
          <w:rFonts w:ascii="Times New Roman" w:hAnsi="Times New Roman" w:cs="Times New Roman"/>
        </w:rPr>
        <w:t>fundamente</w:t>
      </w:r>
      <w:r w:rsidR="00C805A9">
        <w:rPr>
          <w:rFonts w:ascii="Times New Roman" w:hAnsi="Times New Roman" w:cs="Times New Roman"/>
        </w:rPr>
        <w:t xml:space="preserve"> la toma de decisiones y tutel</w:t>
      </w:r>
      <w:r w:rsidR="00101609">
        <w:rPr>
          <w:rFonts w:ascii="Times New Roman" w:hAnsi="Times New Roman" w:cs="Times New Roman"/>
        </w:rPr>
        <w:t>e</w:t>
      </w:r>
      <w:r w:rsidR="00C805A9">
        <w:rPr>
          <w:rFonts w:ascii="Times New Roman" w:hAnsi="Times New Roman" w:cs="Times New Roman"/>
        </w:rPr>
        <w:t xml:space="preserve"> las intervenciones</w:t>
      </w:r>
      <w:r w:rsidR="00101609">
        <w:rPr>
          <w:rFonts w:ascii="Times New Roman" w:hAnsi="Times New Roman" w:cs="Times New Roman"/>
        </w:rPr>
        <w:t xml:space="preserve"> de apoyo al sector. Esto no se ha </w:t>
      </w:r>
      <w:r w:rsidR="00C36B20">
        <w:rPr>
          <w:rFonts w:ascii="Times New Roman" w:hAnsi="Times New Roman" w:cs="Times New Roman"/>
        </w:rPr>
        <w:t xml:space="preserve">podido desarrollar </w:t>
      </w:r>
      <w:r w:rsidR="00101609">
        <w:rPr>
          <w:rFonts w:ascii="Times New Roman" w:hAnsi="Times New Roman" w:cs="Times New Roman"/>
        </w:rPr>
        <w:t xml:space="preserve">hasta ahora debido a </w:t>
      </w:r>
      <w:r w:rsidR="00C36B20">
        <w:rPr>
          <w:rFonts w:ascii="Times New Roman" w:hAnsi="Times New Roman" w:cs="Times New Roman"/>
        </w:rPr>
        <w:t xml:space="preserve">la ausencia </w:t>
      </w:r>
      <w:r w:rsidR="00101609">
        <w:rPr>
          <w:rFonts w:ascii="Times New Roman" w:hAnsi="Times New Roman" w:cs="Times New Roman"/>
        </w:rPr>
        <w:t>de un marco normativo</w:t>
      </w:r>
      <w:r w:rsidR="00C805A9">
        <w:rPr>
          <w:rFonts w:ascii="Times New Roman" w:hAnsi="Times New Roman" w:cs="Times New Roman"/>
        </w:rPr>
        <w:t xml:space="preserve"> </w:t>
      </w:r>
      <w:r w:rsidR="00C36B20">
        <w:rPr>
          <w:rFonts w:ascii="Times New Roman" w:hAnsi="Times New Roman" w:cs="Times New Roman"/>
        </w:rPr>
        <w:t>actualizado</w:t>
      </w:r>
      <w:r w:rsidR="00905882">
        <w:rPr>
          <w:rFonts w:ascii="Times New Roman" w:hAnsi="Times New Roman" w:cs="Times New Roman"/>
        </w:rPr>
        <w:t xml:space="preserve">, a pesar de que, </w:t>
      </w:r>
      <w:r w:rsidR="00C805A9">
        <w:rPr>
          <w:rFonts w:ascii="Times New Roman" w:hAnsi="Times New Roman" w:cs="Times New Roman"/>
        </w:rPr>
        <w:t xml:space="preserve">desde los años 90, </w:t>
      </w:r>
      <w:r w:rsidR="00101609">
        <w:rPr>
          <w:rFonts w:ascii="Times New Roman" w:hAnsi="Times New Roman" w:cs="Times New Roman"/>
        </w:rPr>
        <w:t xml:space="preserve">varias </w:t>
      </w:r>
      <w:r w:rsidR="00C805A9">
        <w:rPr>
          <w:rFonts w:ascii="Times New Roman" w:hAnsi="Times New Roman" w:cs="Times New Roman"/>
        </w:rPr>
        <w:t xml:space="preserve">iniciativas de apoyo </w:t>
      </w:r>
      <w:r w:rsidR="00027751">
        <w:rPr>
          <w:rFonts w:ascii="Times New Roman" w:hAnsi="Times New Roman" w:cs="Times New Roman"/>
        </w:rPr>
        <w:t>a la pesca artesanal</w:t>
      </w:r>
      <w:r w:rsidR="00C36B20">
        <w:rPr>
          <w:rFonts w:ascii="Times New Roman" w:hAnsi="Times New Roman" w:cs="Times New Roman"/>
        </w:rPr>
        <w:t xml:space="preserve"> se han llevado a cabo</w:t>
      </w:r>
      <w:r w:rsidR="00905882">
        <w:rPr>
          <w:rFonts w:ascii="Times New Roman" w:hAnsi="Times New Roman" w:cs="Times New Roman"/>
        </w:rPr>
        <w:t xml:space="preserve"> en el país</w:t>
      </w:r>
      <w:r w:rsidR="00C805A9">
        <w:rPr>
          <w:rFonts w:ascii="Times New Roman" w:hAnsi="Times New Roman" w:cs="Times New Roman"/>
        </w:rPr>
        <w:t>.</w:t>
      </w:r>
    </w:p>
    <w:p w:rsidR="0093074E" w:rsidRPr="0093074E" w:rsidRDefault="0093074E" w:rsidP="0093074E">
      <w:pPr>
        <w:pStyle w:val="ListParagraph"/>
        <w:rPr>
          <w:rFonts w:ascii="Times New Roman" w:hAnsi="Times New Roman" w:cs="Times New Roman"/>
        </w:rPr>
      </w:pPr>
    </w:p>
    <w:p w:rsidR="0093074E" w:rsidRDefault="003E3249" w:rsidP="0093074E">
      <w:pPr>
        <w:pStyle w:val="ListParagraph"/>
        <w:numPr>
          <w:ilvl w:val="1"/>
          <w:numId w:val="4"/>
        </w:numPr>
        <w:ind w:hanging="578"/>
        <w:jc w:val="both"/>
        <w:rPr>
          <w:rFonts w:ascii="Times New Roman" w:hAnsi="Times New Roman" w:cs="Times New Roman"/>
        </w:rPr>
      </w:pPr>
      <w:r>
        <w:rPr>
          <w:rFonts w:ascii="Times New Roman" w:hAnsi="Times New Roman" w:cs="Times New Roman"/>
        </w:rPr>
        <w:t>L</w:t>
      </w:r>
      <w:r w:rsidR="00905882">
        <w:rPr>
          <w:rFonts w:ascii="Times New Roman" w:hAnsi="Times New Roman" w:cs="Times New Roman"/>
        </w:rPr>
        <w:t xml:space="preserve">a carencia de recursos </w:t>
      </w:r>
      <w:r w:rsidR="0093074E">
        <w:rPr>
          <w:rFonts w:ascii="Times New Roman" w:hAnsi="Times New Roman" w:cs="Times New Roman"/>
        </w:rPr>
        <w:t>económicos</w:t>
      </w:r>
      <w:r w:rsidR="001056C1">
        <w:rPr>
          <w:rFonts w:ascii="Times New Roman" w:hAnsi="Times New Roman" w:cs="Times New Roman"/>
        </w:rPr>
        <w:t>,</w:t>
      </w:r>
      <w:r w:rsidR="0093074E">
        <w:rPr>
          <w:rFonts w:ascii="Times New Roman" w:hAnsi="Times New Roman" w:cs="Times New Roman"/>
        </w:rPr>
        <w:t xml:space="preserve"> humanos y técnicos </w:t>
      </w:r>
      <w:r w:rsidR="00905882">
        <w:rPr>
          <w:rFonts w:ascii="Times New Roman" w:hAnsi="Times New Roman" w:cs="Times New Roman"/>
        </w:rPr>
        <w:t xml:space="preserve">ha dificultado </w:t>
      </w:r>
      <w:r w:rsidR="000A0662">
        <w:rPr>
          <w:rFonts w:ascii="Times New Roman" w:hAnsi="Times New Roman" w:cs="Times New Roman"/>
        </w:rPr>
        <w:t xml:space="preserve">el acompañamiento y regulación </w:t>
      </w:r>
      <w:r w:rsidR="0093074E">
        <w:rPr>
          <w:rFonts w:ascii="Times New Roman" w:hAnsi="Times New Roman" w:cs="Times New Roman"/>
        </w:rPr>
        <w:t>de la actividad y una gestión eficiente de los recursos públicos dedicados al sector</w:t>
      </w:r>
      <w:r w:rsidR="00905882">
        <w:rPr>
          <w:rFonts w:ascii="Times New Roman" w:hAnsi="Times New Roman" w:cs="Times New Roman"/>
        </w:rPr>
        <w:t>;</w:t>
      </w:r>
      <w:r w:rsidR="0093074E">
        <w:rPr>
          <w:rFonts w:ascii="Times New Roman" w:hAnsi="Times New Roman" w:cs="Times New Roman"/>
        </w:rPr>
        <w:t xml:space="preserve"> más allá de </w:t>
      </w:r>
      <w:r w:rsidR="00905882">
        <w:rPr>
          <w:rFonts w:ascii="Times New Roman" w:hAnsi="Times New Roman" w:cs="Times New Roman"/>
        </w:rPr>
        <w:t xml:space="preserve">los </w:t>
      </w:r>
      <w:r w:rsidR="0093074E">
        <w:rPr>
          <w:rFonts w:ascii="Times New Roman" w:hAnsi="Times New Roman" w:cs="Times New Roman"/>
        </w:rPr>
        <w:t xml:space="preserve">proyectos regionales que han llevado a cabo distintas organizaciones no gubernamentales y agencias oficiales de cooperación </w:t>
      </w:r>
      <w:r w:rsidR="006E5AD7">
        <w:rPr>
          <w:rFonts w:ascii="Times New Roman" w:hAnsi="Times New Roman" w:cs="Times New Roman"/>
        </w:rPr>
        <w:t>bilateral</w:t>
      </w:r>
      <w:r w:rsidR="0093074E">
        <w:rPr>
          <w:rFonts w:ascii="Times New Roman" w:hAnsi="Times New Roman" w:cs="Times New Roman"/>
        </w:rPr>
        <w:t>.</w:t>
      </w:r>
    </w:p>
    <w:p w:rsidR="0093074E" w:rsidRDefault="0093074E" w:rsidP="0093074E">
      <w:pPr>
        <w:pStyle w:val="ListParagraph"/>
        <w:jc w:val="both"/>
        <w:rPr>
          <w:rFonts w:ascii="Times New Roman" w:hAnsi="Times New Roman" w:cs="Times New Roman"/>
        </w:rPr>
      </w:pPr>
    </w:p>
    <w:p w:rsidR="002E7878" w:rsidRDefault="00905882" w:rsidP="002E7878">
      <w:pPr>
        <w:pStyle w:val="ListParagraph"/>
        <w:numPr>
          <w:ilvl w:val="1"/>
          <w:numId w:val="4"/>
        </w:numPr>
        <w:ind w:hanging="578"/>
        <w:jc w:val="both"/>
        <w:rPr>
          <w:rFonts w:ascii="Times New Roman" w:hAnsi="Times New Roman" w:cs="Times New Roman"/>
        </w:rPr>
      </w:pPr>
      <w:r w:rsidRPr="00CE19E8">
        <w:rPr>
          <w:rFonts w:ascii="Times New Roman" w:hAnsi="Times New Roman" w:cs="Times New Roman"/>
        </w:rPr>
        <w:t>En este sentido, e</w:t>
      </w:r>
      <w:r w:rsidR="0093074E" w:rsidRPr="00CE19E8">
        <w:rPr>
          <w:rFonts w:ascii="Times New Roman" w:hAnsi="Times New Roman" w:cs="Times New Roman"/>
        </w:rPr>
        <w:t xml:space="preserve">l </w:t>
      </w:r>
      <w:r w:rsidRPr="00CE19E8">
        <w:rPr>
          <w:rFonts w:ascii="Times New Roman" w:hAnsi="Times New Roman" w:cs="Times New Roman"/>
        </w:rPr>
        <w:t xml:space="preserve">diseño del </w:t>
      </w:r>
      <w:r w:rsidR="0093074E" w:rsidRPr="00CE19E8">
        <w:rPr>
          <w:rFonts w:ascii="Times New Roman" w:hAnsi="Times New Roman" w:cs="Times New Roman"/>
        </w:rPr>
        <w:t xml:space="preserve">Programa </w:t>
      </w:r>
      <w:r w:rsidR="006E5AD7">
        <w:rPr>
          <w:rFonts w:ascii="Times New Roman" w:hAnsi="Times New Roman" w:cs="Times New Roman"/>
        </w:rPr>
        <w:t>h</w:t>
      </w:r>
      <w:r w:rsidR="003E3249">
        <w:rPr>
          <w:rFonts w:ascii="Times New Roman" w:hAnsi="Times New Roman" w:cs="Times New Roman"/>
        </w:rPr>
        <w:t>a</w:t>
      </w:r>
      <w:r w:rsidR="006E5AD7">
        <w:rPr>
          <w:rFonts w:ascii="Times New Roman" w:hAnsi="Times New Roman" w:cs="Times New Roman"/>
        </w:rPr>
        <w:t xml:space="preserve"> tenido en cuenta </w:t>
      </w:r>
      <w:r w:rsidR="0093074E" w:rsidRPr="00CE19E8">
        <w:rPr>
          <w:rFonts w:ascii="Times New Roman" w:hAnsi="Times New Roman" w:cs="Times New Roman"/>
        </w:rPr>
        <w:t xml:space="preserve">las lecciones aprendidas </w:t>
      </w:r>
      <w:r w:rsidR="000A0662">
        <w:rPr>
          <w:rFonts w:ascii="Times New Roman" w:hAnsi="Times New Roman" w:cs="Times New Roman"/>
        </w:rPr>
        <w:t>en el</w:t>
      </w:r>
      <w:r w:rsidR="0093074E" w:rsidRPr="00CE19E8">
        <w:rPr>
          <w:rFonts w:ascii="Times New Roman" w:hAnsi="Times New Roman" w:cs="Times New Roman"/>
        </w:rPr>
        <w:t xml:space="preserve"> desarrollo de </w:t>
      </w:r>
      <w:r w:rsidR="003E3249">
        <w:rPr>
          <w:rFonts w:ascii="Times New Roman" w:hAnsi="Times New Roman" w:cs="Times New Roman"/>
        </w:rPr>
        <w:t>vario</w:t>
      </w:r>
      <w:r w:rsidR="000A0662">
        <w:rPr>
          <w:rFonts w:ascii="Times New Roman" w:hAnsi="Times New Roman" w:cs="Times New Roman"/>
        </w:rPr>
        <w:t xml:space="preserve">s </w:t>
      </w:r>
      <w:r w:rsidRPr="00CE19E8">
        <w:rPr>
          <w:rFonts w:ascii="Times New Roman" w:hAnsi="Times New Roman" w:cs="Times New Roman"/>
        </w:rPr>
        <w:t>proyectos de apoyo a la pesca artesanal como</w:t>
      </w:r>
      <w:r w:rsidR="001056C1">
        <w:rPr>
          <w:rFonts w:ascii="Times New Roman" w:hAnsi="Times New Roman" w:cs="Times New Roman"/>
        </w:rPr>
        <w:t xml:space="preserve"> </w:t>
      </w:r>
      <w:r w:rsidRPr="00CE19E8">
        <w:rPr>
          <w:rFonts w:ascii="Times New Roman" w:hAnsi="Times New Roman" w:cs="Times New Roman"/>
        </w:rPr>
        <w:t>el que viene realizando la Agencia de Cooperación Española (</w:t>
      </w:r>
      <w:r w:rsidR="008C3434" w:rsidRPr="00CE19E8">
        <w:rPr>
          <w:rFonts w:ascii="Times New Roman" w:hAnsi="Times New Roman" w:cs="Times New Roman"/>
        </w:rPr>
        <w:t>AECID</w:t>
      </w:r>
      <w:r w:rsidRPr="00CE19E8">
        <w:rPr>
          <w:rFonts w:ascii="Times New Roman" w:hAnsi="Times New Roman" w:cs="Times New Roman"/>
        </w:rPr>
        <w:t>) en el Departamento del Sureste</w:t>
      </w:r>
      <w:r w:rsidR="001056C1">
        <w:rPr>
          <w:rFonts w:ascii="Times New Roman" w:hAnsi="Times New Roman" w:cs="Times New Roman"/>
        </w:rPr>
        <w:t xml:space="preserve"> y evidencia empírica obtenida en intervenciones similares en países como Belice, Chile y Panamá</w:t>
      </w:r>
      <w:r w:rsidRPr="00CE19E8">
        <w:rPr>
          <w:rFonts w:ascii="Times New Roman" w:hAnsi="Times New Roman" w:cs="Times New Roman"/>
        </w:rPr>
        <w:t>.</w:t>
      </w:r>
      <w:r w:rsidR="008C3434" w:rsidRPr="00CE19E8">
        <w:rPr>
          <w:rFonts w:ascii="Times New Roman" w:hAnsi="Times New Roman" w:cs="Times New Roman"/>
        </w:rPr>
        <w:t xml:space="preserve"> </w:t>
      </w:r>
      <w:r w:rsidR="00005618" w:rsidRPr="00CE19E8">
        <w:rPr>
          <w:rFonts w:ascii="Times New Roman" w:hAnsi="Times New Roman" w:cs="Times New Roman"/>
        </w:rPr>
        <w:t xml:space="preserve">Estas lecciones aprendidas </w:t>
      </w:r>
      <w:r w:rsidR="008C3434" w:rsidRPr="00CE19E8">
        <w:rPr>
          <w:rFonts w:ascii="Times New Roman" w:hAnsi="Times New Roman" w:cs="Times New Roman"/>
        </w:rPr>
        <w:t>ha</w:t>
      </w:r>
      <w:r w:rsidR="00005618" w:rsidRPr="00CE19E8">
        <w:rPr>
          <w:rFonts w:ascii="Times New Roman" w:hAnsi="Times New Roman" w:cs="Times New Roman"/>
        </w:rPr>
        <w:t>n</w:t>
      </w:r>
      <w:r w:rsidR="008C3434" w:rsidRPr="00CE19E8">
        <w:rPr>
          <w:rFonts w:ascii="Times New Roman" w:hAnsi="Times New Roman" w:cs="Times New Roman"/>
        </w:rPr>
        <w:t xml:space="preserve"> servido </w:t>
      </w:r>
      <w:r w:rsidR="00005618" w:rsidRPr="00CE19E8">
        <w:rPr>
          <w:rFonts w:ascii="Times New Roman" w:hAnsi="Times New Roman" w:cs="Times New Roman"/>
        </w:rPr>
        <w:t xml:space="preserve">para constatar </w:t>
      </w:r>
      <w:r w:rsidR="003E3249">
        <w:rPr>
          <w:rFonts w:ascii="Times New Roman" w:hAnsi="Times New Roman" w:cs="Times New Roman"/>
        </w:rPr>
        <w:t xml:space="preserve">el potencial </w:t>
      </w:r>
      <w:r w:rsidR="008C3434" w:rsidRPr="00CE19E8">
        <w:rPr>
          <w:rFonts w:ascii="Times New Roman" w:hAnsi="Times New Roman" w:cs="Times New Roman"/>
        </w:rPr>
        <w:t xml:space="preserve">de mejora </w:t>
      </w:r>
      <w:r w:rsidR="00005618" w:rsidRPr="00CE19E8">
        <w:rPr>
          <w:rFonts w:ascii="Times New Roman" w:hAnsi="Times New Roman" w:cs="Times New Roman"/>
        </w:rPr>
        <w:t>en los ingresos de las comunidades pesqueras de las áreas beneficiarias del Programa</w:t>
      </w:r>
      <w:r w:rsidR="008C3434" w:rsidRPr="00CE19E8">
        <w:rPr>
          <w:rFonts w:ascii="Times New Roman" w:hAnsi="Times New Roman" w:cs="Times New Roman"/>
        </w:rPr>
        <w:t xml:space="preserve">. </w:t>
      </w:r>
    </w:p>
    <w:p w:rsidR="001056C1" w:rsidRPr="00805CB4" w:rsidRDefault="001056C1" w:rsidP="00805CB4">
      <w:pPr>
        <w:pStyle w:val="ListParagraph"/>
        <w:rPr>
          <w:rFonts w:ascii="Times New Roman" w:hAnsi="Times New Roman" w:cs="Times New Roman"/>
        </w:rPr>
      </w:pPr>
    </w:p>
    <w:p w:rsidR="001056C1" w:rsidRDefault="001056C1" w:rsidP="002E7878">
      <w:pPr>
        <w:pStyle w:val="ListParagraph"/>
        <w:numPr>
          <w:ilvl w:val="1"/>
          <w:numId w:val="4"/>
        </w:numPr>
        <w:ind w:hanging="578"/>
        <w:jc w:val="both"/>
        <w:rPr>
          <w:rFonts w:ascii="Times New Roman" w:hAnsi="Times New Roman" w:cs="Times New Roman"/>
        </w:rPr>
      </w:pPr>
      <w:r>
        <w:rPr>
          <w:rFonts w:ascii="Times New Roman" w:hAnsi="Times New Roman" w:cs="Times New Roman"/>
        </w:rPr>
        <w:t xml:space="preserve">En términos generales, el diseño del Programa se ha basado en el diagnóstico del sector, los retos identificados y las lecciones aprendidas. Las intervenciones han sido identificadas para mejorar la sostenibilidad del recurso pesquero al mismo tiempo que se incrementa la productividad y el ingreso de los pescadores a través de la provisión de servicios públicos mejorados. </w:t>
      </w:r>
    </w:p>
    <w:p w:rsidR="00CE19E8" w:rsidRPr="002E7878" w:rsidRDefault="00CE19E8" w:rsidP="002E7878">
      <w:pPr>
        <w:jc w:val="both"/>
        <w:rPr>
          <w:rFonts w:ascii="Times New Roman" w:hAnsi="Times New Roman" w:cs="Times New Roman"/>
        </w:rPr>
      </w:pPr>
    </w:p>
    <w:p w:rsidR="00BC7CFD" w:rsidRPr="00385D6B" w:rsidRDefault="000711B3" w:rsidP="00594BEB">
      <w:pPr>
        <w:pStyle w:val="Heading2"/>
        <w:spacing w:line="240" w:lineRule="auto"/>
        <w:jc w:val="both"/>
        <w:rPr>
          <w:rFonts w:ascii="Times New Roman" w:hAnsi="Times New Roman" w:cs="Times New Roman"/>
          <w:b w:val="0"/>
          <w:i/>
        </w:rPr>
      </w:pPr>
      <w:bookmarkStart w:id="5" w:name="_Toc414539135"/>
      <w:r>
        <w:rPr>
          <w:rFonts w:ascii="Times New Roman" w:hAnsi="Times New Roman" w:cs="Times New Roman"/>
          <w:i/>
          <w:color w:val="auto"/>
          <w:sz w:val="22"/>
        </w:rPr>
        <w:t>Refuerzo d</w:t>
      </w:r>
      <w:r w:rsidR="00BC7CFD" w:rsidRPr="00385D6B">
        <w:rPr>
          <w:rFonts w:ascii="Times New Roman" w:hAnsi="Times New Roman" w:cs="Times New Roman"/>
          <w:i/>
          <w:color w:val="auto"/>
          <w:sz w:val="22"/>
        </w:rPr>
        <w:t>e</w:t>
      </w:r>
      <w:r w:rsidR="00005618">
        <w:rPr>
          <w:rFonts w:ascii="Times New Roman" w:hAnsi="Times New Roman" w:cs="Times New Roman"/>
          <w:i/>
          <w:color w:val="auto"/>
          <w:sz w:val="22"/>
        </w:rPr>
        <w:t>l</w:t>
      </w:r>
      <w:r w:rsidR="00BC7CFD" w:rsidRPr="00385D6B">
        <w:rPr>
          <w:rFonts w:ascii="Times New Roman" w:hAnsi="Times New Roman" w:cs="Times New Roman"/>
          <w:i/>
          <w:color w:val="auto"/>
          <w:sz w:val="22"/>
        </w:rPr>
        <w:t xml:space="preserve"> marco legal e institucional</w:t>
      </w:r>
      <w:bookmarkEnd w:id="5"/>
    </w:p>
    <w:p w:rsidR="00BC7CFD" w:rsidRPr="00385D6B" w:rsidRDefault="00BC7CFD" w:rsidP="00744CD0">
      <w:pPr>
        <w:jc w:val="both"/>
        <w:rPr>
          <w:rFonts w:ascii="Times New Roman" w:hAnsi="Times New Roman" w:cs="Times New Roman"/>
        </w:rPr>
      </w:pPr>
    </w:p>
    <w:p w:rsidR="007F3045" w:rsidRDefault="007F3045" w:rsidP="008B6C39">
      <w:pPr>
        <w:pStyle w:val="ListParagraph"/>
        <w:numPr>
          <w:ilvl w:val="1"/>
          <w:numId w:val="4"/>
        </w:numPr>
        <w:ind w:hanging="578"/>
        <w:jc w:val="both"/>
        <w:rPr>
          <w:rFonts w:ascii="Times New Roman" w:hAnsi="Times New Roman" w:cs="Times New Roman"/>
        </w:rPr>
      </w:pPr>
      <w:r>
        <w:rPr>
          <w:rFonts w:ascii="Times New Roman" w:hAnsi="Times New Roman" w:cs="Times New Roman"/>
        </w:rPr>
        <w:t xml:space="preserve">El sector de la pesca en Haití </w:t>
      </w:r>
      <w:r w:rsidR="00EE20DF">
        <w:rPr>
          <w:rFonts w:ascii="Times New Roman" w:hAnsi="Times New Roman" w:cs="Times New Roman"/>
        </w:rPr>
        <w:t xml:space="preserve">se encuentra muy fragmentado </w:t>
      </w:r>
      <w:r w:rsidR="00465241">
        <w:rPr>
          <w:rFonts w:ascii="Times New Roman" w:hAnsi="Times New Roman" w:cs="Times New Roman"/>
        </w:rPr>
        <w:t xml:space="preserve">y en un contexto de libre explotación. Las iniciativas sectoriales llevadas a cabo con ayuda </w:t>
      </w:r>
      <w:r w:rsidR="00EE20DF">
        <w:rPr>
          <w:rFonts w:ascii="Times New Roman" w:hAnsi="Times New Roman" w:cs="Times New Roman"/>
        </w:rPr>
        <w:t>exterior</w:t>
      </w:r>
      <w:r w:rsidR="00465241">
        <w:rPr>
          <w:rFonts w:ascii="Times New Roman" w:hAnsi="Times New Roman" w:cs="Times New Roman"/>
        </w:rPr>
        <w:t xml:space="preserve"> no han desembocado en </w:t>
      </w:r>
      <w:r w:rsidR="003E3249">
        <w:rPr>
          <w:rFonts w:ascii="Times New Roman" w:hAnsi="Times New Roman" w:cs="Times New Roman"/>
        </w:rPr>
        <w:t>un</w:t>
      </w:r>
      <w:r w:rsidR="00465241">
        <w:rPr>
          <w:rFonts w:ascii="Times New Roman" w:hAnsi="Times New Roman" w:cs="Times New Roman"/>
        </w:rPr>
        <w:t>a planificación sectorial a largo plazo para todo el país</w:t>
      </w:r>
      <w:r w:rsidR="00EE20DF">
        <w:rPr>
          <w:rFonts w:ascii="Times New Roman" w:hAnsi="Times New Roman" w:cs="Times New Roman"/>
        </w:rPr>
        <w:t>.</w:t>
      </w:r>
      <w:r w:rsidR="00B81F81">
        <w:rPr>
          <w:rFonts w:ascii="Times New Roman" w:hAnsi="Times New Roman" w:cs="Times New Roman"/>
        </w:rPr>
        <w:t xml:space="preserve"> </w:t>
      </w:r>
      <w:r w:rsidR="00465241">
        <w:rPr>
          <w:rFonts w:ascii="Times New Roman" w:hAnsi="Times New Roman" w:cs="Times New Roman"/>
        </w:rPr>
        <w:t xml:space="preserve">Esto ha </w:t>
      </w:r>
      <w:r w:rsidR="00B81F81">
        <w:rPr>
          <w:rFonts w:ascii="Times New Roman" w:hAnsi="Times New Roman" w:cs="Times New Roman"/>
        </w:rPr>
        <w:t>provoca</w:t>
      </w:r>
      <w:r w:rsidR="00465241">
        <w:rPr>
          <w:rFonts w:ascii="Times New Roman" w:hAnsi="Times New Roman" w:cs="Times New Roman"/>
        </w:rPr>
        <w:t>do</w:t>
      </w:r>
      <w:r w:rsidR="00B81F81">
        <w:rPr>
          <w:rFonts w:ascii="Times New Roman" w:hAnsi="Times New Roman" w:cs="Times New Roman"/>
        </w:rPr>
        <w:t xml:space="preserve"> que los stocks de las especies costeras </w:t>
      </w:r>
      <w:r w:rsidR="003E3249">
        <w:rPr>
          <w:rFonts w:ascii="Times New Roman" w:hAnsi="Times New Roman" w:cs="Times New Roman"/>
        </w:rPr>
        <w:t xml:space="preserve">hayan disminuido </w:t>
      </w:r>
      <w:r w:rsidR="00B81F81">
        <w:rPr>
          <w:rFonts w:ascii="Times New Roman" w:hAnsi="Times New Roman" w:cs="Times New Roman"/>
        </w:rPr>
        <w:t>progresivamente</w:t>
      </w:r>
      <w:r w:rsidR="00B81F81">
        <w:rPr>
          <w:rStyle w:val="FootnoteReference"/>
          <w:rFonts w:ascii="Times New Roman" w:hAnsi="Times New Roman" w:cs="Times New Roman"/>
        </w:rPr>
        <w:footnoteReference w:id="3"/>
      </w:r>
      <w:r w:rsidR="00F147E1">
        <w:rPr>
          <w:rFonts w:ascii="Times New Roman" w:hAnsi="Times New Roman" w:cs="Times New Roman"/>
        </w:rPr>
        <w:t>, en especial las de mayor valor en el mercado como la langosta</w:t>
      </w:r>
      <w:r w:rsidR="00005618">
        <w:rPr>
          <w:rFonts w:ascii="Times New Roman" w:hAnsi="Times New Roman" w:cs="Times New Roman"/>
        </w:rPr>
        <w:t xml:space="preserve"> o</w:t>
      </w:r>
      <w:r w:rsidR="00F147E1">
        <w:rPr>
          <w:rFonts w:ascii="Times New Roman" w:hAnsi="Times New Roman" w:cs="Times New Roman"/>
        </w:rPr>
        <w:t xml:space="preserve"> el </w:t>
      </w:r>
      <w:r w:rsidR="00F147E1" w:rsidRPr="00F147E1">
        <w:rPr>
          <w:rFonts w:ascii="Times New Roman" w:hAnsi="Times New Roman" w:cs="Times New Roman"/>
          <w:i/>
        </w:rPr>
        <w:t>lambi</w:t>
      </w:r>
      <w:r w:rsidR="00B81F81">
        <w:rPr>
          <w:rFonts w:ascii="Times New Roman" w:hAnsi="Times New Roman" w:cs="Times New Roman"/>
        </w:rPr>
        <w:t>.</w:t>
      </w:r>
    </w:p>
    <w:p w:rsidR="00EE20DF" w:rsidRDefault="00EE20DF" w:rsidP="00EE20DF">
      <w:pPr>
        <w:pStyle w:val="ListParagraph"/>
        <w:jc w:val="both"/>
        <w:rPr>
          <w:rFonts w:ascii="Times New Roman" w:hAnsi="Times New Roman" w:cs="Times New Roman"/>
        </w:rPr>
      </w:pPr>
    </w:p>
    <w:p w:rsidR="00E9411B" w:rsidRDefault="00DF5C68" w:rsidP="00594BEB">
      <w:pPr>
        <w:pStyle w:val="ListParagraph"/>
        <w:numPr>
          <w:ilvl w:val="1"/>
          <w:numId w:val="4"/>
        </w:numPr>
        <w:ind w:hanging="578"/>
        <w:jc w:val="both"/>
        <w:rPr>
          <w:rFonts w:ascii="Times New Roman" w:hAnsi="Times New Roman" w:cs="Times New Roman"/>
        </w:rPr>
      </w:pPr>
      <w:r w:rsidRPr="00E9411B">
        <w:rPr>
          <w:rFonts w:ascii="Times New Roman" w:hAnsi="Times New Roman" w:cs="Times New Roman"/>
        </w:rPr>
        <w:t>L</w:t>
      </w:r>
      <w:r w:rsidR="00BC7CFD" w:rsidRPr="00E9411B">
        <w:rPr>
          <w:rFonts w:ascii="Times New Roman" w:hAnsi="Times New Roman" w:cs="Times New Roman"/>
        </w:rPr>
        <w:t xml:space="preserve">as instituciones </w:t>
      </w:r>
      <w:r w:rsidRPr="00E9411B">
        <w:rPr>
          <w:rFonts w:ascii="Times New Roman" w:hAnsi="Times New Roman" w:cs="Times New Roman"/>
        </w:rPr>
        <w:t>carecen de los medios necesarios para fundamentar la regulación y planificación sectorial</w:t>
      </w:r>
      <w:r w:rsidR="00DA3BDD" w:rsidRPr="007B6282">
        <w:rPr>
          <w:rFonts w:ascii="Times New Roman" w:hAnsi="Times New Roman" w:cs="Times New Roman"/>
        </w:rPr>
        <w:t xml:space="preserve">. Por ejemplo, no existe </w:t>
      </w:r>
      <w:r w:rsidRPr="007B6282">
        <w:rPr>
          <w:rFonts w:ascii="Times New Roman" w:hAnsi="Times New Roman" w:cs="Times New Roman"/>
        </w:rPr>
        <w:t>un sistema de información hali</w:t>
      </w:r>
      <w:r w:rsidRPr="00E9411B">
        <w:rPr>
          <w:rFonts w:ascii="Times New Roman" w:hAnsi="Times New Roman" w:cs="Times New Roman"/>
        </w:rPr>
        <w:t xml:space="preserve">éutica </w:t>
      </w:r>
      <w:r w:rsidR="00DA3BDD" w:rsidRPr="00E9411B">
        <w:rPr>
          <w:rFonts w:ascii="Times New Roman" w:hAnsi="Times New Roman" w:cs="Times New Roman"/>
        </w:rPr>
        <w:t>o</w:t>
      </w:r>
      <w:r w:rsidRPr="00E9411B">
        <w:rPr>
          <w:rFonts w:ascii="Times New Roman" w:hAnsi="Times New Roman" w:cs="Times New Roman"/>
        </w:rPr>
        <w:t xml:space="preserve"> un censo de pescadores </w:t>
      </w:r>
      <w:r w:rsidR="00BC7CFD" w:rsidRPr="00E9411B">
        <w:rPr>
          <w:rFonts w:ascii="Times New Roman" w:hAnsi="Times New Roman" w:cs="Times New Roman"/>
        </w:rPr>
        <w:t>que permit</w:t>
      </w:r>
      <w:r w:rsidR="00132ADD" w:rsidRPr="00E9411B">
        <w:rPr>
          <w:rFonts w:ascii="Times New Roman" w:hAnsi="Times New Roman" w:cs="Times New Roman"/>
        </w:rPr>
        <w:t>irí</w:t>
      </w:r>
      <w:r w:rsidR="00BC7CFD" w:rsidRPr="00E9411B">
        <w:rPr>
          <w:rFonts w:ascii="Times New Roman" w:hAnsi="Times New Roman" w:cs="Times New Roman"/>
        </w:rPr>
        <w:t>a</w:t>
      </w:r>
      <w:r w:rsidRPr="00E9411B">
        <w:rPr>
          <w:rFonts w:ascii="Times New Roman" w:hAnsi="Times New Roman" w:cs="Times New Roman"/>
        </w:rPr>
        <w:t>n</w:t>
      </w:r>
      <w:r w:rsidR="00BC7CFD" w:rsidRPr="00E9411B">
        <w:rPr>
          <w:rFonts w:ascii="Times New Roman" w:hAnsi="Times New Roman" w:cs="Times New Roman"/>
        </w:rPr>
        <w:t xml:space="preserve"> </w:t>
      </w:r>
      <w:r w:rsidR="00132ADD" w:rsidRPr="00E9411B">
        <w:rPr>
          <w:rFonts w:ascii="Times New Roman" w:hAnsi="Times New Roman" w:cs="Times New Roman"/>
        </w:rPr>
        <w:t>mejora</w:t>
      </w:r>
      <w:r w:rsidRPr="00E9411B">
        <w:rPr>
          <w:rFonts w:ascii="Times New Roman" w:hAnsi="Times New Roman" w:cs="Times New Roman"/>
        </w:rPr>
        <w:t>r</w:t>
      </w:r>
      <w:r w:rsidR="00132ADD" w:rsidRPr="00E9411B">
        <w:rPr>
          <w:rFonts w:ascii="Times New Roman" w:hAnsi="Times New Roman" w:cs="Times New Roman"/>
        </w:rPr>
        <w:t xml:space="preserve"> </w:t>
      </w:r>
      <w:r w:rsidR="00BC7CFD" w:rsidRPr="00E9411B">
        <w:rPr>
          <w:rFonts w:ascii="Times New Roman" w:hAnsi="Times New Roman" w:cs="Times New Roman"/>
        </w:rPr>
        <w:t xml:space="preserve">la </w:t>
      </w:r>
      <w:r w:rsidR="00DA3BDD" w:rsidRPr="00E9411B">
        <w:rPr>
          <w:rFonts w:ascii="Times New Roman" w:hAnsi="Times New Roman" w:cs="Times New Roman"/>
        </w:rPr>
        <w:t xml:space="preserve">eficiencia </w:t>
      </w:r>
      <w:r w:rsidR="00132ADD" w:rsidRPr="00E9411B">
        <w:rPr>
          <w:rFonts w:ascii="Times New Roman" w:hAnsi="Times New Roman" w:cs="Times New Roman"/>
        </w:rPr>
        <w:t>en la asignación de l</w:t>
      </w:r>
      <w:r w:rsidR="003E3249" w:rsidRPr="00E9411B">
        <w:rPr>
          <w:rFonts w:ascii="Times New Roman" w:hAnsi="Times New Roman" w:cs="Times New Roman"/>
        </w:rPr>
        <w:t>o</w:t>
      </w:r>
      <w:r w:rsidR="00132ADD" w:rsidRPr="00E9411B">
        <w:rPr>
          <w:rFonts w:ascii="Times New Roman" w:hAnsi="Times New Roman" w:cs="Times New Roman"/>
        </w:rPr>
        <w:t xml:space="preserve">s </w:t>
      </w:r>
      <w:r w:rsidR="003E3249" w:rsidRPr="00E9411B">
        <w:rPr>
          <w:rFonts w:ascii="Times New Roman" w:hAnsi="Times New Roman" w:cs="Times New Roman"/>
        </w:rPr>
        <w:t xml:space="preserve">recursos </w:t>
      </w:r>
      <w:r w:rsidR="00BC7CFD" w:rsidRPr="00E9411B">
        <w:rPr>
          <w:rFonts w:ascii="Times New Roman" w:hAnsi="Times New Roman" w:cs="Times New Roman"/>
        </w:rPr>
        <w:t xml:space="preserve">y </w:t>
      </w:r>
      <w:r w:rsidR="00E9411B">
        <w:rPr>
          <w:rFonts w:ascii="Times New Roman" w:hAnsi="Times New Roman" w:cs="Times New Roman"/>
        </w:rPr>
        <w:t xml:space="preserve">priorizar </w:t>
      </w:r>
      <w:r w:rsidRPr="007B6282">
        <w:rPr>
          <w:rFonts w:ascii="Times New Roman" w:hAnsi="Times New Roman" w:cs="Times New Roman"/>
        </w:rPr>
        <w:t>ac</w:t>
      </w:r>
      <w:r w:rsidR="00E9411B">
        <w:rPr>
          <w:rFonts w:ascii="Times New Roman" w:hAnsi="Times New Roman" w:cs="Times New Roman"/>
        </w:rPr>
        <w:t>tuac</w:t>
      </w:r>
      <w:r w:rsidRPr="00E9411B">
        <w:rPr>
          <w:rFonts w:ascii="Times New Roman" w:hAnsi="Times New Roman" w:cs="Times New Roman"/>
        </w:rPr>
        <w:t>iones para el desarrollo de</w:t>
      </w:r>
      <w:r w:rsidR="00005618" w:rsidRPr="00E9411B">
        <w:rPr>
          <w:rFonts w:ascii="Times New Roman" w:hAnsi="Times New Roman" w:cs="Times New Roman"/>
        </w:rPr>
        <w:t>l sector</w:t>
      </w:r>
      <w:r w:rsidR="00DA3BDD" w:rsidRPr="00E9411B">
        <w:rPr>
          <w:rFonts w:ascii="Times New Roman" w:hAnsi="Times New Roman" w:cs="Times New Roman"/>
        </w:rPr>
        <w:t>.</w:t>
      </w:r>
      <w:r w:rsidR="00E9411B" w:rsidRPr="00385D6B" w:rsidDel="00E9411B">
        <w:rPr>
          <w:rFonts w:ascii="Times New Roman" w:hAnsi="Times New Roman" w:cs="Times New Roman"/>
        </w:rPr>
        <w:t xml:space="preserve"> </w:t>
      </w:r>
    </w:p>
    <w:p w:rsidR="00DF5C68" w:rsidRPr="003E3249" w:rsidRDefault="00DF5C68" w:rsidP="003E3249">
      <w:pPr>
        <w:pStyle w:val="ListParagraph"/>
        <w:rPr>
          <w:rFonts w:ascii="Times New Roman" w:hAnsi="Times New Roman" w:cs="Times New Roman"/>
        </w:rPr>
      </w:pPr>
    </w:p>
    <w:p w:rsidR="008E36BB" w:rsidRDefault="00385D6B" w:rsidP="008B6C39">
      <w:pPr>
        <w:pStyle w:val="ListParagraph"/>
        <w:numPr>
          <w:ilvl w:val="1"/>
          <w:numId w:val="4"/>
        </w:numPr>
        <w:ind w:hanging="578"/>
        <w:jc w:val="both"/>
        <w:rPr>
          <w:rFonts w:ascii="Times New Roman" w:hAnsi="Times New Roman" w:cs="Times New Roman"/>
        </w:rPr>
      </w:pPr>
      <w:r>
        <w:rPr>
          <w:rFonts w:ascii="Times New Roman" w:hAnsi="Times New Roman" w:cs="Times New Roman"/>
        </w:rPr>
        <w:t xml:space="preserve">Frente a </w:t>
      </w:r>
      <w:r w:rsidR="00EE20DF">
        <w:rPr>
          <w:rFonts w:ascii="Times New Roman" w:hAnsi="Times New Roman" w:cs="Times New Roman"/>
        </w:rPr>
        <w:t>esta situación</w:t>
      </w:r>
      <w:r>
        <w:rPr>
          <w:rFonts w:ascii="Times New Roman" w:hAnsi="Times New Roman" w:cs="Times New Roman"/>
        </w:rPr>
        <w:t>, l</w:t>
      </w:r>
      <w:r w:rsidR="007A1930">
        <w:rPr>
          <w:rFonts w:ascii="Times New Roman" w:hAnsi="Times New Roman" w:cs="Times New Roman"/>
        </w:rPr>
        <w:t>as intervenciones del</w:t>
      </w:r>
      <w:r w:rsidR="008E36BB">
        <w:rPr>
          <w:rFonts w:ascii="Times New Roman" w:hAnsi="Times New Roman" w:cs="Times New Roman"/>
        </w:rPr>
        <w:t xml:space="preserve"> Programa </w:t>
      </w:r>
      <w:r w:rsidR="00EE20DF">
        <w:rPr>
          <w:rFonts w:ascii="Times New Roman" w:hAnsi="Times New Roman" w:cs="Times New Roman"/>
        </w:rPr>
        <w:t xml:space="preserve">en relación al refuerzo institucional </w:t>
      </w:r>
      <w:r w:rsidR="00005618">
        <w:rPr>
          <w:rFonts w:ascii="Times New Roman" w:hAnsi="Times New Roman" w:cs="Times New Roman"/>
        </w:rPr>
        <w:t xml:space="preserve">contemplan, entre otras, </w:t>
      </w:r>
      <w:r w:rsidR="00361F0E">
        <w:rPr>
          <w:rFonts w:ascii="Times New Roman" w:hAnsi="Times New Roman" w:cs="Times New Roman"/>
        </w:rPr>
        <w:t>la</w:t>
      </w:r>
      <w:r w:rsidR="007A1930">
        <w:rPr>
          <w:rFonts w:ascii="Times New Roman" w:hAnsi="Times New Roman" w:cs="Times New Roman"/>
        </w:rPr>
        <w:t>s</w:t>
      </w:r>
      <w:r w:rsidR="00DE701B" w:rsidRPr="00DE701B">
        <w:rPr>
          <w:rFonts w:ascii="Times New Roman" w:hAnsi="Times New Roman" w:cs="Times New Roman"/>
        </w:rPr>
        <w:t xml:space="preserve"> </w:t>
      </w:r>
      <w:r w:rsidR="00DE701B">
        <w:rPr>
          <w:rFonts w:ascii="Times New Roman" w:hAnsi="Times New Roman" w:cs="Times New Roman"/>
        </w:rPr>
        <w:t>siguientes</w:t>
      </w:r>
      <w:r w:rsidR="007A1930">
        <w:rPr>
          <w:rFonts w:ascii="Times New Roman" w:hAnsi="Times New Roman" w:cs="Times New Roman"/>
        </w:rPr>
        <w:t xml:space="preserve"> </w:t>
      </w:r>
      <w:r w:rsidR="00361F0E">
        <w:rPr>
          <w:rFonts w:ascii="Times New Roman" w:hAnsi="Times New Roman" w:cs="Times New Roman"/>
        </w:rPr>
        <w:t>partidas</w:t>
      </w:r>
      <w:r w:rsidR="007A1930">
        <w:rPr>
          <w:rFonts w:ascii="Times New Roman" w:hAnsi="Times New Roman" w:cs="Times New Roman"/>
        </w:rPr>
        <w:t xml:space="preserve"> </w:t>
      </w:r>
      <w:r w:rsidR="00DE701B">
        <w:rPr>
          <w:rFonts w:ascii="Times New Roman" w:hAnsi="Times New Roman" w:cs="Times New Roman"/>
        </w:rPr>
        <w:t>de intervención</w:t>
      </w:r>
      <w:r w:rsidR="008E36BB">
        <w:rPr>
          <w:rFonts w:ascii="Times New Roman" w:hAnsi="Times New Roman" w:cs="Times New Roman"/>
        </w:rPr>
        <w:t>:</w:t>
      </w:r>
    </w:p>
    <w:p w:rsidR="00EE20DF" w:rsidRPr="00EE20DF" w:rsidRDefault="00EE20DF" w:rsidP="00EE20DF">
      <w:pPr>
        <w:jc w:val="both"/>
        <w:rPr>
          <w:rFonts w:ascii="Times New Roman" w:hAnsi="Times New Roman" w:cs="Times New Roman"/>
        </w:rPr>
      </w:pPr>
    </w:p>
    <w:p w:rsidR="008E36BB" w:rsidRDefault="00DF5C68" w:rsidP="00D44CD6">
      <w:pPr>
        <w:pStyle w:val="ListParagraph"/>
        <w:numPr>
          <w:ilvl w:val="2"/>
          <w:numId w:val="5"/>
        </w:numPr>
        <w:jc w:val="both"/>
        <w:rPr>
          <w:rFonts w:ascii="Times New Roman" w:hAnsi="Times New Roman" w:cs="Times New Roman"/>
        </w:rPr>
      </w:pPr>
      <w:r>
        <w:rPr>
          <w:rFonts w:ascii="Times New Roman" w:hAnsi="Times New Roman" w:cs="Times New Roman"/>
        </w:rPr>
        <w:t xml:space="preserve">Revisión y reformulación </w:t>
      </w:r>
      <w:r w:rsidR="00B133CE">
        <w:rPr>
          <w:rFonts w:ascii="Times New Roman" w:hAnsi="Times New Roman" w:cs="Times New Roman"/>
        </w:rPr>
        <w:t>del</w:t>
      </w:r>
      <w:r w:rsidR="008E36BB">
        <w:rPr>
          <w:rFonts w:ascii="Times New Roman" w:hAnsi="Times New Roman" w:cs="Times New Roman"/>
        </w:rPr>
        <w:t xml:space="preserve"> marco legal e institucional.</w:t>
      </w:r>
    </w:p>
    <w:p w:rsidR="002608CE" w:rsidRDefault="002608CE" w:rsidP="00D44CD6">
      <w:pPr>
        <w:pStyle w:val="ListParagraph"/>
        <w:numPr>
          <w:ilvl w:val="2"/>
          <w:numId w:val="5"/>
        </w:numPr>
        <w:jc w:val="both"/>
        <w:rPr>
          <w:rFonts w:ascii="Times New Roman" w:hAnsi="Times New Roman" w:cs="Times New Roman"/>
        </w:rPr>
      </w:pPr>
      <w:r>
        <w:rPr>
          <w:rFonts w:ascii="Times New Roman" w:hAnsi="Times New Roman" w:cs="Times New Roman"/>
        </w:rPr>
        <w:t xml:space="preserve">Implementación </w:t>
      </w:r>
      <w:r w:rsidR="00EE20DF">
        <w:rPr>
          <w:rFonts w:ascii="Times New Roman" w:hAnsi="Times New Roman" w:cs="Times New Roman"/>
        </w:rPr>
        <w:t>de un sistema de colecta y análisis de información</w:t>
      </w:r>
      <w:r>
        <w:rPr>
          <w:rFonts w:ascii="Times New Roman" w:hAnsi="Times New Roman" w:cs="Times New Roman"/>
        </w:rPr>
        <w:t>, y creación de un registro de los pescadores/</w:t>
      </w:r>
      <w:r>
        <w:rPr>
          <w:rFonts w:ascii="Times New Roman" w:hAnsi="Times New Roman" w:cs="Times New Roman"/>
          <w:i/>
        </w:rPr>
        <w:t>marchandes</w:t>
      </w:r>
      <w:r>
        <w:rPr>
          <w:rFonts w:ascii="Times New Roman" w:hAnsi="Times New Roman" w:cs="Times New Roman"/>
        </w:rPr>
        <w:t>/asociaciones/barcos en las áreas de intervención.</w:t>
      </w:r>
    </w:p>
    <w:p w:rsidR="002608CE" w:rsidRDefault="002608CE">
      <w:pPr>
        <w:pStyle w:val="ListParagraph"/>
        <w:numPr>
          <w:ilvl w:val="2"/>
          <w:numId w:val="5"/>
        </w:numPr>
        <w:jc w:val="both"/>
        <w:rPr>
          <w:rFonts w:ascii="Times New Roman" w:hAnsi="Times New Roman" w:cs="Times New Roman"/>
        </w:rPr>
      </w:pPr>
      <w:r w:rsidRPr="002608CE">
        <w:rPr>
          <w:rFonts w:ascii="Times New Roman" w:hAnsi="Times New Roman" w:cs="Times New Roman"/>
        </w:rPr>
        <w:t>Creación de un censo de pescadores</w:t>
      </w:r>
      <w:r>
        <w:rPr>
          <w:rFonts w:ascii="Times New Roman" w:hAnsi="Times New Roman" w:cs="Times New Roman"/>
        </w:rPr>
        <w:t>.</w:t>
      </w:r>
    </w:p>
    <w:p w:rsidR="002608CE" w:rsidRPr="002608CE" w:rsidRDefault="002608CE">
      <w:pPr>
        <w:pStyle w:val="ListParagraph"/>
        <w:numPr>
          <w:ilvl w:val="2"/>
          <w:numId w:val="5"/>
        </w:numPr>
        <w:jc w:val="both"/>
        <w:rPr>
          <w:rFonts w:ascii="Times New Roman" w:hAnsi="Times New Roman" w:cs="Times New Roman"/>
        </w:rPr>
      </w:pPr>
      <w:r w:rsidRPr="002608CE">
        <w:rPr>
          <w:rFonts w:ascii="Times New Roman" w:hAnsi="Times New Roman" w:cs="Times New Roman"/>
        </w:rPr>
        <w:t xml:space="preserve">Realización de una campaña de investigación aplicada para la búsqueda de nuevas técnicas de pesca, de acuerdo con la estimación de sus impactos y con </w:t>
      </w:r>
      <w:r w:rsidR="006A38FF">
        <w:rPr>
          <w:rFonts w:ascii="Times New Roman" w:hAnsi="Times New Roman" w:cs="Times New Roman"/>
        </w:rPr>
        <w:t xml:space="preserve">un estudio previo para la evaluación de </w:t>
      </w:r>
      <w:r w:rsidRPr="002608CE">
        <w:rPr>
          <w:rFonts w:ascii="Times New Roman" w:hAnsi="Times New Roman" w:cs="Times New Roman"/>
        </w:rPr>
        <w:t xml:space="preserve">los </w:t>
      </w:r>
      <w:r w:rsidR="006A38FF">
        <w:rPr>
          <w:rFonts w:ascii="Times New Roman" w:hAnsi="Times New Roman" w:cs="Times New Roman"/>
        </w:rPr>
        <w:t xml:space="preserve">stocks </w:t>
      </w:r>
      <w:r w:rsidRPr="002608CE">
        <w:rPr>
          <w:rFonts w:ascii="Times New Roman" w:hAnsi="Times New Roman" w:cs="Times New Roman"/>
        </w:rPr>
        <w:t>haliéuticos</w:t>
      </w:r>
      <w:r w:rsidR="003E3249">
        <w:rPr>
          <w:rFonts w:ascii="Times New Roman" w:hAnsi="Times New Roman" w:cs="Times New Roman"/>
        </w:rPr>
        <w:t xml:space="preserve"> disponibles</w:t>
      </w:r>
      <w:r w:rsidRPr="002608CE">
        <w:rPr>
          <w:rFonts w:ascii="Times New Roman" w:hAnsi="Times New Roman" w:cs="Times New Roman"/>
        </w:rPr>
        <w:t>.</w:t>
      </w:r>
    </w:p>
    <w:p w:rsidR="008E36BB" w:rsidRDefault="002608CE" w:rsidP="00D44CD6">
      <w:pPr>
        <w:pStyle w:val="ListParagraph"/>
        <w:numPr>
          <w:ilvl w:val="2"/>
          <w:numId w:val="5"/>
        </w:numPr>
        <w:jc w:val="both"/>
        <w:rPr>
          <w:rFonts w:ascii="Times New Roman" w:hAnsi="Times New Roman" w:cs="Times New Roman"/>
        </w:rPr>
      </w:pPr>
      <w:r>
        <w:rPr>
          <w:rFonts w:ascii="Times New Roman" w:hAnsi="Times New Roman" w:cs="Times New Roman"/>
        </w:rPr>
        <w:t xml:space="preserve">Definición de un plan de puesta en marcha </w:t>
      </w:r>
      <w:r w:rsidR="00EE20DF">
        <w:rPr>
          <w:rFonts w:ascii="Times New Roman" w:hAnsi="Times New Roman" w:cs="Times New Roman"/>
        </w:rPr>
        <w:t>de un sistema de seguimiento, control y supervisión (SCS)</w:t>
      </w:r>
      <w:r w:rsidR="00DF5C68">
        <w:rPr>
          <w:rFonts w:ascii="Times New Roman" w:hAnsi="Times New Roman" w:cs="Times New Roman"/>
        </w:rPr>
        <w:t xml:space="preserve"> sanitario de los productos de la pesca</w:t>
      </w:r>
      <w:r w:rsidR="008E36BB">
        <w:rPr>
          <w:rFonts w:ascii="Times New Roman" w:hAnsi="Times New Roman" w:cs="Times New Roman"/>
        </w:rPr>
        <w:t>.</w:t>
      </w:r>
    </w:p>
    <w:p w:rsidR="00EE20DF" w:rsidRDefault="00EE20DF" w:rsidP="00D44CD6">
      <w:pPr>
        <w:pStyle w:val="ListParagraph"/>
        <w:numPr>
          <w:ilvl w:val="2"/>
          <w:numId w:val="5"/>
        </w:numPr>
        <w:jc w:val="both"/>
        <w:rPr>
          <w:rFonts w:ascii="Times New Roman" w:hAnsi="Times New Roman" w:cs="Times New Roman"/>
        </w:rPr>
      </w:pPr>
      <w:r>
        <w:rPr>
          <w:rFonts w:ascii="Times New Roman" w:hAnsi="Times New Roman" w:cs="Times New Roman"/>
        </w:rPr>
        <w:t>Formación de los funcionarios y técnicos de</w:t>
      </w:r>
      <w:r w:rsidR="00005618">
        <w:rPr>
          <w:rFonts w:ascii="Times New Roman" w:hAnsi="Times New Roman" w:cs="Times New Roman"/>
        </w:rPr>
        <w:t xml:space="preserve"> la Dirección de Pesca de</w:t>
      </w:r>
      <w:r>
        <w:rPr>
          <w:rFonts w:ascii="Times New Roman" w:hAnsi="Times New Roman" w:cs="Times New Roman"/>
        </w:rPr>
        <w:t>l MARNDR</w:t>
      </w:r>
      <w:r w:rsidR="00F451E1">
        <w:rPr>
          <w:rFonts w:ascii="Times New Roman" w:hAnsi="Times New Roman" w:cs="Times New Roman"/>
        </w:rPr>
        <w:t xml:space="preserve"> y de las Direcciones Agrícolas Departamentales (“DDA”)</w:t>
      </w:r>
      <w:r>
        <w:rPr>
          <w:rFonts w:ascii="Times New Roman" w:hAnsi="Times New Roman" w:cs="Times New Roman"/>
        </w:rPr>
        <w:t>.</w:t>
      </w:r>
    </w:p>
    <w:p w:rsidR="002608CE" w:rsidRDefault="002608CE" w:rsidP="002608CE">
      <w:pPr>
        <w:pStyle w:val="ListParagraph"/>
        <w:numPr>
          <w:ilvl w:val="2"/>
          <w:numId w:val="5"/>
        </w:numPr>
        <w:jc w:val="both"/>
        <w:rPr>
          <w:rFonts w:ascii="Times New Roman" w:hAnsi="Times New Roman" w:cs="Times New Roman"/>
        </w:rPr>
      </w:pPr>
      <w:r>
        <w:rPr>
          <w:rFonts w:ascii="Times New Roman" w:hAnsi="Times New Roman" w:cs="Times New Roman"/>
        </w:rPr>
        <w:t>Dotación de material y equipos para uso de la Dirección de Pesca.</w:t>
      </w:r>
    </w:p>
    <w:p w:rsidR="00EE20DF" w:rsidRDefault="00005618" w:rsidP="00D44CD6">
      <w:pPr>
        <w:pStyle w:val="ListParagraph"/>
        <w:numPr>
          <w:ilvl w:val="2"/>
          <w:numId w:val="5"/>
        </w:numPr>
        <w:jc w:val="both"/>
        <w:rPr>
          <w:rFonts w:ascii="Times New Roman" w:hAnsi="Times New Roman" w:cs="Times New Roman"/>
        </w:rPr>
      </w:pPr>
      <w:r>
        <w:rPr>
          <w:rFonts w:ascii="Times New Roman" w:hAnsi="Times New Roman" w:cs="Times New Roman"/>
        </w:rPr>
        <w:t>Realización de e</w:t>
      </w:r>
      <w:r w:rsidR="00EE20DF">
        <w:rPr>
          <w:rFonts w:ascii="Times New Roman" w:hAnsi="Times New Roman" w:cs="Times New Roman"/>
        </w:rPr>
        <w:t xml:space="preserve">studios </w:t>
      </w:r>
      <w:r w:rsidR="003E3249">
        <w:rPr>
          <w:rFonts w:ascii="Times New Roman" w:hAnsi="Times New Roman" w:cs="Times New Roman"/>
        </w:rPr>
        <w:t xml:space="preserve">sobre </w:t>
      </w:r>
      <w:r w:rsidR="00DF5C68">
        <w:rPr>
          <w:rFonts w:ascii="Times New Roman" w:hAnsi="Times New Roman" w:cs="Times New Roman"/>
        </w:rPr>
        <w:t xml:space="preserve">nuevos </w:t>
      </w:r>
      <w:r>
        <w:rPr>
          <w:rFonts w:ascii="Times New Roman" w:hAnsi="Times New Roman" w:cs="Times New Roman"/>
        </w:rPr>
        <w:t>mercado</w:t>
      </w:r>
      <w:r w:rsidR="003E3249">
        <w:rPr>
          <w:rFonts w:ascii="Times New Roman" w:hAnsi="Times New Roman" w:cs="Times New Roman"/>
        </w:rPr>
        <w:t>s</w:t>
      </w:r>
      <w:r>
        <w:rPr>
          <w:rFonts w:ascii="Times New Roman" w:hAnsi="Times New Roman" w:cs="Times New Roman"/>
        </w:rPr>
        <w:t xml:space="preserve"> </w:t>
      </w:r>
      <w:r w:rsidR="00DF5C68">
        <w:rPr>
          <w:rFonts w:ascii="Times New Roman" w:hAnsi="Times New Roman" w:cs="Times New Roman"/>
        </w:rPr>
        <w:t xml:space="preserve">potenciales </w:t>
      </w:r>
      <w:r w:rsidR="00EE20DF">
        <w:rPr>
          <w:rFonts w:ascii="Times New Roman" w:hAnsi="Times New Roman" w:cs="Times New Roman"/>
        </w:rPr>
        <w:t>para la comercialización de los productos pesqueros</w:t>
      </w:r>
      <w:r w:rsidR="001056C1">
        <w:rPr>
          <w:rFonts w:ascii="Times New Roman" w:hAnsi="Times New Roman" w:cs="Times New Roman"/>
        </w:rPr>
        <w:t xml:space="preserve"> así como sobre nuevas técnicas de pesca sostenible</w:t>
      </w:r>
      <w:r w:rsidR="005D680F">
        <w:rPr>
          <w:rFonts w:ascii="Times New Roman" w:hAnsi="Times New Roman" w:cs="Times New Roman"/>
        </w:rPr>
        <w:t>.</w:t>
      </w:r>
    </w:p>
    <w:p w:rsidR="00EE20DF" w:rsidRDefault="00EE20DF" w:rsidP="00D44CD6">
      <w:pPr>
        <w:pStyle w:val="ListParagraph"/>
        <w:numPr>
          <w:ilvl w:val="2"/>
          <w:numId w:val="5"/>
        </w:numPr>
        <w:jc w:val="both"/>
        <w:rPr>
          <w:rFonts w:ascii="Times New Roman" w:hAnsi="Times New Roman" w:cs="Times New Roman"/>
        </w:rPr>
      </w:pPr>
      <w:r>
        <w:rPr>
          <w:rFonts w:ascii="Times New Roman" w:hAnsi="Times New Roman" w:cs="Times New Roman"/>
        </w:rPr>
        <w:t xml:space="preserve">Campañas de </w:t>
      </w:r>
      <w:r w:rsidR="00DF5C68">
        <w:rPr>
          <w:rFonts w:ascii="Times New Roman" w:hAnsi="Times New Roman" w:cs="Times New Roman"/>
        </w:rPr>
        <w:t xml:space="preserve">sensibilización sobre el uso del hielo y las normas sanitarias,  </w:t>
      </w:r>
      <w:r w:rsidR="002608CE">
        <w:rPr>
          <w:rFonts w:ascii="Times New Roman" w:hAnsi="Times New Roman" w:cs="Times New Roman"/>
        </w:rPr>
        <w:t xml:space="preserve">de promoción </w:t>
      </w:r>
      <w:r>
        <w:rPr>
          <w:rFonts w:ascii="Times New Roman" w:hAnsi="Times New Roman" w:cs="Times New Roman"/>
        </w:rPr>
        <w:t>del consumo de productos de la pesca</w:t>
      </w:r>
      <w:r w:rsidR="002608CE">
        <w:rPr>
          <w:rFonts w:ascii="Times New Roman" w:hAnsi="Times New Roman" w:cs="Times New Roman"/>
        </w:rPr>
        <w:t xml:space="preserve"> y de sensibilización sobre las especies en peligro</w:t>
      </w:r>
      <w:r>
        <w:rPr>
          <w:rFonts w:ascii="Times New Roman" w:hAnsi="Times New Roman" w:cs="Times New Roman"/>
        </w:rPr>
        <w:t>.</w:t>
      </w:r>
    </w:p>
    <w:p w:rsidR="00CE19E8" w:rsidRDefault="00CE19E8" w:rsidP="003E3249">
      <w:pPr>
        <w:ind w:left="1800"/>
        <w:rPr>
          <w:rFonts w:ascii="Times New Roman" w:hAnsi="Times New Roman" w:cs="Times New Roman"/>
        </w:rPr>
      </w:pPr>
    </w:p>
    <w:p w:rsidR="00BA17D2" w:rsidRDefault="00B8796E" w:rsidP="00594BEB">
      <w:pPr>
        <w:pStyle w:val="Heading2"/>
        <w:spacing w:line="240" w:lineRule="auto"/>
        <w:jc w:val="both"/>
        <w:rPr>
          <w:rFonts w:ascii="Times New Roman" w:hAnsi="Times New Roman" w:cs="Times New Roman"/>
          <w:i/>
        </w:rPr>
      </w:pPr>
      <w:bookmarkStart w:id="6" w:name="_Toc414539136"/>
      <w:r>
        <w:rPr>
          <w:rFonts w:ascii="Times New Roman" w:hAnsi="Times New Roman" w:cs="Times New Roman"/>
          <w:i/>
          <w:color w:val="auto"/>
          <w:sz w:val="22"/>
        </w:rPr>
        <w:t xml:space="preserve">Capacidad organizativa de las </w:t>
      </w:r>
      <w:r w:rsidR="00D25C1D">
        <w:rPr>
          <w:rFonts w:ascii="Times New Roman" w:hAnsi="Times New Roman" w:cs="Times New Roman"/>
          <w:i/>
          <w:color w:val="auto"/>
          <w:sz w:val="22"/>
        </w:rPr>
        <w:t>a</w:t>
      </w:r>
      <w:r>
        <w:rPr>
          <w:rFonts w:ascii="Times New Roman" w:hAnsi="Times New Roman" w:cs="Times New Roman"/>
          <w:i/>
          <w:color w:val="auto"/>
          <w:sz w:val="22"/>
        </w:rPr>
        <w:t>sociaciones</w:t>
      </w:r>
    </w:p>
    <w:bookmarkEnd w:id="6"/>
    <w:p w:rsidR="00EE20DF" w:rsidRDefault="00EE20DF" w:rsidP="00EE20DF">
      <w:pPr>
        <w:pStyle w:val="ListParagraph"/>
        <w:jc w:val="both"/>
        <w:rPr>
          <w:rFonts w:ascii="Times New Roman" w:hAnsi="Times New Roman" w:cs="Times New Roman"/>
        </w:rPr>
      </w:pPr>
    </w:p>
    <w:p w:rsidR="00287958" w:rsidRDefault="00005618" w:rsidP="008B6C39">
      <w:pPr>
        <w:pStyle w:val="ListParagraph"/>
        <w:numPr>
          <w:ilvl w:val="1"/>
          <w:numId w:val="4"/>
        </w:numPr>
        <w:ind w:hanging="578"/>
        <w:jc w:val="both"/>
        <w:rPr>
          <w:rFonts w:ascii="Times New Roman" w:hAnsi="Times New Roman" w:cs="Times New Roman"/>
        </w:rPr>
      </w:pPr>
      <w:r>
        <w:rPr>
          <w:rFonts w:ascii="Times New Roman" w:hAnsi="Times New Roman" w:cs="Times New Roman"/>
        </w:rPr>
        <w:t xml:space="preserve">Dentro de un marco normativo e institucional reforzado, </w:t>
      </w:r>
      <w:r w:rsidR="00DB7786">
        <w:rPr>
          <w:rFonts w:ascii="Times New Roman" w:hAnsi="Times New Roman" w:cs="Times New Roman"/>
        </w:rPr>
        <w:t xml:space="preserve">y con las infraestructuras adecuadas para </w:t>
      </w:r>
      <w:r w:rsidR="003E3249">
        <w:rPr>
          <w:rFonts w:ascii="Times New Roman" w:hAnsi="Times New Roman" w:cs="Times New Roman"/>
        </w:rPr>
        <w:t xml:space="preserve">el desembarco y </w:t>
      </w:r>
      <w:r w:rsidR="00DB7786">
        <w:rPr>
          <w:rFonts w:ascii="Times New Roman" w:hAnsi="Times New Roman" w:cs="Times New Roman"/>
        </w:rPr>
        <w:t xml:space="preserve">comercialización del producto, </w:t>
      </w:r>
      <w:r>
        <w:rPr>
          <w:rFonts w:ascii="Times New Roman" w:hAnsi="Times New Roman" w:cs="Times New Roman"/>
        </w:rPr>
        <w:t xml:space="preserve">el </w:t>
      </w:r>
      <w:r w:rsidR="00C87FCB">
        <w:rPr>
          <w:rFonts w:ascii="Times New Roman" w:hAnsi="Times New Roman" w:cs="Times New Roman"/>
        </w:rPr>
        <w:t xml:space="preserve">diseño del Programa </w:t>
      </w:r>
      <w:r w:rsidR="00F451E1">
        <w:rPr>
          <w:rFonts w:ascii="Times New Roman" w:hAnsi="Times New Roman" w:cs="Times New Roman"/>
        </w:rPr>
        <w:t xml:space="preserve">se </w:t>
      </w:r>
      <w:r w:rsidR="00DB7786">
        <w:rPr>
          <w:rFonts w:ascii="Times New Roman" w:hAnsi="Times New Roman" w:cs="Times New Roman"/>
        </w:rPr>
        <w:t xml:space="preserve">ha </w:t>
      </w:r>
      <w:r w:rsidR="00F451E1">
        <w:rPr>
          <w:rFonts w:ascii="Times New Roman" w:hAnsi="Times New Roman" w:cs="Times New Roman"/>
        </w:rPr>
        <w:t>centra</w:t>
      </w:r>
      <w:r w:rsidR="00DB7786">
        <w:rPr>
          <w:rFonts w:ascii="Times New Roman" w:hAnsi="Times New Roman" w:cs="Times New Roman"/>
        </w:rPr>
        <w:t>do</w:t>
      </w:r>
      <w:r w:rsidR="00F451E1">
        <w:rPr>
          <w:rFonts w:ascii="Times New Roman" w:hAnsi="Times New Roman" w:cs="Times New Roman"/>
        </w:rPr>
        <w:t xml:space="preserve"> en </w:t>
      </w:r>
      <w:r w:rsidR="00B52C71">
        <w:rPr>
          <w:rFonts w:ascii="Times New Roman" w:hAnsi="Times New Roman" w:cs="Times New Roman"/>
        </w:rPr>
        <w:t>el refuerzo de las</w:t>
      </w:r>
      <w:r w:rsidR="00C87FCB">
        <w:rPr>
          <w:rFonts w:ascii="Times New Roman" w:hAnsi="Times New Roman" w:cs="Times New Roman"/>
        </w:rPr>
        <w:t xml:space="preserve"> asociaciones de pequeños pescadores y </w:t>
      </w:r>
      <w:r w:rsidR="00C87FCB">
        <w:rPr>
          <w:rFonts w:ascii="Times New Roman" w:hAnsi="Times New Roman" w:cs="Times New Roman"/>
          <w:i/>
        </w:rPr>
        <w:t>marchandes</w:t>
      </w:r>
      <w:r w:rsidR="00DB7786">
        <w:rPr>
          <w:rFonts w:ascii="Times New Roman" w:hAnsi="Times New Roman" w:cs="Times New Roman"/>
          <w:i/>
        </w:rPr>
        <w:t xml:space="preserve"> </w:t>
      </w:r>
      <w:r w:rsidR="00DB7786">
        <w:rPr>
          <w:rFonts w:ascii="Times New Roman" w:hAnsi="Times New Roman" w:cs="Times New Roman"/>
        </w:rPr>
        <w:t>de los 3 Departamentos del Sur</w:t>
      </w:r>
      <w:r w:rsidR="00B8796E">
        <w:rPr>
          <w:rFonts w:ascii="Times New Roman" w:hAnsi="Times New Roman" w:cs="Times New Roman"/>
        </w:rPr>
        <w:t xml:space="preserve"> a través del fortalecimiento de capacidades organizativas y de financiamiento de capital productivo</w:t>
      </w:r>
      <w:r w:rsidR="00C87FCB">
        <w:rPr>
          <w:rFonts w:ascii="Times New Roman" w:hAnsi="Times New Roman" w:cs="Times New Roman"/>
        </w:rPr>
        <w:t xml:space="preserve">. </w:t>
      </w:r>
      <w:r w:rsidR="00F451E1">
        <w:rPr>
          <w:rFonts w:ascii="Times New Roman" w:hAnsi="Times New Roman" w:cs="Times New Roman"/>
        </w:rPr>
        <w:t xml:space="preserve">Esto permitirá </w:t>
      </w:r>
      <w:r w:rsidR="00287958">
        <w:rPr>
          <w:rFonts w:ascii="Times New Roman" w:hAnsi="Times New Roman" w:cs="Times New Roman"/>
        </w:rPr>
        <w:t xml:space="preserve">aprovechar la tradición pesquera artesanal en las comunidades costeras y la existencia de recursos haliéuticos poco explotados. </w:t>
      </w:r>
      <w:r w:rsidR="00C87FCB">
        <w:rPr>
          <w:rFonts w:ascii="Times New Roman" w:hAnsi="Times New Roman" w:cs="Times New Roman"/>
        </w:rPr>
        <w:t xml:space="preserve">Sin </w:t>
      </w:r>
      <w:r w:rsidR="00030EEF">
        <w:rPr>
          <w:rFonts w:ascii="Times New Roman" w:hAnsi="Times New Roman" w:cs="Times New Roman"/>
        </w:rPr>
        <w:t xml:space="preserve">este </w:t>
      </w:r>
      <w:r w:rsidR="008F28CE">
        <w:rPr>
          <w:rFonts w:ascii="Times New Roman" w:hAnsi="Times New Roman" w:cs="Times New Roman"/>
        </w:rPr>
        <w:t>fortalecimiento</w:t>
      </w:r>
      <w:r w:rsidR="00030EEF">
        <w:rPr>
          <w:rFonts w:ascii="Times New Roman" w:hAnsi="Times New Roman" w:cs="Times New Roman"/>
        </w:rPr>
        <w:t xml:space="preserve"> </w:t>
      </w:r>
      <w:r w:rsidR="008F28CE">
        <w:rPr>
          <w:rFonts w:ascii="Times New Roman" w:hAnsi="Times New Roman" w:cs="Times New Roman"/>
        </w:rPr>
        <w:t>de</w:t>
      </w:r>
      <w:r w:rsidR="00B8796E">
        <w:rPr>
          <w:rFonts w:ascii="Times New Roman" w:hAnsi="Times New Roman" w:cs="Times New Roman"/>
        </w:rPr>
        <w:t xml:space="preserve"> </w:t>
      </w:r>
      <w:r w:rsidR="00030EEF">
        <w:rPr>
          <w:rFonts w:ascii="Times New Roman" w:hAnsi="Times New Roman" w:cs="Times New Roman"/>
        </w:rPr>
        <w:t>las asociaciones</w:t>
      </w:r>
      <w:r w:rsidR="00B8796E">
        <w:rPr>
          <w:rFonts w:ascii="Times New Roman" w:hAnsi="Times New Roman" w:cs="Times New Roman"/>
        </w:rPr>
        <w:t xml:space="preserve"> </w:t>
      </w:r>
      <w:r w:rsidR="00C87FCB">
        <w:rPr>
          <w:rFonts w:ascii="Times New Roman" w:hAnsi="Times New Roman" w:cs="Times New Roman"/>
        </w:rPr>
        <w:t>no ser</w:t>
      </w:r>
      <w:r w:rsidR="00030EEF">
        <w:rPr>
          <w:rFonts w:ascii="Times New Roman" w:hAnsi="Times New Roman" w:cs="Times New Roman"/>
        </w:rPr>
        <w:t>ía</w:t>
      </w:r>
      <w:r w:rsidR="00C87FCB">
        <w:rPr>
          <w:rFonts w:ascii="Times New Roman" w:hAnsi="Times New Roman" w:cs="Times New Roman"/>
        </w:rPr>
        <w:t xml:space="preserve"> posible un </w:t>
      </w:r>
      <w:r w:rsidR="00030EEF">
        <w:rPr>
          <w:rFonts w:ascii="Times New Roman" w:hAnsi="Times New Roman" w:cs="Times New Roman"/>
        </w:rPr>
        <w:t xml:space="preserve">manejo </w:t>
      </w:r>
      <w:r w:rsidR="00C87FCB">
        <w:rPr>
          <w:rFonts w:ascii="Times New Roman" w:hAnsi="Times New Roman" w:cs="Times New Roman"/>
        </w:rPr>
        <w:t xml:space="preserve">eficiente </w:t>
      </w:r>
      <w:r w:rsidR="00030EEF">
        <w:rPr>
          <w:rFonts w:ascii="Times New Roman" w:hAnsi="Times New Roman" w:cs="Times New Roman"/>
        </w:rPr>
        <w:t xml:space="preserve">de </w:t>
      </w:r>
      <w:r w:rsidR="008F28CE">
        <w:rPr>
          <w:rFonts w:ascii="Times New Roman" w:hAnsi="Times New Roman" w:cs="Times New Roman"/>
        </w:rPr>
        <w:t xml:space="preserve">los </w:t>
      </w:r>
      <w:r w:rsidR="00030EEF">
        <w:rPr>
          <w:rFonts w:ascii="Times New Roman" w:hAnsi="Times New Roman" w:cs="Times New Roman"/>
        </w:rPr>
        <w:t xml:space="preserve">nuevos equipos financiados por el Programa o su </w:t>
      </w:r>
      <w:r w:rsidR="00287958">
        <w:rPr>
          <w:rFonts w:ascii="Times New Roman" w:hAnsi="Times New Roman" w:cs="Times New Roman"/>
        </w:rPr>
        <w:t xml:space="preserve">adecuado </w:t>
      </w:r>
      <w:r w:rsidR="00C87FCB">
        <w:rPr>
          <w:rFonts w:ascii="Times New Roman" w:hAnsi="Times New Roman" w:cs="Times New Roman"/>
        </w:rPr>
        <w:t>mantenimient</w:t>
      </w:r>
      <w:r w:rsidR="00B8796E">
        <w:rPr>
          <w:rFonts w:ascii="Times New Roman" w:hAnsi="Times New Roman" w:cs="Times New Roman"/>
        </w:rPr>
        <w:t xml:space="preserve">o. Tampoco sería posible </w:t>
      </w:r>
      <w:r w:rsidR="00C87FCB">
        <w:rPr>
          <w:rFonts w:ascii="Times New Roman" w:hAnsi="Times New Roman" w:cs="Times New Roman"/>
        </w:rPr>
        <w:t xml:space="preserve">la apropiación </w:t>
      </w:r>
      <w:r w:rsidR="00B52C71">
        <w:rPr>
          <w:rFonts w:ascii="Times New Roman" w:hAnsi="Times New Roman" w:cs="Times New Roman"/>
        </w:rPr>
        <w:t xml:space="preserve">y mutualización </w:t>
      </w:r>
      <w:r w:rsidR="00C87FCB">
        <w:rPr>
          <w:rFonts w:ascii="Times New Roman" w:hAnsi="Times New Roman" w:cs="Times New Roman"/>
        </w:rPr>
        <w:t xml:space="preserve">de los conocimientos técnicos adquiridos mediante </w:t>
      </w:r>
      <w:r w:rsidR="00030EEF">
        <w:rPr>
          <w:rFonts w:ascii="Times New Roman" w:hAnsi="Times New Roman" w:cs="Times New Roman"/>
        </w:rPr>
        <w:t xml:space="preserve">capacitaciones </w:t>
      </w:r>
      <w:r w:rsidR="00B52C71">
        <w:rPr>
          <w:rFonts w:ascii="Times New Roman" w:hAnsi="Times New Roman" w:cs="Times New Roman"/>
        </w:rPr>
        <w:t xml:space="preserve">y </w:t>
      </w:r>
      <w:r w:rsidR="003E3249">
        <w:rPr>
          <w:rFonts w:ascii="Times New Roman" w:hAnsi="Times New Roman" w:cs="Times New Roman"/>
        </w:rPr>
        <w:t xml:space="preserve">el </w:t>
      </w:r>
      <w:r w:rsidR="00B52C71">
        <w:rPr>
          <w:rFonts w:ascii="Times New Roman" w:hAnsi="Times New Roman" w:cs="Times New Roman"/>
        </w:rPr>
        <w:t xml:space="preserve">acompañamiento </w:t>
      </w:r>
      <w:r w:rsidR="00C87FCB">
        <w:rPr>
          <w:rFonts w:ascii="Times New Roman" w:hAnsi="Times New Roman" w:cs="Times New Roman"/>
        </w:rPr>
        <w:t>a las asociaciones.</w:t>
      </w:r>
      <w:r w:rsidR="00DC01F1">
        <w:rPr>
          <w:rFonts w:ascii="Times New Roman" w:hAnsi="Times New Roman" w:cs="Times New Roman"/>
        </w:rPr>
        <w:t xml:space="preserve"> </w:t>
      </w:r>
    </w:p>
    <w:p w:rsidR="00287958" w:rsidRDefault="00287958" w:rsidP="00287958">
      <w:pPr>
        <w:pStyle w:val="ListParagraph"/>
        <w:jc w:val="both"/>
        <w:rPr>
          <w:rFonts w:ascii="Times New Roman" w:hAnsi="Times New Roman" w:cs="Times New Roman"/>
        </w:rPr>
      </w:pPr>
    </w:p>
    <w:p w:rsidR="009D39F2" w:rsidRPr="00594BEB" w:rsidRDefault="00030EEF" w:rsidP="000F7A07">
      <w:pPr>
        <w:pStyle w:val="ListParagraph"/>
        <w:numPr>
          <w:ilvl w:val="1"/>
          <w:numId w:val="4"/>
        </w:numPr>
        <w:ind w:hanging="578"/>
        <w:jc w:val="both"/>
        <w:rPr>
          <w:rFonts w:ascii="Times New Roman" w:hAnsi="Times New Roman" w:cs="Times New Roman"/>
        </w:rPr>
      </w:pPr>
      <w:r>
        <w:rPr>
          <w:rFonts w:ascii="Times New Roman" w:hAnsi="Times New Roman" w:cs="Times New Roman"/>
        </w:rPr>
        <w:t>E</w:t>
      </w:r>
      <w:r w:rsidR="009D39F2" w:rsidRPr="00D5742E">
        <w:rPr>
          <w:rFonts w:ascii="Times New Roman" w:hAnsi="Times New Roman" w:cs="Times New Roman"/>
        </w:rPr>
        <w:t>xisten antecedentes e</w:t>
      </w:r>
      <w:r w:rsidR="00157DCE">
        <w:rPr>
          <w:rFonts w:ascii="Times New Roman" w:hAnsi="Times New Roman" w:cs="Times New Roman"/>
        </w:rPr>
        <w:t>n el país de proyectos de ayuda</w:t>
      </w:r>
      <w:r w:rsidR="009D39F2" w:rsidRPr="00D5742E">
        <w:rPr>
          <w:rFonts w:ascii="Times New Roman" w:hAnsi="Times New Roman" w:cs="Times New Roman"/>
        </w:rPr>
        <w:t xml:space="preserve"> a los pescadores </w:t>
      </w:r>
      <w:r w:rsidR="00F451E1">
        <w:rPr>
          <w:rFonts w:ascii="Times New Roman" w:hAnsi="Times New Roman" w:cs="Times New Roman"/>
        </w:rPr>
        <w:t xml:space="preserve">cuyos </w:t>
      </w:r>
      <w:r w:rsidR="009D39F2" w:rsidRPr="00D5742E">
        <w:rPr>
          <w:rFonts w:ascii="Times New Roman" w:hAnsi="Times New Roman" w:cs="Times New Roman"/>
        </w:rPr>
        <w:t>resulta</w:t>
      </w:r>
      <w:r w:rsidR="000D2091" w:rsidRPr="00D5742E">
        <w:rPr>
          <w:rFonts w:ascii="Times New Roman" w:hAnsi="Times New Roman" w:cs="Times New Roman"/>
        </w:rPr>
        <w:t>do</w:t>
      </w:r>
      <w:r w:rsidR="00F451E1">
        <w:rPr>
          <w:rFonts w:ascii="Times New Roman" w:hAnsi="Times New Roman" w:cs="Times New Roman"/>
        </w:rPr>
        <w:t xml:space="preserve">s no han sido los esperados </w:t>
      </w:r>
      <w:r w:rsidR="009D39F2" w:rsidRPr="00D5742E">
        <w:rPr>
          <w:rFonts w:ascii="Times New Roman" w:hAnsi="Times New Roman" w:cs="Times New Roman"/>
        </w:rPr>
        <w:t>a causa de la debilidad de las asociaciones. En algunos casos,</w:t>
      </w:r>
      <w:r w:rsidR="000D2091" w:rsidRPr="00D5742E">
        <w:rPr>
          <w:rFonts w:ascii="Times New Roman" w:hAnsi="Times New Roman" w:cs="Times New Roman"/>
        </w:rPr>
        <w:t xml:space="preserve"> la priorización de la entrega de</w:t>
      </w:r>
      <w:r w:rsidR="009D39F2" w:rsidRPr="00D5742E">
        <w:rPr>
          <w:rFonts w:ascii="Times New Roman" w:hAnsi="Times New Roman" w:cs="Times New Roman"/>
        </w:rPr>
        <w:t xml:space="preserve"> </w:t>
      </w:r>
      <w:r w:rsidR="000D2091" w:rsidRPr="00D5742E">
        <w:rPr>
          <w:rFonts w:ascii="Times New Roman" w:hAnsi="Times New Roman" w:cs="Times New Roman"/>
        </w:rPr>
        <w:t xml:space="preserve">nuevos </w:t>
      </w:r>
      <w:r w:rsidR="009D39F2" w:rsidRPr="00D5742E">
        <w:rPr>
          <w:rFonts w:ascii="Times New Roman" w:hAnsi="Times New Roman" w:cs="Times New Roman"/>
        </w:rPr>
        <w:t>equipos</w:t>
      </w:r>
      <w:r w:rsidR="000D2091" w:rsidRPr="00D5742E">
        <w:rPr>
          <w:rFonts w:ascii="Times New Roman" w:hAnsi="Times New Roman" w:cs="Times New Roman"/>
        </w:rPr>
        <w:t xml:space="preserve"> </w:t>
      </w:r>
      <w:r w:rsidR="00157DCE">
        <w:rPr>
          <w:rFonts w:ascii="Times New Roman" w:hAnsi="Times New Roman" w:cs="Times New Roman"/>
        </w:rPr>
        <w:t xml:space="preserve">(barcos, motores) </w:t>
      </w:r>
      <w:r w:rsidR="00B8796E">
        <w:rPr>
          <w:rFonts w:ascii="Times New Roman" w:hAnsi="Times New Roman" w:cs="Times New Roman"/>
        </w:rPr>
        <w:t xml:space="preserve">sin un </w:t>
      </w:r>
      <w:r w:rsidR="000D2091" w:rsidRPr="00D5742E">
        <w:rPr>
          <w:rFonts w:ascii="Times New Roman" w:hAnsi="Times New Roman" w:cs="Times New Roman"/>
        </w:rPr>
        <w:t>refuerzo organizacional</w:t>
      </w:r>
      <w:r w:rsidR="002C4707">
        <w:rPr>
          <w:rFonts w:ascii="Times New Roman" w:hAnsi="Times New Roman" w:cs="Times New Roman"/>
        </w:rPr>
        <w:t>,</w:t>
      </w:r>
      <w:r w:rsidR="009D39F2" w:rsidRPr="00D5742E">
        <w:rPr>
          <w:rFonts w:ascii="Times New Roman" w:hAnsi="Times New Roman" w:cs="Times New Roman"/>
        </w:rPr>
        <w:t xml:space="preserve"> </w:t>
      </w:r>
      <w:r w:rsidR="000D2091" w:rsidRPr="00D5742E">
        <w:rPr>
          <w:rFonts w:ascii="Times New Roman" w:hAnsi="Times New Roman" w:cs="Times New Roman"/>
        </w:rPr>
        <w:t>ha</w:t>
      </w:r>
      <w:r w:rsidR="002C4707">
        <w:rPr>
          <w:rFonts w:ascii="Times New Roman" w:hAnsi="Times New Roman" w:cs="Times New Roman"/>
        </w:rPr>
        <w:t>n</w:t>
      </w:r>
      <w:r w:rsidR="009D39F2" w:rsidRPr="00D5742E">
        <w:rPr>
          <w:rFonts w:ascii="Times New Roman" w:hAnsi="Times New Roman" w:cs="Times New Roman"/>
        </w:rPr>
        <w:t xml:space="preserve"> </w:t>
      </w:r>
      <w:r w:rsidR="00FC0F78">
        <w:rPr>
          <w:rFonts w:ascii="Times New Roman" w:hAnsi="Times New Roman" w:cs="Times New Roman"/>
        </w:rPr>
        <w:t xml:space="preserve">dado </w:t>
      </w:r>
      <w:r w:rsidR="003E3249">
        <w:rPr>
          <w:rFonts w:ascii="Times New Roman" w:hAnsi="Times New Roman" w:cs="Times New Roman"/>
        </w:rPr>
        <w:t>como resultado</w:t>
      </w:r>
      <w:r w:rsidR="002C4707">
        <w:rPr>
          <w:rFonts w:ascii="Times New Roman" w:hAnsi="Times New Roman" w:cs="Times New Roman"/>
        </w:rPr>
        <w:t xml:space="preserve"> </w:t>
      </w:r>
      <w:r w:rsidR="000D2091" w:rsidRPr="00D5742E">
        <w:rPr>
          <w:rFonts w:ascii="Times New Roman" w:hAnsi="Times New Roman" w:cs="Times New Roman"/>
        </w:rPr>
        <w:t xml:space="preserve">embarcaciones y motores </w:t>
      </w:r>
      <w:r w:rsidR="002C4707">
        <w:rPr>
          <w:rFonts w:ascii="Times New Roman" w:hAnsi="Times New Roman" w:cs="Times New Roman"/>
        </w:rPr>
        <w:t>averiados</w:t>
      </w:r>
      <w:r w:rsidR="000A1841" w:rsidRPr="00D5742E">
        <w:rPr>
          <w:rFonts w:ascii="Times New Roman" w:hAnsi="Times New Roman" w:cs="Times New Roman"/>
        </w:rPr>
        <w:t xml:space="preserve"> y </w:t>
      </w:r>
      <w:r w:rsidR="002C4707">
        <w:rPr>
          <w:rFonts w:ascii="Times New Roman" w:hAnsi="Times New Roman" w:cs="Times New Roman"/>
        </w:rPr>
        <w:t xml:space="preserve">sin posibilidad de </w:t>
      </w:r>
      <w:r w:rsidR="000A1841" w:rsidRPr="00D5742E">
        <w:rPr>
          <w:rFonts w:ascii="Times New Roman" w:hAnsi="Times New Roman" w:cs="Times New Roman"/>
        </w:rPr>
        <w:t>ser reparados</w:t>
      </w:r>
      <w:r w:rsidR="000F7A07">
        <w:rPr>
          <w:rFonts w:ascii="Times New Roman" w:hAnsi="Times New Roman" w:cs="Times New Roman"/>
        </w:rPr>
        <w:t>, e</w:t>
      </w:r>
      <w:r w:rsidR="000A1841" w:rsidRPr="00594BEB">
        <w:rPr>
          <w:rFonts w:ascii="Times New Roman" w:hAnsi="Times New Roman" w:cs="Times New Roman"/>
        </w:rPr>
        <w:t xml:space="preserve"> incluso </w:t>
      </w:r>
      <w:r w:rsidR="002C4707" w:rsidRPr="00594BEB">
        <w:rPr>
          <w:rFonts w:ascii="Times New Roman" w:hAnsi="Times New Roman" w:cs="Times New Roman"/>
        </w:rPr>
        <w:t xml:space="preserve">pescadores </w:t>
      </w:r>
      <w:r w:rsidR="000A1841" w:rsidRPr="00594BEB">
        <w:rPr>
          <w:rFonts w:ascii="Times New Roman" w:hAnsi="Times New Roman" w:cs="Times New Roman"/>
        </w:rPr>
        <w:t xml:space="preserve">que aprovechan </w:t>
      </w:r>
      <w:r w:rsidR="002C4707" w:rsidRPr="00594BEB">
        <w:rPr>
          <w:rFonts w:ascii="Times New Roman" w:hAnsi="Times New Roman" w:cs="Times New Roman"/>
        </w:rPr>
        <w:t xml:space="preserve">su posición de administradores para arrendar </w:t>
      </w:r>
      <w:r w:rsidR="000D2091" w:rsidRPr="00594BEB">
        <w:rPr>
          <w:rFonts w:ascii="Times New Roman" w:hAnsi="Times New Roman" w:cs="Times New Roman"/>
        </w:rPr>
        <w:t xml:space="preserve">en beneficio propio </w:t>
      </w:r>
      <w:r w:rsidR="002C4707" w:rsidRPr="00594BEB">
        <w:rPr>
          <w:rFonts w:ascii="Times New Roman" w:hAnsi="Times New Roman" w:cs="Times New Roman"/>
        </w:rPr>
        <w:t xml:space="preserve">un </w:t>
      </w:r>
      <w:r w:rsidR="009D39F2" w:rsidRPr="00594BEB">
        <w:rPr>
          <w:rFonts w:ascii="Times New Roman" w:hAnsi="Times New Roman" w:cs="Times New Roman"/>
        </w:rPr>
        <w:t xml:space="preserve">material </w:t>
      </w:r>
      <w:r w:rsidR="000D2091" w:rsidRPr="00594BEB">
        <w:rPr>
          <w:rFonts w:ascii="Times New Roman" w:hAnsi="Times New Roman" w:cs="Times New Roman"/>
        </w:rPr>
        <w:t>de pesca que debería ser comunitario</w:t>
      </w:r>
      <w:r w:rsidR="009D39F2" w:rsidRPr="00594BEB">
        <w:rPr>
          <w:rFonts w:ascii="Times New Roman" w:hAnsi="Times New Roman" w:cs="Times New Roman"/>
        </w:rPr>
        <w:t>.</w:t>
      </w:r>
    </w:p>
    <w:p w:rsidR="00287958" w:rsidRPr="00D5742E" w:rsidRDefault="00B8796E" w:rsidP="00B8796E">
      <w:pPr>
        <w:pStyle w:val="ListParagraph"/>
        <w:tabs>
          <w:tab w:val="left" w:pos="5932"/>
        </w:tabs>
        <w:rPr>
          <w:rFonts w:ascii="Times New Roman" w:hAnsi="Times New Roman" w:cs="Times New Roman"/>
        </w:rPr>
      </w:pPr>
      <w:r>
        <w:rPr>
          <w:rFonts w:ascii="Times New Roman" w:hAnsi="Times New Roman" w:cs="Times New Roman"/>
        </w:rPr>
        <w:tab/>
      </w:r>
    </w:p>
    <w:p w:rsidR="006F6BF9" w:rsidRDefault="006F6BF9" w:rsidP="003E3249">
      <w:pPr>
        <w:pStyle w:val="ListParagraph"/>
        <w:numPr>
          <w:ilvl w:val="1"/>
          <w:numId w:val="4"/>
        </w:numPr>
        <w:ind w:hanging="578"/>
        <w:jc w:val="both"/>
        <w:rPr>
          <w:rFonts w:ascii="Times New Roman" w:hAnsi="Times New Roman" w:cs="Times New Roman"/>
        </w:rPr>
      </w:pPr>
      <w:r w:rsidRPr="006F6BF9">
        <w:rPr>
          <w:rFonts w:ascii="Times New Roman" w:hAnsi="Times New Roman" w:cs="Times New Roman"/>
        </w:rPr>
        <w:t xml:space="preserve">Es también por esto que, en este caso, el fortalecimiento de las asociaciones con equipos y tecnología se realizará a través de </w:t>
      </w:r>
      <w:r w:rsidRPr="006F6BF9">
        <w:rPr>
          <w:rFonts w:ascii="Times New Roman" w:hAnsi="Times New Roman" w:cs="Times New Roman"/>
          <w:i/>
        </w:rPr>
        <w:t>Matching Grants</w:t>
      </w:r>
      <w:r w:rsidRPr="006F6BF9">
        <w:rPr>
          <w:rFonts w:ascii="Times New Roman" w:hAnsi="Times New Roman" w:cs="Times New Roman"/>
        </w:rPr>
        <w:t>. Este mecanismo se fundamenta en entregar apoyos financieros directos a las asociaciones de pescadores que financian parcialmente el costo de un paquete tecnológico</w:t>
      </w:r>
      <w:r>
        <w:rPr>
          <w:rFonts w:ascii="Times New Roman" w:hAnsi="Times New Roman" w:cs="Times New Roman"/>
        </w:rPr>
        <w:t xml:space="preserve">, en una proporción que </w:t>
      </w:r>
      <w:r w:rsidR="003E3249">
        <w:rPr>
          <w:rFonts w:ascii="Times New Roman" w:hAnsi="Times New Roman" w:cs="Times New Roman"/>
        </w:rPr>
        <w:t>variará dependiendo</w:t>
      </w:r>
      <w:r>
        <w:rPr>
          <w:rFonts w:ascii="Times New Roman" w:hAnsi="Times New Roman" w:cs="Times New Roman"/>
        </w:rPr>
        <w:t xml:space="preserve"> de su grado de dotación tecnológica</w:t>
      </w:r>
      <w:r w:rsidRPr="006F6BF9">
        <w:rPr>
          <w:rFonts w:ascii="Times New Roman" w:hAnsi="Times New Roman" w:cs="Times New Roman"/>
        </w:rPr>
        <w:t xml:space="preserve">. El costo restante deberá ser financiado por la asociación. </w:t>
      </w:r>
      <w:r w:rsidRPr="006F6BF9">
        <w:rPr>
          <w:rFonts w:ascii="Times New Roman" w:hAnsi="Times New Roman" w:cs="Times New Roman"/>
          <w:lang w:val="es-ES_tradnl"/>
        </w:rPr>
        <w:t xml:space="preserve">El paquete de tecnología de pesca será seleccionada por la asociación de un menú de opciones elegibles. </w:t>
      </w:r>
      <w:r w:rsidRPr="006F6BF9">
        <w:rPr>
          <w:rFonts w:ascii="Times New Roman" w:hAnsi="Times New Roman" w:cs="Times New Roman"/>
        </w:rPr>
        <w:t>Este mecanismo garantizará un mayor grado de implicación de los pescadores en la gestión colectiva de los medios materiales en los que hayan invertido su capital.</w:t>
      </w:r>
    </w:p>
    <w:p w:rsidR="00C87FCB" w:rsidRPr="00D5742E" w:rsidRDefault="006F6BF9" w:rsidP="00C87FCB">
      <w:pPr>
        <w:pStyle w:val="ListParagraph"/>
        <w:jc w:val="both"/>
        <w:rPr>
          <w:rFonts w:ascii="Times New Roman" w:hAnsi="Times New Roman" w:cs="Times New Roman"/>
        </w:rPr>
      </w:pPr>
      <w:r w:rsidRPr="00D5742E" w:rsidDel="006F6BF9">
        <w:rPr>
          <w:rFonts w:ascii="Times New Roman" w:hAnsi="Times New Roman" w:cs="Times New Roman"/>
        </w:rPr>
        <w:t xml:space="preserve"> </w:t>
      </w:r>
    </w:p>
    <w:p w:rsidR="00741976" w:rsidRDefault="00537D64" w:rsidP="008B6C39">
      <w:pPr>
        <w:pStyle w:val="ListParagraph"/>
        <w:numPr>
          <w:ilvl w:val="1"/>
          <w:numId w:val="4"/>
        </w:numPr>
        <w:ind w:hanging="578"/>
        <w:jc w:val="both"/>
        <w:rPr>
          <w:rFonts w:ascii="Times New Roman" w:hAnsi="Times New Roman" w:cs="Times New Roman"/>
        </w:rPr>
      </w:pPr>
      <w:r>
        <w:rPr>
          <w:rFonts w:ascii="Times New Roman" w:hAnsi="Times New Roman" w:cs="Times New Roman"/>
        </w:rPr>
        <w:t xml:space="preserve">Por otra parte, </w:t>
      </w:r>
      <w:r w:rsidR="00741976" w:rsidRPr="00D5742E">
        <w:rPr>
          <w:rFonts w:ascii="Times New Roman" w:hAnsi="Times New Roman" w:cs="Times New Roman"/>
        </w:rPr>
        <w:t>desde una perspectiva de</w:t>
      </w:r>
      <w:r>
        <w:rPr>
          <w:rFonts w:ascii="Times New Roman" w:hAnsi="Times New Roman" w:cs="Times New Roman"/>
        </w:rPr>
        <w:t xml:space="preserve"> </w:t>
      </w:r>
      <w:r w:rsidR="00741976" w:rsidRPr="00D5742E">
        <w:rPr>
          <w:rFonts w:ascii="Times New Roman" w:hAnsi="Times New Roman" w:cs="Times New Roman"/>
        </w:rPr>
        <w:t>l</w:t>
      </w:r>
      <w:r>
        <w:rPr>
          <w:rFonts w:ascii="Times New Roman" w:hAnsi="Times New Roman" w:cs="Times New Roman"/>
        </w:rPr>
        <w:t>a gestión del</w:t>
      </w:r>
      <w:r w:rsidR="00741976" w:rsidRPr="00D5742E">
        <w:rPr>
          <w:rFonts w:ascii="Times New Roman" w:hAnsi="Times New Roman" w:cs="Times New Roman"/>
        </w:rPr>
        <w:t xml:space="preserve"> recurso haliéutico, </w:t>
      </w:r>
      <w:r>
        <w:rPr>
          <w:rFonts w:ascii="Times New Roman" w:hAnsi="Times New Roman" w:cs="Times New Roman"/>
        </w:rPr>
        <w:t>el Programa promoverá</w:t>
      </w:r>
      <w:r w:rsidR="00741976" w:rsidRPr="00D5742E">
        <w:rPr>
          <w:rFonts w:ascii="Times New Roman" w:hAnsi="Times New Roman" w:cs="Times New Roman"/>
        </w:rPr>
        <w:t xml:space="preserve"> el acceso a recursos pesqueros no explotados como los grandes pelágicos, reorientando a los pequeños</w:t>
      </w:r>
      <w:r w:rsidR="00741976">
        <w:rPr>
          <w:rFonts w:ascii="Times New Roman" w:hAnsi="Times New Roman" w:cs="Times New Roman"/>
        </w:rPr>
        <w:t xml:space="preserve"> pescadores desde sus actividades de pesca tradicionalmente costera</w:t>
      </w:r>
      <w:r w:rsidR="00837274">
        <w:rPr>
          <w:rFonts w:ascii="Times New Roman" w:hAnsi="Times New Roman" w:cs="Times New Roman"/>
        </w:rPr>
        <w:t>s</w:t>
      </w:r>
      <w:r w:rsidR="00741976">
        <w:rPr>
          <w:rFonts w:ascii="Times New Roman" w:hAnsi="Times New Roman" w:cs="Times New Roman"/>
        </w:rPr>
        <w:t xml:space="preserve">, donde </w:t>
      </w:r>
      <w:r w:rsidR="00741976" w:rsidRPr="006F6BF9">
        <w:rPr>
          <w:rFonts w:ascii="Times New Roman" w:hAnsi="Times New Roman" w:cs="Times New Roman"/>
        </w:rPr>
        <w:t xml:space="preserve">los </w:t>
      </w:r>
      <w:r w:rsidR="006F6BF9" w:rsidRPr="003E3249">
        <w:rPr>
          <w:rFonts w:ascii="Times New Roman" w:hAnsi="Times New Roman" w:cs="Times New Roman"/>
        </w:rPr>
        <w:t>stocks</w:t>
      </w:r>
      <w:r w:rsidR="00741976">
        <w:rPr>
          <w:rFonts w:ascii="Times New Roman" w:hAnsi="Times New Roman" w:cs="Times New Roman"/>
        </w:rPr>
        <w:t xml:space="preserve"> de pesca se han visto mermados considerablemente, hacia una pesca sostenible en </w:t>
      </w:r>
      <w:r>
        <w:rPr>
          <w:rFonts w:ascii="Times New Roman" w:hAnsi="Times New Roman" w:cs="Times New Roman"/>
        </w:rPr>
        <w:t>alta mar</w:t>
      </w:r>
      <w:r w:rsidR="00741976">
        <w:rPr>
          <w:rFonts w:ascii="Times New Roman" w:hAnsi="Times New Roman" w:cs="Times New Roman"/>
        </w:rPr>
        <w:t xml:space="preserve">. </w:t>
      </w:r>
    </w:p>
    <w:p w:rsidR="000F7A07" w:rsidRPr="00594BEB" w:rsidRDefault="000F7A07" w:rsidP="00594BEB">
      <w:pPr>
        <w:jc w:val="both"/>
        <w:rPr>
          <w:rFonts w:ascii="Times New Roman" w:hAnsi="Times New Roman" w:cs="Times New Roman"/>
        </w:rPr>
      </w:pPr>
    </w:p>
    <w:p w:rsidR="00F244D1" w:rsidRDefault="00741976" w:rsidP="008B6C39">
      <w:pPr>
        <w:pStyle w:val="ListParagraph"/>
        <w:numPr>
          <w:ilvl w:val="1"/>
          <w:numId w:val="4"/>
        </w:numPr>
        <w:ind w:hanging="578"/>
        <w:jc w:val="both"/>
        <w:rPr>
          <w:rFonts w:ascii="Times New Roman" w:hAnsi="Times New Roman" w:cs="Times New Roman"/>
        </w:rPr>
      </w:pPr>
      <w:r>
        <w:rPr>
          <w:rFonts w:ascii="Times New Roman" w:hAnsi="Times New Roman" w:cs="Times New Roman"/>
        </w:rPr>
        <w:t xml:space="preserve">Para ello, </w:t>
      </w:r>
      <w:r w:rsidR="001D3640">
        <w:rPr>
          <w:rFonts w:ascii="Times New Roman" w:hAnsi="Times New Roman" w:cs="Times New Roman"/>
        </w:rPr>
        <w:t xml:space="preserve">también </w:t>
      </w:r>
      <w:r>
        <w:rPr>
          <w:rFonts w:ascii="Times New Roman" w:hAnsi="Times New Roman" w:cs="Times New Roman"/>
        </w:rPr>
        <w:t xml:space="preserve">se prevé </w:t>
      </w:r>
      <w:r w:rsidR="001056C1">
        <w:rPr>
          <w:rFonts w:ascii="Times New Roman" w:hAnsi="Times New Roman" w:cs="Times New Roman"/>
        </w:rPr>
        <w:t xml:space="preserve">el estudio y posterior </w:t>
      </w:r>
      <w:r w:rsidR="007B6282">
        <w:rPr>
          <w:rFonts w:ascii="Times New Roman" w:hAnsi="Times New Roman" w:cs="Times New Roman"/>
        </w:rPr>
        <w:t xml:space="preserve">promoción </w:t>
      </w:r>
      <w:r w:rsidR="00F244D1">
        <w:rPr>
          <w:rFonts w:ascii="Times New Roman" w:hAnsi="Times New Roman" w:cs="Times New Roman"/>
        </w:rPr>
        <w:t xml:space="preserve">de </w:t>
      </w:r>
      <w:r w:rsidR="001D3640">
        <w:rPr>
          <w:rFonts w:ascii="Times New Roman" w:hAnsi="Times New Roman" w:cs="Times New Roman"/>
        </w:rPr>
        <w:t xml:space="preserve">nuevas técnicas de pesca </w:t>
      </w:r>
      <w:r w:rsidR="007B6282">
        <w:rPr>
          <w:rFonts w:ascii="Times New Roman" w:hAnsi="Times New Roman" w:cs="Times New Roman"/>
        </w:rPr>
        <w:t>basadas</w:t>
      </w:r>
      <w:r w:rsidR="006F6BF9">
        <w:rPr>
          <w:rFonts w:ascii="Times New Roman" w:hAnsi="Times New Roman" w:cs="Times New Roman"/>
        </w:rPr>
        <w:t xml:space="preserve"> en la investigación aplicada, </w:t>
      </w:r>
      <w:r w:rsidR="00F244D1">
        <w:rPr>
          <w:rFonts w:ascii="Times New Roman" w:hAnsi="Times New Roman" w:cs="Times New Roman"/>
        </w:rPr>
        <w:t xml:space="preserve">que permitirán </w:t>
      </w:r>
      <w:r w:rsidR="00837274">
        <w:rPr>
          <w:rFonts w:ascii="Times New Roman" w:hAnsi="Times New Roman" w:cs="Times New Roman"/>
        </w:rPr>
        <w:t>facilitar el acceso a la práctica de tipos de pesca alternativos</w:t>
      </w:r>
      <w:r w:rsidR="00F244D1">
        <w:rPr>
          <w:rFonts w:ascii="Times New Roman" w:hAnsi="Times New Roman" w:cs="Times New Roman"/>
        </w:rPr>
        <w:t xml:space="preserve"> a la pesca costera. </w:t>
      </w:r>
      <w:r w:rsidR="00837274">
        <w:rPr>
          <w:rFonts w:ascii="Times New Roman" w:hAnsi="Times New Roman" w:cs="Times New Roman"/>
        </w:rPr>
        <w:t>Entre otros</w:t>
      </w:r>
      <w:r w:rsidR="00F244D1">
        <w:rPr>
          <w:rFonts w:ascii="Times New Roman" w:hAnsi="Times New Roman" w:cs="Times New Roman"/>
        </w:rPr>
        <w:t xml:space="preserve">, </w:t>
      </w:r>
      <w:r w:rsidR="00AE1DB2">
        <w:rPr>
          <w:rFonts w:ascii="Times New Roman" w:hAnsi="Times New Roman" w:cs="Times New Roman"/>
        </w:rPr>
        <w:t>donde esté técnica y económicamente justificado</w:t>
      </w:r>
      <w:r w:rsidR="00837274">
        <w:rPr>
          <w:rFonts w:ascii="Times New Roman" w:hAnsi="Times New Roman" w:cs="Times New Roman"/>
        </w:rPr>
        <w:t>, y</w:t>
      </w:r>
      <w:r w:rsidR="00AE1DB2">
        <w:rPr>
          <w:rFonts w:ascii="Times New Roman" w:hAnsi="Times New Roman" w:cs="Times New Roman"/>
        </w:rPr>
        <w:t xml:space="preserve"> en comparación con otras alternativas técnicas, se </w:t>
      </w:r>
      <w:r w:rsidR="001D3640">
        <w:rPr>
          <w:rFonts w:ascii="Times New Roman" w:hAnsi="Times New Roman" w:cs="Times New Roman"/>
        </w:rPr>
        <w:t xml:space="preserve">podría financiar la instalación de </w:t>
      </w:r>
      <w:r w:rsidR="00AE1DB2">
        <w:rPr>
          <w:rFonts w:ascii="Times New Roman" w:hAnsi="Times New Roman" w:cs="Times New Roman"/>
        </w:rPr>
        <w:t xml:space="preserve">nuevos </w:t>
      </w:r>
      <w:r>
        <w:rPr>
          <w:rFonts w:ascii="Times New Roman" w:hAnsi="Times New Roman" w:cs="Times New Roman"/>
        </w:rPr>
        <w:t>Dispos</w:t>
      </w:r>
      <w:r w:rsidR="00537D64">
        <w:rPr>
          <w:rFonts w:ascii="Times New Roman" w:hAnsi="Times New Roman" w:cs="Times New Roman"/>
        </w:rPr>
        <w:t>itivos de Concentración de Peces</w:t>
      </w:r>
      <w:r>
        <w:rPr>
          <w:rFonts w:ascii="Times New Roman" w:hAnsi="Times New Roman" w:cs="Times New Roman"/>
        </w:rPr>
        <w:t xml:space="preserve"> (“DCP”)</w:t>
      </w:r>
      <w:r w:rsidR="00AE1DB2">
        <w:rPr>
          <w:rFonts w:ascii="Times New Roman" w:hAnsi="Times New Roman" w:cs="Times New Roman"/>
        </w:rPr>
        <w:t xml:space="preserve"> </w:t>
      </w:r>
      <w:r w:rsidR="006F6BF9">
        <w:rPr>
          <w:rFonts w:ascii="Times New Roman" w:hAnsi="Times New Roman" w:cs="Times New Roman"/>
        </w:rPr>
        <w:t>o</w:t>
      </w:r>
      <w:r w:rsidR="00AE1DB2">
        <w:rPr>
          <w:rFonts w:ascii="Times New Roman" w:hAnsi="Times New Roman" w:cs="Times New Roman"/>
        </w:rPr>
        <w:t>, en su caso, se rehabilitar</w:t>
      </w:r>
      <w:r w:rsidR="005E1436">
        <w:rPr>
          <w:rFonts w:ascii="Times New Roman" w:hAnsi="Times New Roman" w:cs="Times New Roman"/>
        </w:rPr>
        <w:t>ía</w:t>
      </w:r>
      <w:r w:rsidR="00AE1DB2">
        <w:rPr>
          <w:rFonts w:ascii="Times New Roman" w:hAnsi="Times New Roman" w:cs="Times New Roman"/>
        </w:rPr>
        <w:t xml:space="preserve">n </w:t>
      </w:r>
      <w:r w:rsidR="006F6BF9">
        <w:rPr>
          <w:rFonts w:ascii="Times New Roman" w:hAnsi="Times New Roman" w:cs="Times New Roman"/>
        </w:rPr>
        <w:t xml:space="preserve">antiguos DCPs </w:t>
      </w:r>
      <w:r w:rsidR="00AE1DB2">
        <w:rPr>
          <w:rFonts w:ascii="Times New Roman" w:hAnsi="Times New Roman" w:cs="Times New Roman"/>
        </w:rPr>
        <w:t>no operativos.</w:t>
      </w:r>
    </w:p>
    <w:p w:rsidR="00F244D1" w:rsidRPr="003E3249" w:rsidRDefault="00F244D1" w:rsidP="003E3249">
      <w:pPr>
        <w:pStyle w:val="ListParagraph"/>
        <w:rPr>
          <w:rFonts w:ascii="Times New Roman" w:hAnsi="Times New Roman" w:cs="Times New Roman"/>
        </w:rPr>
      </w:pPr>
    </w:p>
    <w:p w:rsidR="00741976" w:rsidRDefault="00F244D1" w:rsidP="008B6C39">
      <w:pPr>
        <w:pStyle w:val="ListParagraph"/>
        <w:numPr>
          <w:ilvl w:val="1"/>
          <w:numId w:val="4"/>
        </w:numPr>
        <w:ind w:hanging="578"/>
        <w:jc w:val="both"/>
        <w:rPr>
          <w:rFonts w:ascii="Times New Roman" w:hAnsi="Times New Roman" w:cs="Times New Roman"/>
        </w:rPr>
      </w:pPr>
      <w:r>
        <w:rPr>
          <w:rFonts w:ascii="Times New Roman" w:hAnsi="Times New Roman" w:cs="Times New Roman"/>
        </w:rPr>
        <w:t xml:space="preserve">Los DCPs provocan la </w:t>
      </w:r>
      <w:r w:rsidR="00537D64">
        <w:rPr>
          <w:rFonts w:ascii="Times New Roman" w:hAnsi="Times New Roman" w:cs="Times New Roman"/>
        </w:rPr>
        <w:t>agrupa</w:t>
      </w:r>
      <w:r>
        <w:rPr>
          <w:rFonts w:ascii="Times New Roman" w:hAnsi="Times New Roman" w:cs="Times New Roman"/>
        </w:rPr>
        <w:t>ción en sus proximidades de</w:t>
      </w:r>
      <w:r w:rsidR="00537D64">
        <w:rPr>
          <w:rFonts w:ascii="Times New Roman" w:hAnsi="Times New Roman" w:cs="Times New Roman"/>
        </w:rPr>
        <w:t xml:space="preserve"> </w:t>
      </w:r>
      <w:r w:rsidR="00741976">
        <w:rPr>
          <w:rFonts w:ascii="Times New Roman" w:hAnsi="Times New Roman" w:cs="Times New Roman"/>
        </w:rPr>
        <w:t xml:space="preserve">especies </w:t>
      </w:r>
      <w:r w:rsidR="0027552C">
        <w:rPr>
          <w:rFonts w:ascii="Times New Roman" w:hAnsi="Times New Roman" w:cs="Times New Roman"/>
        </w:rPr>
        <w:t xml:space="preserve">de grandes pelágicos, incluyendo </w:t>
      </w:r>
      <w:r w:rsidR="00537D64">
        <w:rPr>
          <w:rFonts w:ascii="Times New Roman" w:hAnsi="Times New Roman" w:cs="Times New Roman"/>
        </w:rPr>
        <w:t>especies</w:t>
      </w:r>
      <w:r w:rsidR="0027552C">
        <w:rPr>
          <w:rFonts w:ascii="Times New Roman" w:hAnsi="Times New Roman" w:cs="Times New Roman"/>
        </w:rPr>
        <w:t xml:space="preserve"> </w:t>
      </w:r>
      <w:r w:rsidR="00094324">
        <w:rPr>
          <w:rFonts w:ascii="Times New Roman" w:hAnsi="Times New Roman" w:cs="Times New Roman"/>
        </w:rPr>
        <w:t xml:space="preserve">migratorias </w:t>
      </w:r>
      <w:r w:rsidR="0027552C">
        <w:rPr>
          <w:rFonts w:ascii="Times New Roman" w:hAnsi="Times New Roman" w:cs="Times New Roman"/>
        </w:rPr>
        <w:t xml:space="preserve">(atún, pez espada) de </w:t>
      </w:r>
      <w:r w:rsidR="00FC0F78">
        <w:rPr>
          <w:rFonts w:ascii="Times New Roman" w:hAnsi="Times New Roman" w:cs="Times New Roman"/>
        </w:rPr>
        <w:t xml:space="preserve">alto </w:t>
      </w:r>
      <w:r w:rsidR="0027552C">
        <w:rPr>
          <w:rFonts w:ascii="Times New Roman" w:hAnsi="Times New Roman" w:cs="Times New Roman"/>
        </w:rPr>
        <w:t>valor</w:t>
      </w:r>
      <w:r w:rsidR="00537D64">
        <w:rPr>
          <w:rFonts w:ascii="Times New Roman" w:hAnsi="Times New Roman" w:cs="Times New Roman"/>
        </w:rPr>
        <w:t xml:space="preserve">. </w:t>
      </w:r>
      <w:r>
        <w:rPr>
          <w:rFonts w:ascii="Times New Roman" w:hAnsi="Times New Roman" w:cs="Times New Roman"/>
        </w:rPr>
        <w:t xml:space="preserve">Estos </w:t>
      </w:r>
      <w:r w:rsidR="00837274">
        <w:rPr>
          <w:rFonts w:ascii="Times New Roman" w:hAnsi="Times New Roman" w:cs="Times New Roman"/>
        </w:rPr>
        <w:t xml:space="preserve">dispositivos </w:t>
      </w:r>
      <w:r>
        <w:rPr>
          <w:rFonts w:ascii="Times New Roman" w:hAnsi="Times New Roman" w:cs="Times New Roman"/>
        </w:rPr>
        <w:t xml:space="preserve">se </w:t>
      </w:r>
      <w:r w:rsidR="001D3640">
        <w:rPr>
          <w:rFonts w:ascii="Times New Roman" w:hAnsi="Times New Roman" w:cs="Times New Roman"/>
        </w:rPr>
        <w:t xml:space="preserve">instalarían </w:t>
      </w:r>
      <w:r w:rsidR="00741976">
        <w:rPr>
          <w:rFonts w:ascii="Times New Roman" w:hAnsi="Times New Roman" w:cs="Times New Roman"/>
        </w:rPr>
        <w:t>a varias millas náuticas de la costa</w:t>
      </w:r>
      <w:r w:rsidR="0027552C">
        <w:rPr>
          <w:rFonts w:ascii="Times New Roman" w:hAnsi="Times New Roman" w:cs="Times New Roman"/>
        </w:rPr>
        <w:t xml:space="preserve"> en función de la anchura de la plataforma continental</w:t>
      </w:r>
      <w:r w:rsidR="00741976">
        <w:rPr>
          <w:rFonts w:ascii="Times New Roman" w:hAnsi="Times New Roman" w:cs="Times New Roman"/>
        </w:rPr>
        <w:t xml:space="preserve">. </w:t>
      </w:r>
      <w:r w:rsidR="00051288">
        <w:rPr>
          <w:rFonts w:ascii="Times New Roman" w:hAnsi="Times New Roman" w:cs="Times New Roman"/>
        </w:rPr>
        <w:t xml:space="preserve">Para </w:t>
      </w:r>
      <w:r>
        <w:rPr>
          <w:rFonts w:ascii="Times New Roman" w:hAnsi="Times New Roman" w:cs="Times New Roman"/>
        </w:rPr>
        <w:t>acceder a</w:t>
      </w:r>
      <w:r w:rsidR="00ED3FE7">
        <w:rPr>
          <w:rFonts w:ascii="Times New Roman" w:hAnsi="Times New Roman" w:cs="Times New Roman"/>
        </w:rPr>
        <w:t xml:space="preserve"> estos</w:t>
      </w:r>
      <w:r w:rsidR="00051288">
        <w:rPr>
          <w:rFonts w:ascii="Times New Roman" w:hAnsi="Times New Roman" w:cs="Times New Roman"/>
        </w:rPr>
        <w:t>, los pescadores necesita</w:t>
      </w:r>
      <w:r w:rsidR="00A05B31">
        <w:rPr>
          <w:rFonts w:ascii="Times New Roman" w:hAnsi="Times New Roman" w:cs="Times New Roman"/>
        </w:rPr>
        <w:t>rá</w:t>
      </w:r>
      <w:r w:rsidR="00051288">
        <w:rPr>
          <w:rFonts w:ascii="Times New Roman" w:hAnsi="Times New Roman" w:cs="Times New Roman"/>
        </w:rPr>
        <w:t>n de nuevas embarcaciones motorizadas, así como l</w:t>
      </w:r>
      <w:r w:rsidR="00A05B31">
        <w:rPr>
          <w:rFonts w:ascii="Times New Roman" w:hAnsi="Times New Roman" w:cs="Times New Roman"/>
        </w:rPr>
        <w:t>os conocimientos técnicos y asociativos</w:t>
      </w:r>
      <w:r w:rsidR="00051288">
        <w:rPr>
          <w:rFonts w:ascii="Times New Roman" w:hAnsi="Times New Roman" w:cs="Times New Roman"/>
        </w:rPr>
        <w:t xml:space="preserve"> que permita</w:t>
      </w:r>
      <w:r w:rsidR="00A05B31">
        <w:rPr>
          <w:rFonts w:ascii="Times New Roman" w:hAnsi="Times New Roman" w:cs="Times New Roman"/>
        </w:rPr>
        <w:t>n</w:t>
      </w:r>
      <w:r w:rsidR="00051288">
        <w:rPr>
          <w:rFonts w:ascii="Times New Roman" w:hAnsi="Times New Roman" w:cs="Times New Roman"/>
        </w:rPr>
        <w:t xml:space="preserve"> </w:t>
      </w:r>
      <w:r w:rsidR="00F05FEB">
        <w:rPr>
          <w:rFonts w:ascii="Times New Roman" w:hAnsi="Times New Roman" w:cs="Times New Roman"/>
        </w:rPr>
        <w:t xml:space="preserve">explotar </w:t>
      </w:r>
      <w:r w:rsidR="00051288">
        <w:rPr>
          <w:rFonts w:ascii="Times New Roman" w:hAnsi="Times New Roman" w:cs="Times New Roman"/>
        </w:rPr>
        <w:t xml:space="preserve">y mantener </w:t>
      </w:r>
      <w:r w:rsidR="00F05FEB">
        <w:rPr>
          <w:rFonts w:ascii="Times New Roman" w:hAnsi="Times New Roman" w:cs="Times New Roman"/>
        </w:rPr>
        <w:t xml:space="preserve">operativos </w:t>
      </w:r>
      <w:r w:rsidR="00051288">
        <w:rPr>
          <w:rFonts w:ascii="Times New Roman" w:hAnsi="Times New Roman" w:cs="Times New Roman"/>
        </w:rPr>
        <w:t>los DCPs</w:t>
      </w:r>
      <w:r>
        <w:rPr>
          <w:rFonts w:ascii="Times New Roman" w:hAnsi="Times New Roman" w:cs="Times New Roman"/>
        </w:rPr>
        <w:t xml:space="preserve"> de manera sostenible</w:t>
      </w:r>
      <w:r w:rsidR="00051288">
        <w:rPr>
          <w:rFonts w:ascii="Times New Roman" w:hAnsi="Times New Roman" w:cs="Times New Roman"/>
        </w:rPr>
        <w:t>.</w:t>
      </w:r>
    </w:p>
    <w:p w:rsidR="00FC0F78" w:rsidRPr="00FC0F78" w:rsidRDefault="00FC0F78" w:rsidP="00FC0F78">
      <w:pPr>
        <w:pStyle w:val="ListParagraph"/>
        <w:rPr>
          <w:rFonts w:ascii="Times New Roman" w:hAnsi="Times New Roman" w:cs="Times New Roman"/>
        </w:rPr>
      </w:pPr>
    </w:p>
    <w:p w:rsidR="00FC0F78" w:rsidRPr="00FC0F78" w:rsidRDefault="00FC0F78" w:rsidP="00FC0F78">
      <w:pPr>
        <w:pStyle w:val="ListParagraph"/>
        <w:numPr>
          <w:ilvl w:val="1"/>
          <w:numId w:val="4"/>
        </w:numPr>
        <w:ind w:hanging="578"/>
        <w:jc w:val="both"/>
        <w:rPr>
          <w:rFonts w:ascii="Times New Roman" w:hAnsi="Times New Roman" w:cs="Times New Roman"/>
        </w:rPr>
      </w:pPr>
      <w:r>
        <w:rPr>
          <w:rFonts w:ascii="Times New Roman" w:hAnsi="Times New Roman" w:cs="Times New Roman"/>
        </w:rPr>
        <w:t>En este sentido, con respecto a</w:t>
      </w:r>
      <w:r w:rsidR="00253629">
        <w:rPr>
          <w:rFonts w:ascii="Times New Roman" w:hAnsi="Times New Roman" w:cs="Times New Roman"/>
        </w:rPr>
        <w:t>l acceso a tecnologías para la práctica de técnicas de pesca alternativas a la costera</w:t>
      </w:r>
      <w:r>
        <w:rPr>
          <w:rFonts w:ascii="Times New Roman" w:hAnsi="Times New Roman" w:cs="Times New Roman"/>
        </w:rPr>
        <w:t>, el objetivo es que las asociaciones se responsabilicen del mantenimiento de los equipos</w:t>
      </w:r>
      <w:r w:rsidR="001D3640">
        <w:rPr>
          <w:rFonts w:ascii="Times New Roman" w:hAnsi="Times New Roman" w:cs="Times New Roman"/>
        </w:rPr>
        <w:t xml:space="preserve">, que </w:t>
      </w:r>
      <w:r>
        <w:rPr>
          <w:rFonts w:ascii="Times New Roman" w:hAnsi="Times New Roman" w:cs="Times New Roman"/>
        </w:rPr>
        <w:t xml:space="preserve"> organicen capacitaciones a sus miembros y enmarquen las actividades de pesca para así garantizar su sostenibilidad y autonomía financieras.</w:t>
      </w:r>
    </w:p>
    <w:p w:rsidR="00741976" w:rsidRPr="00741976" w:rsidRDefault="00741976" w:rsidP="00741976">
      <w:pPr>
        <w:pStyle w:val="ListParagraph"/>
        <w:rPr>
          <w:rFonts w:ascii="Times New Roman" w:hAnsi="Times New Roman" w:cs="Times New Roman"/>
        </w:rPr>
      </w:pPr>
    </w:p>
    <w:p w:rsidR="00C87FCB" w:rsidRDefault="001D3640" w:rsidP="008B6C39">
      <w:pPr>
        <w:pStyle w:val="ListParagraph"/>
        <w:numPr>
          <w:ilvl w:val="1"/>
          <w:numId w:val="4"/>
        </w:numPr>
        <w:ind w:hanging="578"/>
        <w:jc w:val="both"/>
        <w:rPr>
          <w:rFonts w:ascii="Times New Roman" w:hAnsi="Times New Roman" w:cs="Times New Roman"/>
        </w:rPr>
      </w:pPr>
      <w:r>
        <w:rPr>
          <w:rFonts w:ascii="Times New Roman" w:hAnsi="Times New Roman" w:cs="Times New Roman"/>
        </w:rPr>
        <w:t>E</w:t>
      </w:r>
      <w:r w:rsidR="00F05FEB">
        <w:rPr>
          <w:rFonts w:ascii="Times New Roman" w:hAnsi="Times New Roman" w:cs="Times New Roman"/>
        </w:rPr>
        <w:t xml:space="preserve">l Programa </w:t>
      </w:r>
      <w:r w:rsidR="00837274">
        <w:rPr>
          <w:rFonts w:ascii="Times New Roman" w:hAnsi="Times New Roman" w:cs="Times New Roman"/>
        </w:rPr>
        <w:t>contempla</w:t>
      </w:r>
      <w:r>
        <w:rPr>
          <w:rFonts w:ascii="Times New Roman" w:hAnsi="Times New Roman" w:cs="Times New Roman"/>
        </w:rPr>
        <w:t xml:space="preserve"> para este componente las siguientes partidas de inversión</w:t>
      </w:r>
      <w:r w:rsidR="00361F0E" w:rsidRPr="00361F0E">
        <w:rPr>
          <w:rFonts w:ascii="Times New Roman" w:hAnsi="Times New Roman" w:cs="Times New Roman"/>
        </w:rPr>
        <w:t>, tal y como se detalla más adelante en el apartado</w:t>
      </w:r>
      <w:r w:rsidR="0045789E">
        <w:rPr>
          <w:rFonts w:ascii="Times New Roman" w:hAnsi="Times New Roman" w:cs="Times New Roman"/>
        </w:rPr>
        <w:t xml:space="preserve"> de costos </w:t>
      </w:r>
      <w:r w:rsidR="00A56D71">
        <w:rPr>
          <w:rFonts w:ascii="Times New Roman" w:hAnsi="Times New Roman" w:cs="Times New Roman"/>
        </w:rPr>
        <w:t xml:space="preserve">no recurrentes </w:t>
      </w:r>
      <w:r w:rsidR="0045789E">
        <w:rPr>
          <w:rFonts w:ascii="Times New Roman" w:hAnsi="Times New Roman" w:cs="Times New Roman"/>
        </w:rPr>
        <w:t xml:space="preserve">del Programa: </w:t>
      </w:r>
    </w:p>
    <w:p w:rsidR="00F3162A" w:rsidRDefault="00F3162A" w:rsidP="00F3162A">
      <w:pPr>
        <w:pStyle w:val="ListParagraph"/>
        <w:ind w:left="1440"/>
        <w:jc w:val="both"/>
        <w:rPr>
          <w:rFonts w:ascii="Times New Roman" w:hAnsi="Times New Roman" w:cs="Times New Roman"/>
        </w:rPr>
      </w:pPr>
    </w:p>
    <w:p w:rsidR="003F0947" w:rsidRDefault="003F0947" w:rsidP="0045789E">
      <w:pPr>
        <w:pStyle w:val="ListParagraph"/>
        <w:numPr>
          <w:ilvl w:val="1"/>
          <w:numId w:val="5"/>
        </w:numPr>
        <w:jc w:val="both"/>
        <w:rPr>
          <w:rFonts w:ascii="Times New Roman" w:hAnsi="Times New Roman" w:cs="Times New Roman"/>
        </w:rPr>
      </w:pPr>
      <w:r w:rsidRPr="003F0947">
        <w:rPr>
          <w:rFonts w:ascii="Times New Roman" w:hAnsi="Times New Roman" w:cs="Times New Roman"/>
          <w:u w:val="single"/>
        </w:rPr>
        <w:t>Apoyo a las asociaciones de pescadores</w:t>
      </w:r>
      <w:r>
        <w:rPr>
          <w:rFonts w:ascii="Times New Roman" w:hAnsi="Times New Roman" w:cs="Times New Roman"/>
        </w:rPr>
        <w:t xml:space="preserve">: </w:t>
      </w:r>
      <w:r w:rsidRPr="00D5742E">
        <w:rPr>
          <w:rFonts w:ascii="Times New Roman" w:hAnsi="Times New Roman" w:cs="Times New Roman"/>
        </w:rPr>
        <w:t xml:space="preserve">adaptación de embarcaciones </w:t>
      </w:r>
      <w:r w:rsidR="00F05FEB">
        <w:rPr>
          <w:rFonts w:ascii="Times New Roman" w:hAnsi="Times New Roman" w:cs="Times New Roman"/>
        </w:rPr>
        <w:t>a las nuevas técnicas de pesca</w:t>
      </w:r>
      <w:r w:rsidR="00470362">
        <w:rPr>
          <w:rFonts w:ascii="Times New Roman" w:hAnsi="Times New Roman" w:cs="Times New Roman"/>
        </w:rPr>
        <w:t xml:space="preserve"> e incorporación de </w:t>
      </w:r>
      <w:r>
        <w:rPr>
          <w:rFonts w:ascii="Times New Roman" w:hAnsi="Times New Roman" w:cs="Times New Roman"/>
        </w:rPr>
        <w:t>cala</w:t>
      </w:r>
      <w:r w:rsidR="00470362">
        <w:rPr>
          <w:rFonts w:ascii="Times New Roman" w:hAnsi="Times New Roman" w:cs="Times New Roman"/>
        </w:rPr>
        <w:t>s</w:t>
      </w:r>
      <w:r>
        <w:rPr>
          <w:rFonts w:ascii="Times New Roman" w:hAnsi="Times New Roman" w:cs="Times New Roman"/>
        </w:rPr>
        <w:t xml:space="preserve"> isotérmica</w:t>
      </w:r>
      <w:r w:rsidR="00470362">
        <w:rPr>
          <w:rFonts w:ascii="Times New Roman" w:hAnsi="Times New Roman" w:cs="Times New Roman"/>
        </w:rPr>
        <w:t>s</w:t>
      </w:r>
      <w:r>
        <w:rPr>
          <w:rFonts w:ascii="Times New Roman" w:hAnsi="Times New Roman" w:cs="Times New Roman"/>
        </w:rPr>
        <w:t xml:space="preserve"> en fibra, </w:t>
      </w:r>
      <w:r w:rsidR="00470362">
        <w:rPr>
          <w:rFonts w:ascii="Times New Roman" w:hAnsi="Times New Roman" w:cs="Times New Roman"/>
        </w:rPr>
        <w:t xml:space="preserve">dotación </w:t>
      </w:r>
      <w:r w:rsidR="00F05FEB">
        <w:rPr>
          <w:rFonts w:ascii="Times New Roman" w:hAnsi="Times New Roman" w:cs="Times New Roman"/>
        </w:rPr>
        <w:t xml:space="preserve">de </w:t>
      </w:r>
      <w:r>
        <w:rPr>
          <w:rFonts w:ascii="Times New Roman" w:hAnsi="Times New Roman" w:cs="Times New Roman"/>
        </w:rPr>
        <w:t xml:space="preserve">carros para la botadura y ascenso a tierra de los barcos, </w:t>
      </w:r>
      <w:r w:rsidR="00470362">
        <w:rPr>
          <w:rFonts w:ascii="Times New Roman" w:hAnsi="Times New Roman" w:cs="Times New Roman"/>
        </w:rPr>
        <w:t xml:space="preserve">dotación </w:t>
      </w:r>
      <w:r w:rsidR="00F05FEB">
        <w:rPr>
          <w:rFonts w:ascii="Times New Roman" w:hAnsi="Times New Roman" w:cs="Times New Roman"/>
        </w:rPr>
        <w:t xml:space="preserve">de </w:t>
      </w:r>
      <w:r>
        <w:rPr>
          <w:rFonts w:ascii="Times New Roman" w:hAnsi="Times New Roman" w:cs="Times New Roman"/>
        </w:rPr>
        <w:t>nuevas embarcaciones, motores de 15 cv, y equipos de seguridad marítima (chalecos, boyas salvavidas, bengalas, etc.).</w:t>
      </w:r>
    </w:p>
    <w:p w:rsidR="00F3162A" w:rsidRPr="00F3162A" w:rsidRDefault="00F3162A" w:rsidP="00F3162A">
      <w:pPr>
        <w:jc w:val="both"/>
        <w:rPr>
          <w:rFonts w:ascii="Times New Roman" w:hAnsi="Times New Roman" w:cs="Times New Roman"/>
        </w:rPr>
      </w:pPr>
    </w:p>
    <w:p w:rsidR="003F0947" w:rsidRDefault="003F0947" w:rsidP="0045789E">
      <w:pPr>
        <w:pStyle w:val="ListParagraph"/>
        <w:numPr>
          <w:ilvl w:val="1"/>
          <w:numId w:val="5"/>
        </w:numPr>
        <w:jc w:val="both"/>
        <w:rPr>
          <w:rFonts w:ascii="Times New Roman" w:hAnsi="Times New Roman" w:cs="Times New Roman"/>
        </w:rPr>
      </w:pPr>
      <w:r w:rsidRPr="003F0947">
        <w:rPr>
          <w:rFonts w:ascii="Times New Roman" w:hAnsi="Times New Roman" w:cs="Times New Roman"/>
          <w:u w:val="single"/>
        </w:rPr>
        <w:t xml:space="preserve">Apoyo a las asociaciones de </w:t>
      </w:r>
      <w:r w:rsidRPr="003F0947">
        <w:rPr>
          <w:rFonts w:ascii="Times New Roman" w:hAnsi="Times New Roman" w:cs="Times New Roman"/>
          <w:i/>
          <w:u w:val="single"/>
        </w:rPr>
        <w:t>marchandes</w:t>
      </w:r>
      <w:r>
        <w:rPr>
          <w:rFonts w:ascii="Times New Roman" w:hAnsi="Times New Roman" w:cs="Times New Roman"/>
        </w:rPr>
        <w:t xml:space="preserve">: </w:t>
      </w:r>
      <w:r w:rsidR="00F05FEB">
        <w:rPr>
          <w:rFonts w:ascii="Times New Roman" w:hAnsi="Times New Roman" w:cs="Times New Roman"/>
        </w:rPr>
        <w:t xml:space="preserve">provisión de </w:t>
      </w:r>
      <w:r>
        <w:rPr>
          <w:rFonts w:ascii="Times New Roman" w:hAnsi="Times New Roman" w:cs="Times New Roman"/>
        </w:rPr>
        <w:t>se</w:t>
      </w:r>
      <w:r w:rsidR="00837274">
        <w:rPr>
          <w:rFonts w:ascii="Times New Roman" w:hAnsi="Times New Roman" w:cs="Times New Roman"/>
        </w:rPr>
        <w:t>caderos artesanales e</w:t>
      </w:r>
      <w:r>
        <w:rPr>
          <w:rFonts w:ascii="Times New Roman" w:hAnsi="Times New Roman" w:cs="Times New Roman"/>
        </w:rPr>
        <w:t xml:space="preserve"> iglús de diferentes dimensiones. </w:t>
      </w:r>
    </w:p>
    <w:p w:rsidR="00ED3FE7" w:rsidRPr="00805CB4" w:rsidRDefault="00ED3FE7" w:rsidP="00805CB4">
      <w:pPr>
        <w:pStyle w:val="ListParagraph"/>
        <w:rPr>
          <w:rFonts w:ascii="Times New Roman" w:hAnsi="Times New Roman" w:cs="Times New Roman"/>
        </w:rPr>
      </w:pPr>
    </w:p>
    <w:p w:rsidR="00ED3FE7" w:rsidRDefault="00ED3FE7" w:rsidP="0045789E">
      <w:pPr>
        <w:pStyle w:val="ListParagraph"/>
        <w:numPr>
          <w:ilvl w:val="1"/>
          <w:numId w:val="5"/>
        </w:numPr>
        <w:jc w:val="both"/>
        <w:rPr>
          <w:rFonts w:ascii="Times New Roman" w:hAnsi="Times New Roman" w:cs="Times New Roman"/>
        </w:rPr>
      </w:pPr>
      <w:r>
        <w:rPr>
          <w:rFonts w:ascii="Times New Roman" w:hAnsi="Times New Roman" w:cs="Times New Roman"/>
        </w:rPr>
        <w:t>Establecimiento de un piloto para la implementación de nuevas técnicas de pesca (ej. DCPs, arrecifes artificiales, etc.) y un sistema basado en derechos de gestión y extracción de recursos (</w:t>
      </w:r>
      <w:r w:rsidRPr="00805CB4">
        <w:rPr>
          <w:rFonts w:ascii="Times New Roman" w:hAnsi="Times New Roman" w:cs="Times New Roman"/>
          <w:i/>
        </w:rPr>
        <w:t>rights based management</w:t>
      </w:r>
      <w:r>
        <w:rPr>
          <w:rFonts w:ascii="Times New Roman" w:hAnsi="Times New Roman" w:cs="Times New Roman"/>
        </w:rPr>
        <w:t>).</w:t>
      </w:r>
    </w:p>
    <w:p w:rsidR="00837274" w:rsidRPr="00837274" w:rsidRDefault="00837274" w:rsidP="00837274">
      <w:pPr>
        <w:pStyle w:val="ListParagraph"/>
        <w:rPr>
          <w:rFonts w:ascii="Times New Roman" w:hAnsi="Times New Roman" w:cs="Times New Roman"/>
        </w:rPr>
      </w:pPr>
    </w:p>
    <w:p w:rsidR="00461D5D" w:rsidRPr="00461D5D" w:rsidRDefault="00461D5D" w:rsidP="00594BEB">
      <w:pPr>
        <w:pStyle w:val="Heading2"/>
        <w:spacing w:line="240" w:lineRule="auto"/>
        <w:jc w:val="both"/>
        <w:rPr>
          <w:rFonts w:ascii="Times New Roman" w:hAnsi="Times New Roman" w:cs="Times New Roman"/>
        </w:rPr>
      </w:pPr>
      <w:bookmarkStart w:id="7" w:name="_Toc414539137"/>
      <w:r>
        <w:rPr>
          <w:rFonts w:ascii="Times New Roman" w:hAnsi="Times New Roman" w:cs="Times New Roman"/>
          <w:i/>
          <w:color w:val="auto"/>
          <w:sz w:val="22"/>
        </w:rPr>
        <w:t>Localización de las áreas beneficiarias del Programa</w:t>
      </w:r>
      <w:bookmarkEnd w:id="7"/>
    </w:p>
    <w:p w:rsidR="00461D5D" w:rsidRDefault="00461D5D" w:rsidP="00461D5D">
      <w:pPr>
        <w:pStyle w:val="ListParagraph"/>
        <w:jc w:val="both"/>
        <w:rPr>
          <w:rFonts w:ascii="Times New Roman" w:hAnsi="Times New Roman" w:cs="Times New Roman"/>
        </w:rPr>
      </w:pPr>
    </w:p>
    <w:p w:rsidR="004918B8" w:rsidRDefault="00461D5D" w:rsidP="00461D5D">
      <w:pPr>
        <w:pStyle w:val="ListParagraph"/>
        <w:numPr>
          <w:ilvl w:val="1"/>
          <w:numId w:val="4"/>
        </w:numPr>
        <w:ind w:hanging="578"/>
        <w:jc w:val="both"/>
        <w:rPr>
          <w:rFonts w:ascii="Times New Roman" w:hAnsi="Times New Roman" w:cs="Times New Roman"/>
        </w:rPr>
      </w:pPr>
      <w:r>
        <w:rPr>
          <w:rFonts w:ascii="Times New Roman" w:hAnsi="Times New Roman" w:cs="Times New Roman"/>
        </w:rPr>
        <w:t xml:space="preserve">El Programa prevé apoyar a las comunidades localizadas en los Departamentos del Sureste, Sur y Grande Anse. </w:t>
      </w:r>
      <w:r w:rsidR="004918B8">
        <w:rPr>
          <w:rFonts w:ascii="Times New Roman" w:hAnsi="Times New Roman" w:cs="Times New Roman"/>
        </w:rPr>
        <w:t>La selección de estas áreas responde a varios condicionantes, entre otros</w:t>
      </w:r>
      <w:r w:rsidR="006C1E3E">
        <w:rPr>
          <w:rFonts w:ascii="Times New Roman" w:hAnsi="Times New Roman" w:cs="Times New Roman"/>
        </w:rPr>
        <w:t>:</w:t>
      </w:r>
      <w:r w:rsidR="004918B8">
        <w:rPr>
          <w:rFonts w:ascii="Times New Roman" w:hAnsi="Times New Roman" w:cs="Times New Roman"/>
        </w:rPr>
        <w:t xml:space="preserve"> (i) </w:t>
      </w:r>
      <w:r w:rsidR="00837274">
        <w:rPr>
          <w:rFonts w:ascii="Times New Roman" w:hAnsi="Times New Roman" w:cs="Times New Roman"/>
        </w:rPr>
        <w:t xml:space="preserve">el </w:t>
      </w:r>
      <w:r w:rsidR="006C1E3E">
        <w:rPr>
          <w:rFonts w:ascii="Times New Roman" w:hAnsi="Times New Roman" w:cs="Times New Roman"/>
        </w:rPr>
        <w:t xml:space="preserve">elevado </w:t>
      </w:r>
      <w:r w:rsidR="004918B8">
        <w:rPr>
          <w:rFonts w:ascii="Times New Roman" w:hAnsi="Times New Roman" w:cs="Times New Roman"/>
        </w:rPr>
        <w:t>número de comunidades pesqueras en la zona</w:t>
      </w:r>
      <w:r w:rsidR="006C1E3E">
        <w:rPr>
          <w:rFonts w:ascii="Times New Roman" w:hAnsi="Times New Roman" w:cs="Times New Roman"/>
        </w:rPr>
        <w:t>;</w:t>
      </w:r>
      <w:r w:rsidR="004918B8">
        <w:rPr>
          <w:rFonts w:ascii="Times New Roman" w:hAnsi="Times New Roman" w:cs="Times New Roman"/>
        </w:rPr>
        <w:t xml:space="preserve"> </w:t>
      </w:r>
      <w:r w:rsidR="006C1E3E">
        <w:rPr>
          <w:rFonts w:ascii="Times New Roman" w:hAnsi="Times New Roman" w:cs="Times New Roman"/>
        </w:rPr>
        <w:t xml:space="preserve">(ii) </w:t>
      </w:r>
      <w:r w:rsidR="00837274">
        <w:rPr>
          <w:rFonts w:ascii="Times New Roman" w:hAnsi="Times New Roman" w:cs="Times New Roman"/>
        </w:rPr>
        <w:t xml:space="preserve">el </w:t>
      </w:r>
      <w:r w:rsidR="004918B8">
        <w:rPr>
          <w:rFonts w:ascii="Times New Roman" w:hAnsi="Times New Roman" w:cs="Times New Roman"/>
        </w:rPr>
        <w:t>potencial de mejora de la actividad pesquera artesanal y de refuerzo de las asociaciones; (ii</w:t>
      </w:r>
      <w:r w:rsidR="006C1E3E">
        <w:rPr>
          <w:rFonts w:ascii="Times New Roman" w:hAnsi="Times New Roman" w:cs="Times New Roman"/>
        </w:rPr>
        <w:t>i</w:t>
      </w:r>
      <w:r w:rsidR="004918B8">
        <w:rPr>
          <w:rFonts w:ascii="Times New Roman" w:hAnsi="Times New Roman" w:cs="Times New Roman"/>
        </w:rPr>
        <w:t xml:space="preserve">) </w:t>
      </w:r>
      <w:r w:rsidR="00837274">
        <w:rPr>
          <w:rFonts w:ascii="Times New Roman" w:hAnsi="Times New Roman" w:cs="Times New Roman"/>
        </w:rPr>
        <w:t xml:space="preserve">la </w:t>
      </w:r>
      <w:r w:rsidR="004918B8">
        <w:rPr>
          <w:rFonts w:ascii="Times New Roman" w:hAnsi="Times New Roman" w:cs="Times New Roman"/>
        </w:rPr>
        <w:t>compatibilidad y complementariedad con otras intervenciones de apoyo</w:t>
      </w:r>
      <w:r w:rsidR="006C1E3E">
        <w:rPr>
          <w:rFonts w:ascii="Times New Roman" w:hAnsi="Times New Roman" w:cs="Times New Roman"/>
        </w:rPr>
        <w:t xml:space="preserve"> al sector por parte de otras organizaciones</w:t>
      </w:r>
      <w:r w:rsidR="005A5D25">
        <w:rPr>
          <w:rFonts w:ascii="Times New Roman" w:hAnsi="Times New Roman" w:cs="Times New Roman"/>
        </w:rPr>
        <w:t xml:space="preserve"> (ONGs y agencias de cooperación multilateral)</w:t>
      </w:r>
      <w:r w:rsidR="005E1436">
        <w:rPr>
          <w:rFonts w:ascii="Times New Roman" w:hAnsi="Times New Roman" w:cs="Times New Roman"/>
        </w:rPr>
        <w:t>.</w:t>
      </w:r>
    </w:p>
    <w:p w:rsidR="004918B8" w:rsidRDefault="004918B8" w:rsidP="003E3249">
      <w:pPr>
        <w:pStyle w:val="ListParagraph"/>
        <w:jc w:val="both"/>
        <w:rPr>
          <w:rFonts w:ascii="Times New Roman" w:hAnsi="Times New Roman" w:cs="Times New Roman"/>
        </w:rPr>
      </w:pPr>
    </w:p>
    <w:p w:rsidR="00A470D6" w:rsidRDefault="008B512F" w:rsidP="00461D5D">
      <w:pPr>
        <w:pStyle w:val="ListParagraph"/>
        <w:numPr>
          <w:ilvl w:val="1"/>
          <w:numId w:val="4"/>
        </w:numPr>
        <w:ind w:hanging="578"/>
        <w:jc w:val="both"/>
        <w:rPr>
          <w:rFonts w:ascii="Times New Roman" w:hAnsi="Times New Roman" w:cs="Times New Roman"/>
        </w:rPr>
      </w:pPr>
      <w:r>
        <w:rPr>
          <w:rFonts w:ascii="Times New Roman" w:hAnsi="Times New Roman" w:cs="Times New Roman"/>
        </w:rPr>
        <w:t>En este sentido, c</w:t>
      </w:r>
      <w:r w:rsidR="00A470D6">
        <w:rPr>
          <w:rFonts w:ascii="Times New Roman" w:hAnsi="Times New Roman" w:cs="Times New Roman"/>
        </w:rPr>
        <w:t>abe señalar que existe una gran diversidad de situacion</w:t>
      </w:r>
      <w:r w:rsidR="00F05FEB">
        <w:rPr>
          <w:rFonts w:ascii="Times New Roman" w:hAnsi="Times New Roman" w:cs="Times New Roman"/>
        </w:rPr>
        <w:t>es y especificidades en cada uno</w:t>
      </w:r>
      <w:r w:rsidR="00A470D6">
        <w:rPr>
          <w:rFonts w:ascii="Times New Roman" w:hAnsi="Times New Roman" w:cs="Times New Roman"/>
        </w:rPr>
        <w:t xml:space="preserve"> de los municipios pesqueros de las áreas beneficiarias</w:t>
      </w:r>
      <w:r w:rsidR="00470362">
        <w:rPr>
          <w:rFonts w:ascii="Times New Roman" w:hAnsi="Times New Roman" w:cs="Times New Roman"/>
        </w:rPr>
        <w:t xml:space="preserve"> del Programa</w:t>
      </w:r>
      <w:r w:rsidR="00A470D6">
        <w:rPr>
          <w:rFonts w:ascii="Times New Roman" w:hAnsi="Times New Roman" w:cs="Times New Roman"/>
        </w:rPr>
        <w:t xml:space="preserve">. Es por ello que en el </w:t>
      </w:r>
      <w:r w:rsidR="00135C7D">
        <w:rPr>
          <w:rFonts w:ascii="Times New Roman" w:hAnsi="Times New Roman" w:cs="Times New Roman"/>
        </w:rPr>
        <w:t>diagnóstico de necesidades y diseño de las intervenciones,</w:t>
      </w:r>
      <w:r w:rsidR="00A470D6">
        <w:rPr>
          <w:rFonts w:ascii="Times New Roman" w:hAnsi="Times New Roman" w:cs="Times New Roman"/>
        </w:rPr>
        <w:t xml:space="preserve"> se ha ad</w:t>
      </w:r>
      <w:r w:rsidR="00135C7D">
        <w:rPr>
          <w:rFonts w:ascii="Times New Roman" w:hAnsi="Times New Roman" w:cs="Times New Roman"/>
        </w:rPr>
        <w:t>o</w:t>
      </w:r>
      <w:r w:rsidR="00A470D6">
        <w:rPr>
          <w:rFonts w:ascii="Times New Roman" w:hAnsi="Times New Roman" w:cs="Times New Roman"/>
        </w:rPr>
        <w:t xml:space="preserve">ptado un enfoque </w:t>
      </w:r>
      <w:r w:rsidR="00135C7D">
        <w:rPr>
          <w:rFonts w:ascii="Times New Roman" w:hAnsi="Times New Roman" w:cs="Times New Roman"/>
        </w:rPr>
        <w:t xml:space="preserve">de </w:t>
      </w:r>
      <w:r w:rsidR="00470362">
        <w:rPr>
          <w:rFonts w:ascii="Times New Roman" w:hAnsi="Times New Roman" w:cs="Times New Roman"/>
        </w:rPr>
        <w:t xml:space="preserve">especificidades </w:t>
      </w:r>
      <w:r w:rsidR="00A470D6">
        <w:rPr>
          <w:rFonts w:ascii="Times New Roman" w:hAnsi="Times New Roman" w:cs="Times New Roman"/>
        </w:rPr>
        <w:t>local</w:t>
      </w:r>
      <w:r w:rsidR="00135C7D">
        <w:rPr>
          <w:rFonts w:ascii="Times New Roman" w:hAnsi="Times New Roman" w:cs="Times New Roman"/>
        </w:rPr>
        <w:t xml:space="preserve">es </w:t>
      </w:r>
      <w:r w:rsidR="00A470D6">
        <w:rPr>
          <w:rFonts w:ascii="Times New Roman" w:hAnsi="Times New Roman" w:cs="Times New Roman"/>
        </w:rPr>
        <w:t xml:space="preserve">y </w:t>
      </w:r>
      <w:r w:rsidR="00135C7D">
        <w:rPr>
          <w:rFonts w:ascii="Times New Roman" w:hAnsi="Times New Roman" w:cs="Times New Roman"/>
        </w:rPr>
        <w:t>de progresividad</w:t>
      </w:r>
      <w:r w:rsidR="001940FA">
        <w:rPr>
          <w:rFonts w:ascii="Times New Roman" w:hAnsi="Times New Roman" w:cs="Times New Roman"/>
        </w:rPr>
        <w:t xml:space="preserve"> en el acompañamiento</w:t>
      </w:r>
      <w:r w:rsidR="00A470D6">
        <w:rPr>
          <w:rStyle w:val="FootnoteReference"/>
          <w:rFonts w:ascii="Times New Roman" w:hAnsi="Times New Roman" w:cs="Times New Roman"/>
        </w:rPr>
        <w:footnoteReference w:id="4"/>
      </w:r>
      <w:r w:rsidR="00470362">
        <w:rPr>
          <w:rFonts w:ascii="Times New Roman" w:hAnsi="Times New Roman" w:cs="Times New Roman"/>
        </w:rPr>
        <w:t>;</w:t>
      </w:r>
      <w:r w:rsidR="00000AFC">
        <w:rPr>
          <w:rFonts w:ascii="Times New Roman" w:hAnsi="Times New Roman" w:cs="Times New Roman"/>
        </w:rPr>
        <w:t xml:space="preserve"> siguiendo unas líneas de intervención generales sobre el terreno (i.e. refuerzo asociaciones; </w:t>
      </w:r>
      <w:r w:rsidR="00837274">
        <w:rPr>
          <w:rFonts w:ascii="Times New Roman" w:hAnsi="Times New Roman" w:cs="Times New Roman"/>
        </w:rPr>
        <w:t>desarrollo de técnicas de pesca alternativas</w:t>
      </w:r>
      <w:r w:rsidR="00000AFC">
        <w:rPr>
          <w:rFonts w:ascii="Times New Roman" w:hAnsi="Times New Roman" w:cs="Times New Roman"/>
        </w:rPr>
        <w:t xml:space="preserve">; infraestructura; equipamiento de pesca; cadena de frío), </w:t>
      </w:r>
      <w:r w:rsidR="00837274">
        <w:rPr>
          <w:rFonts w:ascii="Times New Roman" w:hAnsi="Times New Roman" w:cs="Times New Roman"/>
        </w:rPr>
        <w:t>y</w:t>
      </w:r>
      <w:r w:rsidR="00000AFC">
        <w:rPr>
          <w:rFonts w:ascii="Times New Roman" w:hAnsi="Times New Roman" w:cs="Times New Roman"/>
        </w:rPr>
        <w:t xml:space="preserve"> </w:t>
      </w:r>
      <w:r w:rsidR="00470362">
        <w:rPr>
          <w:rFonts w:ascii="Times New Roman" w:hAnsi="Times New Roman" w:cs="Times New Roman"/>
        </w:rPr>
        <w:t xml:space="preserve">anticipando una necesaria </w:t>
      </w:r>
      <w:r w:rsidR="00000AFC">
        <w:rPr>
          <w:rFonts w:ascii="Times New Roman" w:hAnsi="Times New Roman" w:cs="Times New Roman"/>
        </w:rPr>
        <w:t xml:space="preserve">flexibilidad durante su ejecución </w:t>
      </w:r>
      <w:r w:rsidR="00135C7D">
        <w:rPr>
          <w:rFonts w:ascii="Times New Roman" w:hAnsi="Times New Roman" w:cs="Times New Roman"/>
        </w:rPr>
        <w:t>para</w:t>
      </w:r>
      <w:r w:rsidR="00A76440">
        <w:rPr>
          <w:rFonts w:ascii="Times New Roman" w:hAnsi="Times New Roman" w:cs="Times New Roman"/>
        </w:rPr>
        <w:t xml:space="preserve"> priorizar y </w:t>
      </w:r>
      <w:r w:rsidR="00BC7B9C">
        <w:rPr>
          <w:rFonts w:ascii="Times New Roman" w:hAnsi="Times New Roman" w:cs="Times New Roman"/>
        </w:rPr>
        <w:t xml:space="preserve">adaptar las acciones al </w:t>
      </w:r>
      <w:r w:rsidR="00135C7D">
        <w:rPr>
          <w:rFonts w:ascii="Times New Roman" w:hAnsi="Times New Roman" w:cs="Times New Roman"/>
        </w:rPr>
        <w:t xml:space="preserve">grado de desarrollo </w:t>
      </w:r>
      <w:r w:rsidR="00000AFC">
        <w:rPr>
          <w:rFonts w:ascii="Times New Roman" w:hAnsi="Times New Roman" w:cs="Times New Roman"/>
        </w:rPr>
        <w:t xml:space="preserve">y a las circunstancias </w:t>
      </w:r>
      <w:r w:rsidR="00135C7D">
        <w:rPr>
          <w:rFonts w:ascii="Times New Roman" w:hAnsi="Times New Roman" w:cs="Times New Roman"/>
        </w:rPr>
        <w:t>de cada una de las comunidades de pescadores.</w:t>
      </w:r>
      <w:r w:rsidR="00A470D6">
        <w:rPr>
          <w:rFonts w:ascii="Times New Roman" w:hAnsi="Times New Roman" w:cs="Times New Roman"/>
        </w:rPr>
        <w:t xml:space="preserve"> </w:t>
      </w:r>
      <w:r w:rsidR="002F691C">
        <w:rPr>
          <w:rFonts w:ascii="Times New Roman" w:hAnsi="Times New Roman" w:cs="Times New Roman"/>
        </w:rPr>
        <w:t>L</w:t>
      </w:r>
      <w:r w:rsidR="001940FA" w:rsidRPr="00EC4A1F">
        <w:rPr>
          <w:rFonts w:ascii="Times New Roman" w:hAnsi="Times New Roman" w:cs="Times New Roman"/>
        </w:rPr>
        <w:t xml:space="preserve">as particularidades de cada zona </w:t>
      </w:r>
      <w:r w:rsidR="00EC4A1F">
        <w:rPr>
          <w:rFonts w:ascii="Times New Roman" w:hAnsi="Times New Roman" w:cs="Times New Roman"/>
        </w:rPr>
        <w:t>p</w:t>
      </w:r>
      <w:r w:rsidR="002F691C">
        <w:rPr>
          <w:rFonts w:ascii="Times New Roman" w:hAnsi="Times New Roman" w:cs="Times New Roman"/>
        </w:rPr>
        <w:t>uede</w:t>
      </w:r>
      <w:r w:rsidR="00EC4A1F">
        <w:rPr>
          <w:rFonts w:ascii="Times New Roman" w:hAnsi="Times New Roman" w:cs="Times New Roman"/>
        </w:rPr>
        <w:t>n</w:t>
      </w:r>
      <w:r w:rsidR="00470362">
        <w:rPr>
          <w:rFonts w:ascii="Times New Roman" w:hAnsi="Times New Roman" w:cs="Times New Roman"/>
        </w:rPr>
        <w:t xml:space="preserve"> consistir</w:t>
      </w:r>
      <w:r w:rsidR="001940FA" w:rsidRPr="00EC4A1F">
        <w:rPr>
          <w:rFonts w:ascii="Times New Roman" w:hAnsi="Times New Roman" w:cs="Times New Roman"/>
        </w:rPr>
        <w:t xml:space="preserve">, </w:t>
      </w:r>
      <w:r w:rsidR="00470362">
        <w:rPr>
          <w:rFonts w:ascii="Times New Roman" w:hAnsi="Times New Roman" w:cs="Times New Roman"/>
        </w:rPr>
        <w:t>por ejemplo</w:t>
      </w:r>
      <w:r w:rsidR="00EC4A1F">
        <w:rPr>
          <w:rFonts w:ascii="Times New Roman" w:hAnsi="Times New Roman" w:cs="Times New Roman"/>
        </w:rPr>
        <w:t xml:space="preserve">, </w:t>
      </w:r>
      <w:r w:rsidR="00470362">
        <w:rPr>
          <w:rFonts w:ascii="Times New Roman" w:hAnsi="Times New Roman" w:cs="Times New Roman"/>
        </w:rPr>
        <w:t xml:space="preserve">en </w:t>
      </w:r>
      <w:r w:rsidR="00EC4A1F">
        <w:rPr>
          <w:rFonts w:ascii="Times New Roman" w:hAnsi="Times New Roman" w:cs="Times New Roman"/>
        </w:rPr>
        <w:t xml:space="preserve">el </w:t>
      </w:r>
      <w:r w:rsidR="001940FA" w:rsidRPr="00EC4A1F">
        <w:rPr>
          <w:rFonts w:ascii="Times New Roman" w:hAnsi="Times New Roman" w:cs="Times New Roman"/>
        </w:rPr>
        <w:t xml:space="preserve">grado de acumulación de pescadores, </w:t>
      </w:r>
      <w:r w:rsidR="00EC4A1F">
        <w:rPr>
          <w:rFonts w:ascii="Times New Roman" w:hAnsi="Times New Roman" w:cs="Times New Roman"/>
        </w:rPr>
        <w:t xml:space="preserve">la </w:t>
      </w:r>
      <w:r w:rsidR="001940FA" w:rsidRPr="00EC4A1F">
        <w:rPr>
          <w:rFonts w:ascii="Times New Roman" w:hAnsi="Times New Roman" w:cs="Times New Roman"/>
        </w:rPr>
        <w:t xml:space="preserve">anchura de la plataforma hasta el talud continental, </w:t>
      </w:r>
      <w:r w:rsidR="00EC4A1F">
        <w:rPr>
          <w:rFonts w:ascii="Times New Roman" w:hAnsi="Times New Roman" w:cs="Times New Roman"/>
        </w:rPr>
        <w:t xml:space="preserve">o la </w:t>
      </w:r>
      <w:r w:rsidR="001940FA" w:rsidRPr="00EC4A1F">
        <w:rPr>
          <w:rFonts w:ascii="Times New Roman" w:hAnsi="Times New Roman" w:cs="Times New Roman"/>
        </w:rPr>
        <w:t xml:space="preserve">facilidad </w:t>
      </w:r>
      <w:r w:rsidR="00837274">
        <w:rPr>
          <w:rFonts w:ascii="Times New Roman" w:hAnsi="Times New Roman" w:cs="Times New Roman"/>
        </w:rPr>
        <w:t>de</w:t>
      </w:r>
      <w:r w:rsidR="001940FA" w:rsidRPr="00EC4A1F">
        <w:rPr>
          <w:rFonts w:ascii="Times New Roman" w:hAnsi="Times New Roman" w:cs="Times New Roman"/>
        </w:rPr>
        <w:t xml:space="preserve"> acceso al carburante</w:t>
      </w:r>
      <w:r w:rsidR="00470362">
        <w:rPr>
          <w:rFonts w:ascii="Times New Roman" w:hAnsi="Times New Roman" w:cs="Times New Roman"/>
        </w:rPr>
        <w:t>.</w:t>
      </w:r>
    </w:p>
    <w:p w:rsidR="002B7877" w:rsidRPr="003E3249" w:rsidRDefault="002B7877" w:rsidP="003E3249">
      <w:pPr>
        <w:pStyle w:val="ListParagraph"/>
        <w:rPr>
          <w:rFonts w:ascii="Times New Roman" w:hAnsi="Times New Roman" w:cs="Times New Roman"/>
        </w:rPr>
      </w:pPr>
    </w:p>
    <w:p w:rsidR="002B7877" w:rsidRPr="002B7877" w:rsidRDefault="00C86351">
      <w:pPr>
        <w:pStyle w:val="Heading2"/>
        <w:jc w:val="both"/>
        <w:rPr>
          <w:rFonts w:ascii="Times New Roman" w:hAnsi="Times New Roman" w:cs="Times New Roman"/>
          <w:i/>
          <w:color w:val="auto"/>
          <w:sz w:val="22"/>
        </w:rPr>
      </w:pPr>
      <w:bookmarkStart w:id="8" w:name="_Toc352780902"/>
      <w:bookmarkStart w:id="9" w:name="_Toc352781191"/>
      <w:bookmarkStart w:id="10" w:name="_Toc352781260"/>
      <w:bookmarkStart w:id="11" w:name="_Toc352832525"/>
      <w:bookmarkStart w:id="12" w:name="_Toc352839708"/>
      <w:bookmarkStart w:id="13" w:name="_Toc353793049"/>
      <w:bookmarkStart w:id="14" w:name="_Toc353793929"/>
      <w:bookmarkStart w:id="15" w:name="_Toc380171564"/>
      <w:bookmarkStart w:id="16" w:name="_Toc414539138"/>
      <w:r w:rsidRPr="00497299">
        <w:rPr>
          <w:rFonts w:ascii="Times New Roman" w:hAnsi="Times New Roman" w:cs="Times New Roman"/>
          <w:i/>
          <w:color w:val="auto"/>
          <w:sz w:val="22"/>
        </w:rPr>
        <w:t>Beneficiarios y beneficios del Pro</w:t>
      </w:r>
      <w:bookmarkEnd w:id="8"/>
      <w:bookmarkEnd w:id="9"/>
      <w:bookmarkEnd w:id="10"/>
      <w:bookmarkEnd w:id="11"/>
      <w:bookmarkEnd w:id="12"/>
      <w:bookmarkEnd w:id="13"/>
      <w:bookmarkEnd w:id="14"/>
      <w:r w:rsidRPr="00497299">
        <w:rPr>
          <w:rFonts w:ascii="Times New Roman" w:hAnsi="Times New Roman" w:cs="Times New Roman"/>
          <w:i/>
          <w:color w:val="auto"/>
          <w:sz w:val="22"/>
        </w:rPr>
        <w:t>grama</w:t>
      </w:r>
      <w:bookmarkEnd w:id="15"/>
      <w:bookmarkEnd w:id="16"/>
    </w:p>
    <w:p w:rsidR="002B7877" w:rsidRPr="003E3249" w:rsidRDefault="002B7877" w:rsidP="003E3249">
      <w:pPr>
        <w:rPr>
          <w:rFonts w:ascii="Times New Roman" w:hAnsi="Times New Roman" w:cs="Times New Roman"/>
        </w:rPr>
      </w:pPr>
    </w:p>
    <w:p w:rsidR="004F6D13" w:rsidRDefault="002B7877" w:rsidP="00461D5D">
      <w:pPr>
        <w:pStyle w:val="ListParagraph"/>
        <w:numPr>
          <w:ilvl w:val="1"/>
          <w:numId w:val="4"/>
        </w:numPr>
        <w:ind w:hanging="578"/>
        <w:jc w:val="both"/>
        <w:rPr>
          <w:rFonts w:ascii="Times New Roman" w:hAnsi="Times New Roman" w:cs="Times New Roman"/>
        </w:rPr>
      </w:pPr>
      <w:r>
        <w:rPr>
          <w:rFonts w:ascii="Times New Roman" w:hAnsi="Times New Roman" w:cs="Times New Roman"/>
        </w:rPr>
        <w:t>El número total de pescadores en Haití asciende a 52</w:t>
      </w:r>
      <w:r w:rsidR="00A13024">
        <w:rPr>
          <w:rFonts w:ascii="Times New Roman" w:hAnsi="Times New Roman" w:cs="Times New Roman"/>
        </w:rPr>
        <w:t>,</w:t>
      </w:r>
      <w:r>
        <w:rPr>
          <w:rFonts w:ascii="Times New Roman" w:hAnsi="Times New Roman" w:cs="Times New Roman"/>
        </w:rPr>
        <w:t xml:space="preserve">400, </w:t>
      </w:r>
      <w:r w:rsidR="00837274">
        <w:rPr>
          <w:rFonts w:ascii="Times New Roman" w:hAnsi="Times New Roman" w:cs="Times New Roman"/>
        </w:rPr>
        <w:t>de los que 20</w:t>
      </w:r>
      <w:r w:rsidR="00A13024">
        <w:rPr>
          <w:rFonts w:ascii="Times New Roman" w:hAnsi="Times New Roman" w:cs="Times New Roman"/>
        </w:rPr>
        <w:t>,</w:t>
      </w:r>
      <w:r w:rsidR="00837274">
        <w:rPr>
          <w:rFonts w:ascii="Times New Roman" w:hAnsi="Times New Roman" w:cs="Times New Roman"/>
        </w:rPr>
        <w:t>800 se encuentran</w:t>
      </w:r>
      <w:r>
        <w:rPr>
          <w:rFonts w:ascii="Times New Roman" w:hAnsi="Times New Roman" w:cs="Times New Roman"/>
        </w:rPr>
        <w:t xml:space="preserve"> en las á</w:t>
      </w:r>
      <w:r w:rsidR="00837274">
        <w:rPr>
          <w:rFonts w:ascii="Times New Roman" w:hAnsi="Times New Roman" w:cs="Times New Roman"/>
        </w:rPr>
        <w:t>reas beneficiarias del Programa</w:t>
      </w:r>
      <w:r w:rsidR="00056B61" w:rsidRPr="002B7877">
        <w:rPr>
          <w:rStyle w:val="FootnoteReference"/>
          <w:rFonts w:ascii="Times New Roman" w:hAnsi="Times New Roman" w:cs="Times New Roman"/>
        </w:rPr>
        <w:footnoteReference w:id="5"/>
      </w:r>
      <w:r w:rsidR="00481FC9" w:rsidRPr="002B7877">
        <w:rPr>
          <w:rFonts w:ascii="Times New Roman" w:hAnsi="Times New Roman" w:cs="Times New Roman"/>
        </w:rPr>
        <w:t xml:space="preserve">. </w:t>
      </w:r>
      <w:r w:rsidR="004F6D13" w:rsidRPr="002B7877">
        <w:rPr>
          <w:rFonts w:ascii="Times New Roman" w:hAnsi="Times New Roman" w:cs="Times New Roman"/>
        </w:rPr>
        <w:t>Los beneficiarios</w:t>
      </w:r>
      <w:r w:rsidR="00056B61" w:rsidRPr="002B7877">
        <w:rPr>
          <w:rFonts w:ascii="Times New Roman" w:hAnsi="Times New Roman" w:cs="Times New Roman"/>
        </w:rPr>
        <w:t xml:space="preserve"> directos</w:t>
      </w:r>
      <w:r w:rsidR="004F6D13" w:rsidRPr="002B7877">
        <w:rPr>
          <w:rFonts w:ascii="Times New Roman" w:hAnsi="Times New Roman" w:cs="Times New Roman"/>
        </w:rPr>
        <w:t xml:space="preserve"> del Programa serán</w:t>
      </w:r>
      <w:r w:rsidR="004F6D13" w:rsidRPr="008B512F">
        <w:rPr>
          <w:rFonts w:ascii="Times New Roman" w:hAnsi="Times New Roman" w:cs="Times New Roman"/>
        </w:rPr>
        <w:t xml:space="preserve"> </w:t>
      </w:r>
      <w:r w:rsidR="004F779A">
        <w:rPr>
          <w:rFonts w:ascii="Times New Roman" w:hAnsi="Times New Roman" w:cs="Times New Roman"/>
        </w:rPr>
        <w:t>las familias de</w:t>
      </w:r>
      <w:r w:rsidR="004F6D13" w:rsidRPr="008B512F">
        <w:rPr>
          <w:rFonts w:ascii="Times New Roman" w:hAnsi="Times New Roman" w:cs="Times New Roman"/>
        </w:rPr>
        <w:t xml:space="preserve"> </w:t>
      </w:r>
      <w:r w:rsidR="00A20DB4" w:rsidRPr="008B512F">
        <w:rPr>
          <w:rFonts w:ascii="Times New Roman" w:hAnsi="Times New Roman" w:cs="Times New Roman"/>
        </w:rPr>
        <w:t xml:space="preserve">pequeños pescadores de las </w:t>
      </w:r>
      <w:r w:rsidR="004F779A">
        <w:rPr>
          <w:rFonts w:ascii="Times New Roman" w:hAnsi="Times New Roman" w:cs="Times New Roman"/>
        </w:rPr>
        <w:t xml:space="preserve">comunidades </w:t>
      </w:r>
      <w:r w:rsidR="00A20DB4" w:rsidRPr="008B512F">
        <w:rPr>
          <w:rFonts w:ascii="Times New Roman" w:hAnsi="Times New Roman" w:cs="Times New Roman"/>
        </w:rPr>
        <w:t>beneficiarias</w:t>
      </w:r>
      <w:r>
        <w:rPr>
          <w:rFonts w:ascii="Times New Roman" w:hAnsi="Times New Roman" w:cs="Times New Roman"/>
        </w:rPr>
        <w:t xml:space="preserve">, miembros de las asociaciones que serán reforzadas y cuyo acceso a nuevas tecnologías </w:t>
      </w:r>
      <w:r w:rsidR="00837274">
        <w:rPr>
          <w:rFonts w:ascii="Times New Roman" w:hAnsi="Times New Roman" w:cs="Times New Roman"/>
        </w:rPr>
        <w:t>mejorará</w:t>
      </w:r>
      <w:r w:rsidR="00A20DB4" w:rsidRPr="008B512F">
        <w:rPr>
          <w:rFonts w:ascii="Times New Roman" w:hAnsi="Times New Roman" w:cs="Times New Roman"/>
        </w:rPr>
        <w:t>.</w:t>
      </w:r>
      <w:r w:rsidR="006C5B16">
        <w:rPr>
          <w:rFonts w:ascii="Times New Roman" w:hAnsi="Times New Roman" w:cs="Times New Roman"/>
        </w:rPr>
        <w:t xml:space="preserve"> Se estima que el total de los beneficiarios directos</w:t>
      </w:r>
      <w:r w:rsidR="000307EE">
        <w:rPr>
          <w:rFonts w:ascii="Times New Roman" w:hAnsi="Times New Roman" w:cs="Times New Roman"/>
        </w:rPr>
        <w:t>, que pertenecen a las 55 asociaciones,</w:t>
      </w:r>
      <w:r w:rsidR="006C5B16">
        <w:rPr>
          <w:rFonts w:ascii="Times New Roman" w:hAnsi="Times New Roman" w:cs="Times New Roman"/>
        </w:rPr>
        <w:t xml:space="preserve"> es de aproximadamente 4</w:t>
      </w:r>
      <w:r w:rsidR="00CD7F48">
        <w:rPr>
          <w:rFonts w:ascii="Times New Roman" w:hAnsi="Times New Roman" w:cs="Times New Roman"/>
        </w:rPr>
        <w:t>,</w:t>
      </w:r>
      <w:r w:rsidR="006C5B16">
        <w:rPr>
          <w:rFonts w:ascii="Times New Roman" w:hAnsi="Times New Roman" w:cs="Times New Roman"/>
        </w:rPr>
        <w:t xml:space="preserve">490, de los cuales </w:t>
      </w:r>
      <w:r w:rsidR="000307EE">
        <w:rPr>
          <w:rFonts w:ascii="Times New Roman" w:hAnsi="Times New Roman" w:cs="Times New Roman"/>
        </w:rPr>
        <w:t xml:space="preserve">2,829 son pescadores y 1,661 son </w:t>
      </w:r>
      <w:r w:rsidR="000307EE" w:rsidRPr="000307EE">
        <w:rPr>
          <w:rFonts w:ascii="Times New Roman" w:hAnsi="Times New Roman" w:cs="Times New Roman"/>
          <w:i/>
        </w:rPr>
        <w:t>marchand</w:t>
      </w:r>
      <w:r w:rsidR="00CD7F48">
        <w:rPr>
          <w:rFonts w:ascii="Times New Roman" w:hAnsi="Times New Roman" w:cs="Times New Roman"/>
          <w:i/>
        </w:rPr>
        <w:t>e</w:t>
      </w:r>
      <w:r w:rsidR="000307EE" w:rsidRPr="000307EE">
        <w:rPr>
          <w:rFonts w:ascii="Times New Roman" w:hAnsi="Times New Roman" w:cs="Times New Roman"/>
          <w:i/>
        </w:rPr>
        <w:t>s.</w:t>
      </w:r>
    </w:p>
    <w:p w:rsidR="009C54D5" w:rsidRDefault="009C54D5" w:rsidP="000307EE">
      <w:pPr>
        <w:pStyle w:val="ListParagraph"/>
        <w:jc w:val="both"/>
        <w:rPr>
          <w:rFonts w:ascii="Times New Roman" w:hAnsi="Times New Roman" w:cs="Times New Roman"/>
        </w:rPr>
      </w:pPr>
    </w:p>
    <w:p w:rsidR="00EE20DF" w:rsidRDefault="00173CBA" w:rsidP="00461D5D">
      <w:pPr>
        <w:pStyle w:val="ListParagraph"/>
        <w:numPr>
          <w:ilvl w:val="1"/>
          <w:numId w:val="4"/>
        </w:numPr>
        <w:ind w:hanging="578"/>
        <w:jc w:val="both"/>
        <w:rPr>
          <w:rFonts w:ascii="Times New Roman" w:hAnsi="Times New Roman" w:cs="Times New Roman"/>
        </w:rPr>
      </w:pPr>
      <w:r>
        <w:rPr>
          <w:rFonts w:ascii="Times New Roman" w:hAnsi="Times New Roman" w:cs="Times New Roman"/>
        </w:rPr>
        <w:t>L</w:t>
      </w:r>
      <w:r w:rsidR="00EE20DF" w:rsidRPr="00EE20DF">
        <w:rPr>
          <w:rFonts w:ascii="Times New Roman" w:hAnsi="Times New Roman" w:cs="Times New Roman"/>
        </w:rPr>
        <w:t>os principales beneficios económicos cuantifica</w:t>
      </w:r>
      <w:r w:rsidR="004B1E70">
        <w:rPr>
          <w:rFonts w:ascii="Times New Roman" w:hAnsi="Times New Roman" w:cs="Times New Roman"/>
        </w:rPr>
        <w:t>do</w:t>
      </w:r>
      <w:r w:rsidR="00EE20DF" w:rsidRPr="00EE20DF">
        <w:rPr>
          <w:rFonts w:ascii="Times New Roman" w:hAnsi="Times New Roman" w:cs="Times New Roman"/>
        </w:rPr>
        <w:t xml:space="preserve">s </w:t>
      </w:r>
      <w:r w:rsidR="00D3241F">
        <w:rPr>
          <w:rFonts w:ascii="Times New Roman" w:hAnsi="Times New Roman" w:cs="Times New Roman"/>
        </w:rPr>
        <w:t xml:space="preserve">para </w:t>
      </w:r>
      <w:r w:rsidR="00EE20DF" w:rsidRPr="00EE20DF">
        <w:rPr>
          <w:rFonts w:ascii="Times New Roman" w:hAnsi="Times New Roman" w:cs="Times New Roman"/>
        </w:rPr>
        <w:t>el cálculo de la TIR del Programa</w:t>
      </w:r>
      <w:r w:rsidR="004B1E70">
        <w:rPr>
          <w:rFonts w:ascii="Times New Roman" w:hAnsi="Times New Roman" w:cs="Times New Roman"/>
        </w:rPr>
        <w:t xml:space="preserve"> </w:t>
      </w:r>
      <w:r w:rsidR="001B615B">
        <w:rPr>
          <w:rFonts w:ascii="Times New Roman" w:hAnsi="Times New Roman" w:cs="Times New Roman"/>
        </w:rPr>
        <w:t xml:space="preserve">en el ACB </w:t>
      </w:r>
      <w:r w:rsidR="00D3241F">
        <w:rPr>
          <w:rFonts w:ascii="Times New Roman" w:hAnsi="Times New Roman" w:cs="Times New Roman"/>
        </w:rPr>
        <w:t xml:space="preserve">han sido </w:t>
      </w:r>
      <w:r w:rsidR="004B1E70">
        <w:rPr>
          <w:rFonts w:ascii="Times New Roman" w:hAnsi="Times New Roman" w:cs="Times New Roman"/>
        </w:rPr>
        <w:t>los siguientes</w:t>
      </w:r>
      <w:r w:rsidR="004F779A">
        <w:rPr>
          <w:rFonts w:ascii="Times New Roman" w:hAnsi="Times New Roman" w:cs="Times New Roman"/>
        </w:rPr>
        <w:t>:</w:t>
      </w:r>
    </w:p>
    <w:p w:rsidR="00EE20DF" w:rsidRPr="00EE20DF" w:rsidRDefault="00EE20DF" w:rsidP="00EE20DF">
      <w:pPr>
        <w:pStyle w:val="ListParagraph"/>
        <w:rPr>
          <w:rFonts w:ascii="Times New Roman" w:hAnsi="Times New Roman" w:cs="Times New Roman"/>
        </w:rPr>
      </w:pPr>
    </w:p>
    <w:p w:rsidR="00EE20DF" w:rsidRDefault="00EE20DF" w:rsidP="00D44CD6">
      <w:pPr>
        <w:pStyle w:val="ListParagraph"/>
        <w:numPr>
          <w:ilvl w:val="0"/>
          <w:numId w:val="15"/>
        </w:numPr>
        <w:jc w:val="both"/>
        <w:rPr>
          <w:rFonts w:ascii="Times New Roman" w:hAnsi="Times New Roman" w:cs="Times New Roman"/>
        </w:rPr>
      </w:pPr>
      <w:r>
        <w:rPr>
          <w:rFonts w:ascii="Times New Roman" w:hAnsi="Times New Roman" w:cs="Times New Roman"/>
        </w:rPr>
        <w:t>A</w:t>
      </w:r>
      <w:r w:rsidRPr="00EE20DF">
        <w:rPr>
          <w:rFonts w:ascii="Times New Roman" w:hAnsi="Times New Roman" w:cs="Times New Roman"/>
        </w:rPr>
        <w:t>umento de los márgenes brutos de explotación de los</w:t>
      </w:r>
      <w:r w:rsidR="00732F0C">
        <w:rPr>
          <w:rFonts w:ascii="Times New Roman" w:hAnsi="Times New Roman" w:cs="Times New Roman"/>
        </w:rPr>
        <w:t xml:space="preserve"> pescadores</w:t>
      </w:r>
      <w:r w:rsidR="004B1E70">
        <w:rPr>
          <w:rFonts w:ascii="Times New Roman" w:hAnsi="Times New Roman" w:cs="Times New Roman"/>
        </w:rPr>
        <w:t>;</w:t>
      </w:r>
      <w:r w:rsidR="00D3241F">
        <w:rPr>
          <w:rFonts w:ascii="Times New Roman" w:hAnsi="Times New Roman" w:cs="Times New Roman"/>
        </w:rPr>
        <w:t xml:space="preserve"> </w:t>
      </w:r>
    </w:p>
    <w:p w:rsidR="00EE20DF" w:rsidRDefault="00B90C5B" w:rsidP="00CB0D35">
      <w:pPr>
        <w:pStyle w:val="ListParagraph"/>
        <w:numPr>
          <w:ilvl w:val="0"/>
          <w:numId w:val="15"/>
        </w:numPr>
        <w:jc w:val="both"/>
        <w:rPr>
          <w:rFonts w:ascii="Times New Roman" w:hAnsi="Times New Roman" w:cs="Times New Roman"/>
        </w:rPr>
      </w:pPr>
      <w:r w:rsidRPr="00CB0D35">
        <w:rPr>
          <w:rFonts w:ascii="Times New Roman" w:hAnsi="Times New Roman" w:cs="Times New Roman"/>
        </w:rPr>
        <w:t>Aume</w:t>
      </w:r>
      <w:r w:rsidRPr="00B90C5B">
        <w:rPr>
          <w:rFonts w:ascii="Times New Roman" w:hAnsi="Times New Roman" w:cs="Times New Roman"/>
        </w:rPr>
        <w:t xml:space="preserve">nto del valor agregado de la actividad económica de las </w:t>
      </w:r>
      <w:r w:rsidRPr="00B90C5B">
        <w:rPr>
          <w:rFonts w:ascii="Times New Roman" w:hAnsi="Times New Roman" w:cs="Times New Roman"/>
          <w:i/>
        </w:rPr>
        <w:t>marchandes</w:t>
      </w:r>
      <w:r w:rsidR="008766A4">
        <w:rPr>
          <w:rFonts w:ascii="Times New Roman" w:hAnsi="Times New Roman" w:cs="Times New Roman"/>
        </w:rPr>
        <w:t>; y</w:t>
      </w:r>
      <w:r w:rsidR="00EE20DF" w:rsidRPr="003E3249">
        <w:rPr>
          <w:rFonts w:ascii="Times New Roman" w:hAnsi="Times New Roman" w:cs="Times New Roman"/>
        </w:rPr>
        <w:t xml:space="preserve"> </w:t>
      </w:r>
    </w:p>
    <w:p w:rsidR="00837274" w:rsidRDefault="00837274" w:rsidP="00CB0D35">
      <w:pPr>
        <w:pStyle w:val="ListParagraph"/>
        <w:numPr>
          <w:ilvl w:val="0"/>
          <w:numId w:val="15"/>
        </w:numPr>
        <w:jc w:val="both"/>
        <w:rPr>
          <w:rFonts w:ascii="Times New Roman" w:hAnsi="Times New Roman" w:cs="Times New Roman"/>
        </w:rPr>
      </w:pPr>
      <w:r>
        <w:rPr>
          <w:rFonts w:ascii="Times New Roman" w:hAnsi="Times New Roman" w:cs="Times New Roman"/>
        </w:rPr>
        <w:t xml:space="preserve">Beneficio </w:t>
      </w:r>
      <w:r w:rsidR="006025CB">
        <w:rPr>
          <w:rFonts w:ascii="Times New Roman" w:hAnsi="Times New Roman" w:cs="Times New Roman"/>
        </w:rPr>
        <w:t xml:space="preserve">atribuible </w:t>
      </w:r>
      <w:r>
        <w:rPr>
          <w:rFonts w:ascii="Times New Roman" w:hAnsi="Times New Roman" w:cs="Times New Roman"/>
        </w:rPr>
        <w:t>al refuerzo institucional de alcance nacional.</w:t>
      </w:r>
    </w:p>
    <w:p w:rsidR="002F63D9" w:rsidRDefault="002F63D9" w:rsidP="00805CB4">
      <w:pPr>
        <w:ind w:left="1416"/>
        <w:jc w:val="both"/>
        <w:rPr>
          <w:rFonts w:ascii="Times New Roman" w:hAnsi="Times New Roman" w:cs="Times New Roman"/>
        </w:rPr>
      </w:pPr>
    </w:p>
    <w:p w:rsidR="009B4E9F" w:rsidRDefault="009B4E9F" w:rsidP="009B4E9F">
      <w:pPr>
        <w:jc w:val="both"/>
        <w:rPr>
          <w:rFonts w:ascii="Times New Roman" w:hAnsi="Times New Roman" w:cs="Times New Roman"/>
        </w:rPr>
      </w:pPr>
    </w:p>
    <w:p w:rsidR="00AB735E" w:rsidRPr="00F0260F" w:rsidRDefault="00AB735E" w:rsidP="00F0260F">
      <w:pPr>
        <w:pStyle w:val="Heading2"/>
        <w:jc w:val="both"/>
        <w:rPr>
          <w:rFonts w:ascii="Times New Roman" w:hAnsi="Times New Roman" w:cs="Times New Roman"/>
          <w:i/>
        </w:rPr>
      </w:pPr>
      <w:bookmarkStart w:id="17" w:name="_Toc414539139"/>
      <w:r w:rsidRPr="00C714BC">
        <w:rPr>
          <w:rFonts w:ascii="Times New Roman" w:hAnsi="Times New Roman" w:cs="Times New Roman"/>
          <w:i/>
          <w:color w:val="auto"/>
          <w:sz w:val="22"/>
        </w:rPr>
        <w:t>Justificación de la provisión de fondos del sector público</w:t>
      </w:r>
      <w:bookmarkEnd w:id="17"/>
    </w:p>
    <w:p w:rsidR="00AB735E" w:rsidRPr="00CC5C38" w:rsidRDefault="00AB735E" w:rsidP="00CC5C38">
      <w:pPr>
        <w:pStyle w:val="ListParagraph"/>
        <w:rPr>
          <w:rFonts w:ascii="Times New Roman" w:hAnsi="Times New Roman" w:cs="Times New Roman"/>
        </w:rPr>
      </w:pPr>
    </w:p>
    <w:p w:rsidR="00510F6A" w:rsidRDefault="00170EC7" w:rsidP="00461D5D">
      <w:pPr>
        <w:pStyle w:val="ListParagraph"/>
        <w:numPr>
          <w:ilvl w:val="1"/>
          <w:numId w:val="4"/>
        </w:numPr>
        <w:ind w:hanging="578"/>
        <w:jc w:val="both"/>
        <w:rPr>
          <w:rFonts w:ascii="Times New Roman" w:hAnsi="Times New Roman" w:cs="Times New Roman"/>
        </w:rPr>
      </w:pPr>
      <w:r>
        <w:rPr>
          <w:rFonts w:ascii="Times New Roman" w:hAnsi="Times New Roman" w:cs="Times New Roman"/>
        </w:rPr>
        <w:t xml:space="preserve">Desde la perspectiva de la provisión de fondos públicos para obtener los </w:t>
      </w:r>
      <w:r w:rsidR="00441174">
        <w:rPr>
          <w:rFonts w:ascii="Times New Roman" w:hAnsi="Times New Roman" w:cs="Times New Roman"/>
        </w:rPr>
        <w:t xml:space="preserve">impactos económicos </w:t>
      </w:r>
      <w:r>
        <w:rPr>
          <w:rFonts w:ascii="Times New Roman" w:hAnsi="Times New Roman" w:cs="Times New Roman"/>
        </w:rPr>
        <w:t xml:space="preserve">perseguidos, esta se justifica </w:t>
      </w:r>
      <w:r w:rsidR="00077BB0">
        <w:rPr>
          <w:rFonts w:ascii="Times New Roman" w:hAnsi="Times New Roman" w:cs="Times New Roman"/>
        </w:rPr>
        <w:t xml:space="preserve">en </w:t>
      </w:r>
      <w:r w:rsidR="00EB31AC">
        <w:rPr>
          <w:rFonts w:ascii="Times New Roman" w:hAnsi="Times New Roman" w:cs="Times New Roman"/>
        </w:rPr>
        <w:t>(i)</w:t>
      </w:r>
      <w:r w:rsidR="00A82057">
        <w:rPr>
          <w:rFonts w:ascii="Times New Roman" w:hAnsi="Times New Roman" w:cs="Times New Roman"/>
        </w:rPr>
        <w:t xml:space="preserve"> la falta de información y de </w:t>
      </w:r>
      <w:r w:rsidR="00A82057" w:rsidRPr="00BF00FF">
        <w:rPr>
          <w:rFonts w:ascii="Times New Roman" w:hAnsi="Times New Roman" w:cs="Times New Roman"/>
          <w:i/>
        </w:rPr>
        <w:t>market-place</w:t>
      </w:r>
      <w:r w:rsidR="00A82057">
        <w:rPr>
          <w:rFonts w:ascii="Times New Roman" w:hAnsi="Times New Roman" w:cs="Times New Roman"/>
        </w:rPr>
        <w:t xml:space="preserve"> que permitan el acceso de los pescadores a nuevas tecnologías de pesca, </w:t>
      </w:r>
      <w:r w:rsidR="00EB31AC">
        <w:rPr>
          <w:rFonts w:ascii="Times New Roman" w:hAnsi="Times New Roman" w:cs="Times New Roman"/>
        </w:rPr>
        <w:t>(ii</w:t>
      </w:r>
      <w:r w:rsidR="00A82057">
        <w:rPr>
          <w:rFonts w:ascii="Times New Roman" w:hAnsi="Times New Roman" w:cs="Times New Roman"/>
        </w:rPr>
        <w:t xml:space="preserve">) la falta de liquidez del sector privado a nivel local </w:t>
      </w:r>
      <w:r w:rsidR="00837274">
        <w:rPr>
          <w:rFonts w:ascii="Times New Roman" w:hAnsi="Times New Roman" w:cs="Times New Roman"/>
        </w:rPr>
        <w:t xml:space="preserve">e incapacidad para obtener </w:t>
      </w:r>
      <w:r w:rsidR="00A82057">
        <w:rPr>
          <w:rFonts w:ascii="Times New Roman" w:hAnsi="Times New Roman" w:cs="Times New Roman"/>
        </w:rPr>
        <w:t>financiación en condiciones de mercado</w:t>
      </w:r>
      <w:r w:rsidR="000F7716">
        <w:rPr>
          <w:rFonts w:ascii="Times New Roman" w:hAnsi="Times New Roman" w:cs="Times New Roman"/>
        </w:rPr>
        <w:t>, y (iii) la aversión al riesgo por parte de los actores implicados</w:t>
      </w:r>
      <w:r w:rsidR="00E82500">
        <w:rPr>
          <w:rFonts w:ascii="Times New Roman" w:hAnsi="Times New Roman" w:cs="Times New Roman"/>
        </w:rPr>
        <w:t xml:space="preserve">. </w:t>
      </w:r>
    </w:p>
    <w:p w:rsidR="00510F6A" w:rsidRPr="00594BEB" w:rsidRDefault="00510F6A" w:rsidP="00594BEB">
      <w:pPr>
        <w:pStyle w:val="ListParagraph"/>
        <w:rPr>
          <w:rFonts w:ascii="Times New Roman" w:hAnsi="Times New Roman" w:cs="Times New Roman"/>
        </w:rPr>
      </w:pPr>
    </w:p>
    <w:p w:rsidR="00510F6A" w:rsidRPr="00594BEB" w:rsidRDefault="00510F6A" w:rsidP="00461D5D">
      <w:pPr>
        <w:pStyle w:val="ListParagraph"/>
        <w:numPr>
          <w:ilvl w:val="1"/>
          <w:numId w:val="4"/>
        </w:numPr>
        <w:ind w:hanging="578"/>
        <w:jc w:val="both"/>
        <w:rPr>
          <w:rFonts w:ascii="Times New Roman" w:hAnsi="Times New Roman" w:cs="Times New Roman"/>
        </w:rPr>
      </w:pPr>
      <w:r w:rsidRPr="00A82057">
        <w:rPr>
          <w:rFonts w:ascii="Times New Roman" w:hAnsi="Times New Roman" w:cs="Times New Roman"/>
        </w:rPr>
        <w:t>Los recursos de pesca no explotados de los que dispone Haití no están siendo aprovechados para atender a la demanda tanto local como también internacional para algunos de sus productos</w:t>
      </w:r>
      <w:r>
        <w:rPr>
          <w:rFonts w:ascii="Times New Roman" w:hAnsi="Times New Roman" w:cs="Times New Roman"/>
        </w:rPr>
        <w:t xml:space="preserve">. Al mismo </w:t>
      </w:r>
      <w:r w:rsidRPr="00A82057">
        <w:rPr>
          <w:rFonts w:ascii="Times New Roman" w:hAnsi="Times New Roman" w:cs="Times New Roman"/>
        </w:rPr>
        <w:t>tiempo</w:t>
      </w:r>
      <w:r>
        <w:rPr>
          <w:rFonts w:ascii="Times New Roman" w:hAnsi="Times New Roman" w:cs="Times New Roman"/>
        </w:rPr>
        <w:t xml:space="preserve">, el sector </w:t>
      </w:r>
      <w:r w:rsidR="006006B6">
        <w:rPr>
          <w:rFonts w:ascii="Times New Roman" w:hAnsi="Times New Roman" w:cs="Times New Roman"/>
        </w:rPr>
        <w:t xml:space="preserve">podría encontrarse </w:t>
      </w:r>
      <w:r>
        <w:rPr>
          <w:rFonts w:ascii="Times New Roman" w:hAnsi="Times New Roman" w:cs="Times New Roman"/>
        </w:rPr>
        <w:t xml:space="preserve">en una situación análoga a la llamada Tragedia de los Comunes, en la que </w:t>
      </w:r>
      <w:r w:rsidRPr="00A82057">
        <w:rPr>
          <w:rFonts w:ascii="Times New Roman" w:hAnsi="Times New Roman" w:cs="Times New Roman"/>
        </w:rPr>
        <w:t xml:space="preserve">no existe una capacidad colectiva o institucional para gestionar </w:t>
      </w:r>
      <w:r>
        <w:rPr>
          <w:rFonts w:ascii="Times New Roman" w:hAnsi="Times New Roman" w:cs="Times New Roman"/>
        </w:rPr>
        <w:t xml:space="preserve">los </w:t>
      </w:r>
      <w:r w:rsidRPr="00A82057">
        <w:rPr>
          <w:rFonts w:ascii="Times New Roman" w:hAnsi="Times New Roman" w:cs="Times New Roman"/>
        </w:rPr>
        <w:t xml:space="preserve">recursos </w:t>
      </w:r>
      <w:r>
        <w:rPr>
          <w:rFonts w:ascii="Times New Roman" w:hAnsi="Times New Roman" w:cs="Times New Roman"/>
        </w:rPr>
        <w:t xml:space="preserve">haliéuticos comunes </w:t>
      </w:r>
      <w:r w:rsidRPr="00A82057">
        <w:rPr>
          <w:rFonts w:ascii="Times New Roman" w:hAnsi="Times New Roman" w:cs="Times New Roman"/>
        </w:rPr>
        <w:t>de forma sostenible</w:t>
      </w:r>
      <w:r>
        <w:rPr>
          <w:rFonts w:ascii="Times New Roman" w:hAnsi="Times New Roman" w:cs="Times New Roman"/>
        </w:rPr>
        <w:t xml:space="preserve"> y en beneficio del bienestar de las comunidades</w:t>
      </w:r>
      <w:r w:rsidRPr="00A82057">
        <w:rPr>
          <w:rFonts w:ascii="Times New Roman" w:hAnsi="Times New Roman" w:cs="Times New Roman"/>
        </w:rPr>
        <w:t>.</w:t>
      </w:r>
    </w:p>
    <w:p w:rsidR="00510F6A" w:rsidRDefault="00510F6A" w:rsidP="00594BEB">
      <w:pPr>
        <w:pStyle w:val="ListParagraph"/>
        <w:jc w:val="both"/>
        <w:rPr>
          <w:rFonts w:ascii="Times New Roman" w:hAnsi="Times New Roman" w:cs="Times New Roman"/>
        </w:rPr>
      </w:pPr>
    </w:p>
    <w:p w:rsidR="00FA2397" w:rsidRDefault="00D54F63" w:rsidP="00461D5D">
      <w:pPr>
        <w:pStyle w:val="ListParagraph"/>
        <w:numPr>
          <w:ilvl w:val="1"/>
          <w:numId w:val="4"/>
        </w:numPr>
        <w:ind w:hanging="578"/>
        <w:jc w:val="both"/>
        <w:rPr>
          <w:rFonts w:ascii="Times New Roman" w:hAnsi="Times New Roman" w:cs="Times New Roman"/>
        </w:rPr>
      </w:pPr>
      <w:r>
        <w:rPr>
          <w:rFonts w:ascii="Times New Roman" w:hAnsi="Times New Roman" w:cs="Times New Roman"/>
        </w:rPr>
        <w:t xml:space="preserve">Estas </w:t>
      </w:r>
      <w:r w:rsidR="00F80E59">
        <w:rPr>
          <w:rFonts w:ascii="Times New Roman" w:hAnsi="Times New Roman" w:cs="Times New Roman"/>
        </w:rPr>
        <w:t>fractura</w:t>
      </w:r>
      <w:r>
        <w:rPr>
          <w:rFonts w:ascii="Times New Roman" w:hAnsi="Times New Roman" w:cs="Times New Roman"/>
        </w:rPr>
        <w:t>s</w:t>
      </w:r>
      <w:r w:rsidR="00F80E59">
        <w:rPr>
          <w:rFonts w:ascii="Times New Roman" w:hAnsi="Times New Roman" w:cs="Times New Roman"/>
        </w:rPr>
        <w:t xml:space="preserve"> </w:t>
      </w:r>
      <w:r w:rsidR="00FA2397">
        <w:rPr>
          <w:rFonts w:ascii="Times New Roman" w:hAnsi="Times New Roman" w:cs="Times New Roman"/>
        </w:rPr>
        <w:t>de</w:t>
      </w:r>
      <w:r w:rsidR="00F80E59">
        <w:rPr>
          <w:rFonts w:ascii="Times New Roman" w:hAnsi="Times New Roman" w:cs="Times New Roman"/>
        </w:rPr>
        <w:t>l</w:t>
      </w:r>
      <w:r w:rsidR="00FA2397">
        <w:rPr>
          <w:rFonts w:ascii="Times New Roman" w:hAnsi="Times New Roman" w:cs="Times New Roman"/>
        </w:rPr>
        <w:t xml:space="preserve"> mercado </w:t>
      </w:r>
      <w:r w:rsidR="002A4E92">
        <w:rPr>
          <w:rFonts w:ascii="Times New Roman" w:hAnsi="Times New Roman" w:cs="Times New Roman"/>
        </w:rPr>
        <w:t xml:space="preserve">y la pobreza de las comunidades pesqueras </w:t>
      </w:r>
      <w:r>
        <w:rPr>
          <w:rFonts w:ascii="Times New Roman" w:hAnsi="Times New Roman" w:cs="Times New Roman"/>
        </w:rPr>
        <w:t>provoca</w:t>
      </w:r>
      <w:r w:rsidR="006025CB">
        <w:rPr>
          <w:rFonts w:ascii="Times New Roman" w:hAnsi="Times New Roman" w:cs="Times New Roman"/>
        </w:rPr>
        <w:t>n</w:t>
      </w:r>
      <w:r>
        <w:rPr>
          <w:rFonts w:ascii="Times New Roman" w:hAnsi="Times New Roman" w:cs="Times New Roman"/>
        </w:rPr>
        <w:t xml:space="preserve"> un</w:t>
      </w:r>
      <w:r w:rsidRPr="00510F6A">
        <w:rPr>
          <w:rFonts w:ascii="Times New Roman" w:hAnsi="Times New Roman" w:cs="Times New Roman"/>
        </w:rPr>
        <w:t>a ausencia de innovación en los métodos de pesca artesanal</w:t>
      </w:r>
      <w:r>
        <w:rPr>
          <w:rFonts w:ascii="Times New Roman" w:hAnsi="Times New Roman" w:cs="Times New Roman"/>
        </w:rPr>
        <w:t>, y fomenta</w:t>
      </w:r>
      <w:r w:rsidR="006025CB">
        <w:rPr>
          <w:rFonts w:ascii="Times New Roman" w:hAnsi="Times New Roman" w:cs="Times New Roman"/>
        </w:rPr>
        <w:t>n</w:t>
      </w:r>
      <w:r>
        <w:rPr>
          <w:rFonts w:ascii="Times New Roman" w:hAnsi="Times New Roman" w:cs="Times New Roman"/>
        </w:rPr>
        <w:t xml:space="preserve"> </w:t>
      </w:r>
      <w:r w:rsidR="006E0FCA">
        <w:rPr>
          <w:rFonts w:ascii="Times New Roman" w:hAnsi="Times New Roman" w:cs="Times New Roman"/>
        </w:rPr>
        <w:t>la práctica de</w:t>
      </w:r>
      <w:r w:rsidR="002A4E92">
        <w:rPr>
          <w:rFonts w:ascii="Times New Roman" w:hAnsi="Times New Roman" w:cs="Times New Roman"/>
        </w:rPr>
        <w:t xml:space="preserve"> técnicas de pesca destructivas</w:t>
      </w:r>
      <w:r w:rsidR="00D22D69">
        <w:rPr>
          <w:rFonts w:ascii="Times New Roman" w:hAnsi="Times New Roman" w:cs="Times New Roman"/>
        </w:rPr>
        <w:t xml:space="preserve"> y poco sostenibles</w:t>
      </w:r>
      <w:r w:rsidR="006E0FCA">
        <w:rPr>
          <w:rFonts w:ascii="Times New Roman" w:hAnsi="Times New Roman" w:cs="Times New Roman"/>
        </w:rPr>
        <w:t xml:space="preserve"> (por ejemplo, el uso de grandes redes de fondo, de malla pequeña y muy poco selectivas)</w:t>
      </w:r>
      <w:r w:rsidR="00D22D69">
        <w:rPr>
          <w:rFonts w:ascii="Times New Roman" w:hAnsi="Times New Roman" w:cs="Times New Roman"/>
        </w:rPr>
        <w:t xml:space="preserve">, </w:t>
      </w:r>
      <w:r w:rsidR="006006B6">
        <w:rPr>
          <w:rFonts w:ascii="Times New Roman" w:hAnsi="Times New Roman" w:cs="Times New Roman"/>
        </w:rPr>
        <w:t>poniendo en riesgo</w:t>
      </w:r>
      <w:r w:rsidR="00D22D69">
        <w:rPr>
          <w:rFonts w:ascii="Times New Roman" w:hAnsi="Times New Roman" w:cs="Times New Roman"/>
        </w:rPr>
        <w:t xml:space="preserve"> los recursos de pesca de la costa</w:t>
      </w:r>
      <w:r w:rsidR="00B0619A">
        <w:rPr>
          <w:rFonts w:ascii="Times New Roman" w:hAnsi="Times New Roman" w:cs="Times New Roman"/>
        </w:rPr>
        <w:t xml:space="preserve"> y a sus ecosistemas, </w:t>
      </w:r>
      <w:r w:rsidR="006E0FCA">
        <w:rPr>
          <w:rFonts w:ascii="Times New Roman" w:hAnsi="Times New Roman" w:cs="Times New Roman"/>
        </w:rPr>
        <w:t xml:space="preserve">y generando </w:t>
      </w:r>
      <w:r w:rsidR="00B0619A">
        <w:rPr>
          <w:rFonts w:ascii="Times New Roman" w:hAnsi="Times New Roman" w:cs="Times New Roman"/>
        </w:rPr>
        <w:t>tensiones entre comunidades</w:t>
      </w:r>
      <w:r w:rsidR="00666CD4">
        <w:rPr>
          <w:rFonts w:ascii="Times New Roman" w:hAnsi="Times New Roman" w:cs="Times New Roman"/>
        </w:rPr>
        <w:t xml:space="preserve"> </w:t>
      </w:r>
      <w:r w:rsidR="006E0FCA">
        <w:rPr>
          <w:rFonts w:ascii="Times New Roman" w:hAnsi="Times New Roman" w:cs="Times New Roman"/>
        </w:rPr>
        <w:t>o</w:t>
      </w:r>
      <w:r w:rsidR="00666CD4">
        <w:rPr>
          <w:rFonts w:ascii="Times New Roman" w:hAnsi="Times New Roman" w:cs="Times New Roman"/>
        </w:rPr>
        <w:t xml:space="preserve"> </w:t>
      </w:r>
      <w:r w:rsidR="00B0619A">
        <w:rPr>
          <w:rFonts w:ascii="Times New Roman" w:hAnsi="Times New Roman" w:cs="Times New Roman"/>
        </w:rPr>
        <w:t>pescadores de una misma comunidad</w:t>
      </w:r>
      <w:r w:rsidR="00510F6A">
        <w:rPr>
          <w:rStyle w:val="FootnoteReference"/>
          <w:rFonts w:ascii="Times New Roman" w:hAnsi="Times New Roman" w:cs="Times New Roman"/>
        </w:rPr>
        <w:footnoteReference w:id="6"/>
      </w:r>
      <w:r w:rsidR="00D22D69">
        <w:rPr>
          <w:rFonts w:ascii="Times New Roman" w:hAnsi="Times New Roman" w:cs="Times New Roman"/>
        </w:rPr>
        <w:t>.</w:t>
      </w:r>
    </w:p>
    <w:p w:rsidR="00FA2397" w:rsidRPr="00FA2397" w:rsidRDefault="00FA2397" w:rsidP="00FA2397">
      <w:pPr>
        <w:pStyle w:val="ListParagraph"/>
        <w:rPr>
          <w:rFonts w:ascii="Times New Roman" w:hAnsi="Times New Roman" w:cs="Times New Roman"/>
        </w:rPr>
      </w:pPr>
    </w:p>
    <w:p w:rsidR="00E82500" w:rsidRDefault="002A4E92" w:rsidP="00461D5D">
      <w:pPr>
        <w:pStyle w:val="ListParagraph"/>
        <w:numPr>
          <w:ilvl w:val="1"/>
          <w:numId w:val="4"/>
        </w:numPr>
        <w:ind w:hanging="578"/>
        <w:jc w:val="both"/>
        <w:rPr>
          <w:rFonts w:ascii="Times New Roman" w:hAnsi="Times New Roman" w:cs="Times New Roman"/>
        </w:rPr>
      </w:pPr>
      <w:r>
        <w:rPr>
          <w:rFonts w:ascii="Times New Roman" w:hAnsi="Times New Roman" w:cs="Times New Roman"/>
        </w:rPr>
        <w:t>En este sentido,</w:t>
      </w:r>
      <w:r w:rsidR="00E82500">
        <w:rPr>
          <w:rFonts w:ascii="Times New Roman" w:hAnsi="Times New Roman" w:cs="Times New Roman"/>
        </w:rPr>
        <w:t xml:space="preserve"> el Programa </w:t>
      </w:r>
      <w:r w:rsidR="005927CA">
        <w:rPr>
          <w:rFonts w:ascii="Times New Roman" w:hAnsi="Times New Roman" w:cs="Times New Roman"/>
        </w:rPr>
        <w:t xml:space="preserve">prevé la adopción de un </w:t>
      </w:r>
      <w:r w:rsidR="00E82500">
        <w:rPr>
          <w:rFonts w:ascii="Times New Roman" w:hAnsi="Times New Roman" w:cs="Times New Roman"/>
        </w:rPr>
        <w:t xml:space="preserve">enfoque de gestión </w:t>
      </w:r>
      <w:r w:rsidR="00306543">
        <w:rPr>
          <w:rFonts w:ascii="Times New Roman" w:hAnsi="Times New Roman" w:cs="Times New Roman"/>
        </w:rPr>
        <w:t>sostenible</w:t>
      </w:r>
      <w:r w:rsidR="00AB1192">
        <w:rPr>
          <w:rFonts w:ascii="Times New Roman" w:hAnsi="Times New Roman" w:cs="Times New Roman"/>
        </w:rPr>
        <w:t xml:space="preserve"> </w:t>
      </w:r>
      <w:r w:rsidR="00E82500">
        <w:rPr>
          <w:rFonts w:ascii="Times New Roman" w:hAnsi="Times New Roman" w:cs="Times New Roman"/>
        </w:rPr>
        <w:t xml:space="preserve">de </w:t>
      </w:r>
      <w:r w:rsidR="00306543">
        <w:rPr>
          <w:rFonts w:ascii="Times New Roman" w:hAnsi="Times New Roman" w:cs="Times New Roman"/>
        </w:rPr>
        <w:t xml:space="preserve">los </w:t>
      </w:r>
      <w:r w:rsidR="00AB1192">
        <w:rPr>
          <w:rFonts w:ascii="Times New Roman" w:hAnsi="Times New Roman" w:cs="Times New Roman"/>
        </w:rPr>
        <w:t>recursos haliéuticos</w:t>
      </w:r>
      <w:r w:rsidR="00E82500">
        <w:rPr>
          <w:rFonts w:ascii="Times New Roman" w:hAnsi="Times New Roman" w:cs="Times New Roman"/>
        </w:rPr>
        <w:t xml:space="preserve">, lo que </w:t>
      </w:r>
      <w:r w:rsidR="00837274">
        <w:rPr>
          <w:rFonts w:ascii="Times New Roman" w:hAnsi="Times New Roman" w:cs="Times New Roman"/>
        </w:rPr>
        <w:t>constituirá</w:t>
      </w:r>
      <w:r w:rsidR="00E82500">
        <w:rPr>
          <w:rFonts w:ascii="Times New Roman" w:hAnsi="Times New Roman" w:cs="Times New Roman"/>
        </w:rPr>
        <w:t xml:space="preserve"> una externalidad positiva de la que </w:t>
      </w:r>
      <w:r w:rsidR="00946469">
        <w:rPr>
          <w:rFonts w:ascii="Times New Roman" w:hAnsi="Times New Roman" w:cs="Times New Roman"/>
        </w:rPr>
        <w:t xml:space="preserve">podrá </w:t>
      </w:r>
      <w:r w:rsidR="00E82500">
        <w:rPr>
          <w:rFonts w:ascii="Times New Roman" w:hAnsi="Times New Roman" w:cs="Times New Roman"/>
        </w:rPr>
        <w:t>beneficiar</w:t>
      </w:r>
      <w:r w:rsidR="00946469">
        <w:rPr>
          <w:rFonts w:ascii="Times New Roman" w:hAnsi="Times New Roman" w:cs="Times New Roman"/>
        </w:rPr>
        <w:t>se</w:t>
      </w:r>
      <w:r w:rsidR="005F611E">
        <w:rPr>
          <w:rFonts w:ascii="Times New Roman" w:hAnsi="Times New Roman" w:cs="Times New Roman"/>
        </w:rPr>
        <w:t xml:space="preserve"> no solamente </w:t>
      </w:r>
      <w:r w:rsidR="00E82500">
        <w:rPr>
          <w:rFonts w:ascii="Times New Roman" w:hAnsi="Times New Roman" w:cs="Times New Roman"/>
        </w:rPr>
        <w:t>la pesca artesanal sino la población costera en general</w:t>
      </w:r>
      <w:r w:rsidR="00946469">
        <w:rPr>
          <w:rFonts w:ascii="Times New Roman" w:hAnsi="Times New Roman" w:cs="Times New Roman"/>
        </w:rPr>
        <w:t>,</w:t>
      </w:r>
      <w:r w:rsidR="00E82500">
        <w:rPr>
          <w:rFonts w:ascii="Times New Roman" w:hAnsi="Times New Roman" w:cs="Times New Roman"/>
        </w:rPr>
        <w:t xml:space="preserve"> en término</w:t>
      </w:r>
      <w:r w:rsidR="00FA2397">
        <w:rPr>
          <w:rFonts w:ascii="Times New Roman" w:hAnsi="Times New Roman" w:cs="Times New Roman"/>
        </w:rPr>
        <w:t>s de seguridad alimentaria,</w:t>
      </w:r>
      <w:r w:rsidR="00E82500">
        <w:rPr>
          <w:rFonts w:ascii="Times New Roman" w:hAnsi="Times New Roman" w:cs="Times New Roman"/>
        </w:rPr>
        <w:t xml:space="preserve"> </w:t>
      </w:r>
      <w:r w:rsidR="005F611E">
        <w:rPr>
          <w:rFonts w:ascii="Times New Roman" w:hAnsi="Times New Roman" w:cs="Times New Roman"/>
        </w:rPr>
        <w:t>reducción de la pobreza</w:t>
      </w:r>
      <w:r w:rsidR="00FA2397">
        <w:rPr>
          <w:rFonts w:ascii="Times New Roman" w:hAnsi="Times New Roman" w:cs="Times New Roman"/>
        </w:rPr>
        <w:t xml:space="preserve"> y mejora en la distribución de la </w:t>
      </w:r>
      <w:r>
        <w:rPr>
          <w:rFonts w:ascii="Times New Roman" w:hAnsi="Times New Roman" w:cs="Times New Roman"/>
        </w:rPr>
        <w:t>renta del país</w:t>
      </w:r>
      <w:r w:rsidR="00AB1192">
        <w:rPr>
          <w:rFonts w:ascii="Times New Roman" w:hAnsi="Times New Roman" w:cs="Times New Roman"/>
        </w:rPr>
        <w:t>.</w:t>
      </w:r>
      <w:r w:rsidR="00170EC7">
        <w:rPr>
          <w:rFonts w:ascii="Times New Roman" w:hAnsi="Times New Roman" w:cs="Times New Roman"/>
        </w:rPr>
        <w:t xml:space="preserve"> </w:t>
      </w:r>
    </w:p>
    <w:p w:rsidR="00E7373C" w:rsidRPr="00E7373C" w:rsidRDefault="00E7373C" w:rsidP="00E7373C">
      <w:pPr>
        <w:jc w:val="both"/>
        <w:rPr>
          <w:rFonts w:ascii="Times New Roman" w:hAnsi="Times New Roman" w:cs="Times New Roman"/>
        </w:rPr>
      </w:pPr>
    </w:p>
    <w:p w:rsidR="008A1A12" w:rsidRPr="00BB13A5" w:rsidRDefault="008A1A12" w:rsidP="00594BEB">
      <w:pPr>
        <w:pStyle w:val="Heading2"/>
        <w:spacing w:line="240" w:lineRule="auto"/>
        <w:jc w:val="both"/>
        <w:rPr>
          <w:rFonts w:ascii="Times New Roman" w:hAnsi="Times New Roman" w:cs="Times New Roman"/>
          <w:i/>
          <w:color w:val="auto"/>
          <w:sz w:val="22"/>
        </w:rPr>
      </w:pPr>
      <w:bookmarkStart w:id="18" w:name="_Toc352781190"/>
      <w:bookmarkStart w:id="19" w:name="_Toc352781259"/>
      <w:bookmarkStart w:id="20" w:name="_Toc352832524"/>
      <w:bookmarkStart w:id="21" w:name="_Toc352839707"/>
      <w:bookmarkStart w:id="22" w:name="_Toc353793048"/>
      <w:bookmarkStart w:id="23" w:name="_Toc353793928"/>
      <w:bookmarkStart w:id="24" w:name="_Toc380171563"/>
      <w:bookmarkStart w:id="25" w:name="_Toc414539140"/>
      <w:r w:rsidRPr="00D90FF4">
        <w:rPr>
          <w:rFonts w:ascii="Times New Roman" w:hAnsi="Times New Roman" w:cs="Times New Roman"/>
          <w:i/>
          <w:color w:val="auto"/>
          <w:sz w:val="22"/>
        </w:rPr>
        <w:t>Planteamiento metodológico general</w:t>
      </w:r>
      <w:bookmarkEnd w:id="18"/>
      <w:bookmarkEnd w:id="19"/>
      <w:bookmarkEnd w:id="20"/>
      <w:bookmarkEnd w:id="21"/>
      <w:bookmarkEnd w:id="22"/>
      <w:bookmarkEnd w:id="23"/>
      <w:bookmarkEnd w:id="24"/>
      <w:bookmarkEnd w:id="25"/>
    </w:p>
    <w:p w:rsidR="008A1A12" w:rsidRDefault="008A1A12" w:rsidP="008A1A12">
      <w:pPr>
        <w:jc w:val="both"/>
        <w:rPr>
          <w:rFonts w:ascii="Times New Roman" w:hAnsi="Times New Roman" w:cs="Times New Roman"/>
        </w:rPr>
      </w:pPr>
    </w:p>
    <w:p w:rsidR="008A1A12" w:rsidRDefault="008A1A12" w:rsidP="00461D5D">
      <w:pPr>
        <w:pStyle w:val="ListParagraph"/>
        <w:numPr>
          <w:ilvl w:val="1"/>
          <w:numId w:val="4"/>
        </w:numPr>
        <w:ind w:hanging="578"/>
        <w:jc w:val="both"/>
        <w:rPr>
          <w:rFonts w:ascii="Times New Roman" w:hAnsi="Times New Roman" w:cs="Times New Roman"/>
        </w:rPr>
      </w:pPr>
      <w:r w:rsidRPr="00C52278">
        <w:rPr>
          <w:rFonts w:ascii="Times New Roman" w:hAnsi="Times New Roman" w:cs="Times New Roman"/>
        </w:rPr>
        <w:t xml:space="preserve">La evaluación económica se </w:t>
      </w:r>
      <w:r>
        <w:rPr>
          <w:rFonts w:ascii="Times New Roman" w:hAnsi="Times New Roman" w:cs="Times New Roman"/>
        </w:rPr>
        <w:t>ha concentrado</w:t>
      </w:r>
      <w:r w:rsidRPr="00C52278">
        <w:rPr>
          <w:rFonts w:ascii="Times New Roman" w:hAnsi="Times New Roman" w:cs="Times New Roman"/>
        </w:rPr>
        <w:t xml:space="preserve"> en aquellos componentes cuyos </w:t>
      </w:r>
      <w:r w:rsidR="00D90FF4">
        <w:rPr>
          <w:rFonts w:ascii="Times New Roman" w:hAnsi="Times New Roman" w:cs="Times New Roman"/>
        </w:rPr>
        <w:t xml:space="preserve">impactos </w:t>
      </w:r>
      <w:r>
        <w:rPr>
          <w:rFonts w:ascii="Times New Roman" w:hAnsi="Times New Roman" w:cs="Times New Roman"/>
        </w:rPr>
        <w:t>económicos</w:t>
      </w:r>
      <w:r w:rsidRPr="00C52278">
        <w:rPr>
          <w:rFonts w:ascii="Times New Roman" w:hAnsi="Times New Roman" w:cs="Times New Roman"/>
        </w:rPr>
        <w:t xml:space="preserve"> </w:t>
      </w:r>
      <w:r>
        <w:rPr>
          <w:rFonts w:ascii="Times New Roman" w:hAnsi="Times New Roman" w:cs="Times New Roman"/>
        </w:rPr>
        <w:t xml:space="preserve">son claramente identificables y directamente </w:t>
      </w:r>
      <w:r w:rsidRPr="00C52278">
        <w:rPr>
          <w:rFonts w:ascii="Times New Roman" w:hAnsi="Times New Roman" w:cs="Times New Roman"/>
        </w:rPr>
        <w:t>atribuibles al P</w:t>
      </w:r>
      <w:r>
        <w:rPr>
          <w:rFonts w:ascii="Times New Roman" w:hAnsi="Times New Roman" w:cs="Times New Roman"/>
        </w:rPr>
        <w:t>rograma</w:t>
      </w:r>
      <w:r w:rsidRPr="00C52278">
        <w:rPr>
          <w:rFonts w:ascii="Times New Roman" w:hAnsi="Times New Roman" w:cs="Times New Roman"/>
        </w:rPr>
        <w:t>, mediante relaci</w:t>
      </w:r>
      <w:r>
        <w:rPr>
          <w:rFonts w:ascii="Times New Roman" w:hAnsi="Times New Roman" w:cs="Times New Roman"/>
        </w:rPr>
        <w:t>ones causa-efecto</w:t>
      </w:r>
      <w:r w:rsidRPr="00C52278">
        <w:rPr>
          <w:rFonts w:ascii="Times New Roman" w:hAnsi="Times New Roman" w:cs="Times New Roman"/>
        </w:rPr>
        <w:t xml:space="preserve"> </w:t>
      </w:r>
      <w:r>
        <w:rPr>
          <w:rFonts w:ascii="Times New Roman" w:hAnsi="Times New Roman" w:cs="Times New Roman"/>
        </w:rPr>
        <w:t>suficientemente definidas</w:t>
      </w:r>
      <w:r w:rsidRPr="00C52278">
        <w:rPr>
          <w:rFonts w:ascii="Times New Roman" w:hAnsi="Times New Roman" w:cs="Times New Roman"/>
        </w:rPr>
        <w:t xml:space="preserve">, y que </w:t>
      </w:r>
      <w:r>
        <w:rPr>
          <w:rFonts w:ascii="Times New Roman" w:hAnsi="Times New Roman" w:cs="Times New Roman"/>
        </w:rPr>
        <w:t>han permitido</w:t>
      </w:r>
      <w:r w:rsidRPr="00C52278">
        <w:rPr>
          <w:rFonts w:ascii="Times New Roman" w:hAnsi="Times New Roman" w:cs="Times New Roman"/>
        </w:rPr>
        <w:t xml:space="preserve"> una mejor cuantificación de </w:t>
      </w:r>
      <w:r>
        <w:rPr>
          <w:rFonts w:ascii="Times New Roman" w:hAnsi="Times New Roman" w:cs="Times New Roman"/>
        </w:rPr>
        <w:t xml:space="preserve">estos </w:t>
      </w:r>
      <w:r w:rsidR="00D90FF4">
        <w:rPr>
          <w:rFonts w:ascii="Times New Roman" w:hAnsi="Times New Roman" w:cs="Times New Roman"/>
        </w:rPr>
        <w:t>impactos</w:t>
      </w:r>
      <w:r>
        <w:rPr>
          <w:rFonts w:ascii="Times New Roman" w:hAnsi="Times New Roman" w:cs="Times New Roman"/>
        </w:rPr>
        <w:t>. Esto ha dependido, entre otros factores, de</w:t>
      </w:r>
      <w:r w:rsidRPr="00C52278">
        <w:rPr>
          <w:rFonts w:ascii="Times New Roman" w:hAnsi="Times New Roman" w:cs="Times New Roman"/>
        </w:rPr>
        <w:t xml:space="preserve"> la disponibilidad de los datos e información necesarios</w:t>
      </w:r>
      <w:r>
        <w:rPr>
          <w:rFonts w:ascii="Times New Roman" w:hAnsi="Times New Roman" w:cs="Times New Roman"/>
        </w:rPr>
        <w:t xml:space="preserve"> para realizar </w:t>
      </w:r>
      <w:r w:rsidR="005927CA">
        <w:rPr>
          <w:rFonts w:ascii="Times New Roman" w:hAnsi="Times New Roman" w:cs="Times New Roman"/>
        </w:rPr>
        <w:t>su estimación</w:t>
      </w:r>
      <w:r>
        <w:rPr>
          <w:rFonts w:ascii="Times New Roman" w:hAnsi="Times New Roman" w:cs="Times New Roman"/>
        </w:rPr>
        <w:t>.</w:t>
      </w:r>
    </w:p>
    <w:p w:rsidR="008A1A12" w:rsidRDefault="008A1A12" w:rsidP="008A1A12">
      <w:pPr>
        <w:jc w:val="both"/>
        <w:rPr>
          <w:rFonts w:ascii="Times New Roman" w:hAnsi="Times New Roman" w:cs="Times New Roman"/>
        </w:rPr>
      </w:pPr>
    </w:p>
    <w:p w:rsidR="008A1A12" w:rsidRDefault="008A1A12" w:rsidP="00461D5D">
      <w:pPr>
        <w:pStyle w:val="ListParagraph"/>
        <w:numPr>
          <w:ilvl w:val="1"/>
          <w:numId w:val="4"/>
        </w:numPr>
        <w:ind w:hanging="578"/>
        <w:jc w:val="both"/>
        <w:rPr>
          <w:rFonts w:ascii="Times New Roman" w:hAnsi="Times New Roman" w:cs="Times New Roman"/>
        </w:rPr>
      </w:pPr>
      <w:r>
        <w:rPr>
          <w:rFonts w:ascii="Times New Roman" w:hAnsi="Times New Roman" w:cs="Times New Roman"/>
        </w:rPr>
        <w:t>Si bien la distinción de los 3 componentes del Programa se justifica desde una p</w:t>
      </w:r>
      <w:r w:rsidR="00D90FF4">
        <w:rPr>
          <w:rFonts w:ascii="Times New Roman" w:hAnsi="Times New Roman" w:cs="Times New Roman"/>
        </w:rPr>
        <w:t xml:space="preserve">erspectiva de la estructura </w:t>
      </w:r>
      <w:r>
        <w:rPr>
          <w:rFonts w:ascii="Times New Roman" w:hAnsi="Times New Roman" w:cs="Times New Roman"/>
        </w:rPr>
        <w:t xml:space="preserve">institucional y </w:t>
      </w:r>
      <w:r w:rsidR="005927CA">
        <w:rPr>
          <w:rFonts w:ascii="Times New Roman" w:hAnsi="Times New Roman" w:cs="Times New Roman"/>
        </w:rPr>
        <w:t xml:space="preserve">la </w:t>
      </w:r>
      <w:r>
        <w:rPr>
          <w:rFonts w:ascii="Times New Roman" w:hAnsi="Times New Roman" w:cs="Times New Roman"/>
        </w:rPr>
        <w:t xml:space="preserve">operativa </w:t>
      </w:r>
      <w:r w:rsidR="005927CA">
        <w:rPr>
          <w:rFonts w:ascii="Times New Roman" w:hAnsi="Times New Roman" w:cs="Times New Roman"/>
        </w:rPr>
        <w:t>de la intervención</w:t>
      </w:r>
      <w:r>
        <w:rPr>
          <w:rFonts w:ascii="Times New Roman" w:hAnsi="Times New Roman" w:cs="Times New Roman"/>
        </w:rPr>
        <w:t xml:space="preserve">, estos se han </w:t>
      </w:r>
      <w:r w:rsidR="00D90FF4">
        <w:rPr>
          <w:rFonts w:ascii="Times New Roman" w:hAnsi="Times New Roman" w:cs="Times New Roman"/>
        </w:rPr>
        <w:t xml:space="preserve">contemplado </w:t>
      </w:r>
      <w:r>
        <w:rPr>
          <w:rFonts w:ascii="Times New Roman" w:hAnsi="Times New Roman" w:cs="Times New Roman"/>
        </w:rPr>
        <w:t>en el análisis económico ex-ante tal y como se describe a continuación:</w:t>
      </w:r>
    </w:p>
    <w:p w:rsidR="00EE6B25" w:rsidRPr="00EE6B25" w:rsidRDefault="00EE6B25" w:rsidP="00EE6B25">
      <w:pPr>
        <w:jc w:val="both"/>
        <w:rPr>
          <w:rFonts w:ascii="Times New Roman" w:hAnsi="Times New Roman" w:cs="Times New Roman"/>
        </w:rPr>
      </w:pPr>
    </w:p>
    <w:p w:rsidR="00EE6B25" w:rsidRPr="00EE6B25" w:rsidRDefault="00D90FF4" w:rsidP="007C672B">
      <w:pPr>
        <w:pStyle w:val="ListParagraph"/>
        <w:numPr>
          <w:ilvl w:val="1"/>
          <w:numId w:val="7"/>
        </w:numPr>
        <w:spacing w:after="120"/>
        <w:ind w:left="1434" w:hanging="357"/>
        <w:contextualSpacing w:val="0"/>
        <w:jc w:val="both"/>
        <w:rPr>
          <w:rFonts w:ascii="Times New Roman" w:hAnsi="Times New Roman" w:cs="Times New Roman"/>
        </w:rPr>
      </w:pPr>
      <w:r>
        <w:rPr>
          <w:rFonts w:ascii="Times New Roman" w:hAnsi="Times New Roman" w:cs="Times New Roman"/>
        </w:rPr>
        <w:t>S</w:t>
      </w:r>
      <w:r w:rsidR="008A1A12" w:rsidRPr="009D71FD">
        <w:rPr>
          <w:rFonts w:ascii="Times New Roman" w:hAnsi="Times New Roman" w:cs="Times New Roman"/>
        </w:rPr>
        <w:t xml:space="preserve">e ha </w:t>
      </w:r>
      <w:r>
        <w:rPr>
          <w:rFonts w:ascii="Times New Roman" w:hAnsi="Times New Roman" w:cs="Times New Roman"/>
        </w:rPr>
        <w:t>considera</w:t>
      </w:r>
      <w:r w:rsidR="008A1A12" w:rsidRPr="009D71FD">
        <w:rPr>
          <w:rFonts w:ascii="Times New Roman" w:hAnsi="Times New Roman" w:cs="Times New Roman"/>
        </w:rPr>
        <w:t xml:space="preserve">do </w:t>
      </w:r>
      <w:r w:rsidR="008325D1">
        <w:rPr>
          <w:rFonts w:ascii="Times New Roman" w:hAnsi="Times New Roman" w:cs="Times New Roman"/>
        </w:rPr>
        <w:t>que</w:t>
      </w:r>
      <w:r w:rsidR="008A1A12" w:rsidRPr="009D71FD">
        <w:rPr>
          <w:rFonts w:ascii="Times New Roman" w:hAnsi="Times New Roman" w:cs="Times New Roman"/>
        </w:rPr>
        <w:t xml:space="preserve"> </w:t>
      </w:r>
      <w:r>
        <w:rPr>
          <w:rFonts w:ascii="Times New Roman" w:hAnsi="Times New Roman" w:cs="Times New Roman"/>
        </w:rPr>
        <w:t xml:space="preserve">el </w:t>
      </w:r>
      <w:r w:rsidR="008A1A12" w:rsidRPr="009D71FD">
        <w:rPr>
          <w:rFonts w:ascii="Times New Roman" w:hAnsi="Times New Roman" w:cs="Times New Roman"/>
        </w:rPr>
        <w:t>aumento de la produc</w:t>
      </w:r>
      <w:r w:rsidR="008325D1">
        <w:rPr>
          <w:rFonts w:ascii="Times New Roman" w:hAnsi="Times New Roman" w:cs="Times New Roman"/>
        </w:rPr>
        <w:t xml:space="preserve">tividad </w:t>
      </w:r>
      <w:r w:rsidR="001A51C5">
        <w:rPr>
          <w:rFonts w:ascii="Times New Roman" w:hAnsi="Times New Roman" w:cs="Times New Roman"/>
        </w:rPr>
        <w:t xml:space="preserve">de los pescadores y del valor agregado de las </w:t>
      </w:r>
      <w:r w:rsidR="001A51C5" w:rsidRPr="001A51C5">
        <w:rPr>
          <w:rFonts w:ascii="Times New Roman" w:hAnsi="Times New Roman" w:cs="Times New Roman"/>
          <w:i/>
        </w:rPr>
        <w:t>marchandes</w:t>
      </w:r>
      <w:r w:rsidR="001A51C5">
        <w:rPr>
          <w:rFonts w:ascii="Times New Roman" w:hAnsi="Times New Roman" w:cs="Times New Roman"/>
        </w:rPr>
        <w:t xml:space="preserve"> </w:t>
      </w:r>
      <w:r w:rsidR="008325D1">
        <w:rPr>
          <w:rFonts w:ascii="Times New Roman" w:hAnsi="Times New Roman" w:cs="Times New Roman"/>
        </w:rPr>
        <w:t xml:space="preserve">serán atribuibles a la combinación </w:t>
      </w:r>
      <w:r>
        <w:rPr>
          <w:rFonts w:ascii="Times New Roman" w:hAnsi="Times New Roman" w:cs="Times New Roman"/>
        </w:rPr>
        <w:t xml:space="preserve">de </w:t>
      </w:r>
      <w:r w:rsidR="008325D1">
        <w:rPr>
          <w:rFonts w:ascii="Times New Roman" w:hAnsi="Times New Roman" w:cs="Times New Roman"/>
        </w:rPr>
        <w:t xml:space="preserve">los </w:t>
      </w:r>
      <w:r w:rsidR="00EE6B25">
        <w:rPr>
          <w:rFonts w:ascii="Times New Roman" w:hAnsi="Times New Roman" w:cs="Times New Roman"/>
        </w:rPr>
        <w:t>3</w:t>
      </w:r>
      <w:r>
        <w:rPr>
          <w:rFonts w:ascii="Times New Roman" w:hAnsi="Times New Roman" w:cs="Times New Roman"/>
        </w:rPr>
        <w:t xml:space="preserve"> </w:t>
      </w:r>
      <w:r w:rsidR="008325D1">
        <w:rPr>
          <w:rFonts w:ascii="Times New Roman" w:hAnsi="Times New Roman" w:cs="Times New Roman"/>
        </w:rPr>
        <w:t>componentes del Programa</w:t>
      </w:r>
      <w:r>
        <w:rPr>
          <w:rFonts w:ascii="Times New Roman" w:hAnsi="Times New Roman" w:cs="Times New Roman"/>
        </w:rPr>
        <w:t xml:space="preserve"> </w:t>
      </w:r>
      <w:r w:rsidR="007C672B">
        <w:rPr>
          <w:rFonts w:ascii="Times New Roman" w:hAnsi="Times New Roman" w:cs="Times New Roman"/>
        </w:rPr>
        <w:t>en las áreas de intervención</w:t>
      </w:r>
      <w:r w:rsidR="008A1A12" w:rsidRPr="009D71FD">
        <w:rPr>
          <w:rStyle w:val="FootnoteReference"/>
          <w:rFonts w:ascii="Times New Roman" w:hAnsi="Times New Roman" w:cs="Times New Roman"/>
        </w:rPr>
        <w:footnoteReference w:id="7"/>
      </w:r>
      <w:r w:rsidR="008A1A12" w:rsidRPr="009D71FD">
        <w:rPr>
          <w:rFonts w:ascii="Times New Roman" w:hAnsi="Times New Roman" w:cs="Times New Roman"/>
        </w:rPr>
        <w:t xml:space="preserve">. </w:t>
      </w:r>
    </w:p>
    <w:p w:rsidR="00EE6B25" w:rsidRDefault="00EE6B25" w:rsidP="00EE6B25">
      <w:pPr>
        <w:pStyle w:val="ListParagraph"/>
        <w:numPr>
          <w:ilvl w:val="1"/>
          <w:numId w:val="7"/>
        </w:numPr>
        <w:spacing w:before="120" w:after="120"/>
        <w:ind w:left="1434" w:hanging="357"/>
        <w:contextualSpacing w:val="0"/>
        <w:jc w:val="both"/>
        <w:rPr>
          <w:rFonts w:ascii="Times New Roman" w:hAnsi="Times New Roman" w:cs="Times New Roman"/>
        </w:rPr>
      </w:pPr>
      <w:r>
        <w:rPr>
          <w:rFonts w:ascii="Times New Roman" w:hAnsi="Times New Roman" w:cs="Times New Roman"/>
        </w:rPr>
        <w:t xml:space="preserve">El componente de refuerzo institucional y sistema de información haliéutica se ha </w:t>
      </w:r>
      <w:r w:rsidRPr="00C8240C">
        <w:rPr>
          <w:rFonts w:ascii="Times New Roman" w:hAnsi="Times New Roman" w:cs="Times New Roman"/>
        </w:rPr>
        <w:t xml:space="preserve">contemplado como un factor necesario </w:t>
      </w:r>
      <w:r w:rsidRPr="008B5D8F">
        <w:rPr>
          <w:rFonts w:ascii="Times New Roman" w:hAnsi="Times New Roman" w:cs="Times New Roman"/>
        </w:rPr>
        <w:t xml:space="preserve">para que puedan </w:t>
      </w:r>
      <w:r>
        <w:rPr>
          <w:rFonts w:ascii="Times New Roman" w:hAnsi="Times New Roman" w:cs="Times New Roman"/>
        </w:rPr>
        <w:t>gener</w:t>
      </w:r>
      <w:r w:rsidRPr="008B5D8F">
        <w:rPr>
          <w:rFonts w:ascii="Times New Roman" w:hAnsi="Times New Roman" w:cs="Times New Roman"/>
        </w:rPr>
        <w:t xml:space="preserve">arse de forma sostenida en el tiempo los beneficios económicos </w:t>
      </w:r>
      <w:r>
        <w:rPr>
          <w:rFonts w:ascii="Times New Roman" w:hAnsi="Times New Roman" w:cs="Times New Roman"/>
        </w:rPr>
        <w:t>derivados de</w:t>
      </w:r>
      <w:r w:rsidRPr="008B5D8F">
        <w:rPr>
          <w:rFonts w:ascii="Times New Roman" w:hAnsi="Times New Roman" w:cs="Times New Roman"/>
        </w:rPr>
        <w:t xml:space="preserve"> los </w:t>
      </w:r>
      <w:r>
        <w:rPr>
          <w:rFonts w:ascii="Times New Roman" w:hAnsi="Times New Roman" w:cs="Times New Roman"/>
        </w:rPr>
        <w:t>demás</w:t>
      </w:r>
      <w:r w:rsidRPr="008B5D8F">
        <w:rPr>
          <w:rFonts w:ascii="Times New Roman" w:hAnsi="Times New Roman" w:cs="Times New Roman"/>
        </w:rPr>
        <w:t xml:space="preserve"> componentes del Programa.</w:t>
      </w:r>
      <w:r>
        <w:rPr>
          <w:rFonts w:ascii="Times New Roman" w:hAnsi="Times New Roman" w:cs="Times New Roman"/>
        </w:rPr>
        <w:t xml:space="preserve"> </w:t>
      </w:r>
      <w:r w:rsidR="00A23A01">
        <w:rPr>
          <w:rFonts w:ascii="Times New Roman" w:hAnsi="Times New Roman" w:cs="Times New Roman"/>
        </w:rPr>
        <w:t>Asimismo, este componente beneficiará al conjunto de pescadores del país pues la mejora en la sostenibilidad del recurso marino pesquero, que se obtendrá a través de las intervenciones provistas en este componente, aumentará los rendimientos de la pesca en el largo plazo.</w:t>
      </w:r>
    </w:p>
    <w:p w:rsidR="007C672B" w:rsidRPr="007C672B" w:rsidRDefault="00A23A01" w:rsidP="007C672B">
      <w:pPr>
        <w:pStyle w:val="ListParagraph"/>
        <w:numPr>
          <w:ilvl w:val="1"/>
          <w:numId w:val="7"/>
        </w:numPr>
        <w:spacing w:before="120"/>
        <w:ind w:left="1434" w:hanging="357"/>
        <w:contextualSpacing w:val="0"/>
        <w:jc w:val="both"/>
        <w:rPr>
          <w:rFonts w:ascii="Times New Roman" w:hAnsi="Times New Roman" w:cs="Times New Roman"/>
        </w:rPr>
      </w:pPr>
      <w:r>
        <w:rPr>
          <w:rFonts w:ascii="Times New Roman" w:hAnsi="Times New Roman" w:cs="Times New Roman"/>
        </w:rPr>
        <w:t>Como se mencionaba anteriormente, a</w:t>
      </w:r>
      <w:r w:rsidR="00EE6B25" w:rsidRPr="007C672B">
        <w:rPr>
          <w:rFonts w:ascii="Times New Roman" w:hAnsi="Times New Roman" w:cs="Times New Roman"/>
        </w:rPr>
        <w:t>lgunas de las partidas presupuestarias tendrán un alcance nacional, por lo que se ha asignado un beneficio proporcional al peso de estas partidas dentro del conjunto de la inversión del Programa, que se generará en las demás regiones del país.</w:t>
      </w:r>
    </w:p>
    <w:p w:rsidR="007C672B" w:rsidRDefault="007C672B" w:rsidP="007C672B">
      <w:pPr>
        <w:pStyle w:val="ListParagraph"/>
        <w:jc w:val="both"/>
        <w:rPr>
          <w:rFonts w:ascii="Times New Roman" w:hAnsi="Times New Roman" w:cs="Times New Roman"/>
        </w:rPr>
      </w:pPr>
    </w:p>
    <w:p w:rsidR="00C86351" w:rsidRDefault="00C86351" w:rsidP="00461D5D">
      <w:pPr>
        <w:pStyle w:val="ListParagraph"/>
        <w:numPr>
          <w:ilvl w:val="1"/>
          <w:numId w:val="4"/>
        </w:numPr>
        <w:ind w:hanging="578"/>
        <w:jc w:val="both"/>
        <w:rPr>
          <w:rFonts w:ascii="Times New Roman" w:hAnsi="Times New Roman" w:cs="Times New Roman"/>
        </w:rPr>
      </w:pPr>
      <w:r>
        <w:rPr>
          <w:rFonts w:ascii="Times New Roman" w:hAnsi="Times New Roman" w:cs="Times New Roman"/>
        </w:rPr>
        <w:t xml:space="preserve">A continuación se describen </w:t>
      </w:r>
      <w:r w:rsidR="001B6CA7">
        <w:rPr>
          <w:rFonts w:ascii="Times New Roman" w:hAnsi="Times New Roman" w:cs="Times New Roman"/>
        </w:rPr>
        <w:t>la metodología</w:t>
      </w:r>
      <w:r>
        <w:rPr>
          <w:rFonts w:ascii="Times New Roman" w:hAnsi="Times New Roman" w:cs="Times New Roman"/>
        </w:rPr>
        <w:t xml:space="preserve"> </w:t>
      </w:r>
      <w:r w:rsidR="001B6CA7">
        <w:rPr>
          <w:rFonts w:ascii="Times New Roman" w:hAnsi="Times New Roman" w:cs="Times New Roman"/>
        </w:rPr>
        <w:t xml:space="preserve">utilizada </w:t>
      </w:r>
      <w:r w:rsidR="00CC5C38">
        <w:rPr>
          <w:rFonts w:ascii="Times New Roman" w:hAnsi="Times New Roman" w:cs="Times New Roman"/>
        </w:rPr>
        <w:t xml:space="preserve">en el desarrollo de </w:t>
      </w:r>
      <w:r w:rsidR="001B6CA7">
        <w:rPr>
          <w:rFonts w:ascii="Times New Roman" w:hAnsi="Times New Roman" w:cs="Times New Roman"/>
        </w:rPr>
        <w:t>la evaluación económica</w:t>
      </w:r>
      <w:r>
        <w:rPr>
          <w:rFonts w:ascii="Times New Roman" w:hAnsi="Times New Roman" w:cs="Times New Roman"/>
        </w:rPr>
        <w:t xml:space="preserve">, </w:t>
      </w:r>
      <w:r w:rsidR="009860C6">
        <w:rPr>
          <w:rFonts w:ascii="Times New Roman" w:hAnsi="Times New Roman" w:cs="Times New Roman"/>
        </w:rPr>
        <w:t xml:space="preserve">incluyendo </w:t>
      </w:r>
      <w:r>
        <w:rPr>
          <w:rFonts w:ascii="Times New Roman" w:hAnsi="Times New Roman" w:cs="Times New Roman"/>
        </w:rPr>
        <w:t xml:space="preserve">algunos aspectos metodológicos concretos </w:t>
      </w:r>
      <w:r w:rsidR="001B6CA7">
        <w:rPr>
          <w:rFonts w:ascii="Times New Roman" w:hAnsi="Times New Roman" w:cs="Times New Roman"/>
        </w:rPr>
        <w:t>del análisis</w:t>
      </w:r>
      <w:r>
        <w:rPr>
          <w:rFonts w:ascii="Times New Roman" w:hAnsi="Times New Roman" w:cs="Times New Roman"/>
        </w:rPr>
        <w:t xml:space="preserve">, </w:t>
      </w:r>
      <w:r w:rsidR="001B6CA7">
        <w:rPr>
          <w:rFonts w:ascii="Times New Roman" w:hAnsi="Times New Roman" w:cs="Times New Roman"/>
        </w:rPr>
        <w:t>así como los parámetros de resultados contemplados en el ACB</w:t>
      </w:r>
      <w:r>
        <w:rPr>
          <w:rFonts w:ascii="Times New Roman" w:hAnsi="Times New Roman" w:cs="Times New Roman"/>
        </w:rPr>
        <w:t>.</w:t>
      </w:r>
    </w:p>
    <w:p w:rsidR="008A48FE" w:rsidRPr="00FF3B3D" w:rsidRDefault="008A48FE">
      <w:pPr>
        <w:rPr>
          <w:rFonts w:ascii="Times New Roman" w:eastAsiaTheme="majorEastAsia" w:hAnsi="Times New Roman" w:cs="Times New Roman"/>
          <w:b/>
          <w:bCs/>
          <w:sz w:val="24"/>
          <w:szCs w:val="24"/>
        </w:rPr>
      </w:pPr>
      <w:bookmarkStart w:id="26" w:name="_Toc380171565"/>
      <w:r w:rsidRPr="00FF3B3D">
        <w:rPr>
          <w:rFonts w:ascii="Times New Roman" w:hAnsi="Times New Roman" w:cs="Times New Roman"/>
          <w:sz w:val="24"/>
          <w:szCs w:val="24"/>
        </w:rPr>
        <w:br w:type="page"/>
      </w:r>
    </w:p>
    <w:p w:rsidR="00C86351" w:rsidRPr="004D768C" w:rsidRDefault="00C86351" w:rsidP="00D44CD6">
      <w:pPr>
        <w:pStyle w:val="Heading1"/>
        <w:numPr>
          <w:ilvl w:val="0"/>
          <w:numId w:val="3"/>
        </w:numPr>
        <w:jc w:val="both"/>
        <w:rPr>
          <w:rFonts w:ascii="Times New Roman" w:hAnsi="Times New Roman" w:cs="Times New Roman"/>
          <w:color w:val="auto"/>
          <w:sz w:val="24"/>
          <w:szCs w:val="24"/>
          <w:lang w:val="en-US"/>
        </w:rPr>
      </w:pPr>
      <w:bookmarkStart w:id="27" w:name="_Toc414539141"/>
      <w:r w:rsidRPr="004D768C">
        <w:rPr>
          <w:rFonts w:ascii="Times New Roman" w:hAnsi="Times New Roman" w:cs="Times New Roman"/>
          <w:color w:val="auto"/>
          <w:sz w:val="24"/>
          <w:szCs w:val="24"/>
          <w:lang w:val="en-US"/>
        </w:rPr>
        <w:t>SUPUESTOS Y METODOLOGÍA</w:t>
      </w:r>
      <w:bookmarkEnd w:id="26"/>
      <w:bookmarkEnd w:id="27"/>
    </w:p>
    <w:p w:rsidR="000E5B00" w:rsidRDefault="000E5B00" w:rsidP="000E5B00">
      <w:pPr>
        <w:autoSpaceDE w:val="0"/>
        <w:autoSpaceDN w:val="0"/>
        <w:adjustRightInd w:val="0"/>
        <w:rPr>
          <w:rFonts w:ascii="Times New Roman" w:hAnsi="Times New Roman" w:cs="Times New Roman"/>
          <w:b/>
          <w:bCs/>
        </w:rPr>
      </w:pPr>
      <w:bookmarkStart w:id="28" w:name="_Toc383005087"/>
    </w:p>
    <w:p w:rsidR="00AB735E" w:rsidRPr="00AB735E" w:rsidRDefault="00AB735E" w:rsidP="00D44CD6">
      <w:pPr>
        <w:pStyle w:val="ListParagraph"/>
        <w:numPr>
          <w:ilvl w:val="0"/>
          <w:numId w:val="6"/>
        </w:numPr>
        <w:jc w:val="both"/>
        <w:rPr>
          <w:rFonts w:ascii="Times New Roman" w:eastAsia="Times New Roman" w:hAnsi="Times New Roman" w:cs="Times New Roman"/>
          <w:vanish/>
          <w:szCs w:val="20"/>
        </w:rPr>
      </w:pPr>
    </w:p>
    <w:p w:rsidR="00AB735E" w:rsidRPr="00AB735E" w:rsidRDefault="00AB735E" w:rsidP="00D44CD6">
      <w:pPr>
        <w:pStyle w:val="ListParagraph"/>
        <w:numPr>
          <w:ilvl w:val="0"/>
          <w:numId w:val="6"/>
        </w:numPr>
        <w:jc w:val="both"/>
        <w:rPr>
          <w:rFonts w:ascii="Times New Roman" w:eastAsia="Times New Roman" w:hAnsi="Times New Roman" w:cs="Times New Roman"/>
          <w:vanish/>
          <w:szCs w:val="20"/>
        </w:rPr>
      </w:pPr>
    </w:p>
    <w:p w:rsidR="000E5B00" w:rsidRDefault="000E5B00" w:rsidP="00D44CD6">
      <w:pPr>
        <w:pStyle w:val="ListParagraph"/>
        <w:numPr>
          <w:ilvl w:val="1"/>
          <w:numId w:val="6"/>
        </w:numPr>
        <w:ind w:left="709" w:hanging="567"/>
        <w:jc w:val="both"/>
        <w:rPr>
          <w:rFonts w:ascii="Times New Roman" w:eastAsia="Times New Roman" w:hAnsi="Times New Roman" w:cs="Times New Roman"/>
          <w:szCs w:val="20"/>
        </w:rPr>
      </w:pPr>
      <w:r w:rsidRPr="00800FCC">
        <w:rPr>
          <w:rFonts w:ascii="Times New Roman" w:eastAsia="Times New Roman" w:hAnsi="Times New Roman" w:cs="Times New Roman"/>
          <w:szCs w:val="20"/>
        </w:rPr>
        <w:t xml:space="preserve">Para </w:t>
      </w:r>
      <w:r w:rsidR="00DA544B">
        <w:rPr>
          <w:rFonts w:ascii="Times New Roman" w:eastAsia="Times New Roman" w:hAnsi="Times New Roman" w:cs="Times New Roman"/>
          <w:szCs w:val="20"/>
        </w:rPr>
        <w:t xml:space="preserve">realizar </w:t>
      </w:r>
      <w:r w:rsidRPr="00800FCC">
        <w:rPr>
          <w:rFonts w:ascii="Times New Roman" w:eastAsia="Times New Roman" w:hAnsi="Times New Roman" w:cs="Times New Roman"/>
          <w:szCs w:val="20"/>
        </w:rPr>
        <w:t xml:space="preserve">la evaluación económica del </w:t>
      </w:r>
      <w:r w:rsidR="004B2D7D">
        <w:rPr>
          <w:rFonts w:ascii="Times New Roman" w:eastAsia="Times New Roman" w:hAnsi="Times New Roman" w:cs="Times New Roman"/>
          <w:szCs w:val="20"/>
        </w:rPr>
        <w:t>Programa</w:t>
      </w:r>
      <w:r w:rsidRPr="00800FCC">
        <w:rPr>
          <w:rFonts w:ascii="Times New Roman" w:eastAsia="Times New Roman" w:hAnsi="Times New Roman" w:cs="Times New Roman"/>
          <w:szCs w:val="20"/>
        </w:rPr>
        <w:t xml:space="preserve">, se ha utilizado la metodología del </w:t>
      </w:r>
      <w:r w:rsidR="004D768C">
        <w:rPr>
          <w:rFonts w:ascii="Times New Roman" w:eastAsia="Times New Roman" w:hAnsi="Times New Roman" w:cs="Times New Roman"/>
          <w:szCs w:val="20"/>
        </w:rPr>
        <w:t>Análisis Costo-Beneficio (</w:t>
      </w:r>
      <w:r>
        <w:rPr>
          <w:rFonts w:ascii="Times New Roman" w:eastAsia="Times New Roman" w:hAnsi="Times New Roman" w:cs="Times New Roman"/>
          <w:szCs w:val="20"/>
        </w:rPr>
        <w:t>AC</w:t>
      </w:r>
      <w:r w:rsidR="004D768C">
        <w:rPr>
          <w:rFonts w:ascii="Times New Roman" w:eastAsia="Times New Roman" w:hAnsi="Times New Roman" w:cs="Times New Roman"/>
          <w:szCs w:val="20"/>
        </w:rPr>
        <w:t>B</w:t>
      </w:r>
      <w:r>
        <w:rPr>
          <w:rFonts w:ascii="Times New Roman" w:eastAsia="Times New Roman" w:hAnsi="Times New Roman" w:cs="Times New Roman"/>
          <w:szCs w:val="20"/>
        </w:rPr>
        <w:t xml:space="preserve">), que cuantifica la rentabilidad </w:t>
      </w:r>
      <w:r w:rsidR="004D768C">
        <w:rPr>
          <w:rFonts w:ascii="Times New Roman" w:eastAsia="Times New Roman" w:hAnsi="Times New Roman" w:cs="Times New Roman"/>
          <w:szCs w:val="20"/>
        </w:rPr>
        <w:t xml:space="preserve">en términos económicos </w:t>
      </w:r>
      <w:r>
        <w:rPr>
          <w:rFonts w:ascii="Times New Roman" w:eastAsia="Times New Roman" w:hAnsi="Times New Roman" w:cs="Times New Roman"/>
          <w:szCs w:val="20"/>
        </w:rPr>
        <w:t>de las acciones llevadas a cabo por el Programa</w:t>
      </w:r>
      <w:r w:rsidRPr="00800FCC">
        <w:rPr>
          <w:rFonts w:ascii="Times New Roman" w:eastAsia="Times New Roman" w:hAnsi="Times New Roman" w:cs="Times New Roman"/>
          <w:szCs w:val="20"/>
        </w:rPr>
        <w:t xml:space="preserve">. </w:t>
      </w:r>
    </w:p>
    <w:p w:rsidR="000E5B00" w:rsidRDefault="000E5B00" w:rsidP="002902C7">
      <w:pPr>
        <w:pStyle w:val="ListParagraph"/>
        <w:ind w:hanging="578"/>
        <w:jc w:val="both"/>
        <w:rPr>
          <w:rFonts w:ascii="Times New Roman" w:eastAsia="Times New Roman" w:hAnsi="Times New Roman" w:cs="Times New Roman"/>
          <w:szCs w:val="20"/>
        </w:rPr>
      </w:pPr>
    </w:p>
    <w:p w:rsidR="000E5B00" w:rsidRDefault="000E5B00" w:rsidP="00D44CD6">
      <w:pPr>
        <w:pStyle w:val="ListParagraph"/>
        <w:numPr>
          <w:ilvl w:val="1"/>
          <w:numId w:val="6"/>
        </w:numPr>
        <w:autoSpaceDE w:val="0"/>
        <w:autoSpaceDN w:val="0"/>
        <w:adjustRightInd w:val="0"/>
        <w:ind w:hanging="578"/>
        <w:jc w:val="both"/>
        <w:rPr>
          <w:rFonts w:ascii="Times New Roman" w:eastAsia="Times New Roman" w:hAnsi="Times New Roman" w:cs="Times New Roman"/>
          <w:szCs w:val="20"/>
        </w:rPr>
      </w:pPr>
      <w:r>
        <w:rPr>
          <w:rFonts w:ascii="Times New Roman" w:eastAsia="Times New Roman" w:hAnsi="Times New Roman" w:cs="Times New Roman"/>
          <w:szCs w:val="20"/>
        </w:rPr>
        <w:t xml:space="preserve">La metodología del ACB se ha adaptado a cado uno de los componentes evaluados, en función de los </w:t>
      </w:r>
      <w:r w:rsidR="00705ED4">
        <w:rPr>
          <w:rFonts w:ascii="Times New Roman" w:eastAsia="Times New Roman" w:hAnsi="Times New Roman" w:cs="Times New Roman"/>
          <w:szCs w:val="20"/>
        </w:rPr>
        <w:t>dos</w:t>
      </w:r>
      <w:r w:rsidR="004D768C">
        <w:rPr>
          <w:rFonts w:ascii="Times New Roman" w:eastAsia="Times New Roman" w:hAnsi="Times New Roman" w:cs="Times New Roman"/>
          <w:szCs w:val="20"/>
        </w:rPr>
        <w:t xml:space="preserve"> </w:t>
      </w:r>
      <w:r>
        <w:rPr>
          <w:rFonts w:ascii="Times New Roman" w:eastAsia="Times New Roman" w:hAnsi="Times New Roman" w:cs="Times New Roman"/>
          <w:szCs w:val="20"/>
        </w:rPr>
        <w:t xml:space="preserve">factores siguientes: (i) la información </w:t>
      </w:r>
      <w:r w:rsidR="004B2D7D">
        <w:rPr>
          <w:rFonts w:ascii="Times New Roman" w:eastAsia="Times New Roman" w:hAnsi="Times New Roman" w:cs="Times New Roman"/>
          <w:szCs w:val="20"/>
        </w:rPr>
        <w:t xml:space="preserve">primaria y segundaria </w:t>
      </w:r>
      <w:r>
        <w:rPr>
          <w:rFonts w:ascii="Times New Roman" w:eastAsia="Times New Roman" w:hAnsi="Times New Roman" w:cs="Times New Roman"/>
          <w:szCs w:val="20"/>
        </w:rPr>
        <w:t>disponible al respecto</w:t>
      </w:r>
      <w:r w:rsidR="004B2D7D">
        <w:rPr>
          <w:rFonts w:ascii="Times New Roman" w:eastAsia="Times New Roman" w:hAnsi="Times New Roman" w:cs="Times New Roman"/>
          <w:szCs w:val="20"/>
        </w:rPr>
        <w:t xml:space="preserve"> y</w:t>
      </w:r>
      <w:r>
        <w:rPr>
          <w:rFonts w:ascii="Times New Roman" w:eastAsia="Times New Roman" w:hAnsi="Times New Roman" w:cs="Times New Roman"/>
          <w:szCs w:val="20"/>
        </w:rPr>
        <w:t xml:space="preserve"> (ii) la asociación </w:t>
      </w:r>
      <w:r w:rsidR="00AA3350">
        <w:rPr>
          <w:rFonts w:ascii="Times New Roman" w:eastAsia="Times New Roman" w:hAnsi="Times New Roman" w:cs="Times New Roman"/>
          <w:szCs w:val="20"/>
        </w:rPr>
        <w:t xml:space="preserve">lógica </w:t>
      </w:r>
      <w:r>
        <w:rPr>
          <w:rFonts w:ascii="Times New Roman" w:eastAsia="Times New Roman" w:hAnsi="Times New Roman" w:cs="Times New Roman"/>
          <w:szCs w:val="20"/>
        </w:rPr>
        <w:t xml:space="preserve">de </w:t>
      </w:r>
      <w:r w:rsidR="00AA3350">
        <w:rPr>
          <w:rFonts w:ascii="Times New Roman" w:eastAsia="Times New Roman" w:hAnsi="Times New Roman" w:cs="Times New Roman"/>
          <w:szCs w:val="20"/>
        </w:rPr>
        <w:t xml:space="preserve">algunas </w:t>
      </w:r>
      <w:r w:rsidR="004D768C">
        <w:rPr>
          <w:rFonts w:ascii="Times New Roman" w:eastAsia="Times New Roman" w:hAnsi="Times New Roman" w:cs="Times New Roman"/>
          <w:szCs w:val="20"/>
        </w:rPr>
        <w:t>intervenciones del Programa</w:t>
      </w:r>
      <w:r>
        <w:rPr>
          <w:rFonts w:ascii="Times New Roman" w:eastAsia="Times New Roman" w:hAnsi="Times New Roman" w:cs="Times New Roman"/>
          <w:szCs w:val="20"/>
        </w:rPr>
        <w:t xml:space="preserve"> </w:t>
      </w:r>
      <w:r w:rsidR="00AA3350">
        <w:rPr>
          <w:rFonts w:ascii="Times New Roman" w:eastAsia="Times New Roman" w:hAnsi="Times New Roman" w:cs="Times New Roman"/>
          <w:szCs w:val="20"/>
        </w:rPr>
        <w:t>que generarán</w:t>
      </w:r>
      <w:r>
        <w:rPr>
          <w:rFonts w:ascii="Times New Roman" w:eastAsia="Times New Roman" w:hAnsi="Times New Roman" w:cs="Times New Roman"/>
          <w:szCs w:val="20"/>
        </w:rPr>
        <w:t xml:space="preserve"> </w:t>
      </w:r>
      <w:r w:rsidR="00EF1EC3">
        <w:rPr>
          <w:rFonts w:ascii="Times New Roman" w:eastAsia="Times New Roman" w:hAnsi="Times New Roman" w:cs="Times New Roman"/>
          <w:szCs w:val="20"/>
        </w:rPr>
        <w:t>impact</w:t>
      </w:r>
      <w:r>
        <w:rPr>
          <w:rFonts w:ascii="Times New Roman" w:eastAsia="Times New Roman" w:hAnsi="Times New Roman" w:cs="Times New Roman"/>
          <w:szCs w:val="20"/>
        </w:rPr>
        <w:t>os económicos causales diferenciables</w:t>
      </w:r>
      <w:r w:rsidR="004B2D7D">
        <w:rPr>
          <w:rFonts w:ascii="Times New Roman" w:eastAsia="Times New Roman" w:hAnsi="Times New Roman" w:cs="Times New Roman"/>
          <w:szCs w:val="20"/>
        </w:rPr>
        <w:t>.</w:t>
      </w:r>
    </w:p>
    <w:p w:rsidR="000E5B00" w:rsidRPr="001D51AE" w:rsidRDefault="000E5B00" w:rsidP="002902C7">
      <w:pPr>
        <w:pStyle w:val="ListParagraph"/>
        <w:ind w:hanging="578"/>
        <w:rPr>
          <w:rFonts w:ascii="Times New Roman" w:eastAsia="Times New Roman" w:hAnsi="Times New Roman" w:cs="Times New Roman"/>
          <w:szCs w:val="20"/>
        </w:rPr>
      </w:pPr>
    </w:p>
    <w:p w:rsidR="000E5B00" w:rsidRPr="001E62C5" w:rsidRDefault="000E5B00" w:rsidP="00D44CD6">
      <w:pPr>
        <w:pStyle w:val="ListParagraph"/>
        <w:numPr>
          <w:ilvl w:val="1"/>
          <w:numId w:val="6"/>
        </w:numPr>
        <w:autoSpaceDE w:val="0"/>
        <w:autoSpaceDN w:val="0"/>
        <w:adjustRightInd w:val="0"/>
        <w:ind w:hanging="578"/>
        <w:jc w:val="both"/>
        <w:rPr>
          <w:rFonts w:ascii="Times New Roman" w:eastAsia="Times New Roman" w:hAnsi="Times New Roman" w:cs="Times New Roman"/>
          <w:szCs w:val="20"/>
        </w:rPr>
      </w:pPr>
      <w:r w:rsidRPr="001E62C5">
        <w:rPr>
          <w:rFonts w:ascii="Times New Roman" w:eastAsia="Times New Roman" w:hAnsi="Times New Roman" w:cs="Times New Roman"/>
          <w:szCs w:val="20"/>
        </w:rPr>
        <w:t xml:space="preserve">Además del análisis cuantitativo, se han tenido en cuenta </w:t>
      </w:r>
      <w:r>
        <w:rPr>
          <w:rFonts w:ascii="Times New Roman" w:eastAsia="Times New Roman" w:hAnsi="Times New Roman" w:cs="Times New Roman"/>
          <w:szCs w:val="20"/>
        </w:rPr>
        <w:t xml:space="preserve">otros </w:t>
      </w:r>
      <w:r w:rsidR="00680B75">
        <w:rPr>
          <w:rFonts w:ascii="Times New Roman" w:eastAsia="Times New Roman" w:hAnsi="Times New Roman" w:cs="Times New Roman"/>
          <w:szCs w:val="20"/>
        </w:rPr>
        <w:t xml:space="preserve">beneficios en términos </w:t>
      </w:r>
      <w:r w:rsidRPr="001E62C5">
        <w:rPr>
          <w:rFonts w:ascii="Times New Roman" w:eastAsia="Times New Roman" w:hAnsi="Times New Roman" w:cs="Times New Roman"/>
          <w:szCs w:val="20"/>
        </w:rPr>
        <w:t>cualitat</w:t>
      </w:r>
      <w:r w:rsidR="00680B75">
        <w:rPr>
          <w:rFonts w:ascii="Times New Roman" w:eastAsia="Times New Roman" w:hAnsi="Times New Roman" w:cs="Times New Roman"/>
          <w:szCs w:val="20"/>
        </w:rPr>
        <w:t>ivos,</w:t>
      </w:r>
      <w:r w:rsidRPr="001E62C5">
        <w:rPr>
          <w:rFonts w:ascii="Times New Roman" w:eastAsia="Times New Roman" w:hAnsi="Times New Roman" w:cs="Times New Roman"/>
          <w:szCs w:val="20"/>
        </w:rPr>
        <w:t xml:space="preserve"> </w:t>
      </w:r>
      <w:r>
        <w:rPr>
          <w:rFonts w:ascii="Times New Roman" w:eastAsia="Times New Roman" w:hAnsi="Times New Roman" w:cs="Times New Roman"/>
          <w:szCs w:val="20"/>
        </w:rPr>
        <w:t xml:space="preserve">asociados a </w:t>
      </w:r>
      <w:r w:rsidRPr="001E62C5">
        <w:rPr>
          <w:rFonts w:ascii="Times New Roman" w:eastAsia="Times New Roman" w:hAnsi="Times New Roman" w:cs="Times New Roman"/>
          <w:szCs w:val="20"/>
        </w:rPr>
        <w:t xml:space="preserve">la ejecución del </w:t>
      </w:r>
      <w:r w:rsidR="00680B75">
        <w:rPr>
          <w:rFonts w:ascii="Times New Roman" w:eastAsia="Times New Roman" w:hAnsi="Times New Roman" w:cs="Times New Roman"/>
          <w:szCs w:val="20"/>
        </w:rPr>
        <w:t>Programa</w:t>
      </w:r>
      <w:r w:rsidRPr="001E62C5">
        <w:rPr>
          <w:rFonts w:ascii="Times New Roman" w:eastAsia="Times New Roman" w:hAnsi="Times New Roman" w:cs="Times New Roman"/>
          <w:szCs w:val="20"/>
        </w:rPr>
        <w:t xml:space="preserve">. Estos beneficios no han formado parte de la estimación de la rentabilidad económica, </w:t>
      </w:r>
      <w:r>
        <w:rPr>
          <w:rFonts w:ascii="Times New Roman" w:eastAsia="Times New Roman" w:hAnsi="Times New Roman" w:cs="Times New Roman"/>
          <w:szCs w:val="20"/>
        </w:rPr>
        <w:t xml:space="preserve">no obstante </w:t>
      </w:r>
      <w:r w:rsidRPr="001E62C5">
        <w:rPr>
          <w:rFonts w:ascii="Times New Roman" w:eastAsia="Times New Roman" w:hAnsi="Times New Roman" w:cs="Times New Roman"/>
          <w:szCs w:val="20"/>
        </w:rPr>
        <w:t>han sido identificados para su consideración en el conjunto de la evaluación.</w:t>
      </w:r>
    </w:p>
    <w:p w:rsidR="000E5B00" w:rsidRPr="009E37AA" w:rsidRDefault="000E5B00" w:rsidP="002902C7">
      <w:pPr>
        <w:ind w:hanging="578"/>
        <w:jc w:val="both"/>
        <w:rPr>
          <w:rFonts w:ascii="Times New Roman" w:hAnsi="Times New Roman" w:cs="Times New Roman"/>
        </w:rPr>
      </w:pPr>
    </w:p>
    <w:p w:rsidR="000E5B00" w:rsidRPr="00882B94" w:rsidRDefault="000E5B00" w:rsidP="000E5B00">
      <w:pPr>
        <w:pStyle w:val="Heading2"/>
        <w:rPr>
          <w:rFonts w:ascii="Times New Roman" w:hAnsi="Times New Roman" w:cs="Times New Roman"/>
          <w:i/>
          <w:color w:val="auto"/>
          <w:sz w:val="22"/>
        </w:rPr>
      </w:pPr>
      <w:bookmarkStart w:id="29" w:name="_Toc352689733"/>
      <w:bookmarkStart w:id="30" w:name="_Toc414539142"/>
      <w:bookmarkStart w:id="31" w:name="_Toc320196400"/>
      <w:r w:rsidRPr="003235DD">
        <w:rPr>
          <w:rFonts w:ascii="Times New Roman" w:hAnsi="Times New Roman" w:cs="Times New Roman"/>
          <w:i/>
          <w:color w:val="auto"/>
          <w:sz w:val="22"/>
        </w:rPr>
        <w:t>Perímetro del Análisis</w:t>
      </w:r>
      <w:bookmarkEnd w:id="29"/>
      <w:bookmarkEnd w:id="30"/>
    </w:p>
    <w:p w:rsidR="000E5B00" w:rsidRPr="009E37AA" w:rsidRDefault="000E5B00" w:rsidP="000E5B00">
      <w:pPr>
        <w:jc w:val="both"/>
        <w:rPr>
          <w:rFonts w:ascii="Times New Roman" w:eastAsia="Times New Roman" w:hAnsi="Times New Roman" w:cs="Times New Roman"/>
          <w:i/>
          <w:szCs w:val="20"/>
        </w:rPr>
      </w:pPr>
    </w:p>
    <w:p w:rsidR="000E5B00" w:rsidRPr="009E37AA" w:rsidRDefault="000E5B00" w:rsidP="00D44CD6">
      <w:pPr>
        <w:pStyle w:val="ListParagraph"/>
        <w:numPr>
          <w:ilvl w:val="1"/>
          <w:numId w:val="6"/>
        </w:numPr>
        <w:ind w:hanging="578"/>
        <w:jc w:val="both"/>
        <w:rPr>
          <w:rFonts w:ascii="Times New Roman" w:hAnsi="Times New Roman" w:cs="Times New Roman"/>
        </w:rPr>
      </w:pPr>
      <w:r>
        <w:rPr>
          <w:rFonts w:ascii="Times New Roman" w:hAnsi="Times New Roman" w:cs="Times New Roman"/>
        </w:rPr>
        <w:t xml:space="preserve">Tal </w:t>
      </w:r>
      <w:r w:rsidR="00AA3350">
        <w:rPr>
          <w:rFonts w:ascii="Times New Roman" w:hAnsi="Times New Roman" w:cs="Times New Roman"/>
        </w:rPr>
        <w:t>y</w:t>
      </w:r>
      <w:r>
        <w:rPr>
          <w:rFonts w:ascii="Times New Roman" w:hAnsi="Times New Roman" w:cs="Times New Roman"/>
        </w:rPr>
        <w:t xml:space="preserve"> como se ha señalado anteriormente, l</w:t>
      </w:r>
      <w:r w:rsidRPr="009E37AA">
        <w:rPr>
          <w:rFonts w:ascii="Times New Roman" w:hAnsi="Times New Roman" w:cs="Times New Roman"/>
        </w:rPr>
        <w:t xml:space="preserve">a evaluación económica se </w:t>
      </w:r>
      <w:r>
        <w:rPr>
          <w:rFonts w:ascii="Times New Roman" w:hAnsi="Times New Roman" w:cs="Times New Roman"/>
        </w:rPr>
        <w:t>ha concentrado</w:t>
      </w:r>
      <w:r w:rsidRPr="009E37AA">
        <w:rPr>
          <w:rFonts w:ascii="Times New Roman" w:hAnsi="Times New Roman" w:cs="Times New Roman"/>
        </w:rPr>
        <w:t xml:space="preserve"> en aquellos componentes cuyos efectos económicos </w:t>
      </w:r>
      <w:r>
        <w:rPr>
          <w:rFonts w:ascii="Times New Roman" w:hAnsi="Times New Roman" w:cs="Times New Roman"/>
        </w:rPr>
        <w:t>han sido</w:t>
      </w:r>
      <w:r w:rsidRPr="009E37AA">
        <w:rPr>
          <w:rFonts w:ascii="Times New Roman" w:hAnsi="Times New Roman" w:cs="Times New Roman"/>
        </w:rPr>
        <w:t xml:space="preserve"> identificables y directamente atribuibles al Programa, mediante relaciones causa-efecto suficientemente definidas</w:t>
      </w:r>
      <w:r w:rsidR="00E96826">
        <w:rPr>
          <w:rFonts w:ascii="Times New Roman" w:hAnsi="Times New Roman" w:cs="Times New Roman"/>
        </w:rPr>
        <w:t>.</w:t>
      </w:r>
    </w:p>
    <w:p w:rsidR="000E5B00" w:rsidRPr="009E37AA" w:rsidRDefault="000E5B00" w:rsidP="002902C7">
      <w:pPr>
        <w:ind w:hanging="578"/>
        <w:jc w:val="both"/>
        <w:rPr>
          <w:rFonts w:ascii="Times New Roman" w:hAnsi="Times New Roman" w:cs="Times New Roman"/>
        </w:rPr>
      </w:pPr>
    </w:p>
    <w:p w:rsidR="007F3045" w:rsidRPr="003235DD" w:rsidRDefault="000E5B00" w:rsidP="003235DD">
      <w:pPr>
        <w:pStyle w:val="ListParagraph"/>
        <w:numPr>
          <w:ilvl w:val="1"/>
          <w:numId w:val="6"/>
        </w:numPr>
        <w:ind w:hanging="578"/>
        <w:jc w:val="both"/>
        <w:rPr>
          <w:rFonts w:ascii="Times New Roman" w:eastAsia="Times New Roman" w:hAnsi="Times New Roman" w:cs="Times New Roman"/>
          <w:szCs w:val="20"/>
        </w:rPr>
      </w:pPr>
      <w:r>
        <w:rPr>
          <w:rFonts w:ascii="Times New Roman" w:eastAsia="Times New Roman" w:hAnsi="Times New Roman" w:cs="Times New Roman"/>
          <w:szCs w:val="20"/>
        </w:rPr>
        <w:t>Por ello, e</w:t>
      </w:r>
      <w:r w:rsidRPr="004D5AD2">
        <w:rPr>
          <w:rFonts w:ascii="Times New Roman" w:eastAsia="Times New Roman" w:hAnsi="Times New Roman" w:cs="Times New Roman"/>
          <w:szCs w:val="20"/>
        </w:rPr>
        <w:t xml:space="preserve">l análisis se ha </w:t>
      </w:r>
      <w:r w:rsidR="00C1607E">
        <w:rPr>
          <w:rFonts w:ascii="Times New Roman" w:eastAsia="Times New Roman" w:hAnsi="Times New Roman" w:cs="Times New Roman"/>
          <w:szCs w:val="20"/>
        </w:rPr>
        <w:t>delimitado</w:t>
      </w:r>
      <w:r>
        <w:rPr>
          <w:rFonts w:ascii="Times New Roman" w:eastAsia="Times New Roman" w:hAnsi="Times New Roman" w:cs="Times New Roman"/>
          <w:szCs w:val="20"/>
        </w:rPr>
        <w:t>,</w:t>
      </w:r>
      <w:r w:rsidRPr="004D5AD2">
        <w:rPr>
          <w:rFonts w:ascii="Times New Roman" w:eastAsia="Times New Roman" w:hAnsi="Times New Roman" w:cs="Times New Roman"/>
          <w:szCs w:val="20"/>
        </w:rPr>
        <w:t xml:space="preserve"> </w:t>
      </w:r>
      <w:r>
        <w:rPr>
          <w:rFonts w:ascii="Times New Roman" w:eastAsia="Times New Roman" w:hAnsi="Times New Roman" w:cs="Times New Roman"/>
          <w:szCs w:val="20"/>
        </w:rPr>
        <w:t xml:space="preserve">en función </w:t>
      </w:r>
      <w:r w:rsidRPr="004D5AD2">
        <w:rPr>
          <w:rFonts w:ascii="Times New Roman" w:eastAsia="Times New Roman" w:hAnsi="Times New Roman" w:cs="Times New Roman"/>
          <w:szCs w:val="20"/>
        </w:rPr>
        <w:t xml:space="preserve">de la información y de </w:t>
      </w:r>
      <w:r>
        <w:rPr>
          <w:rFonts w:ascii="Times New Roman" w:eastAsia="Times New Roman" w:hAnsi="Times New Roman" w:cs="Times New Roman"/>
          <w:szCs w:val="20"/>
        </w:rPr>
        <w:t xml:space="preserve">los </w:t>
      </w:r>
      <w:r w:rsidRPr="004D5AD2">
        <w:rPr>
          <w:rFonts w:ascii="Times New Roman" w:eastAsia="Times New Roman" w:hAnsi="Times New Roman" w:cs="Times New Roman"/>
          <w:szCs w:val="20"/>
        </w:rPr>
        <w:t xml:space="preserve">datos </w:t>
      </w:r>
      <w:r>
        <w:rPr>
          <w:rFonts w:ascii="Times New Roman" w:eastAsia="Times New Roman" w:hAnsi="Times New Roman" w:cs="Times New Roman"/>
          <w:szCs w:val="20"/>
        </w:rPr>
        <w:t>disponibles</w:t>
      </w:r>
      <w:r w:rsidR="003235DD">
        <w:rPr>
          <w:rFonts w:ascii="Times New Roman" w:eastAsia="Times New Roman" w:hAnsi="Times New Roman" w:cs="Times New Roman"/>
          <w:szCs w:val="20"/>
        </w:rPr>
        <w:t xml:space="preserve">, </w:t>
      </w:r>
      <w:r w:rsidR="007F3045" w:rsidRPr="003235DD">
        <w:rPr>
          <w:rFonts w:ascii="Times New Roman" w:eastAsia="Times New Roman" w:hAnsi="Times New Roman" w:cs="Times New Roman"/>
          <w:szCs w:val="20"/>
        </w:rPr>
        <w:t xml:space="preserve">teniendo en cuenta las siguientes consideraciones: </w:t>
      </w:r>
    </w:p>
    <w:p w:rsidR="007F3045" w:rsidRDefault="007F3045" w:rsidP="007F3045">
      <w:pPr>
        <w:jc w:val="both"/>
        <w:rPr>
          <w:rFonts w:ascii="Times New Roman" w:hAnsi="Times New Roman" w:cs="Times New Roman"/>
        </w:rPr>
      </w:pPr>
    </w:p>
    <w:p w:rsidR="007F3045" w:rsidRDefault="007F3045" w:rsidP="007F3045">
      <w:pPr>
        <w:pStyle w:val="ListParagraph"/>
        <w:numPr>
          <w:ilvl w:val="0"/>
          <w:numId w:val="14"/>
        </w:numPr>
        <w:jc w:val="both"/>
        <w:rPr>
          <w:rFonts w:ascii="Times New Roman" w:hAnsi="Times New Roman" w:cs="Times New Roman"/>
        </w:rPr>
      </w:pPr>
      <w:r w:rsidRPr="00C1607E">
        <w:rPr>
          <w:rFonts w:ascii="Times New Roman" w:hAnsi="Times New Roman" w:cs="Times New Roman"/>
        </w:rPr>
        <w:t xml:space="preserve">El Programa beneficiará directamente a la parte </w:t>
      </w:r>
      <w:r w:rsidR="00E77FA2" w:rsidRPr="00C1607E">
        <w:rPr>
          <w:rFonts w:ascii="Times New Roman" w:hAnsi="Times New Roman" w:cs="Times New Roman"/>
        </w:rPr>
        <w:t xml:space="preserve">inferior </w:t>
      </w:r>
      <w:r w:rsidRPr="00C1607E">
        <w:rPr>
          <w:rFonts w:ascii="Times New Roman" w:hAnsi="Times New Roman" w:cs="Times New Roman"/>
        </w:rPr>
        <w:t>de la cadena productiva</w:t>
      </w:r>
      <w:r w:rsidR="00E77FA2" w:rsidRPr="00C1607E">
        <w:rPr>
          <w:rFonts w:ascii="Times New Roman" w:hAnsi="Times New Roman" w:cs="Times New Roman"/>
        </w:rPr>
        <w:t>,</w:t>
      </w:r>
      <w:r w:rsidRPr="00C1607E">
        <w:rPr>
          <w:rFonts w:ascii="Times New Roman" w:hAnsi="Times New Roman" w:cs="Times New Roman"/>
        </w:rPr>
        <w:t xml:space="preserve"> desde las capturas </w:t>
      </w:r>
      <w:r w:rsidR="00C1607E" w:rsidRPr="00C1607E">
        <w:rPr>
          <w:rFonts w:ascii="Times New Roman" w:hAnsi="Times New Roman" w:cs="Times New Roman"/>
        </w:rPr>
        <w:t>de pesca</w:t>
      </w:r>
      <w:r w:rsidRPr="00C1607E">
        <w:rPr>
          <w:rFonts w:ascii="Times New Roman" w:hAnsi="Times New Roman" w:cs="Times New Roman"/>
        </w:rPr>
        <w:t xml:space="preserve"> hasta </w:t>
      </w:r>
      <w:r w:rsidR="00C1607E" w:rsidRPr="00C1607E">
        <w:rPr>
          <w:rFonts w:ascii="Times New Roman" w:hAnsi="Times New Roman" w:cs="Times New Roman"/>
        </w:rPr>
        <w:t>su</w:t>
      </w:r>
      <w:r w:rsidRPr="00C1607E">
        <w:rPr>
          <w:rFonts w:ascii="Times New Roman" w:hAnsi="Times New Roman" w:cs="Times New Roman"/>
        </w:rPr>
        <w:t xml:space="preserve"> comercialización </w:t>
      </w:r>
      <w:r w:rsidR="00CA5040">
        <w:rPr>
          <w:rFonts w:ascii="Times New Roman" w:hAnsi="Times New Roman" w:cs="Times New Roman"/>
        </w:rPr>
        <w:t xml:space="preserve">primaria </w:t>
      </w:r>
      <w:r w:rsidR="00C1607E" w:rsidRPr="00C1607E">
        <w:rPr>
          <w:rFonts w:ascii="Times New Roman" w:hAnsi="Times New Roman" w:cs="Times New Roman"/>
        </w:rPr>
        <w:t xml:space="preserve">en las áreas de desembarco </w:t>
      </w:r>
      <w:r w:rsidR="00720350">
        <w:rPr>
          <w:rFonts w:ascii="Times New Roman" w:hAnsi="Times New Roman" w:cs="Times New Roman"/>
        </w:rPr>
        <w:t xml:space="preserve">y mercadeo </w:t>
      </w:r>
      <w:r w:rsidRPr="00C1607E">
        <w:rPr>
          <w:rFonts w:ascii="Times New Roman" w:hAnsi="Times New Roman" w:cs="Times New Roman"/>
        </w:rPr>
        <w:t xml:space="preserve">a través de las asociaciones de pescadores y las </w:t>
      </w:r>
      <w:r w:rsidRPr="00C1607E">
        <w:rPr>
          <w:rFonts w:ascii="Times New Roman" w:hAnsi="Times New Roman" w:cs="Times New Roman"/>
          <w:i/>
        </w:rPr>
        <w:t>marchandes</w:t>
      </w:r>
      <w:r w:rsidR="00C1607E">
        <w:rPr>
          <w:rFonts w:ascii="Times New Roman" w:hAnsi="Times New Roman" w:cs="Times New Roman"/>
        </w:rPr>
        <w:t>.</w:t>
      </w:r>
    </w:p>
    <w:p w:rsidR="00C1607E" w:rsidRPr="00C1607E" w:rsidRDefault="00C1607E" w:rsidP="00C1607E">
      <w:pPr>
        <w:pStyle w:val="ListParagraph"/>
        <w:ind w:left="1080"/>
        <w:jc w:val="both"/>
        <w:rPr>
          <w:rFonts w:ascii="Times New Roman" w:hAnsi="Times New Roman" w:cs="Times New Roman"/>
        </w:rPr>
      </w:pPr>
    </w:p>
    <w:p w:rsidR="00461286" w:rsidRDefault="00C1607E" w:rsidP="00D44CD6">
      <w:pPr>
        <w:pStyle w:val="ListParagraph"/>
        <w:numPr>
          <w:ilvl w:val="0"/>
          <w:numId w:val="14"/>
        </w:numPr>
        <w:jc w:val="both"/>
        <w:rPr>
          <w:rFonts w:ascii="Times New Roman" w:hAnsi="Times New Roman" w:cs="Times New Roman"/>
        </w:rPr>
      </w:pPr>
      <w:r>
        <w:rPr>
          <w:rFonts w:ascii="Times New Roman" w:hAnsi="Times New Roman" w:cs="Times New Roman"/>
        </w:rPr>
        <w:t xml:space="preserve">Tal y como se ha señalado anteriormente, </w:t>
      </w:r>
      <w:r w:rsidR="00EC6DA6">
        <w:rPr>
          <w:rFonts w:ascii="Times New Roman" w:hAnsi="Times New Roman" w:cs="Times New Roman"/>
        </w:rPr>
        <w:t xml:space="preserve">en las zonas de intervención directa del Programa, </w:t>
      </w:r>
      <w:r>
        <w:rPr>
          <w:rFonts w:ascii="Times New Roman" w:hAnsi="Times New Roman" w:cs="Times New Roman"/>
        </w:rPr>
        <w:t>l</w:t>
      </w:r>
      <w:r w:rsidR="007F3045" w:rsidRPr="007F3045">
        <w:rPr>
          <w:rFonts w:ascii="Times New Roman" w:hAnsi="Times New Roman" w:cs="Times New Roman"/>
        </w:rPr>
        <w:t xml:space="preserve">os beneficios del componente de refuerzo institucional se </w:t>
      </w:r>
      <w:r w:rsidR="00CA5040">
        <w:rPr>
          <w:rFonts w:ascii="Times New Roman" w:hAnsi="Times New Roman" w:cs="Times New Roman"/>
        </w:rPr>
        <w:t xml:space="preserve">han considerado </w:t>
      </w:r>
      <w:r w:rsidR="00720350">
        <w:rPr>
          <w:rFonts w:ascii="Times New Roman" w:hAnsi="Times New Roman" w:cs="Times New Roman"/>
        </w:rPr>
        <w:t>incluidos d</w:t>
      </w:r>
      <w:r w:rsidR="007F3045" w:rsidRPr="007F3045">
        <w:rPr>
          <w:rFonts w:ascii="Times New Roman" w:hAnsi="Times New Roman" w:cs="Times New Roman"/>
        </w:rPr>
        <w:t>en</w:t>
      </w:r>
      <w:r w:rsidR="00720350">
        <w:rPr>
          <w:rFonts w:ascii="Times New Roman" w:hAnsi="Times New Roman" w:cs="Times New Roman"/>
        </w:rPr>
        <w:t>tro de</w:t>
      </w:r>
      <w:r w:rsidR="007F3045" w:rsidRPr="007F3045">
        <w:rPr>
          <w:rFonts w:ascii="Times New Roman" w:hAnsi="Times New Roman" w:cs="Times New Roman"/>
        </w:rPr>
        <w:t xml:space="preserve"> los beneficios cuantificados, dado que </w:t>
      </w:r>
      <w:r w:rsidR="00720350">
        <w:rPr>
          <w:rFonts w:ascii="Times New Roman" w:hAnsi="Times New Roman" w:cs="Times New Roman"/>
        </w:rPr>
        <w:t>el marco</w:t>
      </w:r>
      <w:r w:rsidR="007F3045" w:rsidRPr="007F3045">
        <w:rPr>
          <w:rFonts w:ascii="Times New Roman" w:hAnsi="Times New Roman" w:cs="Times New Roman"/>
        </w:rPr>
        <w:t xml:space="preserve"> normativ</w:t>
      </w:r>
      <w:r w:rsidR="00720350">
        <w:rPr>
          <w:rFonts w:ascii="Times New Roman" w:hAnsi="Times New Roman" w:cs="Times New Roman"/>
        </w:rPr>
        <w:t>o</w:t>
      </w:r>
      <w:r w:rsidR="007F3045" w:rsidRPr="007F3045">
        <w:rPr>
          <w:rFonts w:ascii="Times New Roman" w:hAnsi="Times New Roman" w:cs="Times New Roman"/>
        </w:rPr>
        <w:t xml:space="preserve"> e institucional mejorad</w:t>
      </w:r>
      <w:r w:rsidR="00720350">
        <w:rPr>
          <w:rFonts w:ascii="Times New Roman" w:hAnsi="Times New Roman" w:cs="Times New Roman"/>
        </w:rPr>
        <w:t>o</w:t>
      </w:r>
      <w:r w:rsidR="00A23A01">
        <w:rPr>
          <w:rFonts w:ascii="Times New Roman" w:hAnsi="Times New Roman" w:cs="Times New Roman"/>
        </w:rPr>
        <w:t xml:space="preserve">, el sistema integral de </w:t>
      </w:r>
      <w:r w:rsidR="00543289">
        <w:rPr>
          <w:rFonts w:ascii="Times New Roman" w:hAnsi="Times New Roman" w:cs="Times New Roman"/>
        </w:rPr>
        <w:t>información</w:t>
      </w:r>
      <w:r w:rsidR="00A23A01">
        <w:rPr>
          <w:rFonts w:ascii="Times New Roman" w:hAnsi="Times New Roman" w:cs="Times New Roman"/>
        </w:rPr>
        <w:t>, el sistema de monitoreo y control y los resultados de los estudios biológicos</w:t>
      </w:r>
      <w:r w:rsidR="007F3045" w:rsidRPr="007F3045">
        <w:rPr>
          <w:rFonts w:ascii="Times New Roman" w:hAnsi="Times New Roman" w:cs="Times New Roman"/>
        </w:rPr>
        <w:t xml:space="preserve"> </w:t>
      </w:r>
      <w:r w:rsidR="00720350">
        <w:rPr>
          <w:rFonts w:ascii="Times New Roman" w:hAnsi="Times New Roman" w:cs="Times New Roman"/>
        </w:rPr>
        <w:t>será</w:t>
      </w:r>
      <w:r w:rsidR="00A23A01">
        <w:rPr>
          <w:rFonts w:ascii="Times New Roman" w:hAnsi="Times New Roman" w:cs="Times New Roman"/>
        </w:rPr>
        <w:t>n</w:t>
      </w:r>
      <w:r w:rsidR="00720350">
        <w:rPr>
          <w:rFonts w:ascii="Times New Roman" w:hAnsi="Times New Roman" w:cs="Times New Roman"/>
        </w:rPr>
        <w:t xml:space="preserve"> </w:t>
      </w:r>
      <w:r w:rsidR="007F1ECA">
        <w:rPr>
          <w:rFonts w:ascii="Times New Roman" w:hAnsi="Times New Roman" w:cs="Times New Roman"/>
        </w:rPr>
        <w:t>necesario</w:t>
      </w:r>
      <w:r w:rsidR="00A23A01">
        <w:rPr>
          <w:rFonts w:ascii="Times New Roman" w:hAnsi="Times New Roman" w:cs="Times New Roman"/>
        </w:rPr>
        <w:t>s</w:t>
      </w:r>
      <w:r w:rsidR="007F3045" w:rsidRPr="007F3045">
        <w:rPr>
          <w:rFonts w:ascii="Times New Roman" w:hAnsi="Times New Roman" w:cs="Times New Roman"/>
        </w:rPr>
        <w:t xml:space="preserve"> para </w:t>
      </w:r>
      <w:r w:rsidR="00EC6DA6">
        <w:rPr>
          <w:rFonts w:ascii="Times New Roman" w:hAnsi="Times New Roman" w:cs="Times New Roman"/>
        </w:rPr>
        <w:t xml:space="preserve">que </w:t>
      </w:r>
      <w:r w:rsidR="003E76EF">
        <w:rPr>
          <w:rFonts w:ascii="Times New Roman" w:hAnsi="Times New Roman" w:cs="Times New Roman"/>
        </w:rPr>
        <w:t xml:space="preserve">se </w:t>
      </w:r>
      <w:r w:rsidR="00245FF7">
        <w:rPr>
          <w:rFonts w:ascii="Times New Roman" w:hAnsi="Times New Roman" w:cs="Times New Roman"/>
        </w:rPr>
        <w:t>generen</w:t>
      </w:r>
      <w:r w:rsidR="00EC6DA6">
        <w:rPr>
          <w:rFonts w:ascii="Times New Roman" w:hAnsi="Times New Roman" w:cs="Times New Roman"/>
        </w:rPr>
        <w:t xml:space="preserve"> los </w:t>
      </w:r>
      <w:r w:rsidR="007F3045" w:rsidRPr="007F3045">
        <w:rPr>
          <w:rFonts w:ascii="Times New Roman" w:hAnsi="Times New Roman" w:cs="Times New Roman"/>
        </w:rPr>
        <w:t xml:space="preserve">impactos </w:t>
      </w:r>
      <w:r w:rsidR="00245FF7">
        <w:rPr>
          <w:rFonts w:ascii="Times New Roman" w:hAnsi="Times New Roman" w:cs="Times New Roman"/>
        </w:rPr>
        <w:t>económicos d</w:t>
      </w:r>
      <w:r w:rsidR="007F3045" w:rsidRPr="007F3045">
        <w:rPr>
          <w:rFonts w:ascii="Times New Roman" w:hAnsi="Times New Roman" w:cs="Times New Roman"/>
        </w:rPr>
        <w:t>el Programa</w:t>
      </w:r>
      <w:r w:rsidR="007F1ECA">
        <w:rPr>
          <w:rFonts w:ascii="Times New Roman" w:hAnsi="Times New Roman" w:cs="Times New Roman"/>
        </w:rPr>
        <w:t>,</w:t>
      </w:r>
      <w:r w:rsidR="006006B6">
        <w:rPr>
          <w:rFonts w:ascii="Times New Roman" w:hAnsi="Times New Roman" w:cs="Times New Roman"/>
        </w:rPr>
        <w:t xml:space="preserve"> para</w:t>
      </w:r>
      <w:r w:rsidR="007F1ECA">
        <w:rPr>
          <w:rFonts w:ascii="Times New Roman" w:hAnsi="Times New Roman" w:cs="Times New Roman"/>
        </w:rPr>
        <w:t xml:space="preserve"> </w:t>
      </w:r>
      <w:r w:rsidR="00A23A01">
        <w:rPr>
          <w:rFonts w:ascii="Times New Roman" w:hAnsi="Times New Roman" w:cs="Times New Roman"/>
        </w:rPr>
        <w:t xml:space="preserve">la expansión de este beneficio en otras áreas del país </w:t>
      </w:r>
      <w:r w:rsidR="00245FF7">
        <w:rPr>
          <w:rFonts w:ascii="Times New Roman" w:hAnsi="Times New Roman" w:cs="Times New Roman"/>
        </w:rPr>
        <w:t xml:space="preserve">y para </w:t>
      </w:r>
      <w:r w:rsidR="00A23A01">
        <w:rPr>
          <w:rFonts w:ascii="Times New Roman" w:hAnsi="Times New Roman" w:cs="Times New Roman"/>
        </w:rPr>
        <w:t xml:space="preserve">la sostenibilidad de los beneficios en el largo plazo. </w:t>
      </w:r>
      <w:r w:rsidR="00EC6DA6">
        <w:rPr>
          <w:rFonts w:ascii="Times New Roman" w:hAnsi="Times New Roman" w:cs="Times New Roman"/>
        </w:rPr>
        <w:t xml:space="preserve"> </w:t>
      </w:r>
    </w:p>
    <w:p w:rsidR="00143856" w:rsidRPr="00805CB4" w:rsidRDefault="00143856" w:rsidP="00805CB4">
      <w:pPr>
        <w:jc w:val="both"/>
        <w:rPr>
          <w:rFonts w:ascii="Times New Roman" w:hAnsi="Times New Roman" w:cs="Times New Roman"/>
        </w:rPr>
      </w:pPr>
    </w:p>
    <w:p w:rsidR="00461286" w:rsidRDefault="00461286" w:rsidP="00805CB4"/>
    <w:p w:rsidR="00461286" w:rsidRDefault="00461286" w:rsidP="00805CB4"/>
    <w:p w:rsidR="00461286" w:rsidRPr="00805CB4" w:rsidRDefault="00461286" w:rsidP="00805CB4"/>
    <w:p w:rsidR="000E5B00" w:rsidRPr="00882B94" w:rsidRDefault="000E5B00" w:rsidP="000E5B00">
      <w:pPr>
        <w:pStyle w:val="Heading2"/>
        <w:rPr>
          <w:rFonts w:ascii="Times New Roman" w:hAnsi="Times New Roman" w:cs="Times New Roman"/>
          <w:i/>
          <w:color w:val="auto"/>
          <w:sz w:val="22"/>
        </w:rPr>
      </w:pPr>
      <w:bookmarkStart w:id="32" w:name="_Toc352689734"/>
      <w:bookmarkStart w:id="33" w:name="_Toc414539143"/>
      <w:r w:rsidRPr="00882B94">
        <w:rPr>
          <w:rFonts w:ascii="Times New Roman" w:hAnsi="Times New Roman" w:cs="Times New Roman"/>
          <w:i/>
          <w:color w:val="auto"/>
          <w:sz w:val="22"/>
        </w:rPr>
        <w:t>Alternativas Sin Proyecto y Con Proyecto</w:t>
      </w:r>
      <w:bookmarkEnd w:id="31"/>
      <w:bookmarkEnd w:id="32"/>
      <w:bookmarkEnd w:id="33"/>
    </w:p>
    <w:p w:rsidR="000E5B00" w:rsidRPr="00AE54DF" w:rsidRDefault="000E5B00" w:rsidP="000E5B00">
      <w:pPr>
        <w:autoSpaceDE w:val="0"/>
        <w:autoSpaceDN w:val="0"/>
        <w:adjustRightInd w:val="0"/>
        <w:rPr>
          <w:rFonts w:ascii="Times New Roman" w:hAnsi="Times New Roman" w:cs="Times New Roman"/>
          <w:b/>
        </w:rPr>
      </w:pPr>
      <w:r>
        <w:rPr>
          <w:rFonts w:ascii="Times New Roman" w:hAnsi="Times New Roman" w:cs="Times New Roman"/>
          <w:b/>
        </w:rPr>
        <w:t xml:space="preserve"> </w:t>
      </w:r>
    </w:p>
    <w:p w:rsidR="000E5B00" w:rsidRPr="00B67E14" w:rsidRDefault="000E5B00" w:rsidP="00D44CD6">
      <w:pPr>
        <w:pStyle w:val="ListParagraph"/>
        <w:numPr>
          <w:ilvl w:val="1"/>
          <w:numId w:val="6"/>
        </w:numPr>
        <w:ind w:hanging="578"/>
        <w:jc w:val="both"/>
        <w:rPr>
          <w:rFonts w:ascii="Times New Roman" w:eastAsia="Times New Roman" w:hAnsi="Times New Roman" w:cs="Times New Roman"/>
          <w:szCs w:val="20"/>
        </w:rPr>
      </w:pPr>
      <w:r w:rsidRPr="00AE54DF">
        <w:rPr>
          <w:rFonts w:ascii="Times New Roman" w:eastAsia="Times New Roman" w:hAnsi="Times New Roman" w:cs="Times New Roman"/>
          <w:szCs w:val="20"/>
        </w:rPr>
        <w:t>De</w:t>
      </w:r>
      <w:r w:rsidRPr="00B67E14">
        <w:rPr>
          <w:rFonts w:ascii="Times New Roman" w:eastAsia="Times New Roman" w:hAnsi="Times New Roman" w:cs="Times New Roman"/>
          <w:szCs w:val="20"/>
        </w:rPr>
        <w:t xml:space="preserve"> conformidad con la metodología habitualmente utilizada en los ACB, se han definido las alternativas consideradas para cuantificar </w:t>
      </w:r>
      <w:r w:rsidR="006A3764">
        <w:rPr>
          <w:rFonts w:ascii="Times New Roman" w:eastAsia="Times New Roman" w:hAnsi="Times New Roman" w:cs="Times New Roman"/>
          <w:szCs w:val="20"/>
        </w:rPr>
        <w:t xml:space="preserve">los </w:t>
      </w:r>
      <w:r w:rsidR="00C1607E">
        <w:rPr>
          <w:rFonts w:ascii="Times New Roman" w:eastAsia="Times New Roman" w:hAnsi="Times New Roman" w:cs="Times New Roman"/>
          <w:szCs w:val="20"/>
        </w:rPr>
        <w:t xml:space="preserve">efectos </w:t>
      </w:r>
      <w:r w:rsidR="006A3764">
        <w:rPr>
          <w:rFonts w:ascii="Times New Roman" w:eastAsia="Times New Roman" w:hAnsi="Times New Roman" w:cs="Times New Roman"/>
          <w:szCs w:val="20"/>
        </w:rPr>
        <w:t xml:space="preserve">diferenciales, tanto en términos de costos como de beneficios, entre </w:t>
      </w:r>
      <w:r w:rsidRPr="00B67E14">
        <w:rPr>
          <w:rFonts w:ascii="Times New Roman" w:eastAsia="Times New Roman" w:hAnsi="Times New Roman" w:cs="Times New Roman"/>
          <w:szCs w:val="20"/>
        </w:rPr>
        <w:t>una y otra alternativa.</w:t>
      </w:r>
    </w:p>
    <w:p w:rsidR="000E5B00" w:rsidRPr="00773DBB" w:rsidRDefault="000E5B00" w:rsidP="002902C7">
      <w:pPr>
        <w:pStyle w:val="ListParagraph"/>
        <w:ind w:hanging="578"/>
        <w:jc w:val="both"/>
        <w:rPr>
          <w:rFonts w:ascii="Times New Roman" w:eastAsia="Times New Roman" w:hAnsi="Times New Roman" w:cs="Times New Roman"/>
          <w:szCs w:val="20"/>
        </w:rPr>
      </w:pPr>
    </w:p>
    <w:p w:rsidR="000E5B00" w:rsidRDefault="00C1607E" w:rsidP="00D44CD6">
      <w:pPr>
        <w:pStyle w:val="ListParagraph"/>
        <w:numPr>
          <w:ilvl w:val="1"/>
          <w:numId w:val="6"/>
        </w:numPr>
        <w:ind w:hanging="578"/>
        <w:jc w:val="both"/>
        <w:rPr>
          <w:rFonts w:ascii="Times New Roman" w:eastAsia="Times New Roman" w:hAnsi="Times New Roman" w:cs="Times New Roman"/>
          <w:szCs w:val="20"/>
        </w:rPr>
      </w:pPr>
      <w:r>
        <w:rPr>
          <w:rFonts w:ascii="Times New Roman" w:eastAsia="Times New Roman" w:hAnsi="Times New Roman" w:cs="Times New Roman"/>
          <w:szCs w:val="20"/>
        </w:rPr>
        <w:t>S</w:t>
      </w:r>
      <w:r w:rsidR="000E5B00" w:rsidRPr="00154890">
        <w:rPr>
          <w:rFonts w:ascii="Times New Roman" w:eastAsia="Times New Roman" w:hAnsi="Times New Roman" w:cs="Times New Roman"/>
          <w:szCs w:val="20"/>
        </w:rPr>
        <w:t xml:space="preserve">e han </w:t>
      </w:r>
      <w:r w:rsidR="006A3764">
        <w:rPr>
          <w:rFonts w:ascii="Times New Roman" w:eastAsia="Times New Roman" w:hAnsi="Times New Roman" w:cs="Times New Roman"/>
          <w:szCs w:val="20"/>
        </w:rPr>
        <w:t xml:space="preserve">contemplado en el ACB </w:t>
      </w:r>
      <w:r w:rsidR="000E5B00" w:rsidRPr="00154890">
        <w:rPr>
          <w:rFonts w:ascii="Times New Roman" w:eastAsia="Times New Roman" w:hAnsi="Times New Roman" w:cs="Times New Roman"/>
          <w:szCs w:val="20"/>
        </w:rPr>
        <w:t xml:space="preserve">dos </w:t>
      </w:r>
      <w:r w:rsidR="006A3764">
        <w:rPr>
          <w:rFonts w:ascii="Times New Roman" w:eastAsia="Times New Roman" w:hAnsi="Times New Roman" w:cs="Times New Roman"/>
          <w:szCs w:val="20"/>
        </w:rPr>
        <w:t>escenarios</w:t>
      </w:r>
      <w:r w:rsidR="000E5B00" w:rsidRPr="00154890">
        <w:rPr>
          <w:rFonts w:ascii="Times New Roman" w:eastAsia="Times New Roman" w:hAnsi="Times New Roman" w:cs="Times New Roman"/>
          <w:szCs w:val="20"/>
        </w:rPr>
        <w:t xml:space="preserve">: (i) </w:t>
      </w:r>
      <w:r w:rsidR="006A3764">
        <w:rPr>
          <w:rFonts w:ascii="Times New Roman" w:eastAsia="Times New Roman" w:hAnsi="Times New Roman" w:cs="Times New Roman"/>
          <w:szCs w:val="20"/>
        </w:rPr>
        <w:t xml:space="preserve">la </w:t>
      </w:r>
      <w:r w:rsidR="000E5B00" w:rsidRPr="00154890">
        <w:rPr>
          <w:rFonts w:ascii="Times New Roman" w:eastAsia="Times New Roman" w:hAnsi="Times New Roman" w:cs="Times New Roman"/>
          <w:szCs w:val="20"/>
        </w:rPr>
        <w:t xml:space="preserve">Alternativa Sin Proyecto y (ii) </w:t>
      </w:r>
      <w:r w:rsidR="006A3764">
        <w:rPr>
          <w:rFonts w:ascii="Times New Roman" w:eastAsia="Times New Roman" w:hAnsi="Times New Roman" w:cs="Times New Roman"/>
          <w:szCs w:val="20"/>
        </w:rPr>
        <w:t xml:space="preserve">la </w:t>
      </w:r>
      <w:r w:rsidR="000E5B00" w:rsidRPr="00154890">
        <w:rPr>
          <w:rFonts w:ascii="Times New Roman" w:eastAsia="Times New Roman" w:hAnsi="Times New Roman" w:cs="Times New Roman"/>
          <w:szCs w:val="20"/>
        </w:rPr>
        <w:t xml:space="preserve">Alternativa Con Proyecto. </w:t>
      </w:r>
      <w:r w:rsidR="00EF1EC3">
        <w:rPr>
          <w:rFonts w:ascii="Times New Roman" w:eastAsia="Times New Roman" w:hAnsi="Times New Roman" w:cs="Times New Roman"/>
          <w:szCs w:val="20"/>
        </w:rPr>
        <w:t xml:space="preserve">El primero </w:t>
      </w:r>
      <w:r w:rsidR="000E5B00" w:rsidRPr="00154890">
        <w:rPr>
          <w:rFonts w:ascii="Times New Roman" w:eastAsia="Times New Roman" w:hAnsi="Times New Roman" w:cs="Times New Roman"/>
          <w:szCs w:val="20"/>
        </w:rPr>
        <w:t xml:space="preserve">corresponde a las proyecciones económicas futuras de no llevarse a cabo el </w:t>
      </w:r>
      <w:r w:rsidR="00436D21" w:rsidRPr="00154890">
        <w:rPr>
          <w:rFonts w:ascii="Times New Roman" w:eastAsia="Times New Roman" w:hAnsi="Times New Roman" w:cs="Times New Roman"/>
          <w:szCs w:val="20"/>
        </w:rPr>
        <w:t>Pro</w:t>
      </w:r>
      <w:r w:rsidR="00436D21">
        <w:rPr>
          <w:rFonts w:ascii="Times New Roman" w:eastAsia="Times New Roman" w:hAnsi="Times New Roman" w:cs="Times New Roman"/>
          <w:szCs w:val="20"/>
        </w:rPr>
        <w:t>grama</w:t>
      </w:r>
      <w:r w:rsidR="000E5B00" w:rsidRPr="00154890">
        <w:rPr>
          <w:rFonts w:ascii="Times New Roman" w:eastAsia="Times New Roman" w:hAnsi="Times New Roman" w:cs="Times New Roman"/>
          <w:szCs w:val="20"/>
        </w:rPr>
        <w:t xml:space="preserve">, es decir, un escenario de continuidad </w:t>
      </w:r>
      <w:r w:rsidR="00AB4340">
        <w:rPr>
          <w:rFonts w:ascii="Times New Roman" w:eastAsia="Times New Roman" w:hAnsi="Times New Roman" w:cs="Times New Roman"/>
          <w:szCs w:val="20"/>
        </w:rPr>
        <w:t xml:space="preserve">en los niveles de capturas </w:t>
      </w:r>
      <w:r w:rsidR="008F7BE6">
        <w:rPr>
          <w:rFonts w:ascii="Times New Roman" w:eastAsia="Times New Roman" w:hAnsi="Times New Roman" w:cs="Times New Roman"/>
          <w:szCs w:val="20"/>
        </w:rPr>
        <w:t xml:space="preserve">de </w:t>
      </w:r>
      <w:r w:rsidR="00AB4340">
        <w:rPr>
          <w:rFonts w:ascii="Times New Roman" w:eastAsia="Times New Roman" w:hAnsi="Times New Roman" w:cs="Times New Roman"/>
          <w:szCs w:val="20"/>
        </w:rPr>
        <w:t xml:space="preserve">la pesca costera </w:t>
      </w:r>
      <w:r w:rsidR="000E5B00" w:rsidRPr="00154890">
        <w:rPr>
          <w:rFonts w:ascii="Times New Roman" w:eastAsia="Times New Roman" w:hAnsi="Times New Roman" w:cs="Times New Roman"/>
          <w:szCs w:val="20"/>
        </w:rPr>
        <w:t xml:space="preserve">sin </w:t>
      </w:r>
      <w:r w:rsidR="008978BD">
        <w:rPr>
          <w:rFonts w:ascii="Times New Roman" w:eastAsia="Times New Roman" w:hAnsi="Times New Roman" w:cs="Times New Roman"/>
          <w:szCs w:val="20"/>
        </w:rPr>
        <w:t xml:space="preserve">la </w:t>
      </w:r>
      <w:r w:rsidR="000E5B00" w:rsidRPr="00154890">
        <w:rPr>
          <w:rFonts w:ascii="Times New Roman" w:eastAsia="Times New Roman" w:hAnsi="Times New Roman" w:cs="Times New Roman"/>
          <w:szCs w:val="20"/>
        </w:rPr>
        <w:t xml:space="preserve">ejecución del Programa; mientras que la segunda </w:t>
      </w:r>
      <w:r w:rsidR="00CE0EC9">
        <w:rPr>
          <w:rFonts w:ascii="Times New Roman" w:eastAsia="Times New Roman" w:hAnsi="Times New Roman" w:cs="Times New Roman"/>
          <w:szCs w:val="20"/>
        </w:rPr>
        <w:t>proyecta</w:t>
      </w:r>
      <w:r w:rsidR="000E5B00" w:rsidRPr="00154890">
        <w:rPr>
          <w:rFonts w:ascii="Times New Roman" w:eastAsia="Times New Roman" w:hAnsi="Times New Roman" w:cs="Times New Roman"/>
          <w:szCs w:val="20"/>
        </w:rPr>
        <w:t xml:space="preserve"> los </w:t>
      </w:r>
      <w:r w:rsidR="00CE0EC9">
        <w:rPr>
          <w:rFonts w:ascii="Times New Roman" w:eastAsia="Times New Roman" w:hAnsi="Times New Roman" w:cs="Times New Roman"/>
          <w:szCs w:val="20"/>
        </w:rPr>
        <w:t>impacto</w:t>
      </w:r>
      <w:r w:rsidR="000E5B00" w:rsidRPr="00154890">
        <w:rPr>
          <w:rFonts w:ascii="Times New Roman" w:eastAsia="Times New Roman" w:hAnsi="Times New Roman" w:cs="Times New Roman"/>
          <w:szCs w:val="20"/>
        </w:rPr>
        <w:t xml:space="preserve">s </w:t>
      </w:r>
      <w:r w:rsidR="00CE0EC9">
        <w:rPr>
          <w:rFonts w:ascii="Times New Roman" w:eastAsia="Times New Roman" w:hAnsi="Times New Roman" w:cs="Times New Roman"/>
          <w:szCs w:val="20"/>
        </w:rPr>
        <w:t xml:space="preserve">económicos </w:t>
      </w:r>
      <w:r w:rsidR="000E5B00" w:rsidRPr="00154890">
        <w:rPr>
          <w:rFonts w:ascii="Times New Roman" w:eastAsia="Times New Roman" w:hAnsi="Times New Roman" w:cs="Times New Roman"/>
          <w:szCs w:val="20"/>
        </w:rPr>
        <w:t>esperados que se derivan de la imple</w:t>
      </w:r>
      <w:r w:rsidR="00712793">
        <w:rPr>
          <w:rFonts w:ascii="Times New Roman" w:eastAsia="Times New Roman" w:hAnsi="Times New Roman" w:cs="Times New Roman"/>
          <w:szCs w:val="20"/>
        </w:rPr>
        <w:t>mentación del Programa</w:t>
      </w:r>
      <w:r w:rsidR="00352112">
        <w:rPr>
          <w:rFonts w:ascii="Times New Roman" w:eastAsia="Times New Roman" w:hAnsi="Times New Roman" w:cs="Times New Roman"/>
          <w:szCs w:val="20"/>
        </w:rPr>
        <w:t xml:space="preserve"> y la práctica de técnicas </w:t>
      </w:r>
      <w:r w:rsidR="00EF1EC3">
        <w:rPr>
          <w:rFonts w:ascii="Times New Roman" w:eastAsia="Times New Roman" w:hAnsi="Times New Roman" w:cs="Times New Roman"/>
          <w:szCs w:val="20"/>
        </w:rPr>
        <w:t xml:space="preserve">de pesca </w:t>
      </w:r>
      <w:r w:rsidR="00352112">
        <w:rPr>
          <w:rFonts w:ascii="Times New Roman" w:eastAsia="Times New Roman" w:hAnsi="Times New Roman" w:cs="Times New Roman"/>
          <w:szCs w:val="20"/>
        </w:rPr>
        <w:t xml:space="preserve">alternativas a la </w:t>
      </w:r>
      <w:r w:rsidR="00EF1EC3">
        <w:rPr>
          <w:rFonts w:ascii="Times New Roman" w:eastAsia="Times New Roman" w:hAnsi="Times New Roman" w:cs="Times New Roman"/>
          <w:szCs w:val="20"/>
        </w:rPr>
        <w:t xml:space="preserve">pesca </w:t>
      </w:r>
      <w:r w:rsidR="00352112">
        <w:rPr>
          <w:rFonts w:ascii="Times New Roman" w:eastAsia="Times New Roman" w:hAnsi="Times New Roman" w:cs="Times New Roman"/>
          <w:szCs w:val="20"/>
        </w:rPr>
        <w:t>costera</w:t>
      </w:r>
      <w:r w:rsidR="00712793">
        <w:rPr>
          <w:rFonts w:ascii="Times New Roman" w:eastAsia="Times New Roman" w:hAnsi="Times New Roman" w:cs="Times New Roman"/>
          <w:szCs w:val="20"/>
        </w:rPr>
        <w:t>.</w:t>
      </w:r>
    </w:p>
    <w:p w:rsidR="00A20DB4" w:rsidRPr="00A20DB4" w:rsidRDefault="00A20DB4" w:rsidP="00A20DB4">
      <w:pPr>
        <w:pStyle w:val="ListParagraph"/>
        <w:rPr>
          <w:rFonts w:ascii="Times New Roman" w:eastAsia="Times New Roman" w:hAnsi="Times New Roman" w:cs="Times New Roman"/>
          <w:szCs w:val="20"/>
        </w:rPr>
      </w:pPr>
    </w:p>
    <w:p w:rsidR="00A20DB4" w:rsidRPr="00CE0EC9" w:rsidRDefault="00352112" w:rsidP="00CE0EC9">
      <w:pPr>
        <w:pStyle w:val="ListParagraph"/>
        <w:numPr>
          <w:ilvl w:val="1"/>
          <w:numId w:val="6"/>
        </w:numPr>
        <w:ind w:hanging="578"/>
        <w:jc w:val="both"/>
        <w:rPr>
          <w:rFonts w:ascii="Times New Roman" w:eastAsia="Times New Roman" w:hAnsi="Times New Roman" w:cs="Times New Roman"/>
          <w:i/>
          <w:szCs w:val="20"/>
        </w:rPr>
      </w:pPr>
      <w:r>
        <w:rPr>
          <w:rFonts w:ascii="Times New Roman" w:eastAsia="Times New Roman" w:hAnsi="Times New Roman" w:cs="Times New Roman"/>
          <w:szCs w:val="20"/>
        </w:rPr>
        <w:t>D</w:t>
      </w:r>
      <w:r w:rsidR="00DC01F1">
        <w:rPr>
          <w:rFonts w:ascii="Times New Roman" w:eastAsia="Times New Roman" w:hAnsi="Times New Roman" w:cs="Times New Roman"/>
          <w:szCs w:val="20"/>
        </w:rPr>
        <w:t>ado que no se disponía</w:t>
      </w:r>
      <w:r w:rsidR="00A20DB4" w:rsidRPr="00A20DB4">
        <w:rPr>
          <w:rFonts w:ascii="Times New Roman" w:eastAsia="Times New Roman" w:hAnsi="Times New Roman" w:cs="Times New Roman"/>
          <w:szCs w:val="20"/>
        </w:rPr>
        <w:t xml:space="preserve"> de datos </w:t>
      </w:r>
      <w:r w:rsidR="00DC01F1">
        <w:rPr>
          <w:rFonts w:ascii="Times New Roman" w:eastAsia="Times New Roman" w:hAnsi="Times New Roman" w:cs="Times New Roman"/>
          <w:szCs w:val="20"/>
        </w:rPr>
        <w:t xml:space="preserve">de partida </w:t>
      </w:r>
      <w:r w:rsidR="00CE0EC9">
        <w:rPr>
          <w:rFonts w:ascii="Times New Roman" w:eastAsia="Times New Roman" w:hAnsi="Times New Roman" w:cs="Times New Roman"/>
          <w:szCs w:val="20"/>
        </w:rPr>
        <w:t xml:space="preserve">consistentes </w:t>
      </w:r>
      <w:r w:rsidR="00A20DB4" w:rsidRPr="00A20DB4">
        <w:rPr>
          <w:rFonts w:ascii="Times New Roman" w:eastAsia="Times New Roman" w:hAnsi="Times New Roman" w:cs="Times New Roman"/>
          <w:szCs w:val="20"/>
        </w:rPr>
        <w:t xml:space="preserve">al respecto, el Banco </w:t>
      </w:r>
      <w:r w:rsidR="00A20DB4">
        <w:rPr>
          <w:rFonts w:ascii="Times New Roman" w:eastAsia="Times New Roman" w:hAnsi="Times New Roman" w:cs="Times New Roman"/>
          <w:szCs w:val="20"/>
        </w:rPr>
        <w:t xml:space="preserve">encargó </w:t>
      </w:r>
      <w:r w:rsidR="00A20DB4" w:rsidRPr="00A20DB4">
        <w:rPr>
          <w:rFonts w:ascii="Times New Roman" w:eastAsia="Times New Roman" w:hAnsi="Times New Roman" w:cs="Times New Roman"/>
          <w:szCs w:val="20"/>
        </w:rPr>
        <w:t xml:space="preserve">realizar un </w:t>
      </w:r>
      <w:r w:rsidR="00CE0EC9">
        <w:rPr>
          <w:rFonts w:ascii="Times New Roman" w:eastAsia="Times New Roman" w:hAnsi="Times New Roman" w:cs="Times New Roman"/>
          <w:szCs w:val="20"/>
        </w:rPr>
        <w:t xml:space="preserve">análisis </w:t>
      </w:r>
      <w:r w:rsidR="00A20DB4" w:rsidRPr="00A20DB4">
        <w:rPr>
          <w:rFonts w:ascii="Times New Roman" w:eastAsia="Times New Roman" w:hAnsi="Times New Roman" w:cs="Times New Roman"/>
          <w:i/>
          <w:szCs w:val="20"/>
        </w:rPr>
        <w:t>ad hoc</w:t>
      </w:r>
      <w:r w:rsidR="00A20DB4" w:rsidRPr="00A20DB4">
        <w:rPr>
          <w:rFonts w:ascii="Times New Roman" w:eastAsia="Times New Roman" w:hAnsi="Times New Roman" w:cs="Times New Roman"/>
          <w:szCs w:val="20"/>
        </w:rPr>
        <w:t xml:space="preserve"> con el objetivo de obtener datos sobre la situación actual de los pescadores</w:t>
      </w:r>
      <w:r w:rsidR="00C1607E">
        <w:rPr>
          <w:rFonts w:ascii="Times New Roman" w:eastAsia="Times New Roman" w:hAnsi="Times New Roman" w:cs="Times New Roman"/>
          <w:szCs w:val="20"/>
        </w:rPr>
        <w:t xml:space="preserve"> en los Departamentos del Sur y Grande Anse</w:t>
      </w:r>
      <w:r w:rsidR="003A268C">
        <w:rPr>
          <w:rFonts w:ascii="Times New Roman" w:eastAsia="Times New Roman" w:hAnsi="Times New Roman" w:cs="Times New Roman"/>
          <w:szCs w:val="20"/>
        </w:rPr>
        <w:t xml:space="preserve"> (Gachot, 2015)</w:t>
      </w:r>
      <w:r>
        <w:rPr>
          <w:rFonts w:ascii="Times New Roman" w:eastAsia="Times New Roman" w:hAnsi="Times New Roman" w:cs="Times New Roman"/>
          <w:szCs w:val="20"/>
        </w:rPr>
        <w:t>.</w:t>
      </w:r>
      <w:r w:rsidR="00DC01F1">
        <w:rPr>
          <w:rFonts w:ascii="Times New Roman" w:eastAsia="Times New Roman" w:hAnsi="Times New Roman" w:cs="Times New Roman"/>
          <w:szCs w:val="20"/>
        </w:rPr>
        <w:t xml:space="preserve"> </w:t>
      </w:r>
      <w:r w:rsidR="00CE0EC9">
        <w:rPr>
          <w:rFonts w:ascii="Times New Roman" w:eastAsia="Times New Roman" w:hAnsi="Times New Roman" w:cs="Times New Roman"/>
          <w:szCs w:val="20"/>
        </w:rPr>
        <w:t>Estos datos han sido utilizado</w:t>
      </w:r>
      <w:r w:rsidR="00C1607E">
        <w:rPr>
          <w:rFonts w:ascii="Times New Roman" w:eastAsia="Times New Roman" w:hAnsi="Times New Roman" w:cs="Times New Roman"/>
          <w:szCs w:val="20"/>
        </w:rPr>
        <w:t>s</w:t>
      </w:r>
      <w:r w:rsidR="00CE0EC9">
        <w:rPr>
          <w:rFonts w:ascii="Times New Roman" w:eastAsia="Times New Roman" w:hAnsi="Times New Roman" w:cs="Times New Roman"/>
          <w:szCs w:val="20"/>
        </w:rPr>
        <w:t xml:space="preserve"> como referencia para </w:t>
      </w:r>
      <w:r w:rsidR="00EF1EC3">
        <w:rPr>
          <w:rFonts w:ascii="Times New Roman" w:eastAsia="Times New Roman" w:hAnsi="Times New Roman" w:cs="Times New Roman"/>
          <w:szCs w:val="20"/>
        </w:rPr>
        <w:t>ambos escenarios. En la Alternativa</w:t>
      </w:r>
      <w:r w:rsidR="00CE0EC9">
        <w:rPr>
          <w:rFonts w:ascii="Times New Roman" w:eastAsia="Times New Roman" w:hAnsi="Times New Roman" w:cs="Times New Roman"/>
          <w:szCs w:val="20"/>
        </w:rPr>
        <w:t xml:space="preserve"> </w:t>
      </w:r>
      <w:r w:rsidR="00EF1EC3">
        <w:rPr>
          <w:rFonts w:ascii="Times New Roman" w:eastAsia="Times New Roman" w:hAnsi="Times New Roman" w:cs="Times New Roman"/>
          <w:szCs w:val="20"/>
        </w:rPr>
        <w:t xml:space="preserve">Sin Proyecto, </w:t>
      </w:r>
      <w:r w:rsidR="00C1607E">
        <w:rPr>
          <w:rFonts w:ascii="Times New Roman" w:eastAsia="Times New Roman" w:hAnsi="Times New Roman" w:cs="Times New Roman"/>
          <w:szCs w:val="20"/>
        </w:rPr>
        <w:t>se contempla</w:t>
      </w:r>
      <w:r w:rsidR="00CE0EC9">
        <w:rPr>
          <w:rFonts w:ascii="Times New Roman" w:eastAsia="Times New Roman" w:hAnsi="Times New Roman" w:cs="Times New Roman"/>
          <w:szCs w:val="20"/>
        </w:rPr>
        <w:t xml:space="preserve"> </w:t>
      </w:r>
      <w:r w:rsidR="00DC01F1">
        <w:rPr>
          <w:rFonts w:ascii="Times New Roman" w:eastAsia="Times New Roman" w:hAnsi="Times New Roman" w:cs="Times New Roman"/>
          <w:szCs w:val="20"/>
        </w:rPr>
        <w:t>un</w:t>
      </w:r>
      <w:r w:rsidR="007402DD">
        <w:rPr>
          <w:rFonts w:ascii="Times New Roman" w:eastAsia="Times New Roman" w:hAnsi="Times New Roman" w:cs="Times New Roman"/>
          <w:szCs w:val="20"/>
        </w:rPr>
        <w:t xml:space="preserve"> supuesto fundamentado en el</w:t>
      </w:r>
      <w:r w:rsidR="00DC01F1">
        <w:rPr>
          <w:rFonts w:ascii="Times New Roman" w:eastAsia="Times New Roman" w:hAnsi="Times New Roman" w:cs="Times New Roman"/>
          <w:szCs w:val="20"/>
        </w:rPr>
        <w:t xml:space="preserve"> estancamiento de la producción debido a que los pequeños pescadores</w:t>
      </w:r>
      <w:r w:rsidR="00CE0EC9">
        <w:rPr>
          <w:rFonts w:ascii="Times New Roman" w:eastAsia="Times New Roman" w:hAnsi="Times New Roman" w:cs="Times New Roman"/>
          <w:szCs w:val="20"/>
        </w:rPr>
        <w:t xml:space="preserve">, por falta de </w:t>
      </w:r>
      <w:r w:rsidR="008F7BE6">
        <w:rPr>
          <w:rFonts w:ascii="Times New Roman" w:eastAsia="Times New Roman" w:hAnsi="Times New Roman" w:cs="Times New Roman"/>
          <w:szCs w:val="20"/>
        </w:rPr>
        <w:t xml:space="preserve">conocimientos </w:t>
      </w:r>
      <w:r w:rsidR="00CE0EC9">
        <w:rPr>
          <w:rFonts w:ascii="Times New Roman" w:eastAsia="Times New Roman" w:hAnsi="Times New Roman" w:cs="Times New Roman"/>
          <w:szCs w:val="20"/>
        </w:rPr>
        <w:t>y recursos,</w:t>
      </w:r>
      <w:r w:rsidR="00C1607E">
        <w:rPr>
          <w:rFonts w:ascii="Times New Roman" w:eastAsia="Times New Roman" w:hAnsi="Times New Roman" w:cs="Times New Roman"/>
          <w:szCs w:val="20"/>
        </w:rPr>
        <w:t xml:space="preserve"> no </w:t>
      </w:r>
      <w:r w:rsidR="008F7BE6">
        <w:rPr>
          <w:rFonts w:ascii="Times New Roman" w:eastAsia="Times New Roman" w:hAnsi="Times New Roman" w:cs="Times New Roman"/>
          <w:szCs w:val="20"/>
        </w:rPr>
        <w:t xml:space="preserve">modifican </w:t>
      </w:r>
      <w:r w:rsidR="00DC01F1">
        <w:rPr>
          <w:rFonts w:ascii="Times New Roman" w:eastAsia="Times New Roman" w:hAnsi="Times New Roman" w:cs="Times New Roman"/>
          <w:szCs w:val="20"/>
        </w:rPr>
        <w:t xml:space="preserve">sus </w:t>
      </w:r>
      <w:r w:rsidR="00550A32">
        <w:rPr>
          <w:rFonts w:ascii="Times New Roman" w:eastAsia="Times New Roman" w:hAnsi="Times New Roman" w:cs="Times New Roman"/>
          <w:szCs w:val="20"/>
        </w:rPr>
        <w:t xml:space="preserve">técnicas de pesca </w:t>
      </w:r>
      <w:r w:rsidR="00FD1EB3">
        <w:rPr>
          <w:rFonts w:ascii="Times New Roman" w:eastAsia="Times New Roman" w:hAnsi="Times New Roman" w:cs="Times New Roman"/>
          <w:szCs w:val="20"/>
        </w:rPr>
        <w:t>y</w:t>
      </w:r>
      <w:r w:rsidR="00DC01F1">
        <w:rPr>
          <w:rFonts w:ascii="Times New Roman" w:eastAsia="Times New Roman" w:hAnsi="Times New Roman" w:cs="Times New Roman"/>
          <w:szCs w:val="20"/>
        </w:rPr>
        <w:t xml:space="preserve"> </w:t>
      </w:r>
      <w:r w:rsidR="00FD1EB3">
        <w:rPr>
          <w:rFonts w:ascii="Times New Roman" w:eastAsia="Times New Roman" w:hAnsi="Times New Roman" w:cs="Times New Roman"/>
          <w:szCs w:val="20"/>
        </w:rPr>
        <w:t>aumentan</w:t>
      </w:r>
      <w:r w:rsidR="000711B3">
        <w:rPr>
          <w:rFonts w:ascii="Times New Roman" w:eastAsia="Times New Roman" w:hAnsi="Times New Roman" w:cs="Times New Roman"/>
          <w:szCs w:val="20"/>
        </w:rPr>
        <w:t xml:space="preserve"> </w:t>
      </w:r>
      <w:r w:rsidR="00FD1EB3">
        <w:rPr>
          <w:rFonts w:ascii="Times New Roman" w:eastAsia="Times New Roman" w:hAnsi="Times New Roman" w:cs="Times New Roman"/>
          <w:szCs w:val="20"/>
        </w:rPr>
        <w:t>su</w:t>
      </w:r>
      <w:r w:rsidR="000711B3">
        <w:rPr>
          <w:rFonts w:ascii="Times New Roman" w:eastAsia="Times New Roman" w:hAnsi="Times New Roman" w:cs="Times New Roman"/>
          <w:szCs w:val="20"/>
        </w:rPr>
        <w:t xml:space="preserve"> esfuerzo de pesca sobre </w:t>
      </w:r>
      <w:r w:rsidR="008F7BE6">
        <w:rPr>
          <w:rFonts w:ascii="Times New Roman" w:eastAsia="Times New Roman" w:hAnsi="Times New Roman" w:cs="Times New Roman"/>
          <w:szCs w:val="20"/>
        </w:rPr>
        <w:t xml:space="preserve">unos </w:t>
      </w:r>
      <w:r w:rsidR="00DC01F1">
        <w:rPr>
          <w:rFonts w:ascii="Times New Roman" w:eastAsia="Times New Roman" w:hAnsi="Times New Roman" w:cs="Times New Roman"/>
          <w:szCs w:val="20"/>
        </w:rPr>
        <w:t xml:space="preserve">recursos haliéuticos </w:t>
      </w:r>
      <w:r w:rsidR="00C1607E">
        <w:rPr>
          <w:rFonts w:ascii="Times New Roman" w:eastAsia="Times New Roman" w:hAnsi="Times New Roman" w:cs="Times New Roman"/>
          <w:szCs w:val="20"/>
        </w:rPr>
        <w:t xml:space="preserve">costeros </w:t>
      </w:r>
      <w:r w:rsidR="00CE0EC9">
        <w:rPr>
          <w:rFonts w:ascii="Times New Roman" w:eastAsia="Times New Roman" w:hAnsi="Times New Roman" w:cs="Times New Roman"/>
          <w:szCs w:val="20"/>
        </w:rPr>
        <w:t xml:space="preserve">cada vez más </w:t>
      </w:r>
      <w:r w:rsidR="00DC01F1">
        <w:rPr>
          <w:rFonts w:ascii="Times New Roman" w:eastAsia="Times New Roman" w:hAnsi="Times New Roman" w:cs="Times New Roman"/>
          <w:szCs w:val="20"/>
        </w:rPr>
        <w:t>escasos.</w:t>
      </w:r>
      <w:r>
        <w:rPr>
          <w:rFonts w:ascii="Times New Roman" w:eastAsia="Times New Roman" w:hAnsi="Times New Roman" w:cs="Times New Roman"/>
          <w:szCs w:val="20"/>
        </w:rPr>
        <w:t xml:space="preserve"> </w:t>
      </w:r>
      <w:r w:rsidR="00EF1EC3">
        <w:rPr>
          <w:rFonts w:ascii="Times New Roman" w:eastAsia="Times New Roman" w:hAnsi="Times New Roman" w:cs="Times New Roman"/>
          <w:szCs w:val="20"/>
        </w:rPr>
        <w:t xml:space="preserve">Por su parte, en </w:t>
      </w:r>
      <w:r>
        <w:rPr>
          <w:rFonts w:ascii="Times New Roman" w:eastAsia="Times New Roman" w:hAnsi="Times New Roman" w:cs="Times New Roman"/>
          <w:szCs w:val="20"/>
        </w:rPr>
        <w:t>el escenario Con Proyecto se han utilizado los datos de las encuestas realizadas en las comunidades donde se encuentran operativos uno o varios DCPs</w:t>
      </w:r>
      <w:r w:rsidR="00C155A9">
        <w:rPr>
          <w:rFonts w:ascii="Times New Roman" w:eastAsia="Times New Roman" w:hAnsi="Times New Roman" w:cs="Times New Roman"/>
          <w:szCs w:val="20"/>
        </w:rPr>
        <w:t xml:space="preserve"> y se practica la pesca artesanal en alta mar</w:t>
      </w:r>
      <w:r w:rsidR="007402DD">
        <w:rPr>
          <w:rFonts w:ascii="Times New Roman" w:eastAsia="Times New Roman" w:hAnsi="Times New Roman" w:cs="Times New Roman"/>
          <w:szCs w:val="20"/>
        </w:rPr>
        <w:t xml:space="preserve"> (Gachot, 2015)</w:t>
      </w:r>
      <w:r>
        <w:rPr>
          <w:rFonts w:ascii="Times New Roman" w:eastAsia="Times New Roman" w:hAnsi="Times New Roman" w:cs="Times New Roman"/>
          <w:szCs w:val="20"/>
        </w:rPr>
        <w:t>.</w:t>
      </w:r>
    </w:p>
    <w:p w:rsidR="000E5B00" w:rsidRPr="00154890" w:rsidRDefault="000E5B00" w:rsidP="000E5B00">
      <w:pPr>
        <w:jc w:val="both"/>
        <w:rPr>
          <w:rFonts w:ascii="Times New Roman" w:eastAsia="Times New Roman" w:hAnsi="Times New Roman" w:cs="Times New Roman"/>
          <w:szCs w:val="20"/>
        </w:rPr>
      </w:pPr>
    </w:p>
    <w:p w:rsidR="002738EA" w:rsidRPr="004B2128" w:rsidRDefault="002738EA" w:rsidP="002738EA">
      <w:pPr>
        <w:pStyle w:val="Heading2"/>
        <w:jc w:val="both"/>
        <w:rPr>
          <w:rFonts w:ascii="Times New Roman" w:hAnsi="Times New Roman" w:cs="Times New Roman"/>
          <w:i/>
          <w:color w:val="auto"/>
          <w:sz w:val="22"/>
        </w:rPr>
      </w:pPr>
      <w:bookmarkStart w:id="34" w:name="_Toc383704764"/>
      <w:bookmarkStart w:id="35" w:name="_Toc414539144"/>
      <w:bookmarkStart w:id="36" w:name="_Toc320196406"/>
      <w:bookmarkStart w:id="37" w:name="_Toc352689737"/>
      <w:r>
        <w:rPr>
          <w:rFonts w:ascii="Times New Roman" w:hAnsi="Times New Roman" w:cs="Times New Roman"/>
          <w:i/>
          <w:color w:val="auto"/>
          <w:sz w:val="22"/>
        </w:rPr>
        <w:t>Valoración a p</w:t>
      </w:r>
      <w:r w:rsidRPr="004B2128">
        <w:rPr>
          <w:rFonts w:ascii="Times New Roman" w:hAnsi="Times New Roman" w:cs="Times New Roman"/>
          <w:i/>
          <w:color w:val="auto"/>
          <w:sz w:val="22"/>
        </w:rPr>
        <w:t xml:space="preserve">recios </w:t>
      </w:r>
      <w:r>
        <w:rPr>
          <w:rFonts w:ascii="Times New Roman" w:hAnsi="Times New Roman" w:cs="Times New Roman"/>
          <w:i/>
          <w:color w:val="auto"/>
          <w:sz w:val="22"/>
        </w:rPr>
        <w:t xml:space="preserve">económicos o precios </w:t>
      </w:r>
      <w:r w:rsidRPr="004B2128">
        <w:rPr>
          <w:rFonts w:ascii="Times New Roman" w:hAnsi="Times New Roman" w:cs="Times New Roman"/>
          <w:i/>
          <w:color w:val="auto"/>
          <w:sz w:val="22"/>
        </w:rPr>
        <w:t>sombra</w:t>
      </w:r>
      <w:bookmarkEnd w:id="34"/>
      <w:bookmarkEnd w:id="35"/>
    </w:p>
    <w:p w:rsidR="002738EA" w:rsidRDefault="002738EA" w:rsidP="002738EA">
      <w:pPr>
        <w:autoSpaceDE w:val="0"/>
        <w:autoSpaceDN w:val="0"/>
        <w:adjustRightInd w:val="0"/>
        <w:jc w:val="both"/>
        <w:rPr>
          <w:rFonts w:ascii="Times New Roman" w:hAnsi="Times New Roman" w:cs="Times New Roman"/>
        </w:rPr>
      </w:pPr>
    </w:p>
    <w:p w:rsidR="002738EA" w:rsidRPr="00823C7E" w:rsidRDefault="002738EA" w:rsidP="00D44CD6">
      <w:pPr>
        <w:pStyle w:val="ListParagraph"/>
        <w:numPr>
          <w:ilvl w:val="0"/>
          <w:numId w:val="6"/>
        </w:numPr>
        <w:autoSpaceDE w:val="0"/>
        <w:autoSpaceDN w:val="0"/>
        <w:adjustRightInd w:val="0"/>
        <w:jc w:val="both"/>
        <w:rPr>
          <w:rFonts w:ascii="Times New Roman" w:hAnsi="Times New Roman" w:cs="Times New Roman"/>
          <w:vanish/>
        </w:rPr>
      </w:pPr>
    </w:p>
    <w:p w:rsidR="002738EA" w:rsidRPr="00823C7E" w:rsidRDefault="002738EA" w:rsidP="00D44CD6">
      <w:pPr>
        <w:pStyle w:val="ListParagraph"/>
        <w:numPr>
          <w:ilvl w:val="0"/>
          <w:numId w:val="6"/>
        </w:numPr>
        <w:autoSpaceDE w:val="0"/>
        <w:autoSpaceDN w:val="0"/>
        <w:adjustRightInd w:val="0"/>
        <w:jc w:val="both"/>
        <w:rPr>
          <w:rFonts w:ascii="Times New Roman" w:hAnsi="Times New Roman" w:cs="Times New Roman"/>
          <w:vanish/>
        </w:rPr>
      </w:pPr>
    </w:p>
    <w:p w:rsidR="002738EA" w:rsidRPr="00823C7E" w:rsidRDefault="002738EA" w:rsidP="00D44CD6">
      <w:pPr>
        <w:pStyle w:val="ListParagraph"/>
        <w:numPr>
          <w:ilvl w:val="1"/>
          <w:numId w:val="6"/>
        </w:numPr>
        <w:autoSpaceDE w:val="0"/>
        <w:autoSpaceDN w:val="0"/>
        <w:adjustRightInd w:val="0"/>
        <w:jc w:val="both"/>
        <w:rPr>
          <w:rFonts w:ascii="Times New Roman" w:hAnsi="Times New Roman" w:cs="Times New Roman"/>
          <w:vanish/>
        </w:rPr>
      </w:pPr>
    </w:p>
    <w:p w:rsidR="002738EA" w:rsidRPr="00823C7E" w:rsidRDefault="002738EA" w:rsidP="00D44CD6">
      <w:pPr>
        <w:pStyle w:val="ListParagraph"/>
        <w:numPr>
          <w:ilvl w:val="1"/>
          <w:numId w:val="6"/>
        </w:numPr>
        <w:autoSpaceDE w:val="0"/>
        <w:autoSpaceDN w:val="0"/>
        <w:adjustRightInd w:val="0"/>
        <w:jc w:val="both"/>
        <w:rPr>
          <w:rFonts w:ascii="Times New Roman" w:hAnsi="Times New Roman" w:cs="Times New Roman"/>
          <w:vanish/>
        </w:rPr>
      </w:pPr>
    </w:p>
    <w:p w:rsidR="002738EA" w:rsidRPr="00823C7E" w:rsidRDefault="002738EA" w:rsidP="00D44CD6">
      <w:pPr>
        <w:pStyle w:val="ListParagraph"/>
        <w:numPr>
          <w:ilvl w:val="1"/>
          <w:numId w:val="6"/>
        </w:numPr>
        <w:autoSpaceDE w:val="0"/>
        <w:autoSpaceDN w:val="0"/>
        <w:adjustRightInd w:val="0"/>
        <w:jc w:val="both"/>
        <w:rPr>
          <w:rFonts w:ascii="Times New Roman" w:hAnsi="Times New Roman" w:cs="Times New Roman"/>
          <w:vanish/>
        </w:rPr>
      </w:pPr>
    </w:p>
    <w:p w:rsidR="002738EA" w:rsidRPr="00823C7E" w:rsidRDefault="002738EA" w:rsidP="00D44CD6">
      <w:pPr>
        <w:pStyle w:val="ListParagraph"/>
        <w:numPr>
          <w:ilvl w:val="1"/>
          <w:numId w:val="6"/>
        </w:numPr>
        <w:autoSpaceDE w:val="0"/>
        <w:autoSpaceDN w:val="0"/>
        <w:adjustRightInd w:val="0"/>
        <w:jc w:val="both"/>
        <w:rPr>
          <w:rFonts w:ascii="Times New Roman" w:hAnsi="Times New Roman" w:cs="Times New Roman"/>
          <w:vanish/>
        </w:rPr>
      </w:pPr>
    </w:p>
    <w:p w:rsidR="002738EA" w:rsidRPr="00823C7E" w:rsidRDefault="002738EA" w:rsidP="00D44CD6">
      <w:pPr>
        <w:pStyle w:val="ListParagraph"/>
        <w:numPr>
          <w:ilvl w:val="1"/>
          <w:numId w:val="6"/>
        </w:numPr>
        <w:autoSpaceDE w:val="0"/>
        <w:autoSpaceDN w:val="0"/>
        <w:adjustRightInd w:val="0"/>
        <w:jc w:val="both"/>
        <w:rPr>
          <w:rFonts w:ascii="Times New Roman" w:hAnsi="Times New Roman" w:cs="Times New Roman"/>
          <w:vanish/>
        </w:rPr>
      </w:pPr>
    </w:p>
    <w:p w:rsidR="002738EA" w:rsidRPr="00823C7E" w:rsidRDefault="002738EA" w:rsidP="00D44CD6">
      <w:pPr>
        <w:pStyle w:val="ListParagraph"/>
        <w:numPr>
          <w:ilvl w:val="1"/>
          <w:numId w:val="6"/>
        </w:numPr>
        <w:autoSpaceDE w:val="0"/>
        <w:autoSpaceDN w:val="0"/>
        <w:adjustRightInd w:val="0"/>
        <w:jc w:val="both"/>
        <w:rPr>
          <w:rFonts w:ascii="Times New Roman" w:hAnsi="Times New Roman" w:cs="Times New Roman"/>
          <w:vanish/>
        </w:rPr>
      </w:pPr>
    </w:p>
    <w:p w:rsidR="002738EA" w:rsidRPr="00823C7E" w:rsidRDefault="002738EA" w:rsidP="00D44CD6">
      <w:pPr>
        <w:pStyle w:val="ListParagraph"/>
        <w:numPr>
          <w:ilvl w:val="1"/>
          <w:numId w:val="6"/>
        </w:numPr>
        <w:autoSpaceDE w:val="0"/>
        <w:autoSpaceDN w:val="0"/>
        <w:adjustRightInd w:val="0"/>
        <w:jc w:val="both"/>
        <w:rPr>
          <w:rFonts w:ascii="Times New Roman" w:hAnsi="Times New Roman" w:cs="Times New Roman"/>
          <w:vanish/>
        </w:rPr>
      </w:pPr>
    </w:p>
    <w:p w:rsidR="002738EA" w:rsidRPr="00823C7E" w:rsidRDefault="002738EA" w:rsidP="00D44CD6">
      <w:pPr>
        <w:pStyle w:val="ListParagraph"/>
        <w:numPr>
          <w:ilvl w:val="1"/>
          <w:numId w:val="6"/>
        </w:numPr>
        <w:autoSpaceDE w:val="0"/>
        <w:autoSpaceDN w:val="0"/>
        <w:adjustRightInd w:val="0"/>
        <w:jc w:val="both"/>
        <w:rPr>
          <w:rFonts w:ascii="Times New Roman" w:hAnsi="Times New Roman" w:cs="Times New Roman"/>
          <w:vanish/>
        </w:rPr>
      </w:pPr>
    </w:p>
    <w:p w:rsidR="002738EA" w:rsidRPr="00823C7E" w:rsidRDefault="002738EA" w:rsidP="00D44CD6">
      <w:pPr>
        <w:pStyle w:val="ListParagraph"/>
        <w:numPr>
          <w:ilvl w:val="1"/>
          <w:numId w:val="6"/>
        </w:numPr>
        <w:autoSpaceDE w:val="0"/>
        <w:autoSpaceDN w:val="0"/>
        <w:adjustRightInd w:val="0"/>
        <w:jc w:val="both"/>
        <w:rPr>
          <w:rFonts w:ascii="Times New Roman" w:hAnsi="Times New Roman" w:cs="Times New Roman"/>
          <w:vanish/>
        </w:rPr>
      </w:pPr>
    </w:p>
    <w:p w:rsidR="002738EA" w:rsidRPr="00823C7E" w:rsidRDefault="002738EA" w:rsidP="00D44CD6">
      <w:pPr>
        <w:pStyle w:val="ListParagraph"/>
        <w:numPr>
          <w:ilvl w:val="1"/>
          <w:numId w:val="6"/>
        </w:numPr>
        <w:autoSpaceDE w:val="0"/>
        <w:autoSpaceDN w:val="0"/>
        <w:adjustRightInd w:val="0"/>
        <w:jc w:val="both"/>
        <w:rPr>
          <w:rFonts w:ascii="Times New Roman" w:hAnsi="Times New Roman" w:cs="Times New Roman"/>
          <w:vanish/>
        </w:rPr>
      </w:pPr>
    </w:p>
    <w:p w:rsidR="002738EA" w:rsidRPr="00823C7E" w:rsidRDefault="002738EA" w:rsidP="00D44CD6">
      <w:pPr>
        <w:pStyle w:val="ListParagraph"/>
        <w:numPr>
          <w:ilvl w:val="1"/>
          <w:numId w:val="6"/>
        </w:numPr>
        <w:autoSpaceDE w:val="0"/>
        <w:autoSpaceDN w:val="0"/>
        <w:adjustRightInd w:val="0"/>
        <w:jc w:val="both"/>
        <w:rPr>
          <w:rFonts w:ascii="Times New Roman" w:hAnsi="Times New Roman" w:cs="Times New Roman"/>
          <w:vanish/>
        </w:rPr>
      </w:pPr>
    </w:p>
    <w:p w:rsidR="002738EA" w:rsidRPr="00823C7E" w:rsidRDefault="002738EA" w:rsidP="00D44CD6">
      <w:pPr>
        <w:pStyle w:val="ListParagraph"/>
        <w:numPr>
          <w:ilvl w:val="1"/>
          <w:numId w:val="6"/>
        </w:numPr>
        <w:autoSpaceDE w:val="0"/>
        <w:autoSpaceDN w:val="0"/>
        <w:adjustRightInd w:val="0"/>
        <w:jc w:val="both"/>
        <w:rPr>
          <w:rFonts w:ascii="Times New Roman" w:hAnsi="Times New Roman" w:cs="Times New Roman"/>
          <w:vanish/>
        </w:rPr>
      </w:pPr>
    </w:p>
    <w:p w:rsidR="002738EA" w:rsidRPr="00823C7E" w:rsidRDefault="002738EA" w:rsidP="00D44CD6">
      <w:pPr>
        <w:pStyle w:val="ListParagraph"/>
        <w:numPr>
          <w:ilvl w:val="1"/>
          <w:numId w:val="6"/>
        </w:numPr>
        <w:autoSpaceDE w:val="0"/>
        <w:autoSpaceDN w:val="0"/>
        <w:adjustRightInd w:val="0"/>
        <w:jc w:val="both"/>
        <w:rPr>
          <w:rFonts w:ascii="Times New Roman" w:hAnsi="Times New Roman" w:cs="Times New Roman"/>
          <w:vanish/>
        </w:rPr>
      </w:pPr>
    </w:p>
    <w:p w:rsidR="002738EA" w:rsidRPr="00823C7E" w:rsidRDefault="002738EA" w:rsidP="00D44CD6">
      <w:pPr>
        <w:pStyle w:val="ListParagraph"/>
        <w:numPr>
          <w:ilvl w:val="1"/>
          <w:numId w:val="6"/>
        </w:numPr>
        <w:autoSpaceDE w:val="0"/>
        <w:autoSpaceDN w:val="0"/>
        <w:adjustRightInd w:val="0"/>
        <w:jc w:val="both"/>
        <w:rPr>
          <w:rFonts w:ascii="Times New Roman" w:hAnsi="Times New Roman" w:cs="Times New Roman"/>
          <w:vanish/>
        </w:rPr>
      </w:pPr>
    </w:p>
    <w:p w:rsidR="002738EA" w:rsidRPr="00823C7E" w:rsidRDefault="002738EA" w:rsidP="00D44CD6">
      <w:pPr>
        <w:pStyle w:val="ListParagraph"/>
        <w:numPr>
          <w:ilvl w:val="1"/>
          <w:numId w:val="6"/>
        </w:numPr>
        <w:autoSpaceDE w:val="0"/>
        <w:autoSpaceDN w:val="0"/>
        <w:adjustRightInd w:val="0"/>
        <w:jc w:val="both"/>
        <w:rPr>
          <w:rFonts w:ascii="Times New Roman" w:hAnsi="Times New Roman" w:cs="Times New Roman"/>
          <w:vanish/>
        </w:rPr>
      </w:pPr>
    </w:p>
    <w:p w:rsidR="002738EA" w:rsidRPr="00823C7E" w:rsidRDefault="002738EA" w:rsidP="00D44CD6">
      <w:pPr>
        <w:pStyle w:val="ListParagraph"/>
        <w:numPr>
          <w:ilvl w:val="1"/>
          <w:numId w:val="6"/>
        </w:numPr>
        <w:autoSpaceDE w:val="0"/>
        <w:autoSpaceDN w:val="0"/>
        <w:adjustRightInd w:val="0"/>
        <w:jc w:val="both"/>
        <w:rPr>
          <w:rFonts w:ascii="Times New Roman" w:hAnsi="Times New Roman" w:cs="Times New Roman"/>
          <w:vanish/>
        </w:rPr>
      </w:pPr>
    </w:p>
    <w:p w:rsidR="002738EA" w:rsidRPr="00823C7E" w:rsidRDefault="002738EA" w:rsidP="00D44CD6">
      <w:pPr>
        <w:pStyle w:val="ListParagraph"/>
        <w:numPr>
          <w:ilvl w:val="1"/>
          <w:numId w:val="6"/>
        </w:numPr>
        <w:autoSpaceDE w:val="0"/>
        <w:autoSpaceDN w:val="0"/>
        <w:adjustRightInd w:val="0"/>
        <w:jc w:val="both"/>
        <w:rPr>
          <w:rFonts w:ascii="Times New Roman" w:hAnsi="Times New Roman" w:cs="Times New Roman"/>
          <w:vanish/>
        </w:rPr>
      </w:pPr>
    </w:p>
    <w:p w:rsidR="002738EA" w:rsidRPr="00823C7E" w:rsidRDefault="002738EA" w:rsidP="00D44CD6">
      <w:pPr>
        <w:pStyle w:val="ListParagraph"/>
        <w:numPr>
          <w:ilvl w:val="1"/>
          <w:numId w:val="6"/>
        </w:numPr>
        <w:autoSpaceDE w:val="0"/>
        <w:autoSpaceDN w:val="0"/>
        <w:adjustRightInd w:val="0"/>
        <w:jc w:val="both"/>
        <w:rPr>
          <w:rFonts w:ascii="Times New Roman" w:hAnsi="Times New Roman" w:cs="Times New Roman"/>
          <w:vanish/>
        </w:rPr>
      </w:pPr>
    </w:p>
    <w:p w:rsidR="002738EA" w:rsidRPr="00823C7E" w:rsidRDefault="002738EA" w:rsidP="00D44CD6">
      <w:pPr>
        <w:pStyle w:val="ListParagraph"/>
        <w:numPr>
          <w:ilvl w:val="1"/>
          <w:numId w:val="6"/>
        </w:numPr>
        <w:autoSpaceDE w:val="0"/>
        <w:autoSpaceDN w:val="0"/>
        <w:adjustRightInd w:val="0"/>
        <w:jc w:val="both"/>
        <w:rPr>
          <w:rFonts w:ascii="Times New Roman" w:hAnsi="Times New Roman" w:cs="Times New Roman"/>
          <w:vanish/>
        </w:rPr>
      </w:pPr>
    </w:p>
    <w:p w:rsidR="00FE3076" w:rsidRPr="00FE3076" w:rsidRDefault="00FE3076" w:rsidP="00FE3076">
      <w:pPr>
        <w:pStyle w:val="ListParagraph"/>
        <w:numPr>
          <w:ilvl w:val="0"/>
          <w:numId w:val="8"/>
        </w:numPr>
        <w:autoSpaceDE w:val="0"/>
        <w:autoSpaceDN w:val="0"/>
        <w:adjustRightInd w:val="0"/>
        <w:jc w:val="both"/>
        <w:rPr>
          <w:rFonts w:ascii="Times New Roman" w:hAnsi="Times New Roman" w:cs="Times New Roman"/>
          <w:vanish/>
        </w:rPr>
      </w:pPr>
    </w:p>
    <w:p w:rsidR="00FE3076" w:rsidRPr="00FE3076" w:rsidRDefault="00FE3076" w:rsidP="00FE3076">
      <w:pPr>
        <w:pStyle w:val="ListParagraph"/>
        <w:numPr>
          <w:ilvl w:val="0"/>
          <w:numId w:val="8"/>
        </w:numPr>
        <w:autoSpaceDE w:val="0"/>
        <w:autoSpaceDN w:val="0"/>
        <w:adjustRightInd w:val="0"/>
        <w:jc w:val="both"/>
        <w:rPr>
          <w:rFonts w:ascii="Times New Roman" w:hAnsi="Times New Roman" w:cs="Times New Roman"/>
          <w:vanish/>
        </w:rPr>
      </w:pPr>
    </w:p>
    <w:p w:rsidR="00FE3076" w:rsidRPr="00FE3076" w:rsidRDefault="00FE3076" w:rsidP="00FE3076">
      <w:pPr>
        <w:pStyle w:val="ListParagraph"/>
        <w:numPr>
          <w:ilvl w:val="1"/>
          <w:numId w:val="8"/>
        </w:numPr>
        <w:autoSpaceDE w:val="0"/>
        <w:autoSpaceDN w:val="0"/>
        <w:adjustRightInd w:val="0"/>
        <w:jc w:val="both"/>
        <w:rPr>
          <w:rFonts w:ascii="Times New Roman" w:hAnsi="Times New Roman" w:cs="Times New Roman"/>
          <w:vanish/>
        </w:rPr>
      </w:pPr>
    </w:p>
    <w:p w:rsidR="00FE3076" w:rsidRPr="00FE3076" w:rsidRDefault="00FE3076" w:rsidP="00FE3076">
      <w:pPr>
        <w:pStyle w:val="ListParagraph"/>
        <w:numPr>
          <w:ilvl w:val="1"/>
          <w:numId w:val="8"/>
        </w:numPr>
        <w:autoSpaceDE w:val="0"/>
        <w:autoSpaceDN w:val="0"/>
        <w:adjustRightInd w:val="0"/>
        <w:jc w:val="both"/>
        <w:rPr>
          <w:rFonts w:ascii="Times New Roman" w:hAnsi="Times New Roman" w:cs="Times New Roman"/>
          <w:vanish/>
        </w:rPr>
      </w:pPr>
    </w:p>
    <w:p w:rsidR="00FE3076" w:rsidRPr="00FE3076" w:rsidRDefault="00FE3076" w:rsidP="00FE3076">
      <w:pPr>
        <w:pStyle w:val="ListParagraph"/>
        <w:numPr>
          <w:ilvl w:val="1"/>
          <w:numId w:val="8"/>
        </w:numPr>
        <w:autoSpaceDE w:val="0"/>
        <w:autoSpaceDN w:val="0"/>
        <w:adjustRightInd w:val="0"/>
        <w:jc w:val="both"/>
        <w:rPr>
          <w:rFonts w:ascii="Times New Roman" w:hAnsi="Times New Roman" w:cs="Times New Roman"/>
          <w:vanish/>
        </w:rPr>
      </w:pPr>
    </w:p>
    <w:p w:rsidR="00FE3076" w:rsidRPr="00FE3076" w:rsidRDefault="00FE3076" w:rsidP="00FE3076">
      <w:pPr>
        <w:pStyle w:val="ListParagraph"/>
        <w:numPr>
          <w:ilvl w:val="1"/>
          <w:numId w:val="8"/>
        </w:numPr>
        <w:autoSpaceDE w:val="0"/>
        <w:autoSpaceDN w:val="0"/>
        <w:adjustRightInd w:val="0"/>
        <w:jc w:val="both"/>
        <w:rPr>
          <w:rFonts w:ascii="Times New Roman" w:hAnsi="Times New Roman" w:cs="Times New Roman"/>
          <w:vanish/>
        </w:rPr>
      </w:pPr>
    </w:p>
    <w:p w:rsidR="00FE3076" w:rsidRPr="00FE3076" w:rsidRDefault="00FE3076" w:rsidP="00FE3076">
      <w:pPr>
        <w:pStyle w:val="ListParagraph"/>
        <w:numPr>
          <w:ilvl w:val="1"/>
          <w:numId w:val="8"/>
        </w:numPr>
        <w:autoSpaceDE w:val="0"/>
        <w:autoSpaceDN w:val="0"/>
        <w:adjustRightInd w:val="0"/>
        <w:jc w:val="both"/>
        <w:rPr>
          <w:rFonts w:ascii="Times New Roman" w:hAnsi="Times New Roman" w:cs="Times New Roman"/>
          <w:vanish/>
        </w:rPr>
      </w:pPr>
    </w:p>
    <w:p w:rsidR="00FE3076" w:rsidRPr="00FE3076" w:rsidRDefault="00FE3076" w:rsidP="00FE3076">
      <w:pPr>
        <w:pStyle w:val="ListParagraph"/>
        <w:numPr>
          <w:ilvl w:val="1"/>
          <w:numId w:val="8"/>
        </w:numPr>
        <w:autoSpaceDE w:val="0"/>
        <w:autoSpaceDN w:val="0"/>
        <w:adjustRightInd w:val="0"/>
        <w:jc w:val="both"/>
        <w:rPr>
          <w:rFonts w:ascii="Times New Roman" w:hAnsi="Times New Roman" w:cs="Times New Roman"/>
          <w:vanish/>
        </w:rPr>
      </w:pPr>
    </w:p>
    <w:p w:rsidR="00FE3076" w:rsidRPr="00FE3076" w:rsidRDefault="00FE3076" w:rsidP="00FE3076">
      <w:pPr>
        <w:pStyle w:val="ListParagraph"/>
        <w:numPr>
          <w:ilvl w:val="1"/>
          <w:numId w:val="8"/>
        </w:numPr>
        <w:autoSpaceDE w:val="0"/>
        <w:autoSpaceDN w:val="0"/>
        <w:adjustRightInd w:val="0"/>
        <w:jc w:val="both"/>
        <w:rPr>
          <w:rFonts w:ascii="Times New Roman" w:hAnsi="Times New Roman" w:cs="Times New Roman"/>
          <w:vanish/>
        </w:rPr>
      </w:pPr>
    </w:p>
    <w:p w:rsidR="00FE3076" w:rsidRPr="00FE3076" w:rsidRDefault="00FE3076" w:rsidP="00FE3076">
      <w:pPr>
        <w:pStyle w:val="ListParagraph"/>
        <w:numPr>
          <w:ilvl w:val="1"/>
          <w:numId w:val="8"/>
        </w:numPr>
        <w:autoSpaceDE w:val="0"/>
        <w:autoSpaceDN w:val="0"/>
        <w:adjustRightInd w:val="0"/>
        <w:jc w:val="both"/>
        <w:rPr>
          <w:rFonts w:ascii="Times New Roman" w:hAnsi="Times New Roman" w:cs="Times New Roman"/>
          <w:vanish/>
        </w:rPr>
      </w:pPr>
    </w:p>
    <w:p w:rsidR="002738EA" w:rsidRDefault="002738EA" w:rsidP="00FE3076">
      <w:pPr>
        <w:pStyle w:val="ListParagraph"/>
        <w:numPr>
          <w:ilvl w:val="1"/>
          <w:numId w:val="8"/>
        </w:numPr>
        <w:tabs>
          <w:tab w:val="clear" w:pos="720"/>
          <w:tab w:val="num" w:pos="709"/>
        </w:tabs>
        <w:autoSpaceDE w:val="0"/>
        <w:autoSpaceDN w:val="0"/>
        <w:adjustRightInd w:val="0"/>
        <w:ind w:left="709" w:hanging="567"/>
        <w:jc w:val="both"/>
        <w:rPr>
          <w:rFonts w:ascii="Times New Roman" w:hAnsi="Times New Roman" w:cs="Times New Roman"/>
        </w:rPr>
      </w:pPr>
      <w:r w:rsidRPr="00F512D2">
        <w:rPr>
          <w:rFonts w:ascii="Times New Roman" w:hAnsi="Times New Roman" w:cs="Times New Roman"/>
        </w:rPr>
        <w:t xml:space="preserve">El mercado </w:t>
      </w:r>
      <w:r w:rsidR="00F91612">
        <w:rPr>
          <w:rFonts w:ascii="Times New Roman" w:hAnsi="Times New Roman" w:cs="Times New Roman"/>
        </w:rPr>
        <w:t>pesquero</w:t>
      </w:r>
      <w:r w:rsidRPr="00F512D2">
        <w:rPr>
          <w:rFonts w:ascii="Times New Roman" w:hAnsi="Times New Roman" w:cs="Times New Roman"/>
        </w:rPr>
        <w:t xml:space="preserve"> </w:t>
      </w:r>
      <w:r>
        <w:rPr>
          <w:rFonts w:ascii="Times New Roman" w:hAnsi="Times New Roman" w:cs="Times New Roman"/>
        </w:rPr>
        <w:t>haitiano</w:t>
      </w:r>
      <w:r w:rsidRPr="00F512D2">
        <w:rPr>
          <w:rFonts w:ascii="Times New Roman" w:hAnsi="Times New Roman" w:cs="Times New Roman"/>
        </w:rPr>
        <w:t xml:space="preserve"> no es un mercado perfecto, </w:t>
      </w:r>
      <w:r>
        <w:rPr>
          <w:rFonts w:ascii="Times New Roman" w:hAnsi="Times New Roman" w:cs="Times New Roman"/>
        </w:rPr>
        <w:t xml:space="preserve">dado </w:t>
      </w:r>
      <w:r w:rsidRPr="00F512D2">
        <w:rPr>
          <w:rFonts w:ascii="Times New Roman" w:hAnsi="Times New Roman" w:cs="Times New Roman"/>
        </w:rPr>
        <w:t xml:space="preserve">que </w:t>
      </w:r>
      <w:r w:rsidR="00F91612">
        <w:rPr>
          <w:rFonts w:ascii="Times New Roman" w:hAnsi="Times New Roman" w:cs="Times New Roman"/>
        </w:rPr>
        <w:t xml:space="preserve">sus precios </w:t>
      </w:r>
      <w:r>
        <w:rPr>
          <w:rFonts w:ascii="Times New Roman" w:hAnsi="Times New Roman" w:cs="Times New Roman"/>
        </w:rPr>
        <w:t>se encuentra</w:t>
      </w:r>
      <w:r w:rsidR="00F91612">
        <w:rPr>
          <w:rFonts w:ascii="Times New Roman" w:hAnsi="Times New Roman" w:cs="Times New Roman"/>
        </w:rPr>
        <w:t>n</w:t>
      </w:r>
      <w:r>
        <w:rPr>
          <w:rFonts w:ascii="Times New Roman" w:hAnsi="Times New Roman" w:cs="Times New Roman"/>
        </w:rPr>
        <w:t xml:space="preserve"> </w:t>
      </w:r>
      <w:r w:rsidRPr="00F512D2">
        <w:rPr>
          <w:rFonts w:ascii="Times New Roman" w:hAnsi="Times New Roman" w:cs="Times New Roman"/>
        </w:rPr>
        <w:t>influenciado</w:t>
      </w:r>
      <w:r w:rsidR="00F91612">
        <w:rPr>
          <w:rFonts w:ascii="Times New Roman" w:hAnsi="Times New Roman" w:cs="Times New Roman"/>
        </w:rPr>
        <w:t>s</w:t>
      </w:r>
      <w:r w:rsidRPr="00F512D2">
        <w:rPr>
          <w:rFonts w:ascii="Times New Roman" w:hAnsi="Times New Roman" w:cs="Times New Roman"/>
        </w:rPr>
        <w:t xml:space="preserve"> por factores que distorsionan los precios de los bienes transable</w:t>
      </w:r>
      <w:r>
        <w:rPr>
          <w:rFonts w:ascii="Times New Roman" w:hAnsi="Times New Roman" w:cs="Times New Roman"/>
        </w:rPr>
        <w:t>s</w:t>
      </w:r>
      <w:r w:rsidRPr="00F512D2">
        <w:rPr>
          <w:rFonts w:ascii="Times New Roman" w:hAnsi="Times New Roman" w:cs="Times New Roman"/>
        </w:rPr>
        <w:t>.</w:t>
      </w:r>
      <w:r>
        <w:rPr>
          <w:rFonts w:ascii="Times New Roman" w:hAnsi="Times New Roman" w:cs="Times New Roman"/>
        </w:rPr>
        <w:t xml:space="preserve"> Es por ello que los importes de varios conceptos del ACB han sido ajustados a valores expresados a precios sombra (también llamados precios económicos), de forma que reflejen el costo real de los recursos</w:t>
      </w:r>
      <w:r w:rsidR="00554526">
        <w:rPr>
          <w:rFonts w:ascii="Times New Roman" w:hAnsi="Times New Roman" w:cs="Times New Roman"/>
        </w:rPr>
        <w:t xml:space="preserve"> o el costo de oportunidad para la economía</w:t>
      </w:r>
      <w:r>
        <w:rPr>
          <w:rFonts w:ascii="Times New Roman" w:hAnsi="Times New Roman" w:cs="Times New Roman"/>
        </w:rPr>
        <w:t>.</w:t>
      </w:r>
    </w:p>
    <w:p w:rsidR="00D92EA7" w:rsidRDefault="00D92EA7" w:rsidP="00F0260F">
      <w:pPr>
        <w:pStyle w:val="ListParagraph"/>
        <w:autoSpaceDE w:val="0"/>
        <w:autoSpaceDN w:val="0"/>
        <w:adjustRightInd w:val="0"/>
        <w:jc w:val="both"/>
        <w:rPr>
          <w:rFonts w:ascii="Times New Roman" w:hAnsi="Times New Roman" w:cs="Times New Roman"/>
        </w:rPr>
      </w:pPr>
    </w:p>
    <w:p w:rsidR="00295410" w:rsidRPr="006D2E4A" w:rsidRDefault="00093CF2" w:rsidP="00D44CD6">
      <w:pPr>
        <w:pStyle w:val="ListParagraph"/>
        <w:numPr>
          <w:ilvl w:val="1"/>
          <w:numId w:val="8"/>
        </w:numPr>
        <w:autoSpaceDE w:val="0"/>
        <w:autoSpaceDN w:val="0"/>
        <w:adjustRightInd w:val="0"/>
        <w:ind w:hanging="578"/>
        <w:jc w:val="both"/>
        <w:rPr>
          <w:rFonts w:ascii="Times New Roman" w:hAnsi="Times New Roman" w:cs="Times New Roman"/>
        </w:rPr>
      </w:pPr>
      <w:r>
        <w:rPr>
          <w:rFonts w:ascii="Times New Roman" w:hAnsi="Times New Roman" w:cs="Times New Roman"/>
        </w:rPr>
        <w:t xml:space="preserve">Como supuesto conservador para los objetivos del análisis, </w:t>
      </w:r>
      <w:r w:rsidR="00295410" w:rsidRPr="006D2E4A">
        <w:rPr>
          <w:rFonts w:ascii="Times New Roman" w:hAnsi="Times New Roman" w:cs="Times New Roman"/>
        </w:rPr>
        <w:t xml:space="preserve">se </w:t>
      </w:r>
      <w:r w:rsidR="00EE5A93" w:rsidRPr="006D2E4A">
        <w:rPr>
          <w:rFonts w:ascii="Times New Roman" w:hAnsi="Times New Roman" w:cs="Times New Roman"/>
        </w:rPr>
        <w:t>ha considerado</w:t>
      </w:r>
      <w:r w:rsidR="00295410" w:rsidRPr="006D2E4A">
        <w:rPr>
          <w:rFonts w:ascii="Times New Roman" w:hAnsi="Times New Roman" w:cs="Times New Roman"/>
        </w:rPr>
        <w:t xml:space="preserve"> </w:t>
      </w:r>
      <w:r w:rsidR="00C97863" w:rsidRPr="006D2E4A">
        <w:rPr>
          <w:rFonts w:ascii="Times New Roman" w:hAnsi="Times New Roman" w:cs="Times New Roman"/>
        </w:rPr>
        <w:t xml:space="preserve">un factor de conversión a precios sombra del valor de mercado de las capturas proyectadas, calculado con base en los niveles de aranceles </w:t>
      </w:r>
      <w:r w:rsidR="00C97863" w:rsidRPr="006D2E4A">
        <w:rPr>
          <w:rFonts w:ascii="Times New Roman" w:hAnsi="Times New Roman" w:cs="Times New Roman"/>
          <w:i/>
        </w:rPr>
        <w:t>ad valorem</w:t>
      </w:r>
      <w:r w:rsidR="00C97863" w:rsidRPr="006D2E4A">
        <w:rPr>
          <w:rFonts w:ascii="Times New Roman" w:hAnsi="Times New Roman" w:cs="Times New Roman"/>
        </w:rPr>
        <w:t xml:space="preserve"> aplicados al pescado importado</w:t>
      </w:r>
      <w:r>
        <w:rPr>
          <w:rFonts w:ascii="Times New Roman" w:hAnsi="Times New Roman" w:cs="Times New Roman"/>
        </w:rPr>
        <w:t xml:space="preserve">; si bien se </w:t>
      </w:r>
      <w:r w:rsidR="0065515E">
        <w:rPr>
          <w:rFonts w:ascii="Times New Roman" w:hAnsi="Times New Roman" w:cs="Times New Roman"/>
        </w:rPr>
        <w:t>prevé</w:t>
      </w:r>
      <w:r>
        <w:rPr>
          <w:rFonts w:ascii="Times New Roman" w:hAnsi="Times New Roman" w:cs="Times New Roman"/>
        </w:rPr>
        <w:t xml:space="preserve"> que las nuevas capturas serán absorbidas en su totalidad por el mercado local</w:t>
      </w:r>
      <w:r w:rsidR="00EF1EC3">
        <w:rPr>
          <w:rFonts w:ascii="Times New Roman" w:hAnsi="Times New Roman" w:cs="Times New Roman"/>
        </w:rPr>
        <w:t xml:space="preserve"> por lo que también se podría contemplar únicamente los precios a pie de finca</w:t>
      </w:r>
      <w:r w:rsidR="00295410" w:rsidRPr="006D2E4A">
        <w:rPr>
          <w:rFonts w:ascii="Times New Roman" w:hAnsi="Times New Roman" w:cs="Times New Roman"/>
        </w:rPr>
        <w:t>.</w:t>
      </w:r>
    </w:p>
    <w:p w:rsidR="00295410" w:rsidRPr="00EE5A93" w:rsidRDefault="00295410" w:rsidP="00295410">
      <w:pPr>
        <w:pStyle w:val="ListParagraph"/>
        <w:autoSpaceDE w:val="0"/>
        <w:autoSpaceDN w:val="0"/>
        <w:adjustRightInd w:val="0"/>
        <w:jc w:val="both"/>
        <w:rPr>
          <w:rFonts w:ascii="Times New Roman" w:hAnsi="Times New Roman" w:cs="Times New Roman"/>
        </w:rPr>
      </w:pPr>
    </w:p>
    <w:p w:rsidR="002F7422" w:rsidRDefault="008F7BE6" w:rsidP="00D44CD6">
      <w:pPr>
        <w:pStyle w:val="ListParagraph"/>
        <w:numPr>
          <w:ilvl w:val="1"/>
          <w:numId w:val="8"/>
        </w:numPr>
        <w:autoSpaceDE w:val="0"/>
        <w:autoSpaceDN w:val="0"/>
        <w:adjustRightInd w:val="0"/>
        <w:ind w:hanging="578"/>
        <w:jc w:val="both"/>
        <w:rPr>
          <w:rFonts w:ascii="Times New Roman" w:hAnsi="Times New Roman" w:cs="Times New Roman"/>
        </w:rPr>
      </w:pPr>
      <w:r>
        <w:rPr>
          <w:rFonts w:ascii="Times New Roman" w:hAnsi="Times New Roman" w:cs="Times New Roman"/>
        </w:rPr>
        <w:t>Por otra parte, s</w:t>
      </w:r>
      <w:r w:rsidR="002F7422">
        <w:rPr>
          <w:rFonts w:ascii="Times New Roman" w:hAnsi="Times New Roman" w:cs="Times New Roman"/>
        </w:rPr>
        <w:t xml:space="preserve">iendo el insumo más costoso de la pesca en </w:t>
      </w:r>
      <w:r w:rsidR="00932EB7">
        <w:rPr>
          <w:rFonts w:ascii="Times New Roman" w:hAnsi="Times New Roman" w:cs="Times New Roman"/>
        </w:rPr>
        <w:t>alta mar</w:t>
      </w:r>
      <w:r w:rsidR="002F7422">
        <w:rPr>
          <w:rFonts w:ascii="Times New Roman" w:hAnsi="Times New Roman" w:cs="Times New Roman"/>
        </w:rPr>
        <w:t xml:space="preserve">, el valor de mercado </w:t>
      </w:r>
      <w:r>
        <w:rPr>
          <w:rFonts w:ascii="Times New Roman" w:hAnsi="Times New Roman" w:cs="Times New Roman"/>
        </w:rPr>
        <w:t xml:space="preserve">del </w:t>
      </w:r>
      <w:r w:rsidR="002F7422">
        <w:rPr>
          <w:rFonts w:ascii="Times New Roman" w:hAnsi="Times New Roman" w:cs="Times New Roman"/>
        </w:rPr>
        <w:t>carburante se ha ajustado mediante un factor de conversión que corrige el efecto de los aranceles que grav</w:t>
      </w:r>
      <w:r w:rsidR="00A1358E">
        <w:rPr>
          <w:rFonts w:ascii="Times New Roman" w:hAnsi="Times New Roman" w:cs="Times New Roman"/>
        </w:rPr>
        <w:t>a</w:t>
      </w:r>
      <w:r w:rsidR="00EF1EC3">
        <w:rPr>
          <w:rFonts w:ascii="Times New Roman" w:hAnsi="Times New Roman" w:cs="Times New Roman"/>
        </w:rPr>
        <w:t>n su importación</w:t>
      </w:r>
      <w:r w:rsidR="002F7422">
        <w:rPr>
          <w:rFonts w:ascii="Times New Roman" w:hAnsi="Times New Roman" w:cs="Times New Roman"/>
        </w:rPr>
        <w:t>.</w:t>
      </w:r>
      <w:r w:rsidR="00AE0106">
        <w:rPr>
          <w:rFonts w:ascii="Times New Roman" w:hAnsi="Times New Roman" w:cs="Times New Roman"/>
        </w:rPr>
        <w:t xml:space="preserve"> Los factores de conversión empleados en el ACB se muestran en el cuadro siguiente.</w:t>
      </w:r>
    </w:p>
    <w:p w:rsidR="00AE0106" w:rsidRDefault="00AE0106" w:rsidP="003E3249">
      <w:pPr>
        <w:pStyle w:val="ListParagraph"/>
        <w:jc w:val="center"/>
        <w:rPr>
          <w:rFonts w:ascii="Times New Roman" w:eastAsia="Times New Roman" w:hAnsi="Times New Roman" w:cs="Times New Roman"/>
          <w:b/>
          <w:bCs/>
          <w:sz w:val="20"/>
          <w:szCs w:val="20"/>
          <w:lang w:eastAsia="es-ES_tradnl"/>
        </w:rPr>
      </w:pPr>
    </w:p>
    <w:p w:rsidR="00AE0106" w:rsidRDefault="00D9426A" w:rsidP="003E3249">
      <w:pPr>
        <w:pStyle w:val="ListParagraph"/>
        <w:jc w:val="center"/>
        <w:rPr>
          <w:rFonts w:ascii="Times New Roman" w:eastAsia="Times New Roman" w:hAnsi="Times New Roman" w:cs="Times New Roman"/>
          <w:b/>
          <w:bCs/>
          <w:sz w:val="20"/>
          <w:szCs w:val="20"/>
          <w:lang w:eastAsia="es-ES_tradnl"/>
        </w:rPr>
      </w:pPr>
      <w:r w:rsidRPr="001824EE">
        <w:rPr>
          <w:noProof/>
          <w:lang w:val="en-US" w:eastAsia="zh-CN"/>
        </w:rPr>
        <w:drawing>
          <wp:anchor distT="0" distB="0" distL="114300" distR="114300" simplePos="0" relativeHeight="251754496" behindDoc="0" locked="0" layoutInCell="1" allowOverlap="1" wp14:anchorId="63BEC812" wp14:editId="290E5054">
            <wp:simplePos x="0" y="0"/>
            <wp:positionH relativeFrom="column">
              <wp:posOffset>567055</wp:posOffset>
            </wp:positionH>
            <wp:positionV relativeFrom="paragraph">
              <wp:posOffset>177165</wp:posOffset>
            </wp:positionV>
            <wp:extent cx="4923790" cy="2818765"/>
            <wp:effectExtent l="0" t="0" r="0" b="635"/>
            <wp:wrapTopAndBottom/>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23790" cy="2818765"/>
                    </a:xfrm>
                    <a:prstGeom prst="rect">
                      <a:avLst/>
                    </a:prstGeom>
                    <a:noFill/>
                    <a:ln>
                      <a:noFill/>
                    </a:ln>
                  </pic:spPr>
                </pic:pic>
              </a:graphicData>
            </a:graphic>
            <wp14:sizeRelH relativeFrom="page">
              <wp14:pctWidth>0</wp14:pctWidth>
            </wp14:sizeRelH>
            <wp14:sizeRelV relativeFrom="page">
              <wp14:pctHeight>0</wp14:pctHeight>
            </wp14:sizeRelV>
          </wp:anchor>
        </w:drawing>
      </w:r>
      <w:r w:rsidR="00AE0106" w:rsidRPr="00DF5711">
        <w:rPr>
          <w:rFonts w:ascii="Times New Roman" w:eastAsia="Times New Roman" w:hAnsi="Times New Roman" w:cs="Times New Roman"/>
          <w:b/>
          <w:bCs/>
          <w:sz w:val="20"/>
          <w:szCs w:val="20"/>
          <w:lang w:eastAsia="es-ES_tradnl"/>
        </w:rPr>
        <w:t xml:space="preserve">Cuadro </w:t>
      </w:r>
      <w:r w:rsidR="00AE0106" w:rsidRPr="00DF5711">
        <w:rPr>
          <w:rFonts w:ascii="Times New Roman" w:eastAsia="Times New Roman" w:hAnsi="Times New Roman" w:cs="Times New Roman"/>
          <w:b/>
          <w:bCs/>
          <w:sz w:val="20"/>
          <w:szCs w:val="20"/>
          <w:lang w:eastAsia="es-ES_tradnl"/>
        </w:rPr>
        <w:fldChar w:fldCharType="begin"/>
      </w:r>
      <w:r w:rsidR="00AE0106" w:rsidRPr="00DF5711">
        <w:rPr>
          <w:rFonts w:ascii="Times New Roman" w:eastAsia="Times New Roman" w:hAnsi="Times New Roman" w:cs="Times New Roman"/>
          <w:b/>
          <w:bCs/>
          <w:sz w:val="20"/>
          <w:szCs w:val="20"/>
          <w:lang w:eastAsia="es-ES_tradnl"/>
        </w:rPr>
        <w:instrText xml:space="preserve"> SEQ Tableau \* ARABIC </w:instrText>
      </w:r>
      <w:r w:rsidR="00AE0106" w:rsidRPr="00DF5711">
        <w:rPr>
          <w:rFonts w:ascii="Times New Roman" w:eastAsia="Times New Roman" w:hAnsi="Times New Roman" w:cs="Times New Roman"/>
          <w:b/>
          <w:bCs/>
          <w:sz w:val="20"/>
          <w:szCs w:val="20"/>
          <w:lang w:eastAsia="es-ES_tradnl"/>
        </w:rPr>
        <w:fldChar w:fldCharType="separate"/>
      </w:r>
      <w:r w:rsidR="00461286">
        <w:rPr>
          <w:rFonts w:ascii="Times New Roman" w:eastAsia="Times New Roman" w:hAnsi="Times New Roman" w:cs="Times New Roman"/>
          <w:b/>
          <w:bCs/>
          <w:noProof/>
          <w:sz w:val="20"/>
          <w:szCs w:val="20"/>
          <w:lang w:eastAsia="es-ES_tradnl"/>
        </w:rPr>
        <w:t>1</w:t>
      </w:r>
      <w:r w:rsidR="00AE0106" w:rsidRPr="00DF5711">
        <w:rPr>
          <w:rFonts w:ascii="Times New Roman" w:eastAsia="Times New Roman" w:hAnsi="Times New Roman" w:cs="Times New Roman"/>
          <w:b/>
          <w:bCs/>
          <w:sz w:val="20"/>
          <w:szCs w:val="20"/>
          <w:lang w:eastAsia="es-ES_tradnl"/>
        </w:rPr>
        <w:fldChar w:fldCharType="end"/>
      </w:r>
      <w:r w:rsidR="00AE0106">
        <w:rPr>
          <w:rFonts w:ascii="Times New Roman" w:eastAsia="Times New Roman" w:hAnsi="Times New Roman" w:cs="Times New Roman"/>
          <w:b/>
          <w:bCs/>
          <w:sz w:val="20"/>
          <w:szCs w:val="20"/>
          <w:lang w:eastAsia="es-ES_tradnl"/>
        </w:rPr>
        <w:t>. Factores de Conversión a Precios Sombra</w:t>
      </w:r>
    </w:p>
    <w:p w:rsidR="001824EE" w:rsidRPr="003E3249" w:rsidRDefault="001824EE" w:rsidP="003E3249">
      <w:pPr>
        <w:pStyle w:val="ListParagraph"/>
        <w:jc w:val="center"/>
        <w:rPr>
          <w:rFonts w:ascii="Times New Roman" w:hAnsi="Times New Roman" w:cs="Times New Roman"/>
        </w:rPr>
      </w:pPr>
    </w:p>
    <w:p w:rsidR="00295410" w:rsidRPr="00EE5A93" w:rsidRDefault="004051DF" w:rsidP="00D44CD6">
      <w:pPr>
        <w:pStyle w:val="ListParagraph"/>
        <w:numPr>
          <w:ilvl w:val="1"/>
          <w:numId w:val="8"/>
        </w:numPr>
        <w:autoSpaceDE w:val="0"/>
        <w:autoSpaceDN w:val="0"/>
        <w:adjustRightInd w:val="0"/>
        <w:ind w:hanging="578"/>
        <w:jc w:val="both"/>
        <w:rPr>
          <w:rFonts w:ascii="Times New Roman" w:hAnsi="Times New Roman" w:cs="Times New Roman"/>
        </w:rPr>
      </w:pPr>
      <w:r>
        <w:rPr>
          <w:rFonts w:ascii="Times New Roman" w:hAnsi="Times New Roman" w:cs="Times New Roman"/>
        </w:rPr>
        <w:t>E</w:t>
      </w:r>
      <w:r w:rsidR="00295410" w:rsidRPr="00EE5A93">
        <w:rPr>
          <w:rFonts w:ascii="Times New Roman" w:hAnsi="Times New Roman" w:cs="Times New Roman"/>
        </w:rPr>
        <w:t xml:space="preserve">n </w:t>
      </w:r>
      <w:r>
        <w:rPr>
          <w:rFonts w:ascii="Times New Roman" w:hAnsi="Times New Roman" w:cs="Times New Roman"/>
        </w:rPr>
        <w:t xml:space="preserve">lo que respecta a </w:t>
      </w:r>
      <w:r w:rsidR="00295410" w:rsidRPr="00EE5A93">
        <w:rPr>
          <w:rFonts w:ascii="Times New Roman" w:hAnsi="Times New Roman" w:cs="Times New Roman"/>
        </w:rPr>
        <w:t xml:space="preserve">los productos </w:t>
      </w:r>
      <w:r w:rsidR="008F7BE6">
        <w:rPr>
          <w:rFonts w:ascii="Times New Roman" w:hAnsi="Times New Roman" w:cs="Times New Roman"/>
        </w:rPr>
        <w:t xml:space="preserve">o insumos </w:t>
      </w:r>
      <w:r w:rsidR="00295410" w:rsidRPr="00EE5A93">
        <w:rPr>
          <w:rFonts w:ascii="Times New Roman" w:hAnsi="Times New Roman" w:cs="Times New Roman"/>
        </w:rPr>
        <w:t xml:space="preserve">que no </w:t>
      </w:r>
      <w:r w:rsidR="00EF1EC3">
        <w:rPr>
          <w:rFonts w:ascii="Times New Roman" w:hAnsi="Times New Roman" w:cs="Times New Roman"/>
        </w:rPr>
        <w:t>son importados</w:t>
      </w:r>
      <w:r w:rsidR="005B1A62">
        <w:rPr>
          <w:rFonts w:ascii="Times New Roman" w:hAnsi="Times New Roman" w:cs="Times New Roman"/>
        </w:rPr>
        <w:t xml:space="preserve">, </w:t>
      </w:r>
      <w:r w:rsidR="00295410" w:rsidRPr="00EE5A93">
        <w:rPr>
          <w:rFonts w:ascii="Times New Roman" w:hAnsi="Times New Roman" w:cs="Times New Roman"/>
        </w:rPr>
        <w:t xml:space="preserve">se </w:t>
      </w:r>
      <w:r w:rsidR="00EE5A93" w:rsidRPr="00EE5A93">
        <w:rPr>
          <w:rFonts w:ascii="Times New Roman" w:hAnsi="Times New Roman" w:cs="Times New Roman"/>
        </w:rPr>
        <w:t>ha partido</w:t>
      </w:r>
      <w:r w:rsidR="00295410" w:rsidRPr="00EE5A93">
        <w:rPr>
          <w:rFonts w:ascii="Times New Roman" w:hAnsi="Times New Roman" w:cs="Times New Roman"/>
        </w:rPr>
        <w:t xml:space="preserve"> del precio de venta cobrado</w:t>
      </w:r>
      <w:r w:rsidR="006D2E4A">
        <w:rPr>
          <w:rFonts w:ascii="Times New Roman" w:hAnsi="Times New Roman" w:cs="Times New Roman"/>
        </w:rPr>
        <w:t>/pagado</w:t>
      </w:r>
      <w:r w:rsidR="00295410" w:rsidRPr="00EE5A93">
        <w:rPr>
          <w:rFonts w:ascii="Times New Roman" w:hAnsi="Times New Roman" w:cs="Times New Roman"/>
        </w:rPr>
        <w:t xml:space="preserve"> </w:t>
      </w:r>
      <w:r w:rsidR="00EE5A93" w:rsidRPr="00EE5A93">
        <w:rPr>
          <w:rFonts w:ascii="Times New Roman" w:hAnsi="Times New Roman" w:cs="Times New Roman"/>
        </w:rPr>
        <w:t xml:space="preserve">directamente </w:t>
      </w:r>
      <w:r w:rsidR="00295410" w:rsidRPr="00EE5A93">
        <w:rPr>
          <w:rFonts w:ascii="Times New Roman" w:hAnsi="Times New Roman" w:cs="Times New Roman"/>
        </w:rPr>
        <w:t xml:space="preserve">por </w:t>
      </w:r>
      <w:r w:rsidR="006D2E4A">
        <w:rPr>
          <w:rFonts w:ascii="Times New Roman" w:hAnsi="Times New Roman" w:cs="Times New Roman"/>
        </w:rPr>
        <w:t>los beneficiarios</w:t>
      </w:r>
      <w:r w:rsidR="00295410" w:rsidRPr="00EE5A93">
        <w:rPr>
          <w:rFonts w:ascii="Times New Roman" w:hAnsi="Times New Roman" w:cs="Times New Roman"/>
        </w:rPr>
        <w:t xml:space="preserve"> (</w:t>
      </w:r>
      <w:r w:rsidR="00196752">
        <w:rPr>
          <w:rFonts w:ascii="Times New Roman" w:hAnsi="Times New Roman" w:cs="Times New Roman"/>
        </w:rPr>
        <w:t xml:space="preserve">equivalente al </w:t>
      </w:r>
      <w:r w:rsidR="00295410" w:rsidRPr="00EE5A93">
        <w:rPr>
          <w:rFonts w:ascii="Times New Roman" w:hAnsi="Times New Roman" w:cs="Times New Roman"/>
        </w:rPr>
        <w:t xml:space="preserve">precio a pie de finca), neto de impuestos indirectos y subsidios en </w:t>
      </w:r>
      <w:r w:rsidR="00A1358E">
        <w:rPr>
          <w:rFonts w:ascii="Times New Roman" w:hAnsi="Times New Roman" w:cs="Times New Roman"/>
        </w:rPr>
        <w:t>su</w:t>
      </w:r>
      <w:r w:rsidR="00196752">
        <w:rPr>
          <w:rFonts w:ascii="Times New Roman" w:hAnsi="Times New Roman" w:cs="Times New Roman"/>
        </w:rPr>
        <w:t xml:space="preserve"> </w:t>
      </w:r>
      <w:r w:rsidR="00295410" w:rsidRPr="00EE5A93">
        <w:rPr>
          <w:rFonts w:ascii="Times New Roman" w:hAnsi="Times New Roman" w:cs="Times New Roman"/>
        </w:rPr>
        <w:t>caso.</w:t>
      </w:r>
      <w:r w:rsidR="00A1358E">
        <w:rPr>
          <w:rFonts w:ascii="Times New Roman" w:hAnsi="Times New Roman" w:cs="Times New Roman"/>
        </w:rPr>
        <w:t xml:space="preserve"> </w:t>
      </w:r>
    </w:p>
    <w:p w:rsidR="00295410" w:rsidRPr="00295410" w:rsidRDefault="00295410" w:rsidP="00295410">
      <w:pPr>
        <w:pStyle w:val="ListParagraph"/>
        <w:rPr>
          <w:rFonts w:ascii="Times New Roman" w:hAnsi="Times New Roman" w:cs="Times New Roman"/>
        </w:rPr>
      </w:pPr>
    </w:p>
    <w:p w:rsidR="002738EA" w:rsidRDefault="004051DF" w:rsidP="00D44CD6">
      <w:pPr>
        <w:pStyle w:val="ListParagraph"/>
        <w:numPr>
          <w:ilvl w:val="1"/>
          <w:numId w:val="8"/>
        </w:numPr>
        <w:autoSpaceDE w:val="0"/>
        <w:autoSpaceDN w:val="0"/>
        <w:adjustRightInd w:val="0"/>
        <w:ind w:hanging="578"/>
        <w:jc w:val="both"/>
        <w:rPr>
          <w:rFonts w:ascii="Times New Roman" w:hAnsi="Times New Roman" w:cs="Times New Roman"/>
        </w:rPr>
      </w:pPr>
      <w:r>
        <w:rPr>
          <w:rFonts w:ascii="Times New Roman" w:hAnsi="Times New Roman" w:cs="Times New Roman"/>
        </w:rPr>
        <w:t xml:space="preserve">Finalmente, </w:t>
      </w:r>
      <w:r w:rsidR="00EE5A93">
        <w:rPr>
          <w:rFonts w:ascii="Times New Roman" w:hAnsi="Times New Roman" w:cs="Times New Roman"/>
        </w:rPr>
        <w:t xml:space="preserve">los valores </w:t>
      </w:r>
      <w:r>
        <w:rPr>
          <w:rFonts w:ascii="Times New Roman" w:hAnsi="Times New Roman" w:cs="Times New Roman"/>
        </w:rPr>
        <w:t xml:space="preserve">de mercado </w:t>
      </w:r>
      <w:r w:rsidR="000B4753">
        <w:rPr>
          <w:rFonts w:ascii="Times New Roman" w:hAnsi="Times New Roman" w:cs="Times New Roman"/>
        </w:rPr>
        <w:t xml:space="preserve">de </w:t>
      </w:r>
      <w:r>
        <w:rPr>
          <w:rFonts w:ascii="Times New Roman" w:hAnsi="Times New Roman" w:cs="Times New Roman"/>
        </w:rPr>
        <w:t xml:space="preserve">los bienes no transables, es decir, </w:t>
      </w:r>
      <w:r w:rsidR="00EE5A93">
        <w:rPr>
          <w:rFonts w:ascii="Times New Roman" w:hAnsi="Times New Roman" w:cs="Times New Roman"/>
        </w:rPr>
        <w:t>de los costos</w:t>
      </w:r>
      <w:r>
        <w:rPr>
          <w:rFonts w:ascii="Times New Roman" w:hAnsi="Times New Roman" w:cs="Times New Roman"/>
        </w:rPr>
        <w:t xml:space="preserve"> de adquisición de los equipos, maquinaria, servicios </w:t>
      </w:r>
      <w:r w:rsidR="00EF1EC3">
        <w:rPr>
          <w:rFonts w:ascii="Times New Roman" w:hAnsi="Times New Roman" w:cs="Times New Roman"/>
        </w:rPr>
        <w:t>y la</w:t>
      </w:r>
      <w:r>
        <w:rPr>
          <w:rFonts w:ascii="Times New Roman" w:hAnsi="Times New Roman" w:cs="Times New Roman"/>
        </w:rPr>
        <w:t xml:space="preserve"> implantación de las infraestructuras, </w:t>
      </w:r>
      <w:r w:rsidR="00A1358E">
        <w:rPr>
          <w:rFonts w:ascii="Times New Roman" w:hAnsi="Times New Roman" w:cs="Times New Roman"/>
        </w:rPr>
        <w:t>han sido ajustados a precios sombra en función de</w:t>
      </w:r>
      <w:r w:rsidR="002738EA">
        <w:rPr>
          <w:rFonts w:ascii="Times New Roman" w:hAnsi="Times New Roman" w:cs="Times New Roman"/>
        </w:rPr>
        <w:t xml:space="preserve"> los impuestos indir</w:t>
      </w:r>
      <w:r w:rsidR="006F64EC">
        <w:rPr>
          <w:rFonts w:ascii="Times New Roman" w:hAnsi="Times New Roman" w:cs="Times New Roman"/>
        </w:rPr>
        <w:t>ectos que gravarán</w:t>
      </w:r>
      <w:r>
        <w:rPr>
          <w:rFonts w:ascii="Times New Roman" w:hAnsi="Times New Roman" w:cs="Times New Roman"/>
        </w:rPr>
        <w:t xml:space="preserve"> su adquisición o contratación</w:t>
      </w:r>
      <w:r w:rsidR="00785CF9">
        <w:rPr>
          <w:rStyle w:val="FootnoteReference"/>
          <w:rFonts w:ascii="Times New Roman" w:hAnsi="Times New Roman" w:cs="Times New Roman"/>
        </w:rPr>
        <w:footnoteReference w:id="8"/>
      </w:r>
      <w:r w:rsidR="002738EA">
        <w:rPr>
          <w:rFonts w:ascii="Times New Roman" w:hAnsi="Times New Roman" w:cs="Times New Roman"/>
        </w:rPr>
        <w:t>.</w:t>
      </w:r>
    </w:p>
    <w:p w:rsidR="001A2D6D" w:rsidRPr="00054E1C" w:rsidRDefault="001A2D6D" w:rsidP="002738EA">
      <w:pPr>
        <w:autoSpaceDE w:val="0"/>
        <w:autoSpaceDN w:val="0"/>
        <w:adjustRightInd w:val="0"/>
        <w:jc w:val="both"/>
        <w:rPr>
          <w:rFonts w:ascii="Times New Roman" w:hAnsi="Times New Roman" w:cs="Times New Roman"/>
        </w:rPr>
      </w:pPr>
    </w:p>
    <w:p w:rsidR="00C55379" w:rsidRPr="00E666F9" w:rsidRDefault="00C55379" w:rsidP="00C55379">
      <w:pPr>
        <w:pStyle w:val="Heading2"/>
        <w:rPr>
          <w:rFonts w:ascii="Times New Roman" w:eastAsiaTheme="minorHAnsi" w:hAnsi="Times New Roman" w:cs="Times New Roman"/>
          <w:b w:val="0"/>
          <w:i/>
          <w:szCs w:val="22"/>
        </w:rPr>
      </w:pPr>
      <w:bookmarkStart w:id="38" w:name="_Toc352689735"/>
      <w:bookmarkStart w:id="39" w:name="_Toc414539145"/>
      <w:r w:rsidRPr="00494B07">
        <w:rPr>
          <w:rFonts w:ascii="Times New Roman" w:hAnsi="Times New Roman" w:cs="Times New Roman"/>
          <w:i/>
          <w:color w:val="auto"/>
          <w:sz w:val="22"/>
        </w:rPr>
        <w:t>Otros aspectos metodológicos del ACB</w:t>
      </w:r>
      <w:bookmarkEnd w:id="38"/>
      <w:bookmarkEnd w:id="39"/>
    </w:p>
    <w:p w:rsidR="00C55379" w:rsidRPr="00E666F9" w:rsidRDefault="00C55379" w:rsidP="00C55379">
      <w:pPr>
        <w:jc w:val="both"/>
        <w:rPr>
          <w:rFonts w:ascii="Times New Roman" w:eastAsia="Times New Roman" w:hAnsi="Times New Roman" w:cs="Times New Roman"/>
          <w:szCs w:val="20"/>
        </w:rPr>
      </w:pPr>
    </w:p>
    <w:p w:rsidR="00C55379" w:rsidRDefault="00EE5A93" w:rsidP="00C55379">
      <w:pPr>
        <w:rPr>
          <w:rFonts w:ascii="Times New Roman" w:hAnsi="Times New Roman" w:cs="Times New Roman"/>
          <w:i/>
        </w:rPr>
      </w:pPr>
      <w:bookmarkStart w:id="40" w:name="_Toc320196403"/>
      <w:r w:rsidRPr="000216DF">
        <w:rPr>
          <w:rFonts w:ascii="Times New Roman" w:hAnsi="Times New Roman" w:cs="Times New Roman"/>
          <w:i/>
        </w:rPr>
        <w:t>Periodo de análisis</w:t>
      </w:r>
      <w:bookmarkEnd w:id="40"/>
    </w:p>
    <w:p w:rsidR="00C55379" w:rsidRPr="003629FC" w:rsidRDefault="00C55379" w:rsidP="00C55379">
      <w:pPr>
        <w:autoSpaceDE w:val="0"/>
        <w:autoSpaceDN w:val="0"/>
        <w:adjustRightInd w:val="0"/>
        <w:jc w:val="both"/>
        <w:rPr>
          <w:rFonts w:ascii="Times New Roman" w:eastAsia="Times New Roman" w:hAnsi="Times New Roman" w:cs="Times New Roman"/>
          <w:szCs w:val="20"/>
        </w:rPr>
      </w:pPr>
    </w:p>
    <w:p w:rsidR="00C52A2E" w:rsidRPr="00C52A2E" w:rsidRDefault="00C52A2E" w:rsidP="00C52A2E">
      <w:pPr>
        <w:pStyle w:val="ListParagraph"/>
        <w:numPr>
          <w:ilvl w:val="1"/>
          <w:numId w:val="8"/>
        </w:numPr>
        <w:autoSpaceDE w:val="0"/>
        <w:autoSpaceDN w:val="0"/>
        <w:adjustRightInd w:val="0"/>
        <w:ind w:hanging="578"/>
        <w:jc w:val="both"/>
        <w:rPr>
          <w:rFonts w:ascii="Times New Roman" w:eastAsia="Times New Roman" w:hAnsi="Times New Roman" w:cs="Times New Roman"/>
          <w:szCs w:val="20"/>
        </w:rPr>
      </w:pPr>
      <w:r w:rsidRPr="003E3249">
        <w:rPr>
          <w:rFonts w:ascii="Times New Roman" w:hAnsi="Times New Roman" w:cs="Times New Roman"/>
        </w:rPr>
        <w:t xml:space="preserve">El Programa </w:t>
      </w:r>
      <w:r w:rsidR="00995F31">
        <w:rPr>
          <w:rFonts w:ascii="Times New Roman" w:hAnsi="Times New Roman" w:cs="Times New Roman"/>
        </w:rPr>
        <w:t xml:space="preserve">contempla </w:t>
      </w:r>
      <w:r w:rsidRPr="003E3249">
        <w:rPr>
          <w:rFonts w:ascii="Times New Roman" w:hAnsi="Times New Roman" w:cs="Times New Roman"/>
        </w:rPr>
        <w:t xml:space="preserve">la dotación </w:t>
      </w:r>
      <w:r w:rsidR="00995F31">
        <w:rPr>
          <w:rFonts w:ascii="Times New Roman" w:hAnsi="Times New Roman" w:cs="Times New Roman"/>
        </w:rPr>
        <w:t xml:space="preserve">a los beneficiarios </w:t>
      </w:r>
      <w:r w:rsidRPr="003E3249">
        <w:rPr>
          <w:rFonts w:ascii="Times New Roman" w:hAnsi="Times New Roman" w:cs="Times New Roman"/>
        </w:rPr>
        <w:t xml:space="preserve">de </w:t>
      </w:r>
      <w:r w:rsidR="00995F31">
        <w:rPr>
          <w:rFonts w:ascii="Times New Roman" w:hAnsi="Times New Roman" w:cs="Times New Roman"/>
        </w:rPr>
        <w:t xml:space="preserve">varios tipos de </w:t>
      </w:r>
      <w:r w:rsidRPr="003E3249">
        <w:rPr>
          <w:rFonts w:ascii="Times New Roman" w:hAnsi="Times New Roman" w:cs="Times New Roman"/>
        </w:rPr>
        <w:t xml:space="preserve">equipos tecnológicos y </w:t>
      </w:r>
      <w:r w:rsidR="00995F31">
        <w:rPr>
          <w:rFonts w:ascii="Times New Roman" w:hAnsi="Times New Roman" w:cs="Times New Roman"/>
        </w:rPr>
        <w:t xml:space="preserve">de </w:t>
      </w:r>
      <w:r w:rsidRPr="003E3249">
        <w:rPr>
          <w:rFonts w:ascii="Times New Roman" w:hAnsi="Times New Roman" w:cs="Times New Roman"/>
        </w:rPr>
        <w:t>infraestructura</w:t>
      </w:r>
      <w:r w:rsidR="00995F31">
        <w:rPr>
          <w:rFonts w:ascii="Times New Roman" w:hAnsi="Times New Roman" w:cs="Times New Roman"/>
        </w:rPr>
        <w:t>s</w:t>
      </w:r>
      <w:r w:rsidRPr="003E3249">
        <w:rPr>
          <w:rFonts w:ascii="Times New Roman" w:hAnsi="Times New Roman" w:cs="Times New Roman"/>
        </w:rPr>
        <w:t xml:space="preserve"> pública</w:t>
      </w:r>
      <w:r w:rsidR="00995F31">
        <w:rPr>
          <w:rFonts w:ascii="Times New Roman" w:hAnsi="Times New Roman" w:cs="Times New Roman"/>
        </w:rPr>
        <w:t>s,</w:t>
      </w:r>
      <w:r w:rsidRPr="003E3249">
        <w:rPr>
          <w:rFonts w:ascii="Times New Roman" w:hAnsi="Times New Roman" w:cs="Times New Roman"/>
        </w:rPr>
        <w:t xml:space="preserve"> </w:t>
      </w:r>
      <w:r w:rsidR="00995F31">
        <w:rPr>
          <w:rFonts w:ascii="Times New Roman" w:hAnsi="Times New Roman" w:cs="Times New Roman"/>
        </w:rPr>
        <w:t xml:space="preserve">cuyos </w:t>
      </w:r>
      <w:r w:rsidRPr="003E3249">
        <w:rPr>
          <w:rFonts w:ascii="Times New Roman" w:hAnsi="Times New Roman" w:cs="Times New Roman"/>
        </w:rPr>
        <w:t xml:space="preserve">plazos de vida útil </w:t>
      </w:r>
      <w:r w:rsidR="00995F31">
        <w:rPr>
          <w:rFonts w:ascii="Times New Roman" w:hAnsi="Times New Roman" w:cs="Times New Roman"/>
        </w:rPr>
        <w:t xml:space="preserve">son </w:t>
      </w:r>
      <w:r w:rsidRPr="003E3249">
        <w:rPr>
          <w:rFonts w:ascii="Times New Roman" w:hAnsi="Times New Roman" w:cs="Times New Roman"/>
        </w:rPr>
        <w:t xml:space="preserve">distintos. Siendo un periodo intermedio razonable, se ha considerado un plazo de 15 años como periodo de análisis. </w:t>
      </w:r>
      <w:r w:rsidRPr="00C52A2E">
        <w:rPr>
          <w:rFonts w:ascii="Times New Roman" w:hAnsi="Times New Roman" w:cs="Times New Roman"/>
        </w:rPr>
        <w:t xml:space="preserve">Este plazo coincide con la vida útil de las embarcaciones, que serán uno </w:t>
      </w:r>
      <w:r w:rsidRPr="003E3249">
        <w:rPr>
          <w:rFonts w:ascii="Times New Roman" w:hAnsi="Times New Roman" w:cs="Times New Roman"/>
        </w:rPr>
        <w:t xml:space="preserve">de los elementos </w:t>
      </w:r>
      <w:r w:rsidR="00995F31">
        <w:rPr>
          <w:rFonts w:ascii="Times New Roman" w:hAnsi="Times New Roman" w:cs="Times New Roman"/>
        </w:rPr>
        <w:t xml:space="preserve">dotacionales </w:t>
      </w:r>
      <w:r w:rsidRPr="003E3249">
        <w:rPr>
          <w:rFonts w:ascii="Times New Roman" w:hAnsi="Times New Roman" w:cs="Times New Roman"/>
        </w:rPr>
        <w:t>más importantes de las nuevas prácticas de pesca</w:t>
      </w:r>
      <w:r w:rsidRPr="00C52A2E">
        <w:rPr>
          <w:rFonts w:ascii="Times New Roman" w:hAnsi="Times New Roman" w:cs="Times New Roman"/>
        </w:rPr>
        <w:t>.</w:t>
      </w:r>
      <w:r w:rsidR="003A268C">
        <w:rPr>
          <w:rFonts w:ascii="Times New Roman" w:hAnsi="Times New Roman" w:cs="Times New Roman"/>
        </w:rPr>
        <w:t xml:space="preserve"> Asimismo, se espera que durante este periodo se evidencien mejoras en la disponibilidad del recurso pesquero en base a las intervenciones institucionales que fundamentan la recuperación y sostenibilidad del mismo.</w:t>
      </w:r>
    </w:p>
    <w:p w:rsidR="00C52A2E" w:rsidRDefault="00C52A2E" w:rsidP="00C52A2E">
      <w:pPr>
        <w:pStyle w:val="ListParagraph"/>
        <w:autoSpaceDE w:val="0"/>
        <w:autoSpaceDN w:val="0"/>
        <w:adjustRightInd w:val="0"/>
        <w:jc w:val="both"/>
        <w:rPr>
          <w:rFonts w:ascii="Times New Roman" w:eastAsia="Times New Roman" w:hAnsi="Times New Roman" w:cs="Times New Roman"/>
          <w:szCs w:val="20"/>
        </w:rPr>
      </w:pPr>
    </w:p>
    <w:p w:rsidR="00062EA9" w:rsidRDefault="00062EA9" w:rsidP="00C52A2E">
      <w:pPr>
        <w:pStyle w:val="ListParagraph"/>
        <w:ind w:left="0"/>
        <w:rPr>
          <w:rFonts w:ascii="Times New Roman" w:hAnsi="Times New Roman" w:cs="Times New Roman"/>
          <w:i/>
        </w:rPr>
      </w:pPr>
      <w:bookmarkStart w:id="41" w:name="_Toc320196404"/>
    </w:p>
    <w:p w:rsidR="00C52A2E" w:rsidRPr="00C52A2E" w:rsidRDefault="00C52A2E" w:rsidP="00C52A2E">
      <w:pPr>
        <w:pStyle w:val="ListParagraph"/>
        <w:ind w:left="0"/>
        <w:rPr>
          <w:rFonts w:ascii="Times New Roman" w:hAnsi="Times New Roman" w:cs="Times New Roman"/>
          <w:i/>
        </w:rPr>
      </w:pPr>
      <w:r w:rsidRPr="00C52A2E">
        <w:rPr>
          <w:rFonts w:ascii="Times New Roman" w:hAnsi="Times New Roman" w:cs="Times New Roman"/>
          <w:i/>
        </w:rPr>
        <w:t>Unidades monetarias</w:t>
      </w:r>
      <w:bookmarkEnd w:id="41"/>
    </w:p>
    <w:p w:rsidR="00C52A2E" w:rsidRDefault="00C52A2E" w:rsidP="00C52A2E">
      <w:pPr>
        <w:pStyle w:val="ListParagraph"/>
        <w:autoSpaceDE w:val="0"/>
        <w:autoSpaceDN w:val="0"/>
        <w:adjustRightInd w:val="0"/>
        <w:jc w:val="both"/>
        <w:rPr>
          <w:rFonts w:ascii="Times New Roman" w:eastAsia="Times New Roman" w:hAnsi="Times New Roman" w:cs="Times New Roman"/>
          <w:szCs w:val="20"/>
        </w:rPr>
      </w:pPr>
    </w:p>
    <w:p w:rsidR="00C55379" w:rsidRDefault="00C55379" w:rsidP="003E3249">
      <w:pPr>
        <w:pStyle w:val="ListParagraph"/>
        <w:numPr>
          <w:ilvl w:val="1"/>
          <w:numId w:val="8"/>
        </w:numPr>
        <w:autoSpaceDE w:val="0"/>
        <w:autoSpaceDN w:val="0"/>
        <w:adjustRightInd w:val="0"/>
        <w:ind w:hanging="578"/>
        <w:jc w:val="both"/>
        <w:rPr>
          <w:rFonts w:ascii="Times New Roman" w:eastAsia="Times New Roman" w:hAnsi="Times New Roman" w:cs="Times New Roman"/>
          <w:szCs w:val="20"/>
        </w:rPr>
      </w:pPr>
      <w:r w:rsidRPr="00781A4E">
        <w:rPr>
          <w:rFonts w:ascii="Times New Roman" w:eastAsia="Times New Roman" w:hAnsi="Times New Roman" w:cs="Times New Roman"/>
          <w:szCs w:val="20"/>
        </w:rPr>
        <w:t xml:space="preserve">Para la cuantificación de los </w:t>
      </w:r>
      <w:r>
        <w:rPr>
          <w:rFonts w:ascii="Times New Roman" w:eastAsia="Times New Roman" w:hAnsi="Times New Roman" w:cs="Times New Roman"/>
          <w:szCs w:val="20"/>
        </w:rPr>
        <w:t>flujos económicos</w:t>
      </w:r>
      <w:r w:rsidRPr="00781A4E">
        <w:rPr>
          <w:rFonts w:ascii="Times New Roman" w:eastAsia="Times New Roman" w:hAnsi="Times New Roman" w:cs="Times New Roman"/>
          <w:szCs w:val="20"/>
        </w:rPr>
        <w:t xml:space="preserve">, la unidad de medida </w:t>
      </w:r>
      <w:r>
        <w:rPr>
          <w:rFonts w:ascii="Times New Roman" w:eastAsia="Times New Roman" w:hAnsi="Times New Roman" w:cs="Times New Roman"/>
          <w:szCs w:val="20"/>
        </w:rPr>
        <w:t>utilizada ha sido</w:t>
      </w:r>
      <w:r w:rsidRPr="00781A4E">
        <w:rPr>
          <w:rFonts w:ascii="Times New Roman" w:eastAsia="Times New Roman" w:hAnsi="Times New Roman" w:cs="Times New Roman"/>
          <w:szCs w:val="20"/>
        </w:rPr>
        <w:t xml:space="preserve"> la moneda local Gourde (“HTG”, según el código ISO 4217), en términos constantes</w:t>
      </w:r>
      <w:r w:rsidR="00494B07">
        <w:rPr>
          <w:rFonts w:ascii="Times New Roman" w:eastAsia="Times New Roman" w:hAnsi="Times New Roman" w:cs="Times New Roman"/>
          <w:szCs w:val="20"/>
        </w:rPr>
        <w:t xml:space="preserve"> de 2015</w:t>
      </w:r>
      <w:r w:rsidRPr="00781A4E">
        <w:rPr>
          <w:rFonts w:ascii="Times New Roman" w:eastAsia="Times New Roman" w:hAnsi="Times New Roman" w:cs="Times New Roman"/>
          <w:szCs w:val="20"/>
        </w:rPr>
        <w:t>, es decir, deflactad</w:t>
      </w:r>
      <w:r>
        <w:rPr>
          <w:rFonts w:ascii="Times New Roman" w:eastAsia="Times New Roman" w:hAnsi="Times New Roman" w:cs="Times New Roman"/>
          <w:szCs w:val="20"/>
        </w:rPr>
        <w:t>a</w:t>
      </w:r>
      <w:r w:rsidRPr="00781A4E">
        <w:rPr>
          <w:rFonts w:ascii="Times New Roman" w:eastAsia="Times New Roman" w:hAnsi="Times New Roman" w:cs="Times New Roman"/>
          <w:szCs w:val="20"/>
        </w:rPr>
        <w:t xml:space="preserve"> de cualquier efecto en los precios generado por la inflación. </w:t>
      </w:r>
    </w:p>
    <w:p w:rsidR="00C55379" w:rsidRDefault="00C55379" w:rsidP="00C55379">
      <w:pPr>
        <w:autoSpaceDE w:val="0"/>
        <w:autoSpaceDN w:val="0"/>
        <w:adjustRightInd w:val="0"/>
        <w:ind w:hanging="578"/>
        <w:jc w:val="both"/>
        <w:rPr>
          <w:rFonts w:ascii="Times New Roman" w:hAnsi="Times New Roman" w:cs="Times New Roman"/>
        </w:rPr>
      </w:pPr>
    </w:p>
    <w:p w:rsidR="00C55379" w:rsidRDefault="00C55379" w:rsidP="003E3249">
      <w:pPr>
        <w:pStyle w:val="ListParagraph"/>
        <w:numPr>
          <w:ilvl w:val="1"/>
          <w:numId w:val="8"/>
        </w:numPr>
        <w:autoSpaceDE w:val="0"/>
        <w:autoSpaceDN w:val="0"/>
        <w:adjustRightInd w:val="0"/>
        <w:ind w:hanging="578"/>
        <w:jc w:val="both"/>
        <w:rPr>
          <w:rFonts w:ascii="Times New Roman" w:eastAsia="Times New Roman" w:hAnsi="Times New Roman" w:cs="Times New Roman"/>
          <w:szCs w:val="20"/>
        </w:rPr>
      </w:pPr>
      <w:r w:rsidRPr="00473D5D">
        <w:rPr>
          <w:rFonts w:ascii="Times New Roman" w:eastAsia="Times New Roman" w:hAnsi="Times New Roman" w:cs="Times New Roman"/>
          <w:szCs w:val="20"/>
        </w:rPr>
        <w:t xml:space="preserve">Una vez </w:t>
      </w:r>
      <w:r w:rsidR="000216DF">
        <w:rPr>
          <w:rFonts w:ascii="Times New Roman" w:eastAsia="Times New Roman" w:hAnsi="Times New Roman" w:cs="Times New Roman"/>
          <w:szCs w:val="20"/>
        </w:rPr>
        <w:t>estimado</w:t>
      </w:r>
      <w:r w:rsidRPr="00473D5D">
        <w:rPr>
          <w:rFonts w:ascii="Times New Roman" w:eastAsia="Times New Roman" w:hAnsi="Times New Roman" w:cs="Times New Roman"/>
          <w:szCs w:val="20"/>
        </w:rPr>
        <w:t>s los beneficios en HTG, se ha realizado, en su caso, la conversión al Dólar Estadounidense en función de una tasa de cambio HTG/USD constante a lo largo del periodo de análisis</w:t>
      </w:r>
      <w:r w:rsidR="00E46534">
        <w:rPr>
          <w:rFonts w:ascii="Times New Roman" w:eastAsia="Times New Roman" w:hAnsi="Times New Roman" w:cs="Times New Roman"/>
          <w:szCs w:val="20"/>
        </w:rPr>
        <w:t xml:space="preserve"> de </w:t>
      </w:r>
      <w:r w:rsidRPr="00473D5D">
        <w:rPr>
          <w:rFonts w:ascii="Times New Roman" w:eastAsia="Times New Roman" w:hAnsi="Times New Roman" w:cs="Times New Roman"/>
          <w:szCs w:val="20"/>
        </w:rPr>
        <w:t>4</w:t>
      </w:r>
      <w:r w:rsidR="0027018D">
        <w:rPr>
          <w:rFonts w:ascii="Times New Roman" w:eastAsia="Times New Roman" w:hAnsi="Times New Roman" w:cs="Times New Roman"/>
          <w:szCs w:val="20"/>
        </w:rPr>
        <w:t>6</w:t>
      </w:r>
      <w:r w:rsidR="00A13024">
        <w:rPr>
          <w:rFonts w:ascii="Times New Roman" w:eastAsia="Times New Roman" w:hAnsi="Times New Roman" w:cs="Times New Roman"/>
          <w:szCs w:val="20"/>
        </w:rPr>
        <w:t>.</w:t>
      </w:r>
      <w:r w:rsidR="0027018D">
        <w:rPr>
          <w:rFonts w:ascii="Times New Roman" w:eastAsia="Times New Roman" w:hAnsi="Times New Roman" w:cs="Times New Roman"/>
          <w:szCs w:val="20"/>
        </w:rPr>
        <w:t>65</w:t>
      </w:r>
      <w:r w:rsidRPr="00473D5D">
        <w:rPr>
          <w:rFonts w:ascii="Times New Roman" w:eastAsia="Times New Roman" w:hAnsi="Times New Roman" w:cs="Times New Roman"/>
          <w:szCs w:val="20"/>
        </w:rPr>
        <w:t xml:space="preserve"> HTG/USD</w:t>
      </w:r>
      <w:r w:rsidRPr="00473D5D">
        <w:rPr>
          <w:rStyle w:val="FootnoteReference"/>
          <w:rFonts w:ascii="Times New Roman" w:eastAsia="Times New Roman" w:hAnsi="Times New Roman" w:cs="Times New Roman"/>
          <w:szCs w:val="20"/>
        </w:rPr>
        <w:footnoteReference w:id="9"/>
      </w:r>
      <w:r w:rsidR="008C11E1">
        <w:rPr>
          <w:rFonts w:ascii="Times New Roman" w:eastAsia="Times New Roman" w:hAnsi="Times New Roman" w:cs="Times New Roman"/>
          <w:szCs w:val="20"/>
        </w:rPr>
        <w:t>,</w:t>
      </w:r>
      <w:r w:rsidR="000216DF">
        <w:rPr>
          <w:rFonts w:ascii="Times New Roman" w:eastAsia="Times New Roman" w:hAnsi="Times New Roman" w:cs="Times New Roman"/>
          <w:szCs w:val="20"/>
        </w:rPr>
        <w:t xml:space="preserve"> para </w:t>
      </w:r>
      <w:r w:rsidR="008C11E1">
        <w:rPr>
          <w:rFonts w:ascii="Times New Roman" w:eastAsia="Times New Roman" w:hAnsi="Times New Roman" w:cs="Times New Roman"/>
          <w:szCs w:val="20"/>
        </w:rPr>
        <w:t xml:space="preserve">así </w:t>
      </w:r>
      <w:r w:rsidR="000216DF">
        <w:rPr>
          <w:rFonts w:ascii="Times New Roman" w:eastAsia="Times New Roman" w:hAnsi="Times New Roman" w:cs="Times New Roman"/>
          <w:szCs w:val="20"/>
        </w:rPr>
        <w:t xml:space="preserve">realizar una comparativa entre los costos presupuestados en dólares y los beneficios estimados </w:t>
      </w:r>
      <w:r w:rsidR="00DC2926">
        <w:rPr>
          <w:rFonts w:ascii="Times New Roman" w:eastAsia="Times New Roman" w:hAnsi="Times New Roman" w:cs="Times New Roman"/>
          <w:szCs w:val="20"/>
        </w:rPr>
        <w:t xml:space="preserve">originalmente </w:t>
      </w:r>
      <w:r w:rsidR="000216DF">
        <w:rPr>
          <w:rFonts w:ascii="Times New Roman" w:eastAsia="Times New Roman" w:hAnsi="Times New Roman" w:cs="Times New Roman"/>
          <w:szCs w:val="20"/>
        </w:rPr>
        <w:t>en Gourdes.</w:t>
      </w:r>
    </w:p>
    <w:p w:rsidR="00E7373C" w:rsidRDefault="00E7373C" w:rsidP="00752678">
      <w:pPr>
        <w:jc w:val="both"/>
        <w:rPr>
          <w:rFonts w:ascii="Times New Roman" w:hAnsi="Times New Roman" w:cs="Times New Roman"/>
          <w:b/>
          <w:i/>
        </w:rPr>
      </w:pPr>
    </w:p>
    <w:p w:rsidR="000E5B00" w:rsidRPr="00413644" w:rsidRDefault="000E5B00" w:rsidP="000E5B00">
      <w:pPr>
        <w:pStyle w:val="Heading2"/>
        <w:rPr>
          <w:rFonts w:ascii="Times New Roman" w:hAnsi="Times New Roman" w:cs="Times New Roman"/>
          <w:i/>
          <w:color w:val="auto"/>
          <w:sz w:val="22"/>
        </w:rPr>
      </w:pPr>
      <w:bookmarkStart w:id="42" w:name="_Toc414539146"/>
      <w:r>
        <w:rPr>
          <w:rFonts w:ascii="Times New Roman" w:hAnsi="Times New Roman" w:cs="Times New Roman"/>
          <w:i/>
          <w:color w:val="auto"/>
          <w:sz w:val="22"/>
        </w:rPr>
        <w:t xml:space="preserve">Outputs de la evaluación: </w:t>
      </w:r>
      <w:r w:rsidRPr="00413644">
        <w:rPr>
          <w:rFonts w:ascii="Times New Roman" w:hAnsi="Times New Roman" w:cs="Times New Roman"/>
          <w:i/>
          <w:color w:val="auto"/>
          <w:sz w:val="22"/>
        </w:rPr>
        <w:t>parámetros de rentabilidad económica</w:t>
      </w:r>
      <w:bookmarkEnd w:id="36"/>
      <w:bookmarkEnd w:id="37"/>
      <w:bookmarkEnd w:id="42"/>
    </w:p>
    <w:p w:rsidR="000E5B00" w:rsidRPr="00413644" w:rsidRDefault="000E5B00" w:rsidP="000E5B00">
      <w:pPr>
        <w:autoSpaceDE w:val="0"/>
        <w:autoSpaceDN w:val="0"/>
        <w:adjustRightInd w:val="0"/>
        <w:rPr>
          <w:rFonts w:ascii="Times New Roman" w:hAnsi="Times New Roman" w:cs="Times New Roman"/>
          <w:i/>
        </w:rPr>
      </w:pPr>
    </w:p>
    <w:p w:rsidR="000E5B00" w:rsidRPr="00413644" w:rsidRDefault="000E5B00" w:rsidP="000E5B00">
      <w:pPr>
        <w:autoSpaceDE w:val="0"/>
        <w:autoSpaceDN w:val="0"/>
        <w:adjustRightInd w:val="0"/>
        <w:rPr>
          <w:rFonts w:ascii="Times New Roman" w:hAnsi="Times New Roman" w:cs="Times New Roman"/>
          <w:i/>
        </w:rPr>
      </w:pPr>
      <w:bookmarkStart w:id="43" w:name="_Toc280718148"/>
      <w:bookmarkStart w:id="44" w:name="_Toc284176021"/>
      <w:r w:rsidRPr="00413644">
        <w:rPr>
          <w:rFonts w:ascii="Times New Roman" w:hAnsi="Times New Roman" w:cs="Times New Roman"/>
          <w:i/>
        </w:rPr>
        <w:t xml:space="preserve">Tasa de descuento </w:t>
      </w:r>
      <w:bookmarkEnd w:id="43"/>
      <w:bookmarkEnd w:id="44"/>
      <w:r w:rsidRPr="00413644">
        <w:rPr>
          <w:rFonts w:ascii="Times New Roman" w:hAnsi="Times New Roman" w:cs="Times New Roman"/>
          <w:i/>
        </w:rPr>
        <w:t>económico</w:t>
      </w:r>
    </w:p>
    <w:p w:rsidR="000E5B00" w:rsidRPr="00413644" w:rsidRDefault="000E5B00" w:rsidP="000E5B00">
      <w:pPr>
        <w:jc w:val="both"/>
        <w:rPr>
          <w:rFonts w:ascii="Times New Roman" w:hAnsi="Times New Roman" w:cs="Times New Roman"/>
          <w:highlight w:val="yellow"/>
        </w:rPr>
      </w:pPr>
    </w:p>
    <w:p w:rsidR="000E5B00" w:rsidRDefault="000E5B00" w:rsidP="003E3249">
      <w:pPr>
        <w:pStyle w:val="ListParagraph"/>
        <w:numPr>
          <w:ilvl w:val="1"/>
          <w:numId w:val="8"/>
        </w:numPr>
        <w:autoSpaceDE w:val="0"/>
        <w:autoSpaceDN w:val="0"/>
        <w:adjustRightInd w:val="0"/>
        <w:ind w:hanging="578"/>
        <w:jc w:val="both"/>
        <w:rPr>
          <w:rFonts w:ascii="Times New Roman" w:eastAsia="Times New Roman" w:hAnsi="Times New Roman" w:cs="Times New Roman"/>
          <w:szCs w:val="20"/>
        </w:rPr>
      </w:pPr>
      <w:r w:rsidRPr="00413644">
        <w:rPr>
          <w:rFonts w:ascii="Times New Roman" w:eastAsia="Times New Roman" w:hAnsi="Times New Roman" w:cs="Times New Roman"/>
          <w:szCs w:val="20"/>
        </w:rPr>
        <w:t>Se ha utilizado una tasa de descuento de 12% en términos reales, usada habitualmente en este tipo de evaluaciones. Esta tasa es una referencia como costo temporal de los flujos</w:t>
      </w:r>
      <w:r>
        <w:rPr>
          <w:rFonts w:ascii="Times New Roman" w:eastAsia="Times New Roman" w:hAnsi="Times New Roman" w:cs="Times New Roman"/>
          <w:szCs w:val="20"/>
        </w:rPr>
        <w:t xml:space="preserve"> económicos</w:t>
      </w:r>
      <w:r w:rsidRPr="00413644">
        <w:rPr>
          <w:rFonts w:ascii="Times New Roman" w:eastAsia="Times New Roman" w:hAnsi="Times New Roman" w:cs="Times New Roman"/>
          <w:szCs w:val="20"/>
        </w:rPr>
        <w:t xml:space="preserve">, </w:t>
      </w:r>
      <w:r>
        <w:rPr>
          <w:rFonts w:ascii="Times New Roman" w:eastAsia="Times New Roman" w:hAnsi="Times New Roman" w:cs="Times New Roman"/>
          <w:szCs w:val="20"/>
        </w:rPr>
        <w:t>sin embargo</w:t>
      </w:r>
      <w:r w:rsidRPr="00413644">
        <w:rPr>
          <w:rFonts w:ascii="Times New Roman" w:eastAsia="Times New Roman" w:hAnsi="Times New Roman" w:cs="Times New Roman"/>
          <w:szCs w:val="20"/>
        </w:rPr>
        <w:t xml:space="preserve"> no </w:t>
      </w:r>
      <w:r>
        <w:rPr>
          <w:rFonts w:ascii="Times New Roman" w:eastAsia="Times New Roman" w:hAnsi="Times New Roman" w:cs="Times New Roman"/>
          <w:szCs w:val="20"/>
        </w:rPr>
        <w:t xml:space="preserve">pretende </w:t>
      </w:r>
      <w:r w:rsidRPr="00413644">
        <w:rPr>
          <w:rFonts w:ascii="Times New Roman" w:eastAsia="Times New Roman" w:hAnsi="Times New Roman" w:cs="Times New Roman"/>
          <w:szCs w:val="20"/>
        </w:rPr>
        <w:t>refleja</w:t>
      </w:r>
      <w:r>
        <w:rPr>
          <w:rFonts w:ascii="Times New Roman" w:eastAsia="Times New Roman" w:hAnsi="Times New Roman" w:cs="Times New Roman"/>
          <w:szCs w:val="20"/>
        </w:rPr>
        <w:t>r</w:t>
      </w:r>
      <w:r w:rsidRPr="00413644">
        <w:rPr>
          <w:rFonts w:ascii="Times New Roman" w:eastAsia="Times New Roman" w:hAnsi="Times New Roman" w:cs="Times New Roman"/>
          <w:szCs w:val="20"/>
        </w:rPr>
        <w:t xml:space="preserve"> el coste de los recursos, </w:t>
      </w:r>
      <w:r>
        <w:rPr>
          <w:rFonts w:ascii="Times New Roman" w:eastAsia="Times New Roman" w:hAnsi="Times New Roman" w:cs="Times New Roman"/>
          <w:szCs w:val="20"/>
        </w:rPr>
        <w:t>sino</w:t>
      </w:r>
      <w:r w:rsidRPr="00413644">
        <w:rPr>
          <w:rFonts w:ascii="Times New Roman" w:eastAsia="Times New Roman" w:hAnsi="Times New Roman" w:cs="Times New Roman"/>
          <w:szCs w:val="20"/>
        </w:rPr>
        <w:t xml:space="preserve"> </w:t>
      </w:r>
      <w:r w:rsidR="00EC6B83">
        <w:rPr>
          <w:rFonts w:ascii="Times New Roman" w:eastAsia="Times New Roman" w:hAnsi="Times New Roman" w:cs="Times New Roman"/>
          <w:szCs w:val="20"/>
        </w:rPr>
        <w:t xml:space="preserve">un </w:t>
      </w:r>
      <w:r w:rsidRPr="00413644">
        <w:rPr>
          <w:rFonts w:ascii="Times New Roman" w:eastAsia="Times New Roman" w:hAnsi="Times New Roman" w:cs="Times New Roman"/>
          <w:szCs w:val="20"/>
        </w:rPr>
        <w:t>cost</w:t>
      </w:r>
      <w:r>
        <w:rPr>
          <w:rFonts w:ascii="Times New Roman" w:eastAsia="Times New Roman" w:hAnsi="Times New Roman" w:cs="Times New Roman"/>
          <w:szCs w:val="20"/>
        </w:rPr>
        <w:t>o</w:t>
      </w:r>
      <w:r w:rsidRPr="00413644">
        <w:rPr>
          <w:rFonts w:ascii="Times New Roman" w:eastAsia="Times New Roman" w:hAnsi="Times New Roman" w:cs="Times New Roman"/>
          <w:szCs w:val="20"/>
        </w:rPr>
        <w:t xml:space="preserve"> de oportunidad de los fondos em</w:t>
      </w:r>
      <w:r>
        <w:rPr>
          <w:rFonts w:ascii="Times New Roman" w:eastAsia="Times New Roman" w:hAnsi="Times New Roman" w:cs="Times New Roman"/>
          <w:szCs w:val="20"/>
        </w:rPr>
        <w:t>p</w:t>
      </w:r>
      <w:r w:rsidRPr="00413644">
        <w:rPr>
          <w:rFonts w:ascii="Times New Roman" w:eastAsia="Times New Roman" w:hAnsi="Times New Roman" w:cs="Times New Roman"/>
          <w:szCs w:val="20"/>
        </w:rPr>
        <w:t>leados en el desarrollo del Pro</w:t>
      </w:r>
      <w:r w:rsidR="00C60ACD">
        <w:rPr>
          <w:rFonts w:ascii="Times New Roman" w:eastAsia="Times New Roman" w:hAnsi="Times New Roman" w:cs="Times New Roman"/>
          <w:szCs w:val="20"/>
        </w:rPr>
        <w:t>grama</w:t>
      </w:r>
      <w:r w:rsidRPr="00413644">
        <w:rPr>
          <w:rFonts w:ascii="Times New Roman" w:eastAsia="Times New Roman" w:hAnsi="Times New Roman" w:cs="Times New Roman"/>
          <w:szCs w:val="20"/>
        </w:rPr>
        <w:t xml:space="preserve">. </w:t>
      </w:r>
    </w:p>
    <w:p w:rsidR="009C44CA" w:rsidRDefault="009C44CA" w:rsidP="000E5B00">
      <w:pPr>
        <w:autoSpaceDE w:val="0"/>
        <w:autoSpaceDN w:val="0"/>
        <w:adjustRightInd w:val="0"/>
        <w:rPr>
          <w:rFonts w:ascii="Times New Roman" w:hAnsi="Times New Roman" w:cs="Times New Roman"/>
          <w:i/>
        </w:rPr>
      </w:pPr>
      <w:bookmarkStart w:id="45" w:name="_Toc280718149"/>
      <w:bookmarkStart w:id="46" w:name="_Toc284176022"/>
    </w:p>
    <w:p w:rsidR="000E5B00" w:rsidRPr="00413644" w:rsidRDefault="000E5B00" w:rsidP="000E5B00">
      <w:pPr>
        <w:autoSpaceDE w:val="0"/>
        <w:autoSpaceDN w:val="0"/>
        <w:adjustRightInd w:val="0"/>
        <w:rPr>
          <w:rFonts w:ascii="Times New Roman" w:hAnsi="Times New Roman" w:cs="Times New Roman"/>
          <w:i/>
        </w:rPr>
      </w:pPr>
      <w:r w:rsidRPr="00413644">
        <w:rPr>
          <w:rFonts w:ascii="Times New Roman" w:hAnsi="Times New Roman" w:cs="Times New Roman"/>
          <w:i/>
        </w:rPr>
        <w:t>Valor Actual Neto (“</w:t>
      </w:r>
      <w:r w:rsidRPr="00413644">
        <w:rPr>
          <w:rFonts w:ascii="Times New Roman" w:hAnsi="Times New Roman" w:cs="Times New Roman"/>
          <w:b/>
          <w:i/>
        </w:rPr>
        <w:t>VAN</w:t>
      </w:r>
      <w:r w:rsidRPr="00413644">
        <w:rPr>
          <w:rFonts w:ascii="Times New Roman" w:hAnsi="Times New Roman" w:cs="Times New Roman"/>
          <w:i/>
        </w:rPr>
        <w:t>”)</w:t>
      </w:r>
      <w:bookmarkEnd w:id="45"/>
      <w:bookmarkEnd w:id="46"/>
    </w:p>
    <w:p w:rsidR="000E5B00" w:rsidRPr="00413644" w:rsidRDefault="000E5B00" w:rsidP="000E5B00">
      <w:pPr>
        <w:jc w:val="both"/>
        <w:rPr>
          <w:rFonts w:ascii="Times New Roman" w:hAnsi="Times New Roman" w:cs="Times New Roman"/>
        </w:rPr>
      </w:pPr>
    </w:p>
    <w:p w:rsidR="000E5B00" w:rsidRPr="00413644" w:rsidRDefault="000E5B00" w:rsidP="00C52A2E">
      <w:pPr>
        <w:pStyle w:val="ListParagraph"/>
        <w:numPr>
          <w:ilvl w:val="1"/>
          <w:numId w:val="8"/>
        </w:numPr>
        <w:autoSpaceDE w:val="0"/>
        <w:autoSpaceDN w:val="0"/>
        <w:adjustRightInd w:val="0"/>
        <w:ind w:hanging="578"/>
        <w:jc w:val="both"/>
        <w:rPr>
          <w:rFonts w:ascii="Times New Roman" w:eastAsia="Times New Roman" w:hAnsi="Times New Roman" w:cs="Times New Roman"/>
          <w:szCs w:val="20"/>
        </w:rPr>
      </w:pPr>
      <w:r w:rsidRPr="00413644">
        <w:rPr>
          <w:rFonts w:ascii="Times New Roman" w:eastAsia="Times New Roman" w:hAnsi="Times New Roman" w:cs="Times New Roman"/>
          <w:szCs w:val="20"/>
        </w:rPr>
        <w:t>Es</w:t>
      </w:r>
      <w:r>
        <w:rPr>
          <w:rFonts w:ascii="Times New Roman" w:eastAsia="Times New Roman" w:hAnsi="Times New Roman" w:cs="Times New Roman"/>
          <w:szCs w:val="20"/>
        </w:rPr>
        <w:t>te</w:t>
      </w:r>
      <w:r w:rsidRPr="00413644">
        <w:rPr>
          <w:rFonts w:ascii="Times New Roman" w:eastAsia="Times New Roman" w:hAnsi="Times New Roman" w:cs="Times New Roman"/>
          <w:szCs w:val="20"/>
        </w:rPr>
        <w:t xml:space="preserve"> método de valoración </w:t>
      </w:r>
      <w:r>
        <w:rPr>
          <w:rFonts w:ascii="Times New Roman" w:eastAsia="Times New Roman" w:hAnsi="Times New Roman" w:cs="Times New Roman"/>
          <w:szCs w:val="20"/>
        </w:rPr>
        <w:t xml:space="preserve">es el </w:t>
      </w:r>
      <w:r w:rsidRPr="00413644">
        <w:rPr>
          <w:rFonts w:ascii="Times New Roman" w:eastAsia="Times New Roman" w:hAnsi="Times New Roman" w:cs="Times New Roman"/>
          <w:szCs w:val="20"/>
        </w:rPr>
        <w:t>más utilizado para la comparativa de las alternativas de Proyecto en los ACB</w:t>
      </w:r>
      <w:r w:rsidR="00EC6B83">
        <w:rPr>
          <w:rFonts w:ascii="Times New Roman" w:eastAsia="Times New Roman" w:hAnsi="Times New Roman" w:cs="Times New Roman"/>
          <w:szCs w:val="20"/>
        </w:rPr>
        <w:t xml:space="preserve"> y en los análisis de sensibilidad</w:t>
      </w:r>
      <w:r w:rsidRPr="00413644">
        <w:rPr>
          <w:rFonts w:ascii="Times New Roman" w:eastAsia="Times New Roman" w:hAnsi="Times New Roman" w:cs="Times New Roman"/>
          <w:szCs w:val="20"/>
        </w:rPr>
        <w:t>. Su valor se calcula de la siguiente forma:</w:t>
      </w:r>
    </w:p>
    <w:p w:rsidR="000E5B00" w:rsidRPr="00413644" w:rsidRDefault="000E5B00" w:rsidP="000E5B00">
      <w:pPr>
        <w:jc w:val="both"/>
        <w:rPr>
          <w:rFonts w:ascii="Times New Roman" w:hAnsi="Times New Roman" w:cs="Times New Roman"/>
        </w:rPr>
      </w:pPr>
    </w:p>
    <w:p w:rsidR="000E5B00" w:rsidRPr="00413644" w:rsidRDefault="000E5B00" w:rsidP="000E5B00">
      <w:pPr>
        <w:keepNext/>
        <w:jc w:val="center"/>
        <w:rPr>
          <w:rFonts w:ascii="Times New Roman" w:hAnsi="Times New Roman" w:cs="Times New Roman"/>
        </w:rPr>
      </w:pPr>
      <w:r w:rsidRPr="00413644">
        <w:rPr>
          <w:rFonts w:ascii="Times New Roman" w:hAnsi="Times New Roman" w:cs="Times New Roman"/>
          <w:snapToGrid w:val="0"/>
          <w:position w:val="-30"/>
        </w:rPr>
        <w:object w:dxaOrig="43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6.65pt;height:37.55pt" o:ole="">
            <v:imagedata r:id="rId10" o:title=""/>
          </v:shape>
          <o:OLEObject Type="Embed" ProgID="Equation.3" ShapeID="_x0000_i1025" DrawAspect="Content" ObjectID="_1491379160" r:id="rId11"/>
        </w:object>
      </w:r>
    </w:p>
    <w:p w:rsidR="000E5B00" w:rsidRPr="00413644" w:rsidRDefault="000E5B00" w:rsidP="000E5B00">
      <w:pPr>
        <w:pStyle w:val="ListParagraph"/>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Siendo: </w:t>
      </w:r>
    </w:p>
    <w:p w:rsidR="001E3983" w:rsidRPr="001E3983" w:rsidRDefault="000E5B00" w:rsidP="001E3983">
      <w:pPr>
        <w:pStyle w:val="ListParagraph"/>
        <w:autoSpaceDE w:val="0"/>
        <w:autoSpaceDN w:val="0"/>
        <w:adjustRightInd w:val="0"/>
        <w:jc w:val="both"/>
        <w:rPr>
          <w:rFonts w:ascii="Times New Roman" w:eastAsia="Times New Roman" w:hAnsi="Times New Roman" w:cs="Times New Roman"/>
          <w:szCs w:val="20"/>
        </w:rPr>
      </w:pPr>
      <w:r w:rsidRPr="00EC6B83">
        <w:rPr>
          <w:rFonts w:ascii="Times New Roman" w:eastAsia="Times New Roman" w:hAnsi="Times New Roman" w:cs="Times New Roman"/>
          <w:i/>
          <w:szCs w:val="20"/>
        </w:rPr>
        <w:t>B</w:t>
      </w:r>
      <w:r w:rsidR="00EC6B83">
        <w:rPr>
          <w:rFonts w:ascii="Times New Roman" w:eastAsia="Times New Roman" w:hAnsi="Times New Roman" w:cs="Times New Roman"/>
          <w:i/>
          <w:szCs w:val="20"/>
        </w:rPr>
        <w:tab/>
      </w:r>
      <w:r w:rsidR="00EC6B83">
        <w:rPr>
          <w:rFonts w:ascii="Times New Roman" w:eastAsia="Times New Roman" w:hAnsi="Times New Roman" w:cs="Times New Roman"/>
          <w:szCs w:val="20"/>
        </w:rPr>
        <w:t>B</w:t>
      </w:r>
      <w:r w:rsidRPr="00413644">
        <w:rPr>
          <w:rFonts w:ascii="Times New Roman" w:eastAsia="Times New Roman" w:hAnsi="Times New Roman" w:cs="Times New Roman"/>
          <w:szCs w:val="20"/>
        </w:rPr>
        <w:t>eneficios anuales</w:t>
      </w:r>
      <w:r w:rsidR="001E3983">
        <w:rPr>
          <w:rFonts w:ascii="Times New Roman" w:eastAsia="Times New Roman" w:hAnsi="Times New Roman" w:cs="Times New Roman"/>
          <w:szCs w:val="20"/>
        </w:rPr>
        <w:t xml:space="preserve"> futuros en términos constantes</w:t>
      </w:r>
    </w:p>
    <w:p w:rsidR="000E5B00" w:rsidRPr="00413644" w:rsidRDefault="000E5B00" w:rsidP="000E5B00">
      <w:pPr>
        <w:pStyle w:val="ListParagraph"/>
        <w:autoSpaceDE w:val="0"/>
        <w:autoSpaceDN w:val="0"/>
        <w:adjustRightInd w:val="0"/>
        <w:jc w:val="both"/>
        <w:rPr>
          <w:rFonts w:ascii="Times New Roman" w:eastAsia="Times New Roman" w:hAnsi="Times New Roman" w:cs="Times New Roman"/>
          <w:szCs w:val="20"/>
        </w:rPr>
      </w:pPr>
      <w:r w:rsidRPr="00EC6B83">
        <w:rPr>
          <w:rFonts w:ascii="Times New Roman" w:eastAsia="Times New Roman" w:hAnsi="Times New Roman" w:cs="Times New Roman"/>
          <w:i/>
          <w:szCs w:val="20"/>
        </w:rPr>
        <w:t>C</w:t>
      </w:r>
      <w:r w:rsidR="00EC6B83">
        <w:rPr>
          <w:rFonts w:ascii="Times New Roman" w:eastAsia="Times New Roman" w:hAnsi="Times New Roman" w:cs="Times New Roman"/>
          <w:szCs w:val="20"/>
        </w:rPr>
        <w:tab/>
        <w:t>C</w:t>
      </w:r>
      <w:r w:rsidRPr="00413644">
        <w:rPr>
          <w:rFonts w:ascii="Times New Roman" w:eastAsia="Times New Roman" w:hAnsi="Times New Roman" w:cs="Times New Roman"/>
          <w:szCs w:val="20"/>
        </w:rPr>
        <w:t>ost</w:t>
      </w:r>
      <w:r w:rsidR="00EC6B83">
        <w:rPr>
          <w:rFonts w:ascii="Times New Roman" w:eastAsia="Times New Roman" w:hAnsi="Times New Roman" w:cs="Times New Roman"/>
          <w:szCs w:val="20"/>
        </w:rPr>
        <w:t>o</w:t>
      </w:r>
      <w:r w:rsidRPr="00413644">
        <w:rPr>
          <w:rFonts w:ascii="Times New Roman" w:eastAsia="Times New Roman" w:hAnsi="Times New Roman" w:cs="Times New Roman"/>
          <w:szCs w:val="20"/>
        </w:rPr>
        <w:t>s anuales</w:t>
      </w:r>
      <w:r w:rsidR="001E3983">
        <w:rPr>
          <w:rFonts w:ascii="Times New Roman" w:eastAsia="Times New Roman" w:hAnsi="Times New Roman" w:cs="Times New Roman"/>
          <w:szCs w:val="20"/>
        </w:rPr>
        <w:t xml:space="preserve"> futuros en términos constantes</w:t>
      </w:r>
    </w:p>
    <w:p w:rsidR="000E5B00" w:rsidRPr="00413644" w:rsidRDefault="001E3983" w:rsidP="000E5B00">
      <w:pPr>
        <w:pStyle w:val="ListParagraph"/>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i/>
          <w:szCs w:val="20"/>
        </w:rPr>
        <w:t>r</w:t>
      </w:r>
      <w:r w:rsidR="00EC6B83">
        <w:rPr>
          <w:rFonts w:ascii="Times New Roman" w:eastAsia="Times New Roman" w:hAnsi="Times New Roman" w:cs="Times New Roman"/>
          <w:szCs w:val="20"/>
        </w:rPr>
        <w:tab/>
        <w:t>T</w:t>
      </w:r>
      <w:r w:rsidR="000E5B00" w:rsidRPr="00413644">
        <w:rPr>
          <w:rFonts w:ascii="Times New Roman" w:eastAsia="Times New Roman" w:hAnsi="Times New Roman" w:cs="Times New Roman"/>
          <w:szCs w:val="20"/>
        </w:rPr>
        <w:t>asa de d</w:t>
      </w:r>
      <w:r>
        <w:rPr>
          <w:rFonts w:ascii="Times New Roman" w:eastAsia="Times New Roman" w:hAnsi="Times New Roman" w:cs="Times New Roman"/>
          <w:szCs w:val="20"/>
        </w:rPr>
        <w:t>escuento (en este caso 12%)</w:t>
      </w:r>
    </w:p>
    <w:p w:rsidR="000E5B00" w:rsidRPr="00413644" w:rsidRDefault="00EC6B83" w:rsidP="000E5B00">
      <w:pPr>
        <w:pStyle w:val="ListParagraph"/>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i/>
          <w:szCs w:val="20"/>
        </w:rPr>
        <w:t>k</w:t>
      </w:r>
      <w:r>
        <w:rPr>
          <w:rFonts w:ascii="Times New Roman" w:eastAsia="Times New Roman" w:hAnsi="Times New Roman" w:cs="Times New Roman"/>
          <w:szCs w:val="20"/>
        </w:rPr>
        <w:tab/>
        <w:t>N</w:t>
      </w:r>
      <w:r w:rsidR="000E5B00" w:rsidRPr="00413644">
        <w:rPr>
          <w:rFonts w:ascii="Times New Roman" w:eastAsia="Times New Roman" w:hAnsi="Times New Roman" w:cs="Times New Roman"/>
          <w:szCs w:val="20"/>
        </w:rPr>
        <w:t>úmero de años desde el año de inicio del Pro</w:t>
      </w:r>
      <w:r w:rsidR="007E0F0C">
        <w:rPr>
          <w:rFonts w:ascii="Times New Roman" w:eastAsia="Times New Roman" w:hAnsi="Times New Roman" w:cs="Times New Roman"/>
          <w:szCs w:val="20"/>
        </w:rPr>
        <w:t>grama</w:t>
      </w:r>
    </w:p>
    <w:p w:rsidR="000E5B00" w:rsidRPr="00413644" w:rsidRDefault="000E5B00" w:rsidP="000E5B00">
      <w:pPr>
        <w:pStyle w:val="ListParagraph"/>
        <w:autoSpaceDE w:val="0"/>
        <w:autoSpaceDN w:val="0"/>
        <w:adjustRightInd w:val="0"/>
        <w:jc w:val="both"/>
        <w:rPr>
          <w:rFonts w:ascii="Times New Roman" w:eastAsia="Times New Roman" w:hAnsi="Times New Roman" w:cs="Times New Roman"/>
          <w:szCs w:val="20"/>
        </w:rPr>
      </w:pPr>
    </w:p>
    <w:p w:rsidR="003F5F6B" w:rsidRDefault="003F5F6B" w:rsidP="000E5B00">
      <w:pPr>
        <w:autoSpaceDE w:val="0"/>
        <w:autoSpaceDN w:val="0"/>
        <w:adjustRightInd w:val="0"/>
        <w:rPr>
          <w:rFonts w:ascii="Times New Roman" w:hAnsi="Times New Roman" w:cs="Times New Roman"/>
          <w:i/>
        </w:rPr>
      </w:pPr>
      <w:bookmarkStart w:id="47" w:name="_Toc280718150"/>
      <w:bookmarkStart w:id="48" w:name="_Toc284176023"/>
    </w:p>
    <w:p w:rsidR="000E5B00" w:rsidRPr="00B944FC" w:rsidRDefault="000E5B00" w:rsidP="000E5B00">
      <w:pPr>
        <w:autoSpaceDE w:val="0"/>
        <w:autoSpaceDN w:val="0"/>
        <w:adjustRightInd w:val="0"/>
        <w:rPr>
          <w:rFonts w:ascii="Times New Roman" w:hAnsi="Times New Roman" w:cs="Times New Roman"/>
          <w:i/>
        </w:rPr>
      </w:pPr>
      <w:r w:rsidRPr="00413644">
        <w:rPr>
          <w:rFonts w:ascii="Times New Roman" w:hAnsi="Times New Roman" w:cs="Times New Roman"/>
          <w:i/>
        </w:rPr>
        <w:t xml:space="preserve">Tasa </w:t>
      </w:r>
      <w:r>
        <w:rPr>
          <w:rFonts w:ascii="Times New Roman" w:hAnsi="Times New Roman" w:cs="Times New Roman"/>
          <w:i/>
        </w:rPr>
        <w:t xml:space="preserve">Interna </w:t>
      </w:r>
      <w:r w:rsidRPr="00413644">
        <w:rPr>
          <w:rFonts w:ascii="Times New Roman" w:hAnsi="Times New Roman" w:cs="Times New Roman"/>
          <w:i/>
        </w:rPr>
        <w:t xml:space="preserve">de </w:t>
      </w:r>
      <w:bookmarkEnd w:id="47"/>
      <w:bookmarkEnd w:id="48"/>
      <w:r w:rsidRPr="00413644">
        <w:rPr>
          <w:rFonts w:ascii="Times New Roman" w:hAnsi="Times New Roman" w:cs="Times New Roman"/>
          <w:i/>
        </w:rPr>
        <w:t>Re</w:t>
      </w:r>
      <w:r>
        <w:rPr>
          <w:rFonts w:ascii="Times New Roman" w:hAnsi="Times New Roman" w:cs="Times New Roman"/>
          <w:i/>
        </w:rPr>
        <w:t>torno (“</w:t>
      </w:r>
      <w:r>
        <w:rPr>
          <w:rFonts w:ascii="Times New Roman" w:hAnsi="Times New Roman" w:cs="Times New Roman"/>
          <w:b/>
          <w:i/>
        </w:rPr>
        <w:t>TIR</w:t>
      </w:r>
      <w:r>
        <w:rPr>
          <w:rFonts w:ascii="Times New Roman" w:hAnsi="Times New Roman" w:cs="Times New Roman"/>
          <w:i/>
        </w:rPr>
        <w:t>”)</w:t>
      </w:r>
    </w:p>
    <w:p w:rsidR="000E5B00" w:rsidRPr="00413644" w:rsidRDefault="000E5B00" w:rsidP="000E5B00">
      <w:pPr>
        <w:jc w:val="both"/>
        <w:rPr>
          <w:rFonts w:ascii="Times New Roman" w:hAnsi="Times New Roman" w:cs="Times New Roman"/>
        </w:rPr>
      </w:pPr>
    </w:p>
    <w:p w:rsidR="000E5B00" w:rsidRDefault="000E5B00" w:rsidP="00C52A2E">
      <w:pPr>
        <w:pStyle w:val="ListParagraph"/>
        <w:numPr>
          <w:ilvl w:val="1"/>
          <w:numId w:val="8"/>
        </w:numPr>
        <w:autoSpaceDE w:val="0"/>
        <w:autoSpaceDN w:val="0"/>
        <w:adjustRightInd w:val="0"/>
        <w:ind w:hanging="578"/>
        <w:jc w:val="both"/>
        <w:rPr>
          <w:rFonts w:ascii="Times New Roman" w:eastAsia="Times New Roman" w:hAnsi="Times New Roman" w:cs="Times New Roman"/>
          <w:szCs w:val="20"/>
        </w:rPr>
      </w:pPr>
      <w:r w:rsidRPr="00413644">
        <w:rPr>
          <w:rFonts w:ascii="Times New Roman" w:eastAsia="Times New Roman" w:hAnsi="Times New Roman" w:cs="Times New Roman"/>
          <w:szCs w:val="20"/>
        </w:rPr>
        <w:t>Es la tasa de descuento que permite que el VAN de los flujos</w:t>
      </w:r>
      <w:r>
        <w:rPr>
          <w:rFonts w:ascii="Times New Roman" w:eastAsia="Times New Roman" w:hAnsi="Times New Roman" w:cs="Times New Roman"/>
          <w:szCs w:val="20"/>
        </w:rPr>
        <w:t xml:space="preserve"> </w:t>
      </w:r>
      <w:r w:rsidR="007E0F0C">
        <w:rPr>
          <w:rFonts w:ascii="Times New Roman" w:eastAsia="Times New Roman" w:hAnsi="Times New Roman" w:cs="Times New Roman"/>
          <w:szCs w:val="20"/>
        </w:rPr>
        <w:t>de impacto económico</w:t>
      </w:r>
      <w:r w:rsidRPr="00413644">
        <w:rPr>
          <w:rFonts w:ascii="Times New Roman" w:eastAsia="Times New Roman" w:hAnsi="Times New Roman" w:cs="Times New Roman"/>
          <w:szCs w:val="20"/>
        </w:rPr>
        <w:t xml:space="preserve"> a lo largo del horizonte temporal de</w:t>
      </w:r>
      <w:r>
        <w:rPr>
          <w:rFonts w:ascii="Times New Roman" w:eastAsia="Times New Roman" w:hAnsi="Times New Roman" w:cs="Times New Roman"/>
          <w:szCs w:val="20"/>
        </w:rPr>
        <w:t>l</w:t>
      </w:r>
      <w:r w:rsidR="00E55A24">
        <w:rPr>
          <w:rFonts w:ascii="Times New Roman" w:eastAsia="Times New Roman" w:hAnsi="Times New Roman" w:cs="Times New Roman"/>
          <w:szCs w:val="20"/>
        </w:rPr>
        <w:t xml:space="preserve"> análisis</w:t>
      </w:r>
      <w:r w:rsidR="001E3983">
        <w:rPr>
          <w:rFonts w:ascii="Times New Roman" w:eastAsia="Times New Roman" w:hAnsi="Times New Roman" w:cs="Times New Roman"/>
          <w:szCs w:val="20"/>
        </w:rPr>
        <w:t xml:space="preserve"> se iguale a 0. Se espera </w:t>
      </w:r>
      <w:r w:rsidRPr="00413644">
        <w:rPr>
          <w:rFonts w:ascii="Times New Roman" w:eastAsia="Times New Roman" w:hAnsi="Times New Roman" w:cs="Times New Roman"/>
          <w:szCs w:val="20"/>
        </w:rPr>
        <w:t>que dicha tasa supere a la tasa de descuento utilizada del 12%, tal y como se ha señalado anteriormente.</w:t>
      </w:r>
    </w:p>
    <w:p w:rsidR="000E5B00" w:rsidRDefault="000E5B00" w:rsidP="000E5B00">
      <w:pPr>
        <w:autoSpaceDE w:val="0"/>
        <w:autoSpaceDN w:val="0"/>
        <w:adjustRightInd w:val="0"/>
        <w:jc w:val="both"/>
        <w:rPr>
          <w:rFonts w:ascii="Times New Roman" w:eastAsia="Times New Roman" w:hAnsi="Times New Roman" w:cs="Times New Roman"/>
          <w:szCs w:val="20"/>
        </w:rPr>
      </w:pPr>
    </w:p>
    <w:p w:rsidR="000E5B00" w:rsidRPr="00413644" w:rsidRDefault="000E5B00" w:rsidP="000E5B00">
      <w:pPr>
        <w:autoSpaceDE w:val="0"/>
        <w:autoSpaceDN w:val="0"/>
        <w:adjustRightInd w:val="0"/>
        <w:rPr>
          <w:rFonts w:ascii="Times New Roman" w:hAnsi="Times New Roman" w:cs="Times New Roman"/>
          <w:i/>
        </w:rPr>
      </w:pPr>
      <w:bookmarkStart w:id="49" w:name="_Toc284176025"/>
      <w:r w:rsidRPr="00413644">
        <w:rPr>
          <w:rFonts w:ascii="Times New Roman" w:hAnsi="Times New Roman" w:cs="Times New Roman"/>
          <w:i/>
        </w:rPr>
        <w:t xml:space="preserve">Ratio </w:t>
      </w:r>
      <w:bookmarkEnd w:id="49"/>
      <w:r w:rsidRPr="00413644">
        <w:rPr>
          <w:rFonts w:ascii="Times New Roman" w:hAnsi="Times New Roman" w:cs="Times New Roman"/>
          <w:i/>
        </w:rPr>
        <w:t>Beneficio/Costo</w:t>
      </w:r>
    </w:p>
    <w:p w:rsidR="000E5B00" w:rsidRPr="00413644" w:rsidRDefault="000E5B00" w:rsidP="000E5B00">
      <w:pPr>
        <w:jc w:val="both"/>
        <w:rPr>
          <w:rFonts w:ascii="Times New Roman" w:hAnsi="Times New Roman" w:cs="Times New Roman"/>
        </w:rPr>
      </w:pPr>
    </w:p>
    <w:p w:rsidR="00475879" w:rsidRPr="00475879" w:rsidRDefault="000E5B00" w:rsidP="00C52A2E">
      <w:pPr>
        <w:pStyle w:val="ListParagraph"/>
        <w:numPr>
          <w:ilvl w:val="1"/>
          <w:numId w:val="8"/>
        </w:numPr>
        <w:autoSpaceDE w:val="0"/>
        <w:autoSpaceDN w:val="0"/>
        <w:adjustRightInd w:val="0"/>
        <w:ind w:hanging="578"/>
        <w:jc w:val="both"/>
        <w:rPr>
          <w:rFonts w:ascii="Times New Roman" w:eastAsiaTheme="majorEastAsia" w:hAnsi="Times New Roman" w:cs="Times New Roman"/>
          <w:b/>
          <w:bCs/>
          <w:sz w:val="24"/>
          <w:szCs w:val="24"/>
        </w:rPr>
      </w:pPr>
      <w:r w:rsidRPr="00586A52">
        <w:rPr>
          <w:rFonts w:ascii="Times New Roman" w:eastAsia="Times New Roman" w:hAnsi="Times New Roman" w:cs="Times New Roman"/>
          <w:szCs w:val="20"/>
        </w:rPr>
        <w:t>El ratio Beneficio/Costo se define como el cociente de los valores actuales de beneficios y costos del Pro</w:t>
      </w:r>
      <w:r w:rsidR="006A6B7B">
        <w:rPr>
          <w:rFonts w:ascii="Times New Roman" w:eastAsia="Times New Roman" w:hAnsi="Times New Roman" w:cs="Times New Roman"/>
          <w:szCs w:val="20"/>
        </w:rPr>
        <w:t>grama</w:t>
      </w:r>
      <w:r w:rsidRPr="00586A52">
        <w:rPr>
          <w:rFonts w:ascii="Times New Roman" w:eastAsia="Times New Roman" w:hAnsi="Times New Roman" w:cs="Times New Roman"/>
          <w:szCs w:val="20"/>
        </w:rPr>
        <w:t xml:space="preserve">. Si el ratio Beneficio/Costo es superior a la unidad, los beneficios </w:t>
      </w:r>
      <w:r w:rsidR="006A6B7B">
        <w:rPr>
          <w:rFonts w:ascii="Times New Roman" w:eastAsia="Times New Roman" w:hAnsi="Times New Roman" w:cs="Times New Roman"/>
          <w:szCs w:val="20"/>
        </w:rPr>
        <w:t xml:space="preserve">esperados </w:t>
      </w:r>
      <w:r w:rsidRPr="00586A52">
        <w:rPr>
          <w:rFonts w:ascii="Times New Roman" w:eastAsia="Times New Roman" w:hAnsi="Times New Roman" w:cs="Times New Roman"/>
          <w:szCs w:val="20"/>
        </w:rPr>
        <w:t xml:space="preserve">del </w:t>
      </w:r>
      <w:r w:rsidR="006A6B7B">
        <w:rPr>
          <w:rFonts w:ascii="Times New Roman" w:eastAsia="Times New Roman" w:hAnsi="Times New Roman" w:cs="Times New Roman"/>
          <w:szCs w:val="20"/>
        </w:rPr>
        <w:t xml:space="preserve">Programa </w:t>
      </w:r>
      <w:r w:rsidRPr="00586A52">
        <w:rPr>
          <w:rFonts w:ascii="Times New Roman" w:eastAsia="Times New Roman" w:hAnsi="Times New Roman" w:cs="Times New Roman"/>
          <w:szCs w:val="20"/>
        </w:rPr>
        <w:t>son superiores a sus costos en valor actual, lo que indica la viabilidad económica del Pro</w:t>
      </w:r>
      <w:r w:rsidR="007E0F0C">
        <w:rPr>
          <w:rFonts w:ascii="Times New Roman" w:eastAsia="Times New Roman" w:hAnsi="Times New Roman" w:cs="Times New Roman"/>
          <w:szCs w:val="20"/>
        </w:rPr>
        <w:t>grama</w:t>
      </w:r>
      <w:r w:rsidRPr="00586A52">
        <w:rPr>
          <w:rFonts w:ascii="Times New Roman" w:eastAsia="Times New Roman" w:hAnsi="Times New Roman" w:cs="Times New Roman"/>
          <w:szCs w:val="20"/>
        </w:rPr>
        <w:t>, y el grado de cobertura genera</w:t>
      </w:r>
      <w:r w:rsidR="006A6B7B">
        <w:rPr>
          <w:rFonts w:ascii="Times New Roman" w:eastAsia="Times New Roman" w:hAnsi="Times New Roman" w:cs="Times New Roman"/>
          <w:szCs w:val="20"/>
        </w:rPr>
        <w:t>l de lo</w:t>
      </w:r>
      <w:r w:rsidRPr="00586A52">
        <w:rPr>
          <w:rFonts w:ascii="Times New Roman" w:eastAsia="Times New Roman" w:hAnsi="Times New Roman" w:cs="Times New Roman"/>
          <w:szCs w:val="20"/>
        </w:rPr>
        <w:t xml:space="preserve">s beneficios sobre </w:t>
      </w:r>
      <w:r w:rsidR="006A6B7B">
        <w:rPr>
          <w:rFonts w:ascii="Times New Roman" w:eastAsia="Times New Roman" w:hAnsi="Times New Roman" w:cs="Times New Roman"/>
          <w:szCs w:val="20"/>
        </w:rPr>
        <w:t>lo</w:t>
      </w:r>
      <w:r w:rsidRPr="00586A52">
        <w:rPr>
          <w:rFonts w:ascii="Times New Roman" w:eastAsia="Times New Roman" w:hAnsi="Times New Roman" w:cs="Times New Roman"/>
          <w:szCs w:val="20"/>
        </w:rPr>
        <w:t>s costos</w:t>
      </w:r>
      <w:r w:rsidR="006A6B7B">
        <w:rPr>
          <w:rFonts w:ascii="Times New Roman" w:eastAsia="Times New Roman" w:hAnsi="Times New Roman" w:cs="Times New Roman"/>
          <w:szCs w:val="20"/>
        </w:rPr>
        <w:t xml:space="preserve"> diferenciales esperados</w:t>
      </w:r>
      <w:r w:rsidRPr="00586A52">
        <w:rPr>
          <w:rFonts w:ascii="Times New Roman" w:eastAsia="Times New Roman" w:hAnsi="Times New Roman" w:cs="Times New Roman"/>
          <w:szCs w:val="20"/>
        </w:rPr>
        <w:t>.</w:t>
      </w:r>
    </w:p>
    <w:p w:rsidR="008A48FE" w:rsidRDefault="008A48FE">
      <w:pPr>
        <w:rPr>
          <w:rFonts w:ascii="Times New Roman" w:eastAsiaTheme="majorEastAsia" w:hAnsi="Times New Roman" w:cs="Times New Roman"/>
          <w:b/>
          <w:bCs/>
          <w:sz w:val="24"/>
          <w:szCs w:val="24"/>
        </w:rPr>
      </w:pPr>
      <w:bookmarkStart w:id="50" w:name="_Ref351302875"/>
      <w:bookmarkStart w:id="51" w:name="_Toc352689739"/>
      <w:r>
        <w:rPr>
          <w:rFonts w:ascii="Times New Roman" w:hAnsi="Times New Roman" w:cs="Times New Roman"/>
          <w:sz w:val="24"/>
          <w:szCs w:val="24"/>
        </w:rPr>
        <w:br w:type="page"/>
      </w:r>
    </w:p>
    <w:p w:rsidR="00B66668" w:rsidRPr="001D3B87" w:rsidRDefault="00B66668" w:rsidP="003E3249">
      <w:pPr>
        <w:pStyle w:val="Heading1"/>
        <w:numPr>
          <w:ilvl w:val="0"/>
          <w:numId w:val="8"/>
        </w:numPr>
        <w:rPr>
          <w:rFonts w:ascii="Times New Roman" w:hAnsi="Times New Roman" w:cs="Times New Roman"/>
          <w:color w:val="auto"/>
          <w:sz w:val="24"/>
          <w:szCs w:val="24"/>
        </w:rPr>
      </w:pPr>
      <w:bookmarkStart w:id="52" w:name="_Toc414539147"/>
      <w:r w:rsidRPr="001D3B87">
        <w:rPr>
          <w:rFonts w:ascii="Times New Roman" w:hAnsi="Times New Roman" w:cs="Times New Roman"/>
          <w:color w:val="auto"/>
          <w:sz w:val="24"/>
          <w:szCs w:val="24"/>
        </w:rPr>
        <w:t xml:space="preserve">BENEFICIOS </w:t>
      </w:r>
      <w:r w:rsidRPr="00EA0EB9">
        <w:rPr>
          <w:rFonts w:ascii="Times New Roman" w:hAnsi="Times New Roman" w:cs="Times New Roman"/>
          <w:color w:val="auto"/>
          <w:sz w:val="24"/>
          <w:szCs w:val="24"/>
        </w:rPr>
        <w:t>ECONÓMICOS</w:t>
      </w:r>
      <w:bookmarkEnd w:id="50"/>
      <w:bookmarkEnd w:id="51"/>
      <w:bookmarkEnd w:id="52"/>
    </w:p>
    <w:p w:rsidR="00B66668" w:rsidRPr="001D3B87" w:rsidRDefault="00B66668" w:rsidP="00B66668">
      <w:pPr>
        <w:autoSpaceDE w:val="0"/>
        <w:autoSpaceDN w:val="0"/>
        <w:adjustRightInd w:val="0"/>
        <w:jc w:val="both"/>
        <w:rPr>
          <w:rFonts w:ascii="Times New Roman" w:hAnsi="Times New Roman" w:cs="Times New Roman"/>
          <w:b/>
        </w:rPr>
      </w:pPr>
    </w:p>
    <w:p w:rsidR="00DB1109" w:rsidRPr="00FF1A75" w:rsidRDefault="00DB1109" w:rsidP="003E3249">
      <w:pPr>
        <w:pStyle w:val="ListParagraph"/>
        <w:numPr>
          <w:ilvl w:val="1"/>
          <w:numId w:val="8"/>
        </w:numPr>
        <w:ind w:hanging="578"/>
        <w:jc w:val="both"/>
        <w:rPr>
          <w:rFonts w:ascii="Times New Roman" w:hAnsi="Times New Roman" w:cs="Times New Roman"/>
        </w:rPr>
      </w:pPr>
      <w:r w:rsidRPr="00FF1A75">
        <w:rPr>
          <w:rFonts w:ascii="Times New Roman" w:hAnsi="Times New Roman" w:cs="Times New Roman"/>
        </w:rPr>
        <w:t xml:space="preserve">En este apartado se describen los beneficios económicos del Programa que han sido identificados y, en su caso, cuantificados </w:t>
      </w:r>
      <w:r w:rsidR="008766A4">
        <w:rPr>
          <w:rFonts w:ascii="Times New Roman" w:hAnsi="Times New Roman" w:cs="Times New Roman"/>
        </w:rPr>
        <w:t>para e</w:t>
      </w:r>
      <w:r w:rsidRPr="00FF1A75">
        <w:rPr>
          <w:rFonts w:ascii="Times New Roman" w:hAnsi="Times New Roman" w:cs="Times New Roman"/>
        </w:rPr>
        <w:t xml:space="preserve">l cálculo de la rentabilidad del mismo. </w:t>
      </w:r>
    </w:p>
    <w:p w:rsidR="00DB1109" w:rsidRDefault="00DB1109" w:rsidP="00DB1109">
      <w:pPr>
        <w:pStyle w:val="ListParagraph"/>
        <w:jc w:val="both"/>
        <w:rPr>
          <w:rFonts w:ascii="Times New Roman" w:hAnsi="Times New Roman" w:cs="Times New Roman"/>
        </w:rPr>
      </w:pPr>
    </w:p>
    <w:p w:rsidR="00FF1A75" w:rsidRDefault="00FF1A75" w:rsidP="00FF1A75">
      <w:pPr>
        <w:pStyle w:val="Heading2"/>
        <w:rPr>
          <w:rFonts w:ascii="Times New Roman" w:hAnsi="Times New Roman" w:cs="Times New Roman"/>
          <w:i/>
        </w:rPr>
      </w:pPr>
      <w:bookmarkStart w:id="53" w:name="_Toc414539148"/>
      <w:r w:rsidRPr="004639E8">
        <w:rPr>
          <w:rFonts w:ascii="Times New Roman" w:hAnsi="Times New Roman" w:cs="Times New Roman"/>
          <w:i/>
          <w:color w:val="auto"/>
          <w:sz w:val="22"/>
        </w:rPr>
        <w:t xml:space="preserve">Beneficios económicos </w:t>
      </w:r>
      <w:r>
        <w:rPr>
          <w:rFonts w:ascii="Times New Roman" w:hAnsi="Times New Roman" w:cs="Times New Roman"/>
          <w:i/>
          <w:color w:val="auto"/>
          <w:sz w:val="22"/>
        </w:rPr>
        <w:t>cuantificados</w:t>
      </w:r>
      <w:bookmarkEnd w:id="53"/>
    </w:p>
    <w:p w:rsidR="00FF1A75" w:rsidRDefault="00FF1A75" w:rsidP="00DB1109">
      <w:pPr>
        <w:pStyle w:val="ListParagraph"/>
        <w:jc w:val="both"/>
        <w:rPr>
          <w:rFonts w:ascii="Times New Roman" w:hAnsi="Times New Roman" w:cs="Times New Roman"/>
        </w:rPr>
      </w:pPr>
    </w:p>
    <w:p w:rsidR="00EA0EB9" w:rsidRDefault="00FF1A75" w:rsidP="003E3249">
      <w:pPr>
        <w:pStyle w:val="ListParagraph"/>
        <w:numPr>
          <w:ilvl w:val="1"/>
          <w:numId w:val="8"/>
        </w:numPr>
        <w:ind w:hanging="578"/>
        <w:jc w:val="both"/>
        <w:rPr>
          <w:rFonts w:ascii="Times New Roman" w:hAnsi="Times New Roman" w:cs="Times New Roman"/>
        </w:rPr>
      </w:pPr>
      <w:r w:rsidRPr="009E5023">
        <w:rPr>
          <w:rFonts w:ascii="Times New Roman" w:hAnsi="Times New Roman" w:cs="Times New Roman"/>
        </w:rPr>
        <w:t xml:space="preserve">Tal y como se ha señalado anteriormente, los beneficios cuantificados han sido los siguientes: </w:t>
      </w:r>
    </w:p>
    <w:p w:rsidR="00EA0EB9" w:rsidRDefault="00EA0EB9" w:rsidP="00EA0EB9">
      <w:pPr>
        <w:pStyle w:val="ListParagraph"/>
        <w:jc w:val="both"/>
        <w:rPr>
          <w:rFonts w:ascii="Times New Roman" w:hAnsi="Times New Roman" w:cs="Times New Roman"/>
        </w:rPr>
      </w:pPr>
    </w:p>
    <w:p w:rsidR="00EA0EB9" w:rsidRDefault="00494B07" w:rsidP="00EA0EB9">
      <w:pPr>
        <w:pStyle w:val="ListParagraph"/>
        <w:numPr>
          <w:ilvl w:val="0"/>
          <w:numId w:val="29"/>
        </w:numPr>
        <w:jc w:val="both"/>
        <w:rPr>
          <w:rFonts w:ascii="Times New Roman" w:hAnsi="Times New Roman" w:cs="Times New Roman"/>
        </w:rPr>
      </w:pPr>
      <w:r>
        <w:rPr>
          <w:rFonts w:ascii="Times New Roman" w:hAnsi="Times New Roman" w:cs="Times New Roman"/>
        </w:rPr>
        <w:t>A</w:t>
      </w:r>
      <w:r w:rsidR="00FF1A75" w:rsidRPr="009E5023">
        <w:rPr>
          <w:rFonts w:ascii="Times New Roman" w:hAnsi="Times New Roman" w:cs="Times New Roman"/>
        </w:rPr>
        <w:t xml:space="preserve">umento de los márgenes brutos de explotación de los pescadores; </w:t>
      </w:r>
    </w:p>
    <w:p w:rsidR="00FF1A75" w:rsidRDefault="00494B07" w:rsidP="00EA0EB9">
      <w:pPr>
        <w:pStyle w:val="ListParagraph"/>
        <w:numPr>
          <w:ilvl w:val="0"/>
          <w:numId w:val="29"/>
        </w:numPr>
        <w:jc w:val="both"/>
        <w:rPr>
          <w:rFonts w:ascii="Times New Roman" w:hAnsi="Times New Roman" w:cs="Times New Roman"/>
        </w:rPr>
      </w:pPr>
      <w:r>
        <w:rPr>
          <w:rFonts w:ascii="Times New Roman" w:hAnsi="Times New Roman" w:cs="Times New Roman"/>
        </w:rPr>
        <w:t xml:space="preserve">Aumento del </w:t>
      </w:r>
      <w:r w:rsidR="00B90C5B">
        <w:rPr>
          <w:rFonts w:ascii="Times New Roman" w:hAnsi="Times New Roman" w:cs="Times New Roman"/>
        </w:rPr>
        <w:t>valor agregado de la actividad económica</w:t>
      </w:r>
      <w:r>
        <w:rPr>
          <w:rFonts w:ascii="Times New Roman" w:hAnsi="Times New Roman" w:cs="Times New Roman"/>
        </w:rPr>
        <w:t xml:space="preserve"> de las </w:t>
      </w:r>
      <w:r w:rsidRPr="00BF00FF">
        <w:rPr>
          <w:rFonts w:ascii="Times New Roman" w:hAnsi="Times New Roman" w:cs="Times New Roman"/>
          <w:i/>
        </w:rPr>
        <w:t>marchandes</w:t>
      </w:r>
      <w:r w:rsidR="00FF1A75" w:rsidRPr="009E5023">
        <w:rPr>
          <w:rFonts w:ascii="Times New Roman" w:hAnsi="Times New Roman" w:cs="Times New Roman"/>
        </w:rPr>
        <w:t>.</w:t>
      </w:r>
    </w:p>
    <w:p w:rsidR="008766A4" w:rsidRPr="008766A4" w:rsidRDefault="008766A4" w:rsidP="008766A4">
      <w:pPr>
        <w:pStyle w:val="ListParagraph"/>
        <w:numPr>
          <w:ilvl w:val="0"/>
          <w:numId w:val="29"/>
        </w:numPr>
        <w:jc w:val="both"/>
        <w:rPr>
          <w:rFonts w:ascii="Times New Roman" w:hAnsi="Times New Roman" w:cs="Times New Roman"/>
        </w:rPr>
      </w:pPr>
      <w:r>
        <w:rPr>
          <w:rFonts w:ascii="Times New Roman" w:hAnsi="Times New Roman" w:cs="Times New Roman"/>
        </w:rPr>
        <w:t xml:space="preserve">Beneficio </w:t>
      </w:r>
      <w:r w:rsidR="006025CB">
        <w:rPr>
          <w:rFonts w:ascii="Times New Roman" w:hAnsi="Times New Roman" w:cs="Times New Roman"/>
        </w:rPr>
        <w:t xml:space="preserve">atribuible </w:t>
      </w:r>
      <w:r>
        <w:rPr>
          <w:rFonts w:ascii="Times New Roman" w:hAnsi="Times New Roman" w:cs="Times New Roman"/>
        </w:rPr>
        <w:t>al refuerzo institucional de alcance nacional</w:t>
      </w:r>
      <w:r w:rsidR="00BA13AF">
        <w:rPr>
          <w:rFonts w:ascii="Times New Roman" w:hAnsi="Times New Roman" w:cs="Times New Roman"/>
        </w:rPr>
        <w:t xml:space="preserve"> y que corresponde a la sostenibilidad de los recursos pesqueros</w:t>
      </w:r>
      <w:r w:rsidR="006B4672">
        <w:rPr>
          <w:rFonts w:ascii="Times New Roman" w:hAnsi="Times New Roman" w:cs="Times New Roman"/>
        </w:rPr>
        <w:t xml:space="preserve"> en el largo plazo</w:t>
      </w:r>
      <w:r>
        <w:rPr>
          <w:rFonts w:ascii="Times New Roman" w:hAnsi="Times New Roman" w:cs="Times New Roman"/>
        </w:rPr>
        <w:t>.</w:t>
      </w:r>
    </w:p>
    <w:p w:rsidR="00D81956" w:rsidRDefault="00D81956" w:rsidP="00D81956">
      <w:pPr>
        <w:pStyle w:val="ListParagraph"/>
        <w:jc w:val="both"/>
        <w:rPr>
          <w:rFonts w:ascii="Times New Roman" w:hAnsi="Times New Roman" w:cs="Times New Roman"/>
        </w:rPr>
      </w:pPr>
    </w:p>
    <w:p w:rsidR="00DB1109" w:rsidRPr="00AB66BD" w:rsidRDefault="00680AB4" w:rsidP="00DB1109">
      <w:pPr>
        <w:pStyle w:val="Heading2"/>
        <w:rPr>
          <w:rFonts w:ascii="Times New Roman" w:hAnsi="Times New Roman" w:cs="Times New Roman"/>
          <w:i/>
        </w:rPr>
      </w:pPr>
      <w:bookmarkStart w:id="54" w:name="_Toc414539149"/>
      <w:r w:rsidRPr="00680AB4">
        <w:rPr>
          <w:rFonts w:ascii="Times New Roman" w:hAnsi="Times New Roman" w:cs="Times New Roman"/>
          <w:i/>
          <w:color w:val="auto"/>
          <w:sz w:val="22"/>
        </w:rPr>
        <w:t xml:space="preserve">Descripción </w:t>
      </w:r>
      <w:r w:rsidR="009E5023" w:rsidRPr="00680AB4">
        <w:rPr>
          <w:rFonts w:ascii="Times New Roman" w:hAnsi="Times New Roman" w:cs="Times New Roman"/>
          <w:i/>
          <w:color w:val="auto"/>
          <w:sz w:val="22"/>
        </w:rPr>
        <w:t>de</w:t>
      </w:r>
      <w:r w:rsidR="00AB66BD">
        <w:rPr>
          <w:rFonts w:ascii="Times New Roman" w:hAnsi="Times New Roman" w:cs="Times New Roman"/>
          <w:i/>
          <w:color w:val="auto"/>
          <w:sz w:val="22"/>
        </w:rPr>
        <w:t xml:space="preserve"> la generación de</w:t>
      </w:r>
      <w:r w:rsidR="009E5023" w:rsidRPr="00680AB4">
        <w:rPr>
          <w:rFonts w:ascii="Times New Roman" w:hAnsi="Times New Roman" w:cs="Times New Roman"/>
          <w:i/>
          <w:color w:val="auto"/>
          <w:sz w:val="22"/>
        </w:rPr>
        <w:t xml:space="preserve"> </w:t>
      </w:r>
      <w:r w:rsidR="006B79C1">
        <w:rPr>
          <w:rFonts w:ascii="Times New Roman" w:hAnsi="Times New Roman" w:cs="Times New Roman"/>
          <w:i/>
          <w:color w:val="auto"/>
          <w:sz w:val="22"/>
        </w:rPr>
        <w:t xml:space="preserve">los </w:t>
      </w:r>
      <w:r w:rsidR="009E5023" w:rsidRPr="00680AB4">
        <w:rPr>
          <w:rFonts w:ascii="Times New Roman" w:hAnsi="Times New Roman" w:cs="Times New Roman"/>
          <w:i/>
          <w:color w:val="auto"/>
          <w:sz w:val="22"/>
        </w:rPr>
        <w:t>beneficios</w:t>
      </w:r>
      <w:r w:rsidRPr="00680AB4">
        <w:rPr>
          <w:rFonts w:ascii="Times New Roman" w:hAnsi="Times New Roman" w:cs="Times New Roman"/>
          <w:i/>
          <w:color w:val="auto"/>
          <w:sz w:val="22"/>
        </w:rPr>
        <w:t xml:space="preserve"> económicos</w:t>
      </w:r>
      <w:r w:rsidR="006B79C1">
        <w:rPr>
          <w:rFonts w:ascii="Times New Roman" w:hAnsi="Times New Roman" w:cs="Times New Roman"/>
          <w:i/>
          <w:color w:val="auto"/>
          <w:sz w:val="22"/>
        </w:rPr>
        <w:t xml:space="preserve"> </w:t>
      </w:r>
      <w:r w:rsidR="00C422F8">
        <w:rPr>
          <w:rFonts w:ascii="Times New Roman" w:hAnsi="Times New Roman" w:cs="Times New Roman"/>
          <w:i/>
          <w:color w:val="auto"/>
          <w:sz w:val="22"/>
        </w:rPr>
        <w:t xml:space="preserve">generados </w:t>
      </w:r>
      <w:bookmarkEnd w:id="54"/>
      <w:r w:rsidR="00AB66BD">
        <w:rPr>
          <w:rFonts w:ascii="Times New Roman" w:hAnsi="Times New Roman" w:cs="Times New Roman"/>
          <w:i/>
          <w:color w:val="auto"/>
          <w:sz w:val="22"/>
        </w:rPr>
        <w:t>en la actividad</w:t>
      </w:r>
      <w:r w:rsidR="00AB66BD" w:rsidRPr="00805CB4">
        <w:rPr>
          <w:rFonts w:ascii="Times New Roman" w:hAnsi="Times New Roman" w:cs="Times New Roman"/>
          <w:i/>
          <w:color w:val="auto"/>
          <w:sz w:val="22"/>
        </w:rPr>
        <w:t xml:space="preserve"> </w:t>
      </w:r>
      <w:r w:rsidR="00AB66BD">
        <w:rPr>
          <w:rFonts w:ascii="Times New Roman" w:hAnsi="Times New Roman" w:cs="Times New Roman"/>
          <w:i/>
          <w:color w:val="auto"/>
          <w:sz w:val="22"/>
        </w:rPr>
        <w:t>pesquera</w:t>
      </w:r>
      <w:r w:rsidR="00D43154">
        <w:rPr>
          <w:rFonts w:ascii="Times New Roman" w:hAnsi="Times New Roman" w:cs="Times New Roman"/>
          <w:i/>
          <w:color w:val="auto"/>
          <w:sz w:val="22"/>
        </w:rPr>
        <w:t xml:space="preserve"> en  los Departamentos del Sur</w:t>
      </w:r>
    </w:p>
    <w:p w:rsidR="00DB1109" w:rsidRPr="00680AB4" w:rsidRDefault="00DB1109" w:rsidP="00DB1109">
      <w:pPr>
        <w:jc w:val="both"/>
        <w:rPr>
          <w:rFonts w:ascii="Times New Roman" w:hAnsi="Times New Roman" w:cs="Times New Roman"/>
        </w:rPr>
      </w:pPr>
    </w:p>
    <w:p w:rsidR="009E5023" w:rsidRDefault="00013331" w:rsidP="003E3249">
      <w:pPr>
        <w:pStyle w:val="ListParagraph"/>
        <w:numPr>
          <w:ilvl w:val="1"/>
          <w:numId w:val="8"/>
        </w:numPr>
        <w:ind w:hanging="578"/>
        <w:jc w:val="both"/>
        <w:rPr>
          <w:rFonts w:ascii="Times New Roman" w:hAnsi="Times New Roman" w:cs="Times New Roman"/>
        </w:rPr>
      </w:pPr>
      <w:r w:rsidRPr="00680AB4">
        <w:rPr>
          <w:rFonts w:ascii="Times New Roman" w:hAnsi="Times New Roman" w:cs="Times New Roman"/>
        </w:rPr>
        <w:t>L</w:t>
      </w:r>
      <w:r w:rsidR="009E5023" w:rsidRPr="00680AB4">
        <w:rPr>
          <w:rFonts w:ascii="Times New Roman" w:hAnsi="Times New Roman" w:cs="Times New Roman"/>
        </w:rPr>
        <w:t xml:space="preserve">os </w:t>
      </w:r>
      <w:r w:rsidR="00680AB4" w:rsidRPr="00680AB4">
        <w:rPr>
          <w:rFonts w:ascii="Times New Roman" w:hAnsi="Times New Roman" w:cs="Times New Roman"/>
        </w:rPr>
        <w:t xml:space="preserve"> beneficios económicos cuantificados</w:t>
      </w:r>
      <w:r w:rsidR="009E5023" w:rsidRPr="00680AB4">
        <w:rPr>
          <w:rFonts w:ascii="Times New Roman" w:hAnsi="Times New Roman" w:cs="Times New Roman"/>
        </w:rPr>
        <w:t xml:space="preserve">, se generarán </w:t>
      </w:r>
      <w:r w:rsidR="00680AB4" w:rsidRPr="00680AB4">
        <w:rPr>
          <w:rFonts w:ascii="Times New Roman" w:hAnsi="Times New Roman" w:cs="Times New Roman"/>
        </w:rPr>
        <w:t xml:space="preserve">a lo largo </w:t>
      </w:r>
      <w:r w:rsidR="00EA0EB9">
        <w:rPr>
          <w:rFonts w:ascii="Times New Roman" w:hAnsi="Times New Roman" w:cs="Times New Roman"/>
        </w:rPr>
        <w:t xml:space="preserve">de la parte de la cadena productiva </w:t>
      </w:r>
      <w:r w:rsidR="00C422F8">
        <w:rPr>
          <w:rFonts w:ascii="Times New Roman" w:hAnsi="Times New Roman" w:cs="Times New Roman"/>
        </w:rPr>
        <w:t xml:space="preserve">que se inicia en la captura en el mar y finaliza en </w:t>
      </w:r>
      <w:r w:rsidR="00680AB4" w:rsidRPr="00680AB4">
        <w:rPr>
          <w:rFonts w:ascii="Times New Roman" w:hAnsi="Times New Roman" w:cs="Times New Roman"/>
        </w:rPr>
        <w:t xml:space="preserve">la </w:t>
      </w:r>
      <w:r w:rsidR="00C422F8">
        <w:rPr>
          <w:rFonts w:ascii="Times New Roman" w:hAnsi="Times New Roman" w:cs="Times New Roman"/>
        </w:rPr>
        <w:t xml:space="preserve">comercialización primaria </w:t>
      </w:r>
      <w:r w:rsidR="00680AB4" w:rsidRPr="00680AB4">
        <w:rPr>
          <w:rFonts w:ascii="Times New Roman" w:hAnsi="Times New Roman" w:cs="Times New Roman"/>
        </w:rPr>
        <w:t>del producto</w:t>
      </w:r>
      <w:r w:rsidR="008B143E" w:rsidRPr="00680AB4">
        <w:rPr>
          <w:rFonts w:ascii="Times New Roman" w:hAnsi="Times New Roman" w:cs="Times New Roman"/>
        </w:rPr>
        <w:t>.</w:t>
      </w:r>
      <w:r w:rsidR="008766A4">
        <w:rPr>
          <w:rFonts w:ascii="Times New Roman" w:hAnsi="Times New Roman" w:cs="Times New Roman"/>
        </w:rPr>
        <w:t xml:space="preserve"> Este perímetro coincide con el ámbito de actuación de las asociaciones de pescadores y </w:t>
      </w:r>
      <w:r w:rsidR="008766A4">
        <w:rPr>
          <w:rFonts w:ascii="Times New Roman" w:hAnsi="Times New Roman" w:cs="Times New Roman"/>
          <w:i/>
        </w:rPr>
        <w:t>marchandes</w:t>
      </w:r>
      <w:r w:rsidR="008766A4">
        <w:rPr>
          <w:rFonts w:ascii="Times New Roman" w:hAnsi="Times New Roman" w:cs="Times New Roman"/>
        </w:rPr>
        <w:t>.</w:t>
      </w:r>
    </w:p>
    <w:p w:rsidR="00932EB7" w:rsidRDefault="00932EB7" w:rsidP="003E3249">
      <w:pPr>
        <w:pStyle w:val="ListParagraph"/>
        <w:jc w:val="both"/>
        <w:rPr>
          <w:rFonts w:ascii="Times New Roman" w:hAnsi="Times New Roman" w:cs="Times New Roman"/>
        </w:rPr>
      </w:pPr>
    </w:p>
    <w:p w:rsidR="00093CF2" w:rsidRDefault="00093CF2" w:rsidP="003E3249">
      <w:pPr>
        <w:pStyle w:val="ListParagraph"/>
        <w:numPr>
          <w:ilvl w:val="1"/>
          <w:numId w:val="8"/>
        </w:numPr>
        <w:ind w:hanging="578"/>
        <w:jc w:val="both"/>
        <w:rPr>
          <w:rFonts w:ascii="Times New Roman" w:hAnsi="Times New Roman" w:cs="Times New Roman"/>
        </w:rPr>
      </w:pPr>
      <w:r>
        <w:rPr>
          <w:rFonts w:ascii="Times New Roman" w:hAnsi="Times New Roman" w:cs="Times New Roman"/>
        </w:rPr>
        <w:t xml:space="preserve">Una vez realizado el diagnóstico de las necesidades de acuerdo con las características de cada asociación y su medio marino, y antes de dotar a las asociaciones de nuevas tecnologías, </w:t>
      </w:r>
      <w:r w:rsidR="007E04BE">
        <w:rPr>
          <w:rFonts w:ascii="Times New Roman" w:hAnsi="Times New Roman" w:cs="Times New Roman"/>
        </w:rPr>
        <w:t xml:space="preserve">se realizará su </w:t>
      </w:r>
      <w:r>
        <w:rPr>
          <w:rFonts w:ascii="Times New Roman" w:hAnsi="Times New Roman" w:cs="Times New Roman"/>
        </w:rPr>
        <w:t>capacitación t</w:t>
      </w:r>
      <w:r w:rsidR="007E04BE">
        <w:rPr>
          <w:rFonts w:ascii="Times New Roman" w:hAnsi="Times New Roman" w:cs="Times New Roman"/>
        </w:rPr>
        <w:t xml:space="preserve">écnica y organizacional para que adopten </w:t>
      </w:r>
      <w:r w:rsidR="008766A4">
        <w:rPr>
          <w:rFonts w:ascii="Times New Roman" w:hAnsi="Times New Roman" w:cs="Times New Roman"/>
        </w:rPr>
        <w:t>de manera efectiva las nuevas tecnologías</w:t>
      </w:r>
      <w:r>
        <w:rPr>
          <w:rFonts w:ascii="Times New Roman" w:hAnsi="Times New Roman" w:cs="Times New Roman"/>
        </w:rPr>
        <w:t>.</w:t>
      </w:r>
    </w:p>
    <w:p w:rsidR="00093CF2" w:rsidRPr="003E3249" w:rsidRDefault="00093CF2" w:rsidP="003E3249">
      <w:pPr>
        <w:jc w:val="both"/>
        <w:rPr>
          <w:rFonts w:ascii="Times New Roman" w:hAnsi="Times New Roman" w:cs="Times New Roman"/>
        </w:rPr>
      </w:pPr>
    </w:p>
    <w:p w:rsidR="00932EB7" w:rsidRPr="00680AB4" w:rsidRDefault="00932EB7" w:rsidP="003E3249">
      <w:pPr>
        <w:pStyle w:val="ListParagraph"/>
        <w:numPr>
          <w:ilvl w:val="1"/>
          <w:numId w:val="8"/>
        </w:numPr>
        <w:ind w:hanging="578"/>
        <w:jc w:val="both"/>
        <w:rPr>
          <w:rFonts w:ascii="Times New Roman" w:hAnsi="Times New Roman" w:cs="Times New Roman"/>
        </w:rPr>
      </w:pPr>
      <w:r>
        <w:rPr>
          <w:rFonts w:ascii="Times New Roman" w:hAnsi="Times New Roman" w:cs="Times New Roman"/>
        </w:rPr>
        <w:t>Si bien el Programa prevé la instalación de varios tipos de dispositivo</w:t>
      </w:r>
      <w:r w:rsidR="00550A32">
        <w:rPr>
          <w:rFonts w:ascii="Times New Roman" w:hAnsi="Times New Roman" w:cs="Times New Roman"/>
        </w:rPr>
        <w:t>s</w:t>
      </w:r>
      <w:r>
        <w:rPr>
          <w:rFonts w:ascii="Times New Roman" w:hAnsi="Times New Roman" w:cs="Times New Roman"/>
        </w:rPr>
        <w:t xml:space="preserve"> para promover métodos de pesca alternativos a la pesca costera, el ACB se ha basado en los datos comparativos de las capturas y costos de explotación de la pesca en los DCPs que se encuentran actualmente activos en las áreas beneficiarias, frente a los de la pesca costera tradicional.</w:t>
      </w:r>
    </w:p>
    <w:p w:rsidR="009E5023" w:rsidRPr="00680AB4" w:rsidRDefault="009E5023" w:rsidP="009E5023">
      <w:pPr>
        <w:pStyle w:val="ListParagraph"/>
        <w:jc w:val="both"/>
        <w:rPr>
          <w:rFonts w:ascii="Times New Roman" w:hAnsi="Times New Roman" w:cs="Times New Roman"/>
        </w:rPr>
      </w:pPr>
    </w:p>
    <w:p w:rsidR="00041F40" w:rsidRDefault="00680AB4" w:rsidP="003E3249">
      <w:pPr>
        <w:pStyle w:val="ListParagraph"/>
        <w:numPr>
          <w:ilvl w:val="1"/>
          <w:numId w:val="8"/>
        </w:numPr>
        <w:ind w:hanging="578"/>
        <w:jc w:val="both"/>
        <w:rPr>
          <w:rFonts w:ascii="Times New Roman" w:hAnsi="Times New Roman" w:cs="Times New Roman"/>
        </w:rPr>
      </w:pPr>
      <w:r w:rsidRPr="00680AB4">
        <w:rPr>
          <w:rFonts w:ascii="Times New Roman" w:hAnsi="Times New Roman" w:cs="Times New Roman"/>
        </w:rPr>
        <w:t xml:space="preserve">En </w:t>
      </w:r>
      <w:r w:rsidR="00C422F8">
        <w:rPr>
          <w:rFonts w:ascii="Times New Roman" w:hAnsi="Times New Roman" w:cs="Times New Roman"/>
        </w:rPr>
        <w:t xml:space="preserve">lo que respecta a </w:t>
      </w:r>
      <w:r w:rsidRPr="00680AB4">
        <w:rPr>
          <w:rFonts w:ascii="Times New Roman" w:hAnsi="Times New Roman" w:cs="Times New Roman"/>
        </w:rPr>
        <w:t>las capturas</w:t>
      </w:r>
      <w:r w:rsidR="00223F58" w:rsidRPr="00680AB4">
        <w:rPr>
          <w:rFonts w:ascii="Times New Roman" w:hAnsi="Times New Roman" w:cs="Times New Roman"/>
        </w:rPr>
        <w:t xml:space="preserve">, los </w:t>
      </w:r>
      <w:r w:rsidR="00041F40">
        <w:rPr>
          <w:rFonts w:ascii="Times New Roman" w:hAnsi="Times New Roman" w:cs="Times New Roman"/>
        </w:rPr>
        <w:t xml:space="preserve">nuevos </w:t>
      </w:r>
      <w:r w:rsidR="00932EB7">
        <w:rPr>
          <w:rFonts w:ascii="Times New Roman" w:hAnsi="Times New Roman" w:cs="Times New Roman"/>
        </w:rPr>
        <w:t xml:space="preserve">DCPs u otros dispositivos como arrecifes artificiales, </w:t>
      </w:r>
      <w:r w:rsidR="00223F58" w:rsidRPr="00680AB4">
        <w:rPr>
          <w:rFonts w:ascii="Times New Roman" w:hAnsi="Times New Roman" w:cs="Times New Roman"/>
        </w:rPr>
        <w:t xml:space="preserve">se situarán a una distancia determinada de la costa, dependiendo de la </w:t>
      </w:r>
      <w:r w:rsidR="00C805A9" w:rsidRPr="00680AB4">
        <w:rPr>
          <w:rFonts w:ascii="Times New Roman" w:hAnsi="Times New Roman" w:cs="Times New Roman"/>
        </w:rPr>
        <w:t xml:space="preserve">configuración de la </w:t>
      </w:r>
      <w:r w:rsidR="00223F58" w:rsidRPr="00680AB4">
        <w:rPr>
          <w:rFonts w:ascii="Times New Roman" w:hAnsi="Times New Roman" w:cs="Times New Roman"/>
        </w:rPr>
        <w:t xml:space="preserve">plataforma continental, </w:t>
      </w:r>
      <w:r w:rsidR="00C805A9" w:rsidRPr="00680AB4">
        <w:rPr>
          <w:rFonts w:ascii="Times New Roman" w:hAnsi="Times New Roman" w:cs="Times New Roman"/>
        </w:rPr>
        <w:t>para su explotación colectiva por parte de las asociaciones</w:t>
      </w:r>
      <w:r w:rsidR="00041F40">
        <w:rPr>
          <w:rFonts w:ascii="Times New Roman" w:hAnsi="Times New Roman" w:cs="Times New Roman"/>
        </w:rPr>
        <w:t xml:space="preserve"> de pescadores.</w:t>
      </w:r>
    </w:p>
    <w:p w:rsidR="003F5F6B" w:rsidRPr="00805CB4" w:rsidRDefault="003F5F6B" w:rsidP="00805CB4">
      <w:pPr>
        <w:pStyle w:val="ListParagraph"/>
        <w:rPr>
          <w:rFonts w:ascii="Times New Roman" w:hAnsi="Times New Roman" w:cs="Times New Roman"/>
        </w:rPr>
      </w:pPr>
    </w:p>
    <w:p w:rsidR="003F5F6B" w:rsidRPr="00805CB4" w:rsidRDefault="003F5F6B" w:rsidP="00805CB4">
      <w:pPr>
        <w:jc w:val="both"/>
        <w:rPr>
          <w:rFonts w:ascii="Times New Roman" w:hAnsi="Times New Roman" w:cs="Times New Roman"/>
        </w:rPr>
      </w:pPr>
    </w:p>
    <w:p w:rsidR="006423B3" w:rsidRDefault="008766A4" w:rsidP="003E3249">
      <w:pPr>
        <w:pStyle w:val="ListParagraph"/>
        <w:numPr>
          <w:ilvl w:val="1"/>
          <w:numId w:val="8"/>
        </w:numPr>
        <w:ind w:hanging="578"/>
        <w:jc w:val="both"/>
        <w:rPr>
          <w:rFonts w:ascii="Times New Roman" w:hAnsi="Times New Roman" w:cs="Times New Roman"/>
        </w:rPr>
      </w:pPr>
      <w:r>
        <w:rPr>
          <w:rFonts w:ascii="Times New Roman" w:hAnsi="Times New Roman" w:cs="Times New Roman"/>
        </w:rPr>
        <w:t>Las</w:t>
      </w:r>
      <w:r w:rsidR="006423B3">
        <w:rPr>
          <w:rFonts w:ascii="Times New Roman" w:hAnsi="Times New Roman" w:cs="Times New Roman"/>
        </w:rPr>
        <w:t xml:space="preserve"> nuevas capturas, </w:t>
      </w:r>
      <w:r w:rsidR="00C8548F">
        <w:rPr>
          <w:rFonts w:ascii="Times New Roman" w:hAnsi="Times New Roman" w:cs="Times New Roman"/>
        </w:rPr>
        <w:t xml:space="preserve">de más volumen </w:t>
      </w:r>
      <w:r w:rsidR="006423B3">
        <w:rPr>
          <w:rFonts w:ascii="Times New Roman" w:hAnsi="Times New Roman" w:cs="Times New Roman"/>
        </w:rPr>
        <w:t xml:space="preserve">que las de </w:t>
      </w:r>
      <w:r>
        <w:rPr>
          <w:rFonts w:ascii="Times New Roman" w:hAnsi="Times New Roman" w:cs="Times New Roman"/>
        </w:rPr>
        <w:t>la pesca costera</w:t>
      </w:r>
      <w:r w:rsidR="006423B3">
        <w:rPr>
          <w:rFonts w:ascii="Times New Roman" w:hAnsi="Times New Roman" w:cs="Times New Roman"/>
        </w:rPr>
        <w:t>, supondrán un aumento en la productividad de los pescadores, materializado en el incremento de sus márgenes brutos de explotación.</w:t>
      </w:r>
    </w:p>
    <w:p w:rsidR="00041F40" w:rsidRPr="00041F40" w:rsidRDefault="00041F40" w:rsidP="00041F40">
      <w:pPr>
        <w:pStyle w:val="ListParagraph"/>
        <w:rPr>
          <w:rFonts w:ascii="Times New Roman" w:hAnsi="Times New Roman" w:cs="Times New Roman"/>
        </w:rPr>
      </w:pPr>
    </w:p>
    <w:p w:rsidR="00223F58" w:rsidRPr="00680AB4" w:rsidRDefault="00D90DA1" w:rsidP="003E3249">
      <w:pPr>
        <w:pStyle w:val="ListParagraph"/>
        <w:numPr>
          <w:ilvl w:val="1"/>
          <w:numId w:val="8"/>
        </w:numPr>
        <w:ind w:hanging="578"/>
        <w:jc w:val="both"/>
        <w:rPr>
          <w:rFonts w:ascii="Times New Roman" w:hAnsi="Times New Roman" w:cs="Times New Roman"/>
        </w:rPr>
      </w:pPr>
      <w:r w:rsidRPr="00680AB4">
        <w:rPr>
          <w:rFonts w:ascii="Times New Roman" w:hAnsi="Times New Roman" w:cs="Times New Roman"/>
        </w:rPr>
        <w:t xml:space="preserve">Para </w:t>
      </w:r>
      <w:r w:rsidR="00041F40">
        <w:rPr>
          <w:rFonts w:ascii="Times New Roman" w:hAnsi="Times New Roman" w:cs="Times New Roman"/>
        </w:rPr>
        <w:t xml:space="preserve">poder explotar </w:t>
      </w:r>
      <w:r w:rsidR="00680AB4" w:rsidRPr="00680AB4">
        <w:rPr>
          <w:rFonts w:ascii="Times New Roman" w:hAnsi="Times New Roman" w:cs="Times New Roman"/>
        </w:rPr>
        <w:t>los DCPs</w:t>
      </w:r>
      <w:r w:rsidR="00932EB7" w:rsidRPr="00932EB7">
        <w:rPr>
          <w:rFonts w:ascii="Times New Roman" w:hAnsi="Times New Roman" w:cs="Times New Roman"/>
        </w:rPr>
        <w:t xml:space="preserve"> </w:t>
      </w:r>
      <w:r w:rsidR="00932EB7">
        <w:rPr>
          <w:rFonts w:ascii="Times New Roman" w:hAnsi="Times New Roman" w:cs="Times New Roman"/>
        </w:rPr>
        <w:t>u otros dispositivos</w:t>
      </w:r>
      <w:r w:rsidR="007C1AE1">
        <w:rPr>
          <w:rFonts w:ascii="Times New Roman" w:hAnsi="Times New Roman" w:cs="Times New Roman"/>
        </w:rPr>
        <w:t xml:space="preserve"> de pesca alternativos</w:t>
      </w:r>
      <w:r w:rsidR="00680AB4" w:rsidRPr="00680AB4">
        <w:rPr>
          <w:rFonts w:ascii="Times New Roman" w:hAnsi="Times New Roman" w:cs="Times New Roman"/>
        </w:rPr>
        <w:t xml:space="preserve">, </w:t>
      </w:r>
      <w:r w:rsidRPr="00680AB4">
        <w:rPr>
          <w:rFonts w:ascii="Times New Roman" w:hAnsi="Times New Roman" w:cs="Times New Roman"/>
        </w:rPr>
        <w:t xml:space="preserve">los pescadores deberán disponer de nuevos equipos </w:t>
      </w:r>
      <w:r w:rsidR="00775A5B" w:rsidRPr="00680AB4">
        <w:rPr>
          <w:rFonts w:ascii="Times New Roman" w:hAnsi="Times New Roman" w:cs="Times New Roman"/>
        </w:rPr>
        <w:t xml:space="preserve">(embarcaciones y motores fueraborda) </w:t>
      </w:r>
      <w:r w:rsidR="00041F40">
        <w:rPr>
          <w:rFonts w:ascii="Times New Roman" w:hAnsi="Times New Roman" w:cs="Times New Roman"/>
        </w:rPr>
        <w:t>que les permit</w:t>
      </w:r>
      <w:r w:rsidR="006B79C1">
        <w:rPr>
          <w:rFonts w:ascii="Times New Roman" w:hAnsi="Times New Roman" w:cs="Times New Roman"/>
        </w:rPr>
        <w:t>a</w:t>
      </w:r>
      <w:r w:rsidR="008766A4">
        <w:rPr>
          <w:rFonts w:ascii="Times New Roman" w:hAnsi="Times New Roman" w:cs="Times New Roman"/>
        </w:rPr>
        <w:t>n</w:t>
      </w:r>
      <w:r w:rsidRPr="00680AB4">
        <w:rPr>
          <w:rFonts w:ascii="Times New Roman" w:hAnsi="Times New Roman" w:cs="Times New Roman"/>
        </w:rPr>
        <w:t xml:space="preserve"> </w:t>
      </w:r>
      <w:r w:rsidR="00C805A9" w:rsidRPr="00680AB4">
        <w:rPr>
          <w:rFonts w:ascii="Times New Roman" w:hAnsi="Times New Roman" w:cs="Times New Roman"/>
        </w:rPr>
        <w:t>navegar</w:t>
      </w:r>
      <w:r w:rsidR="00041F40">
        <w:rPr>
          <w:rFonts w:ascii="Times New Roman" w:hAnsi="Times New Roman" w:cs="Times New Roman"/>
        </w:rPr>
        <w:t xml:space="preserve"> hasta </w:t>
      </w:r>
      <w:r w:rsidR="00EA0EB9">
        <w:rPr>
          <w:rFonts w:ascii="Times New Roman" w:hAnsi="Times New Roman" w:cs="Times New Roman"/>
        </w:rPr>
        <w:t>su situación</w:t>
      </w:r>
      <w:r w:rsidR="00680AB4" w:rsidRPr="00680AB4">
        <w:rPr>
          <w:rFonts w:ascii="Times New Roman" w:hAnsi="Times New Roman" w:cs="Times New Roman"/>
        </w:rPr>
        <w:t xml:space="preserve">, realizar la pesca </w:t>
      </w:r>
      <w:r w:rsidR="00775A5B" w:rsidRPr="00680AB4">
        <w:rPr>
          <w:rFonts w:ascii="Times New Roman" w:hAnsi="Times New Roman" w:cs="Times New Roman"/>
        </w:rPr>
        <w:t>y volver a puerto</w:t>
      </w:r>
      <w:r w:rsidR="00041F40">
        <w:rPr>
          <w:rFonts w:ascii="Times New Roman" w:hAnsi="Times New Roman" w:cs="Times New Roman"/>
        </w:rPr>
        <w:t xml:space="preserve"> manteniendo frescas las capturas</w:t>
      </w:r>
      <w:r w:rsidR="006423B3">
        <w:rPr>
          <w:rFonts w:ascii="Times New Roman" w:hAnsi="Times New Roman" w:cs="Times New Roman"/>
        </w:rPr>
        <w:t>, así como emplear nuevos insumos como carburante y aceite para el funcionamiento del motor.</w:t>
      </w:r>
    </w:p>
    <w:p w:rsidR="00D90DA1" w:rsidRPr="00041F40" w:rsidRDefault="00D90DA1" w:rsidP="00D90DA1">
      <w:pPr>
        <w:jc w:val="both"/>
        <w:rPr>
          <w:rFonts w:ascii="Times New Roman" w:hAnsi="Times New Roman" w:cs="Times New Roman"/>
        </w:rPr>
      </w:pPr>
    </w:p>
    <w:p w:rsidR="00C26993" w:rsidRPr="00041F40" w:rsidRDefault="006423B3" w:rsidP="003E3249">
      <w:pPr>
        <w:pStyle w:val="ListParagraph"/>
        <w:numPr>
          <w:ilvl w:val="1"/>
          <w:numId w:val="8"/>
        </w:numPr>
        <w:ind w:hanging="578"/>
        <w:jc w:val="both"/>
        <w:rPr>
          <w:rFonts w:ascii="Times New Roman" w:hAnsi="Times New Roman" w:cs="Times New Roman"/>
        </w:rPr>
      </w:pPr>
      <w:r>
        <w:rPr>
          <w:rFonts w:ascii="Times New Roman" w:hAnsi="Times New Roman" w:cs="Times New Roman"/>
        </w:rPr>
        <w:t xml:space="preserve">En </w:t>
      </w:r>
      <w:r w:rsidR="00EA0EB9">
        <w:rPr>
          <w:rFonts w:ascii="Times New Roman" w:hAnsi="Times New Roman" w:cs="Times New Roman"/>
        </w:rPr>
        <w:t xml:space="preserve">los lugares </w:t>
      </w:r>
      <w:r>
        <w:rPr>
          <w:rFonts w:ascii="Times New Roman" w:hAnsi="Times New Roman" w:cs="Times New Roman"/>
        </w:rPr>
        <w:t>de desembarco</w:t>
      </w:r>
      <w:r w:rsidR="00041F40" w:rsidRPr="00041F40">
        <w:rPr>
          <w:rFonts w:ascii="Times New Roman" w:hAnsi="Times New Roman" w:cs="Times New Roman"/>
        </w:rPr>
        <w:t>, l</w:t>
      </w:r>
      <w:r w:rsidR="00C26993" w:rsidRPr="00041F40">
        <w:rPr>
          <w:rFonts w:ascii="Times New Roman" w:hAnsi="Times New Roman" w:cs="Times New Roman"/>
        </w:rPr>
        <w:t xml:space="preserve">as infraestructuras públicas </w:t>
      </w:r>
      <w:r w:rsidR="006E48AC">
        <w:rPr>
          <w:rFonts w:ascii="Times New Roman" w:hAnsi="Times New Roman" w:cs="Times New Roman"/>
        </w:rPr>
        <w:t>implantadas</w:t>
      </w:r>
      <w:r w:rsidR="00C26993" w:rsidRPr="00041F40">
        <w:rPr>
          <w:rFonts w:ascii="Times New Roman" w:hAnsi="Times New Roman" w:cs="Times New Roman"/>
        </w:rPr>
        <w:t xml:space="preserve"> en los puertos </w:t>
      </w:r>
      <w:r w:rsidR="006E48AC">
        <w:rPr>
          <w:rFonts w:ascii="Times New Roman" w:hAnsi="Times New Roman" w:cs="Times New Roman"/>
        </w:rPr>
        <w:t>y zonas de</w:t>
      </w:r>
      <w:r w:rsidR="00673844">
        <w:rPr>
          <w:rFonts w:ascii="Times New Roman" w:hAnsi="Times New Roman" w:cs="Times New Roman"/>
        </w:rPr>
        <w:t xml:space="preserve"> limpieza y</w:t>
      </w:r>
      <w:r w:rsidR="006E48AC">
        <w:rPr>
          <w:rFonts w:ascii="Times New Roman" w:hAnsi="Times New Roman" w:cs="Times New Roman"/>
        </w:rPr>
        <w:t xml:space="preserve"> mercadeo anexas </w:t>
      </w:r>
      <w:r w:rsidR="00C26993" w:rsidRPr="00041F40">
        <w:rPr>
          <w:rFonts w:ascii="Times New Roman" w:hAnsi="Times New Roman" w:cs="Times New Roman"/>
        </w:rPr>
        <w:t xml:space="preserve">(hangares con sistemas de evacuación de aguas usadas, muelles, contenedores isotérmicos, cubas y sistemas de bombeo manual de agua) permitirán facilitar el desembarco de la pesca </w:t>
      </w:r>
      <w:r w:rsidR="006E48AC">
        <w:rPr>
          <w:rFonts w:ascii="Times New Roman" w:hAnsi="Times New Roman" w:cs="Times New Roman"/>
        </w:rPr>
        <w:t>así como</w:t>
      </w:r>
      <w:r w:rsidR="00C26993" w:rsidRPr="00041F40">
        <w:rPr>
          <w:rFonts w:ascii="Times New Roman" w:hAnsi="Times New Roman" w:cs="Times New Roman"/>
        </w:rPr>
        <w:t xml:space="preserve"> mejorar las condiciones </w:t>
      </w:r>
      <w:r w:rsidR="006E48AC" w:rsidRPr="00041F40">
        <w:rPr>
          <w:rFonts w:ascii="Times New Roman" w:hAnsi="Times New Roman" w:cs="Times New Roman"/>
        </w:rPr>
        <w:t xml:space="preserve">higiénicas </w:t>
      </w:r>
      <w:r w:rsidR="006E48AC">
        <w:rPr>
          <w:rFonts w:ascii="Times New Roman" w:hAnsi="Times New Roman" w:cs="Times New Roman"/>
        </w:rPr>
        <w:t>y de conservación</w:t>
      </w:r>
      <w:r w:rsidR="006A56A6">
        <w:rPr>
          <w:rFonts w:ascii="Times New Roman" w:hAnsi="Times New Roman" w:cs="Times New Roman"/>
        </w:rPr>
        <w:t xml:space="preserve"> </w:t>
      </w:r>
      <w:r w:rsidR="00C26993" w:rsidRPr="00041F40">
        <w:rPr>
          <w:rFonts w:ascii="Times New Roman" w:hAnsi="Times New Roman" w:cs="Times New Roman"/>
        </w:rPr>
        <w:t>del producto en su manipulación y transformación</w:t>
      </w:r>
      <w:r w:rsidR="00041F40" w:rsidRPr="00041F40">
        <w:rPr>
          <w:rFonts w:ascii="Times New Roman" w:hAnsi="Times New Roman" w:cs="Times New Roman"/>
        </w:rPr>
        <w:t>, hasta su comercialización</w:t>
      </w:r>
      <w:r w:rsidR="006E48AC">
        <w:rPr>
          <w:rFonts w:ascii="Times New Roman" w:hAnsi="Times New Roman" w:cs="Times New Roman"/>
        </w:rPr>
        <w:t xml:space="preserve"> </w:t>
      </w:r>
      <w:r w:rsidR="00B60E82">
        <w:rPr>
          <w:rFonts w:ascii="Times New Roman" w:hAnsi="Times New Roman" w:cs="Times New Roman"/>
        </w:rPr>
        <w:t xml:space="preserve">por parte de las </w:t>
      </w:r>
      <w:r w:rsidR="00B60E82" w:rsidRPr="00B60E82">
        <w:rPr>
          <w:rFonts w:ascii="Times New Roman" w:hAnsi="Times New Roman" w:cs="Times New Roman"/>
          <w:i/>
        </w:rPr>
        <w:t>marchandes</w:t>
      </w:r>
      <w:r w:rsidR="00B60E82">
        <w:rPr>
          <w:rFonts w:ascii="Times New Roman" w:hAnsi="Times New Roman" w:cs="Times New Roman"/>
        </w:rPr>
        <w:t xml:space="preserve"> a las llamadas </w:t>
      </w:r>
      <w:r w:rsidR="006E48AC" w:rsidRPr="006E48AC">
        <w:rPr>
          <w:rFonts w:ascii="Times New Roman" w:hAnsi="Times New Roman" w:cs="Times New Roman"/>
          <w:i/>
        </w:rPr>
        <w:t>saras</w:t>
      </w:r>
      <w:r w:rsidR="006E48AC">
        <w:rPr>
          <w:rStyle w:val="FootnoteReference"/>
          <w:rFonts w:ascii="Times New Roman" w:hAnsi="Times New Roman" w:cs="Times New Roman"/>
          <w:i/>
        </w:rPr>
        <w:footnoteReference w:id="10"/>
      </w:r>
      <w:r w:rsidR="006E48AC">
        <w:rPr>
          <w:rFonts w:ascii="Times New Roman" w:hAnsi="Times New Roman" w:cs="Times New Roman"/>
        </w:rPr>
        <w:t xml:space="preserve"> o </w:t>
      </w:r>
      <w:r w:rsidR="000B6563">
        <w:rPr>
          <w:rFonts w:ascii="Times New Roman" w:hAnsi="Times New Roman" w:cs="Times New Roman"/>
        </w:rPr>
        <w:t xml:space="preserve">bien </w:t>
      </w:r>
      <w:r w:rsidR="006E48AC">
        <w:rPr>
          <w:rFonts w:ascii="Times New Roman" w:hAnsi="Times New Roman" w:cs="Times New Roman"/>
        </w:rPr>
        <w:t>a</w:t>
      </w:r>
      <w:r w:rsidR="0097252D">
        <w:rPr>
          <w:rFonts w:ascii="Times New Roman" w:hAnsi="Times New Roman" w:cs="Times New Roman"/>
        </w:rPr>
        <w:t xml:space="preserve"> través de</w:t>
      </w:r>
      <w:r w:rsidR="006E48AC">
        <w:rPr>
          <w:rFonts w:ascii="Times New Roman" w:hAnsi="Times New Roman" w:cs="Times New Roman"/>
        </w:rPr>
        <w:t xml:space="preserve"> agencias comercializadoras regionales</w:t>
      </w:r>
      <w:r w:rsidR="00C26993" w:rsidRPr="00041F40">
        <w:rPr>
          <w:rFonts w:ascii="Times New Roman" w:hAnsi="Times New Roman" w:cs="Times New Roman"/>
        </w:rPr>
        <w:t>.</w:t>
      </w:r>
    </w:p>
    <w:p w:rsidR="00F1257E" w:rsidRPr="007341D2" w:rsidRDefault="00F1257E" w:rsidP="00F1257E">
      <w:pPr>
        <w:pStyle w:val="ListParagraph"/>
        <w:rPr>
          <w:rFonts w:ascii="Times New Roman" w:hAnsi="Times New Roman" w:cs="Times New Roman"/>
        </w:rPr>
      </w:pPr>
    </w:p>
    <w:p w:rsidR="00F1257E" w:rsidRPr="00D34C6A" w:rsidRDefault="00041F40" w:rsidP="003E3249">
      <w:pPr>
        <w:pStyle w:val="ListParagraph"/>
        <w:numPr>
          <w:ilvl w:val="1"/>
          <w:numId w:val="8"/>
        </w:numPr>
        <w:ind w:hanging="578"/>
        <w:jc w:val="both"/>
        <w:rPr>
          <w:rFonts w:ascii="Times New Roman" w:hAnsi="Times New Roman" w:cs="Times New Roman"/>
        </w:rPr>
      </w:pPr>
      <w:r w:rsidRPr="007341D2">
        <w:rPr>
          <w:rFonts w:ascii="Times New Roman" w:hAnsi="Times New Roman" w:cs="Times New Roman"/>
        </w:rPr>
        <w:t>Con respecto al</w:t>
      </w:r>
      <w:r w:rsidR="00F1257E" w:rsidRPr="007341D2">
        <w:rPr>
          <w:rFonts w:ascii="Times New Roman" w:hAnsi="Times New Roman" w:cs="Times New Roman"/>
        </w:rPr>
        <w:t xml:space="preserve"> uso del hielo</w:t>
      </w:r>
      <w:r w:rsidRPr="007341D2">
        <w:rPr>
          <w:rFonts w:ascii="Times New Roman" w:hAnsi="Times New Roman" w:cs="Times New Roman"/>
        </w:rPr>
        <w:t>, gracias a la disponibilidad de iglús y cámaras isot</w:t>
      </w:r>
      <w:r w:rsidR="006B79C1">
        <w:rPr>
          <w:rFonts w:ascii="Times New Roman" w:hAnsi="Times New Roman" w:cs="Times New Roman"/>
        </w:rPr>
        <w:t>érmica</w:t>
      </w:r>
      <w:r w:rsidRPr="007341D2">
        <w:rPr>
          <w:rFonts w:ascii="Times New Roman" w:hAnsi="Times New Roman" w:cs="Times New Roman"/>
        </w:rPr>
        <w:t>s</w:t>
      </w:r>
      <w:r w:rsidR="00F1257E" w:rsidRPr="007341D2">
        <w:rPr>
          <w:rFonts w:ascii="Times New Roman" w:hAnsi="Times New Roman" w:cs="Times New Roman"/>
        </w:rPr>
        <w:t xml:space="preserve">, </w:t>
      </w:r>
      <w:r w:rsidR="006B79C1">
        <w:rPr>
          <w:rFonts w:ascii="Times New Roman" w:hAnsi="Times New Roman" w:cs="Times New Roman"/>
        </w:rPr>
        <w:t xml:space="preserve">este </w:t>
      </w:r>
      <w:r w:rsidR="00EA0EB9">
        <w:rPr>
          <w:rFonts w:ascii="Times New Roman" w:hAnsi="Times New Roman" w:cs="Times New Roman"/>
        </w:rPr>
        <w:t xml:space="preserve">hábito </w:t>
      </w:r>
      <w:r w:rsidR="00F1257E" w:rsidRPr="007341D2">
        <w:rPr>
          <w:rFonts w:ascii="Times New Roman" w:hAnsi="Times New Roman" w:cs="Times New Roman"/>
        </w:rPr>
        <w:t xml:space="preserve">se promoverá </w:t>
      </w:r>
      <w:r w:rsidR="00240B2E" w:rsidRPr="007341D2">
        <w:rPr>
          <w:rFonts w:ascii="Times New Roman" w:hAnsi="Times New Roman" w:cs="Times New Roman"/>
        </w:rPr>
        <w:t xml:space="preserve">no solamente </w:t>
      </w:r>
      <w:r w:rsidR="00F1257E" w:rsidRPr="007341D2">
        <w:rPr>
          <w:rFonts w:ascii="Times New Roman" w:hAnsi="Times New Roman" w:cs="Times New Roman"/>
        </w:rPr>
        <w:t xml:space="preserve">en los puertos y mercados, sino también en las </w:t>
      </w:r>
      <w:r w:rsidRPr="007341D2">
        <w:rPr>
          <w:rFonts w:ascii="Times New Roman" w:hAnsi="Times New Roman" w:cs="Times New Roman"/>
        </w:rPr>
        <w:t xml:space="preserve">mismas </w:t>
      </w:r>
      <w:r w:rsidR="00F1257E" w:rsidRPr="007341D2">
        <w:rPr>
          <w:rFonts w:ascii="Times New Roman" w:hAnsi="Times New Roman" w:cs="Times New Roman"/>
        </w:rPr>
        <w:t>embarcaciones</w:t>
      </w:r>
      <w:r w:rsidR="006B79C1">
        <w:rPr>
          <w:rFonts w:ascii="Times New Roman" w:hAnsi="Times New Roman" w:cs="Times New Roman"/>
        </w:rPr>
        <w:t xml:space="preserve"> para así </w:t>
      </w:r>
      <w:r w:rsidR="006B79C1" w:rsidRPr="007341D2">
        <w:rPr>
          <w:rFonts w:ascii="Times New Roman" w:hAnsi="Times New Roman" w:cs="Times New Roman"/>
        </w:rPr>
        <w:t>m</w:t>
      </w:r>
      <w:r w:rsidR="000B6563">
        <w:rPr>
          <w:rFonts w:ascii="Times New Roman" w:hAnsi="Times New Roman" w:cs="Times New Roman"/>
        </w:rPr>
        <w:t>antene</w:t>
      </w:r>
      <w:r w:rsidR="006B79C1">
        <w:rPr>
          <w:rFonts w:ascii="Times New Roman" w:hAnsi="Times New Roman" w:cs="Times New Roman"/>
        </w:rPr>
        <w:t>r</w:t>
      </w:r>
      <w:r w:rsidR="006B79C1" w:rsidRPr="007341D2">
        <w:rPr>
          <w:rFonts w:ascii="Times New Roman" w:hAnsi="Times New Roman" w:cs="Times New Roman"/>
        </w:rPr>
        <w:t xml:space="preserve"> la cadena de fr</w:t>
      </w:r>
      <w:r w:rsidR="006B79C1">
        <w:rPr>
          <w:rFonts w:ascii="Times New Roman" w:hAnsi="Times New Roman" w:cs="Times New Roman"/>
        </w:rPr>
        <w:t>ío</w:t>
      </w:r>
      <w:r w:rsidR="007341D2" w:rsidRPr="007341D2">
        <w:rPr>
          <w:rFonts w:ascii="Times New Roman" w:hAnsi="Times New Roman" w:cs="Times New Roman"/>
        </w:rPr>
        <w:t>. Esto</w:t>
      </w:r>
      <w:r w:rsidR="00F1257E" w:rsidRPr="007341D2">
        <w:rPr>
          <w:rFonts w:ascii="Times New Roman" w:hAnsi="Times New Roman" w:cs="Times New Roman"/>
        </w:rPr>
        <w:t xml:space="preserve"> permitirá </w:t>
      </w:r>
      <w:r w:rsidRPr="007341D2">
        <w:rPr>
          <w:rFonts w:ascii="Times New Roman" w:hAnsi="Times New Roman" w:cs="Times New Roman"/>
        </w:rPr>
        <w:t xml:space="preserve">alargar el tiempo de las </w:t>
      </w:r>
      <w:r w:rsidRPr="00D34C6A">
        <w:rPr>
          <w:rFonts w:ascii="Times New Roman" w:hAnsi="Times New Roman" w:cs="Times New Roman"/>
        </w:rPr>
        <w:t xml:space="preserve">salidas y </w:t>
      </w:r>
      <w:r w:rsidR="007341D2" w:rsidRPr="00D34C6A">
        <w:rPr>
          <w:rFonts w:ascii="Times New Roman" w:hAnsi="Times New Roman" w:cs="Times New Roman"/>
        </w:rPr>
        <w:t>disminuir la carga relativa del costo del carburante</w:t>
      </w:r>
      <w:r w:rsidR="006B79C1" w:rsidRPr="00D34C6A">
        <w:rPr>
          <w:rFonts w:ascii="Times New Roman" w:hAnsi="Times New Roman" w:cs="Times New Roman"/>
        </w:rPr>
        <w:t xml:space="preserve">, </w:t>
      </w:r>
      <w:r w:rsidR="007341D2" w:rsidRPr="00D34C6A">
        <w:rPr>
          <w:rFonts w:ascii="Times New Roman" w:hAnsi="Times New Roman" w:cs="Times New Roman"/>
        </w:rPr>
        <w:t>aumentando los márgenes brutos por cada salida de pesca realizada</w:t>
      </w:r>
      <w:r w:rsidR="00F1257E" w:rsidRPr="00D34C6A">
        <w:rPr>
          <w:rStyle w:val="FootnoteReference"/>
          <w:rFonts w:ascii="Times New Roman" w:hAnsi="Times New Roman" w:cs="Times New Roman"/>
        </w:rPr>
        <w:footnoteReference w:id="11"/>
      </w:r>
      <w:r w:rsidR="00DB24F6" w:rsidRPr="00D34C6A">
        <w:rPr>
          <w:rFonts w:ascii="Times New Roman" w:hAnsi="Times New Roman" w:cs="Times New Roman"/>
        </w:rPr>
        <w:t>.</w:t>
      </w:r>
    </w:p>
    <w:p w:rsidR="00C26993" w:rsidRPr="00D34C6A" w:rsidRDefault="00C26993" w:rsidP="00C26993">
      <w:pPr>
        <w:jc w:val="both"/>
        <w:rPr>
          <w:rFonts w:ascii="Times New Roman" w:hAnsi="Times New Roman" w:cs="Times New Roman"/>
        </w:rPr>
      </w:pPr>
    </w:p>
    <w:p w:rsidR="00D34C6A" w:rsidRPr="00D34C6A" w:rsidRDefault="000B6563" w:rsidP="003E3249">
      <w:pPr>
        <w:pStyle w:val="ListParagraph"/>
        <w:numPr>
          <w:ilvl w:val="1"/>
          <w:numId w:val="8"/>
        </w:numPr>
        <w:ind w:hanging="578"/>
        <w:jc w:val="both"/>
        <w:rPr>
          <w:rFonts w:ascii="Times New Roman" w:hAnsi="Times New Roman" w:cs="Times New Roman"/>
        </w:rPr>
      </w:pPr>
      <w:r w:rsidRPr="00D34C6A">
        <w:rPr>
          <w:rFonts w:ascii="Times New Roman" w:hAnsi="Times New Roman" w:cs="Times New Roman"/>
        </w:rPr>
        <w:t>L</w:t>
      </w:r>
      <w:r w:rsidR="007B2FBC" w:rsidRPr="00D34C6A">
        <w:rPr>
          <w:rFonts w:ascii="Times New Roman" w:hAnsi="Times New Roman" w:cs="Times New Roman"/>
        </w:rPr>
        <w:t xml:space="preserve">as </w:t>
      </w:r>
      <w:r w:rsidR="007B2FBC" w:rsidRPr="00D34C6A">
        <w:rPr>
          <w:rFonts w:ascii="Times New Roman" w:hAnsi="Times New Roman" w:cs="Times New Roman"/>
          <w:i/>
        </w:rPr>
        <w:t>marchandes</w:t>
      </w:r>
      <w:r w:rsidR="00F1257E" w:rsidRPr="00D34C6A">
        <w:rPr>
          <w:rFonts w:ascii="Times New Roman" w:hAnsi="Times New Roman" w:cs="Times New Roman"/>
        </w:rPr>
        <w:t xml:space="preserve">, en su mayoría </w:t>
      </w:r>
      <w:r w:rsidR="004B6E90">
        <w:rPr>
          <w:rFonts w:ascii="Times New Roman" w:hAnsi="Times New Roman" w:cs="Times New Roman"/>
        </w:rPr>
        <w:t xml:space="preserve">esposas </w:t>
      </w:r>
      <w:r w:rsidR="00F1257E" w:rsidRPr="00D34C6A">
        <w:rPr>
          <w:rFonts w:ascii="Times New Roman" w:hAnsi="Times New Roman" w:cs="Times New Roman"/>
        </w:rPr>
        <w:t>o hijas de pescado</w:t>
      </w:r>
      <w:r w:rsidR="006B79C1" w:rsidRPr="00D34C6A">
        <w:rPr>
          <w:rFonts w:ascii="Times New Roman" w:hAnsi="Times New Roman" w:cs="Times New Roman"/>
        </w:rPr>
        <w:t xml:space="preserve">res, </w:t>
      </w:r>
      <w:r w:rsidRPr="00D34C6A">
        <w:rPr>
          <w:rFonts w:ascii="Times New Roman" w:hAnsi="Times New Roman" w:cs="Times New Roman"/>
        </w:rPr>
        <w:t>venderán el pescado en mejores</w:t>
      </w:r>
      <w:r w:rsidR="00EA0EB9">
        <w:rPr>
          <w:rFonts w:ascii="Times New Roman" w:hAnsi="Times New Roman" w:cs="Times New Roman"/>
        </w:rPr>
        <w:t xml:space="preserve"> </w:t>
      </w:r>
      <w:r w:rsidRPr="00D34C6A">
        <w:rPr>
          <w:rFonts w:ascii="Times New Roman" w:hAnsi="Times New Roman" w:cs="Times New Roman"/>
        </w:rPr>
        <w:t>condiciones</w:t>
      </w:r>
      <w:r w:rsidR="00EA0EB9">
        <w:rPr>
          <w:rFonts w:ascii="Times New Roman" w:hAnsi="Times New Roman" w:cs="Times New Roman"/>
        </w:rPr>
        <w:t xml:space="preserve"> </w:t>
      </w:r>
      <w:r w:rsidRPr="00D34C6A">
        <w:rPr>
          <w:rFonts w:ascii="Times New Roman" w:hAnsi="Times New Roman" w:cs="Times New Roman"/>
        </w:rPr>
        <w:t xml:space="preserve">higiénicas y </w:t>
      </w:r>
      <w:r w:rsidR="00DB24F6" w:rsidRPr="00D34C6A">
        <w:rPr>
          <w:rFonts w:ascii="Times New Roman" w:hAnsi="Times New Roman" w:cs="Times New Roman"/>
        </w:rPr>
        <w:t>podrán</w:t>
      </w:r>
      <w:r w:rsidRPr="00D34C6A">
        <w:rPr>
          <w:rFonts w:ascii="Times New Roman" w:hAnsi="Times New Roman" w:cs="Times New Roman"/>
        </w:rPr>
        <w:t xml:space="preserve"> conservarlo fresco durante varios días</w:t>
      </w:r>
      <w:r w:rsidR="00DB24F6" w:rsidRPr="00D34C6A">
        <w:rPr>
          <w:rFonts w:ascii="Times New Roman" w:hAnsi="Times New Roman" w:cs="Times New Roman"/>
        </w:rPr>
        <w:t>,</w:t>
      </w:r>
      <w:r w:rsidRPr="00D34C6A">
        <w:rPr>
          <w:rFonts w:ascii="Times New Roman" w:hAnsi="Times New Roman" w:cs="Times New Roman"/>
        </w:rPr>
        <w:t xml:space="preserve"> </w:t>
      </w:r>
      <w:r w:rsidR="00DB24F6" w:rsidRPr="00D34C6A">
        <w:rPr>
          <w:rFonts w:ascii="Times New Roman" w:hAnsi="Times New Roman" w:cs="Times New Roman"/>
        </w:rPr>
        <w:t>disminuyendo</w:t>
      </w:r>
      <w:r w:rsidRPr="00D34C6A">
        <w:rPr>
          <w:rFonts w:ascii="Times New Roman" w:hAnsi="Times New Roman" w:cs="Times New Roman"/>
        </w:rPr>
        <w:t xml:space="preserve"> la proporción de pescado que seca</w:t>
      </w:r>
      <w:r w:rsidR="00D34C6A" w:rsidRPr="00D34C6A">
        <w:rPr>
          <w:rFonts w:ascii="Times New Roman" w:hAnsi="Times New Roman" w:cs="Times New Roman"/>
        </w:rPr>
        <w:t>n</w:t>
      </w:r>
      <w:r w:rsidRPr="00D34C6A">
        <w:rPr>
          <w:rFonts w:ascii="Times New Roman" w:hAnsi="Times New Roman" w:cs="Times New Roman"/>
        </w:rPr>
        <w:t xml:space="preserve"> o sala</w:t>
      </w:r>
      <w:r w:rsidR="00D34C6A" w:rsidRPr="00D34C6A">
        <w:rPr>
          <w:rFonts w:ascii="Times New Roman" w:hAnsi="Times New Roman" w:cs="Times New Roman"/>
        </w:rPr>
        <w:t>n</w:t>
      </w:r>
      <w:r w:rsidRPr="00D34C6A">
        <w:rPr>
          <w:rFonts w:ascii="Times New Roman" w:hAnsi="Times New Roman" w:cs="Times New Roman"/>
        </w:rPr>
        <w:t xml:space="preserve"> para su conservación</w:t>
      </w:r>
      <w:r w:rsidR="0097252D">
        <w:rPr>
          <w:rFonts w:ascii="Times New Roman" w:hAnsi="Times New Roman" w:cs="Times New Roman"/>
        </w:rPr>
        <w:t xml:space="preserve"> a través del uso de iglús</w:t>
      </w:r>
      <w:r w:rsidRPr="00D34C6A">
        <w:rPr>
          <w:rFonts w:ascii="Times New Roman" w:hAnsi="Times New Roman" w:cs="Times New Roman"/>
        </w:rPr>
        <w:t>.</w:t>
      </w:r>
    </w:p>
    <w:p w:rsidR="00A1752D" w:rsidRPr="00D34C6A" w:rsidRDefault="00D34C6A" w:rsidP="00D34C6A">
      <w:pPr>
        <w:jc w:val="both"/>
        <w:rPr>
          <w:rFonts w:ascii="Times New Roman" w:hAnsi="Times New Roman" w:cs="Times New Roman"/>
        </w:rPr>
      </w:pPr>
      <w:r w:rsidRPr="00D34C6A">
        <w:rPr>
          <w:rFonts w:ascii="Times New Roman" w:hAnsi="Times New Roman" w:cs="Times New Roman"/>
        </w:rPr>
        <w:t xml:space="preserve"> </w:t>
      </w:r>
    </w:p>
    <w:p w:rsidR="004D2CB4" w:rsidRDefault="00B45229" w:rsidP="004639E8">
      <w:pPr>
        <w:pStyle w:val="Heading2"/>
        <w:rPr>
          <w:rFonts w:ascii="Times New Roman" w:hAnsi="Times New Roman" w:cs="Times New Roman"/>
          <w:i/>
          <w:color w:val="auto"/>
          <w:sz w:val="22"/>
        </w:rPr>
      </w:pPr>
      <w:bookmarkStart w:id="55" w:name="_Toc414539150"/>
      <w:r w:rsidRPr="009F11EA">
        <w:rPr>
          <w:rFonts w:ascii="Times New Roman" w:hAnsi="Times New Roman" w:cs="Times New Roman"/>
          <w:i/>
          <w:color w:val="auto"/>
          <w:sz w:val="22"/>
        </w:rPr>
        <w:t xml:space="preserve">Evaluación </w:t>
      </w:r>
      <w:r w:rsidR="004D2CB4" w:rsidRPr="009F11EA">
        <w:rPr>
          <w:rFonts w:ascii="Times New Roman" w:hAnsi="Times New Roman" w:cs="Times New Roman"/>
          <w:i/>
          <w:color w:val="auto"/>
          <w:sz w:val="22"/>
        </w:rPr>
        <w:t xml:space="preserve">de los beneficios económicos </w:t>
      </w:r>
      <w:r w:rsidRPr="009F11EA">
        <w:rPr>
          <w:rFonts w:ascii="Times New Roman" w:hAnsi="Times New Roman" w:cs="Times New Roman"/>
          <w:i/>
          <w:color w:val="auto"/>
          <w:sz w:val="22"/>
        </w:rPr>
        <w:t>cuantificados</w:t>
      </w:r>
      <w:bookmarkEnd w:id="55"/>
    </w:p>
    <w:p w:rsidR="006A56A6" w:rsidRPr="006A56A6" w:rsidRDefault="006A56A6" w:rsidP="006A56A6"/>
    <w:p w:rsidR="001F346E" w:rsidRPr="001F346E" w:rsidRDefault="009F11EA" w:rsidP="003E3249">
      <w:pPr>
        <w:pStyle w:val="ListParagraph"/>
        <w:numPr>
          <w:ilvl w:val="1"/>
          <w:numId w:val="8"/>
        </w:numPr>
        <w:ind w:hanging="578"/>
        <w:jc w:val="both"/>
        <w:rPr>
          <w:rFonts w:ascii="Times New Roman" w:hAnsi="Times New Roman" w:cs="Times New Roman"/>
          <w:i/>
        </w:rPr>
      </w:pPr>
      <w:r>
        <w:rPr>
          <w:rFonts w:ascii="Times New Roman" w:hAnsi="Times New Roman" w:cs="Times New Roman"/>
        </w:rPr>
        <w:t xml:space="preserve">En primer lugar, </w:t>
      </w:r>
      <w:r w:rsidR="00FB276B">
        <w:rPr>
          <w:rFonts w:ascii="Times New Roman" w:hAnsi="Times New Roman" w:cs="Times New Roman"/>
        </w:rPr>
        <w:t>para</w:t>
      </w:r>
      <w:r>
        <w:rPr>
          <w:rFonts w:ascii="Times New Roman" w:hAnsi="Times New Roman" w:cs="Times New Roman"/>
        </w:rPr>
        <w:t xml:space="preserve"> </w:t>
      </w:r>
      <w:r w:rsidR="001F346E">
        <w:rPr>
          <w:rFonts w:ascii="Times New Roman" w:hAnsi="Times New Roman" w:cs="Times New Roman"/>
        </w:rPr>
        <w:t xml:space="preserve">la </w:t>
      </w:r>
      <w:r>
        <w:rPr>
          <w:rFonts w:ascii="Times New Roman" w:hAnsi="Times New Roman" w:cs="Times New Roman"/>
        </w:rPr>
        <w:t xml:space="preserve">proyección de </w:t>
      </w:r>
      <w:r w:rsidR="001F346E">
        <w:rPr>
          <w:rFonts w:ascii="Times New Roman" w:hAnsi="Times New Roman" w:cs="Times New Roman"/>
        </w:rPr>
        <w:t>los beneficios del ACB</w:t>
      </w:r>
      <w:r>
        <w:rPr>
          <w:rFonts w:ascii="Times New Roman" w:hAnsi="Times New Roman" w:cs="Times New Roman"/>
        </w:rPr>
        <w:t xml:space="preserve"> a lo largo del periodo de análisis</w:t>
      </w:r>
      <w:r w:rsidR="001F346E">
        <w:rPr>
          <w:rFonts w:ascii="Times New Roman" w:hAnsi="Times New Roman" w:cs="Times New Roman"/>
        </w:rPr>
        <w:t xml:space="preserve">, se ha considerado un ritmo </w:t>
      </w:r>
      <w:r w:rsidR="00187233">
        <w:rPr>
          <w:rFonts w:ascii="Times New Roman" w:hAnsi="Times New Roman" w:cs="Times New Roman"/>
        </w:rPr>
        <w:t xml:space="preserve">progresivo </w:t>
      </w:r>
      <w:r w:rsidR="001F346E">
        <w:rPr>
          <w:rFonts w:ascii="Times New Roman" w:hAnsi="Times New Roman" w:cs="Times New Roman"/>
        </w:rPr>
        <w:t xml:space="preserve">de consecución de los </w:t>
      </w:r>
      <w:r>
        <w:rPr>
          <w:rFonts w:ascii="Times New Roman" w:hAnsi="Times New Roman" w:cs="Times New Roman"/>
        </w:rPr>
        <w:t>impactos esperados</w:t>
      </w:r>
      <w:r w:rsidR="00187233">
        <w:rPr>
          <w:rFonts w:ascii="Times New Roman" w:hAnsi="Times New Roman" w:cs="Times New Roman"/>
        </w:rPr>
        <w:t>,</w:t>
      </w:r>
      <w:r w:rsidR="001F346E">
        <w:rPr>
          <w:rFonts w:ascii="Times New Roman" w:hAnsi="Times New Roman" w:cs="Times New Roman"/>
        </w:rPr>
        <w:t xml:space="preserve"> </w:t>
      </w:r>
      <w:r w:rsidR="00F82572">
        <w:rPr>
          <w:rFonts w:ascii="Times New Roman" w:hAnsi="Times New Roman" w:cs="Times New Roman"/>
        </w:rPr>
        <w:t xml:space="preserve">tanto </w:t>
      </w:r>
      <w:r>
        <w:rPr>
          <w:rFonts w:ascii="Times New Roman" w:hAnsi="Times New Roman" w:cs="Times New Roman"/>
        </w:rPr>
        <w:t xml:space="preserve">en el aumento de los márgenes de explotación como en </w:t>
      </w:r>
      <w:r w:rsidR="00153184">
        <w:rPr>
          <w:rFonts w:ascii="Times New Roman" w:hAnsi="Times New Roman" w:cs="Times New Roman"/>
        </w:rPr>
        <w:t xml:space="preserve">el incremento del valor agregado de las </w:t>
      </w:r>
      <w:r w:rsidR="00153184">
        <w:rPr>
          <w:rFonts w:ascii="Times New Roman" w:hAnsi="Times New Roman" w:cs="Times New Roman"/>
          <w:i/>
        </w:rPr>
        <w:t>marchandes</w:t>
      </w:r>
      <w:r w:rsidR="00F82572">
        <w:rPr>
          <w:rFonts w:ascii="Times New Roman" w:hAnsi="Times New Roman" w:cs="Times New Roman"/>
        </w:rPr>
        <w:t xml:space="preserve">, </w:t>
      </w:r>
      <w:r w:rsidR="001F346E">
        <w:rPr>
          <w:rFonts w:ascii="Times New Roman" w:hAnsi="Times New Roman" w:cs="Times New Roman"/>
        </w:rPr>
        <w:t>tal y como muestra el cuadro a continuación.</w:t>
      </w:r>
      <w:r w:rsidR="004B6E90">
        <w:rPr>
          <w:rFonts w:ascii="Times New Roman" w:hAnsi="Times New Roman" w:cs="Times New Roman"/>
        </w:rPr>
        <w:t xml:space="preserve"> Estos porcentajes se han extraído de la ejecución de otros proyectos, en particular los realizados por AECID en el Departamento del Sureste</w:t>
      </w:r>
      <w:r w:rsidR="0097252D">
        <w:rPr>
          <w:rFonts w:ascii="Times New Roman" w:hAnsi="Times New Roman" w:cs="Times New Roman"/>
        </w:rPr>
        <w:t xml:space="preserve">, así como en base al cronograma de ejecución del </w:t>
      </w:r>
      <w:r w:rsidR="005E1436">
        <w:rPr>
          <w:rFonts w:ascii="Times New Roman" w:hAnsi="Times New Roman" w:cs="Times New Roman"/>
        </w:rPr>
        <w:t>Programa</w:t>
      </w:r>
      <w:r w:rsidR="004B6E90">
        <w:rPr>
          <w:rFonts w:ascii="Times New Roman" w:hAnsi="Times New Roman" w:cs="Times New Roman"/>
        </w:rPr>
        <w:t>.</w:t>
      </w:r>
    </w:p>
    <w:p w:rsidR="0097252D" w:rsidRDefault="0097252D" w:rsidP="001F346E">
      <w:pPr>
        <w:pStyle w:val="ListParagraph"/>
        <w:rPr>
          <w:rFonts w:ascii="Times New Roman" w:hAnsi="Times New Roman" w:cs="Times New Roman"/>
          <w:i/>
        </w:rPr>
      </w:pPr>
    </w:p>
    <w:p w:rsidR="001F346E" w:rsidRDefault="004B6E90" w:rsidP="001F346E">
      <w:pPr>
        <w:pStyle w:val="ListParagraph"/>
        <w:jc w:val="center"/>
        <w:rPr>
          <w:rFonts w:ascii="Times New Roman" w:eastAsia="Times New Roman" w:hAnsi="Times New Roman" w:cs="Times New Roman"/>
          <w:b/>
          <w:bCs/>
          <w:sz w:val="20"/>
          <w:szCs w:val="20"/>
          <w:lang w:eastAsia="es-ES_tradnl"/>
        </w:rPr>
      </w:pPr>
      <w:r w:rsidRPr="004B6E90">
        <w:rPr>
          <w:noProof/>
          <w:lang w:val="en-US" w:eastAsia="zh-CN"/>
        </w:rPr>
        <w:drawing>
          <wp:anchor distT="0" distB="0" distL="114300" distR="114300" simplePos="0" relativeHeight="251732992" behindDoc="0" locked="0" layoutInCell="1" allowOverlap="1" wp14:anchorId="7B16E728" wp14:editId="38AEEE88">
            <wp:simplePos x="0" y="0"/>
            <wp:positionH relativeFrom="column">
              <wp:posOffset>189865</wp:posOffset>
            </wp:positionH>
            <wp:positionV relativeFrom="paragraph">
              <wp:posOffset>168275</wp:posOffset>
            </wp:positionV>
            <wp:extent cx="5612130" cy="1009650"/>
            <wp:effectExtent l="0" t="0" r="7620" b="0"/>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2130"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001F346E" w:rsidRPr="00DF5711">
        <w:rPr>
          <w:rFonts w:ascii="Times New Roman" w:eastAsia="Times New Roman" w:hAnsi="Times New Roman" w:cs="Times New Roman"/>
          <w:b/>
          <w:bCs/>
          <w:sz w:val="20"/>
          <w:szCs w:val="20"/>
          <w:lang w:eastAsia="es-ES_tradnl"/>
        </w:rPr>
        <w:t xml:space="preserve">Cuadro </w:t>
      </w:r>
      <w:r w:rsidR="001F346E" w:rsidRPr="00DF5711">
        <w:rPr>
          <w:rFonts w:ascii="Times New Roman" w:eastAsia="Times New Roman" w:hAnsi="Times New Roman" w:cs="Times New Roman"/>
          <w:b/>
          <w:bCs/>
          <w:sz w:val="20"/>
          <w:szCs w:val="20"/>
          <w:lang w:eastAsia="es-ES_tradnl"/>
        </w:rPr>
        <w:fldChar w:fldCharType="begin"/>
      </w:r>
      <w:r w:rsidR="001F346E" w:rsidRPr="00DF5711">
        <w:rPr>
          <w:rFonts w:ascii="Times New Roman" w:eastAsia="Times New Roman" w:hAnsi="Times New Roman" w:cs="Times New Roman"/>
          <w:b/>
          <w:bCs/>
          <w:sz w:val="20"/>
          <w:szCs w:val="20"/>
          <w:lang w:eastAsia="es-ES_tradnl"/>
        </w:rPr>
        <w:instrText xml:space="preserve"> SEQ Tableau \* ARABIC </w:instrText>
      </w:r>
      <w:r w:rsidR="001F346E" w:rsidRPr="00DF5711">
        <w:rPr>
          <w:rFonts w:ascii="Times New Roman" w:eastAsia="Times New Roman" w:hAnsi="Times New Roman" w:cs="Times New Roman"/>
          <w:b/>
          <w:bCs/>
          <w:sz w:val="20"/>
          <w:szCs w:val="20"/>
          <w:lang w:eastAsia="es-ES_tradnl"/>
        </w:rPr>
        <w:fldChar w:fldCharType="separate"/>
      </w:r>
      <w:r w:rsidR="00461286">
        <w:rPr>
          <w:rFonts w:ascii="Times New Roman" w:eastAsia="Times New Roman" w:hAnsi="Times New Roman" w:cs="Times New Roman"/>
          <w:b/>
          <w:bCs/>
          <w:noProof/>
          <w:sz w:val="20"/>
          <w:szCs w:val="20"/>
          <w:lang w:eastAsia="es-ES_tradnl"/>
        </w:rPr>
        <w:t>2</w:t>
      </w:r>
      <w:r w:rsidR="001F346E" w:rsidRPr="00DF5711">
        <w:rPr>
          <w:rFonts w:ascii="Times New Roman" w:eastAsia="Times New Roman" w:hAnsi="Times New Roman" w:cs="Times New Roman"/>
          <w:b/>
          <w:bCs/>
          <w:sz w:val="20"/>
          <w:szCs w:val="20"/>
          <w:lang w:eastAsia="es-ES_tradnl"/>
        </w:rPr>
        <w:fldChar w:fldCharType="end"/>
      </w:r>
      <w:r w:rsidR="001F346E">
        <w:rPr>
          <w:rFonts w:ascii="Times New Roman" w:eastAsia="Times New Roman" w:hAnsi="Times New Roman" w:cs="Times New Roman"/>
          <w:b/>
          <w:bCs/>
          <w:sz w:val="20"/>
          <w:szCs w:val="20"/>
          <w:lang w:eastAsia="es-ES_tradnl"/>
        </w:rPr>
        <w:t xml:space="preserve">. </w:t>
      </w:r>
      <w:r w:rsidR="00004110">
        <w:rPr>
          <w:rFonts w:ascii="Times New Roman" w:eastAsia="Times New Roman" w:hAnsi="Times New Roman" w:cs="Times New Roman"/>
          <w:b/>
          <w:bCs/>
          <w:sz w:val="20"/>
          <w:szCs w:val="20"/>
          <w:lang w:eastAsia="es-ES_tradnl"/>
        </w:rPr>
        <w:t>Ritmo de Consecución de Objetivos</w:t>
      </w:r>
    </w:p>
    <w:p w:rsidR="00550A32" w:rsidRPr="00594BEB" w:rsidRDefault="00550A32" w:rsidP="00594BEB">
      <w:pPr>
        <w:pStyle w:val="ListParagraph"/>
        <w:jc w:val="both"/>
        <w:rPr>
          <w:rFonts w:ascii="Times New Roman" w:hAnsi="Times New Roman" w:cs="Times New Roman"/>
          <w:i/>
        </w:rPr>
      </w:pPr>
    </w:p>
    <w:p w:rsidR="002B2759" w:rsidRPr="00805CB4" w:rsidRDefault="002B2759" w:rsidP="003E3249">
      <w:pPr>
        <w:pStyle w:val="ListParagraph"/>
        <w:numPr>
          <w:ilvl w:val="1"/>
          <w:numId w:val="8"/>
        </w:numPr>
        <w:ind w:hanging="578"/>
        <w:jc w:val="both"/>
        <w:rPr>
          <w:rFonts w:ascii="Times New Roman" w:hAnsi="Times New Roman" w:cs="Times New Roman"/>
          <w:i/>
        </w:rPr>
      </w:pPr>
      <w:r>
        <w:rPr>
          <w:rFonts w:ascii="Times New Roman" w:hAnsi="Times New Roman" w:cs="Times New Roman"/>
        </w:rPr>
        <w:t xml:space="preserve">Cabe señalar que, tal y como se describe más adelante, en el caso del beneficio del refuerzo institucional se han contemplado los mismos porcentajes de consecución del Cuadro 2 pero 5 años más </w:t>
      </w:r>
      <w:r w:rsidR="00461286">
        <w:rPr>
          <w:rFonts w:ascii="Times New Roman" w:hAnsi="Times New Roman" w:cs="Times New Roman"/>
        </w:rPr>
        <w:t>tarde</w:t>
      </w:r>
      <w:r>
        <w:rPr>
          <w:rFonts w:ascii="Times New Roman" w:hAnsi="Times New Roman" w:cs="Times New Roman"/>
        </w:rPr>
        <w:t xml:space="preserve">, de manera que este beneficio no se comienza a generar hasta </w:t>
      </w:r>
      <w:r w:rsidR="00461286">
        <w:rPr>
          <w:rFonts w:ascii="Times New Roman" w:hAnsi="Times New Roman" w:cs="Times New Roman"/>
        </w:rPr>
        <w:t xml:space="preserve">el primer año posterior a </w:t>
      </w:r>
      <w:r>
        <w:rPr>
          <w:rFonts w:ascii="Times New Roman" w:hAnsi="Times New Roman" w:cs="Times New Roman"/>
        </w:rPr>
        <w:t>la finalización del Programa.</w:t>
      </w:r>
    </w:p>
    <w:p w:rsidR="002B2759" w:rsidRPr="00805CB4" w:rsidRDefault="002B2759" w:rsidP="00805CB4">
      <w:pPr>
        <w:pStyle w:val="ListParagraph"/>
        <w:ind w:left="288"/>
        <w:jc w:val="both"/>
        <w:rPr>
          <w:rFonts w:ascii="Times New Roman" w:hAnsi="Times New Roman" w:cs="Times New Roman"/>
          <w:i/>
        </w:rPr>
      </w:pPr>
    </w:p>
    <w:p w:rsidR="00F40F63" w:rsidRPr="001F346E" w:rsidRDefault="00F40F63" w:rsidP="003E3249">
      <w:pPr>
        <w:pStyle w:val="ListParagraph"/>
        <w:numPr>
          <w:ilvl w:val="1"/>
          <w:numId w:val="8"/>
        </w:numPr>
        <w:ind w:hanging="578"/>
        <w:jc w:val="both"/>
        <w:rPr>
          <w:rFonts w:ascii="Times New Roman" w:hAnsi="Times New Roman" w:cs="Times New Roman"/>
          <w:i/>
        </w:rPr>
      </w:pPr>
      <w:r>
        <w:rPr>
          <w:rFonts w:ascii="Times New Roman" w:hAnsi="Times New Roman" w:cs="Times New Roman"/>
        </w:rPr>
        <w:t>A continuación se describen las hipótesis específicas contempladas en la estimación de cada uno de los beneficios económicos cuantificados, así como los resultados obtenidos.</w:t>
      </w:r>
    </w:p>
    <w:p w:rsidR="00F40F63" w:rsidRPr="001F346E" w:rsidRDefault="00F40F63" w:rsidP="001F346E">
      <w:pPr>
        <w:jc w:val="both"/>
        <w:rPr>
          <w:rFonts w:ascii="Times New Roman" w:hAnsi="Times New Roman" w:cs="Times New Roman"/>
          <w:i/>
        </w:rPr>
      </w:pPr>
    </w:p>
    <w:p w:rsidR="00E3574C" w:rsidRPr="009A0587" w:rsidRDefault="00D81956" w:rsidP="00E3574C">
      <w:pPr>
        <w:spacing w:before="120"/>
        <w:rPr>
          <w:rFonts w:ascii="Times New Roman" w:hAnsi="Times New Roman" w:cs="Times New Roman"/>
          <w:i/>
          <w:u w:val="single"/>
        </w:rPr>
      </w:pPr>
      <w:r w:rsidRPr="009A0587">
        <w:rPr>
          <w:rFonts w:ascii="Times New Roman" w:hAnsi="Times New Roman" w:cs="Times New Roman"/>
          <w:i/>
          <w:u w:val="single"/>
        </w:rPr>
        <w:t>Aumento de los márgenes brutos de explotación de los pescadores</w:t>
      </w:r>
    </w:p>
    <w:p w:rsidR="00E3574C" w:rsidRDefault="00E3574C" w:rsidP="00E3574C">
      <w:pPr>
        <w:spacing w:before="120"/>
        <w:rPr>
          <w:rFonts w:ascii="Times New Roman" w:hAnsi="Times New Roman" w:cs="Times New Roman"/>
          <w:i/>
        </w:rPr>
      </w:pPr>
    </w:p>
    <w:p w:rsidR="00D81956" w:rsidRPr="0032307B" w:rsidRDefault="00D81956" w:rsidP="003E3249">
      <w:pPr>
        <w:pStyle w:val="ListParagraph"/>
        <w:numPr>
          <w:ilvl w:val="1"/>
          <w:numId w:val="8"/>
        </w:numPr>
        <w:ind w:hanging="578"/>
        <w:jc w:val="both"/>
        <w:rPr>
          <w:rFonts w:ascii="Times New Roman" w:hAnsi="Times New Roman" w:cs="Times New Roman"/>
          <w:i/>
        </w:rPr>
      </w:pPr>
      <w:r>
        <w:rPr>
          <w:rFonts w:ascii="Times New Roman" w:hAnsi="Times New Roman" w:cs="Times New Roman"/>
        </w:rPr>
        <w:t xml:space="preserve">El aumento de los márgenes brutos de explotación de los pescadores beneficiarios se producirá fruto del aumento de </w:t>
      </w:r>
      <w:r w:rsidR="00FB276B">
        <w:rPr>
          <w:rFonts w:ascii="Times New Roman" w:hAnsi="Times New Roman" w:cs="Times New Roman"/>
        </w:rPr>
        <w:t>lo</w:t>
      </w:r>
      <w:r>
        <w:rPr>
          <w:rFonts w:ascii="Times New Roman" w:hAnsi="Times New Roman" w:cs="Times New Roman"/>
        </w:rPr>
        <w:t xml:space="preserve">s ingresos </w:t>
      </w:r>
      <w:r w:rsidR="00FB276B">
        <w:rPr>
          <w:rFonts w:ascii="Times New Roman" w:hAnsi="Times New Roman" w:cs="Times New Roman"/>
        </w:rPr>
        <w:t xml:space="preserve">que obtienen al poder ejercer </w:t>
      </w:r>
      <w:r w:rsidR="00C8548F">
        <w:rPr>
          <w:rFonts w:ascii="Times New Roman" w:hAnsi="Times New Roman" w:cs="Times New Roman"/>
        </w:rPr>
        <w:t xml:space="preserve">otras técnicas de pesca alternativas a la costera, </w:t>
      </w:r>
      <w:r>
        <w:rPr>
          <w:rFonts w:ascii="Times New Roman" w:hAnsi="Times New Roman" w:cs="Times New Roman"/>
        </w:rPr>
        <w:t xml:space="preserve">en una cuantía mayor </w:t>
      </w:r>
      <w:r w:rsidR="00BA1CD0">
        <w:rPr>
          <w:rFonts w:ascii="Times New Roman" w:hAnsi="Times New Roman" w:cs="Times New Roman"/>
        </w:rPr>
        <w:t>a</w:t>
      </w:r>
      <w:r w:rsidR="00FB276B">
        <w:rPr>
          <w:rFonts w:ascii="Times New Roman" w:hAnsi="Times New Roman" w:cs="Times New Roman"/>
        </w:rPr>
        <w:t>l correspondiente</w:t>
      </w:r>
      <w:r>
        <w:rPr>
          <w:rFonts w:ascii="Times New Roman" w:hAnsi="Times New Roman" w:cs="Times New Roman"/>
        </w:rPr>
        <w:t xml:space="preserve"> aumento de sus costos de explotación.</w:t>
      </w:r>
      <w:r w:rsidR="00A11B31">
        <w:rPr>
          <w:rFonts w:ascii="Times New Roman" w:hAnsi="Times New Roman" w:cs="Times New Roman"/>
        </w:rPr>
        <w:t xml:space="preserve"> El incremento en los márgenes brutos de explotación se debe principalmente a las intervenciones financiadas en el componente I y III (fortalecimiento institucional y fortalecimiento local). En primera medida, el componente III provee acceso a tecnologías productivas que incrementan la productividad. Por otro lado, a través del componente I, se garantiza la sostenibilidad del recurso en el largo plazo lo que incide en los beneficios totales.</w:t>
      </w:r>
    </w:p>
    <w:p w:rsidR="0032307B" w:rsidRDefault="0032307B" w:rsidP="0032307B">
      <w:pPr>
        <w:ind w:left="142"/>
        <w:jc w:val="both"/>
        <w:rPr>
          <w:rFonts w:ascii="Times New Roman" w:hAnsi="Times New Roman" w:cs="Times New Roman"/>
          <w:i/>
        </w:rPr>
      </w:pPr>
    </w:p>
    <w:p w:rsidR="00BA1CD0" w:rsidRPr="00805CB4" w:rsidRDefault="00BA1CD0" w:rsidP="003E3249">
      <w:pPr>
        <w:pStyle w:val="ListParagraph"/>
        <w:numPr>
          <w:ilvl w:val="1"/>
          <w:numId w:val="8"/>
        </w:numPr>
        <w:ind w:hanging="578"/>
        <w:jc w:val="both"/>
        <w:rPr>
          <w:rFonts w:ascii="Times New Roman" w:hAnsi="Times New Roman" w:cs="Times New Roman"/>
          <w:i/>
        </w:rPr>
      </w:pPr>
      <w:r w:rsidRPr="00BA1CD0">
        <w:rPr>
          <w:rFonts w:ascii="Times New Roman" w:hAnsi="Times New Roman" w:cs="Times New Roman"/>
        </w:rPr>
        <w:t xml:space="preserve">Las hipótesis </w:t>
      </w:r>
      <w:r w:rsidR="00667374">
        <w:rPr>
          <w:rFonts w:ascii="Times New Roman" w:hAnsi="Times New Roman" w:cs="Times New Roman"/>
        </w:rPr>
        <w:t xml:space="preserve">utilizadas en el cálculo </w:t>
      </w:r>
      <w:r w:rsidRPr="00BA1CD0">
        <w:rPr>
          <w:rFonts w:ascii="Times New Roman" w:hAnsi="Times New Roman" w:cs="Times New Roman"/>
        </w:rPr>
        <w:t xml:space="preserve">de </w:t>
      </w:r>
      <w:r w:rsidR="00667374">
        <w:rPr>
          <w:rFonts w:ascii="Times New Roman" w:hAnsi="Times New Roman" w:cs="Times New Roman"/>
        </w:rPr>
        <w:t xml:space="preserve">las cuentas de explotación promedio, por una parte, </w:t>
      </w:r>
      <w:r w:rsidRPr="00BA1CD0">
        <w:rPr>
          <w:rFonts w:ascii="Times New Roman" w:hAnsi="Times New Roman" w:cs="Times New Roman"/>
        </w:rPr>
        <w:t xml:space="preserve">de un pescador </w:t>
      </w:r>
      <w:r w:rsidR="00667374">
        <w:rPr>
          <w:rFonts w:ascii="Times New Roman" w:hAnsi="Times New Roman" w:cs="Times New Roman"/>
        </w:rPr>
        <w:t>que desempeña la pesca costera</w:t>
      </w:r>
      <w:r w:rsidRPr="00BA1CD0">
        <w:rPr>
          <w:rFonts w:ascii="Times New Roman" w:hAnsi="Times New Roman" w:cs="Times New Roman"/>
        </w:rPr>
        <w:t xml:space="preserve"> (Alternativa Sin Proyecto) </w:t>
      </w:r>
      <w:r w:rsidR="00667374">
        <w:rPr>
          <w:rFonts w:ascii="Times New Roman" w:hAnsi="Times New Roman" w:cs="Times New Roman"/>
        </w:rPr>
        <w:t xml:space="preserve">y, por otra parte, de uno que </w:t>
      </w:r>
      <w:r w:rsidR="00FB276B">
        <w:rPr>
          <w:rFonts w:ascii="Times New Roman" w:hAnsi="Times New Roman" w:cs="Times New Roman"/>
        </w:rPr>
        <w:t>pesca</w:t>
      </w:r>
      <w:r w:rsidR="00667374">
        <w:rPr>
          <w:rFonts w:ascii="Times New Roman" w:hAnsi="Times New Roman" w:cs="Times New Roman"/>
        </w:rPr>
        <w:t xml:space="preserve"> </w:t>
      </w:r>
      <w:r w:rsidRPr="00BA1CD0">
        <w:rPr>
          <w:rFonts w:ascii="Times New Roman" w:hAnsi="Times New Roman" w:cs="Times New Roman"/>
        </w:rPr>
        <w:t>en los DCP</w:t>
      </w:r>
      <w:r w:rsidR="00EA0EB9">
        <w:rPr>
          <w:rFonts w:ascii="Times New Roman" w:hAnsi="Times New Roman" w:cs="Times New Roman"/>
        </w:rPr>
        <w:t>s</w:t>
      </w:r>
      <w:r w:rsidR="008B46B4">
        <w:rPr>
          <w:rStyle w:val="FootnoteReference"/>
          <w:rFonts w:ascii="Times New Roman" w:hAnsi="Times New Roman" w:cs="Times New Roman"/>
        </w:rPr>
        <w:footnoteReference w:id="12"/>
      </w:r>
      <w:r w:rsidRPr="00BA1CD0">
        <w:rPr>
          <w:rFonts w:ascii="Times New Roman" w:hAnsi="Times New Roman" w:cs="Times New Roman"/>
        </w:rPr>
        <w:t xml:space="preserve"> (Alternativa Con Proyecto), se han extraído en su mayor parte de los resultados de las encuestas realizadas </w:t>
      </w:r>
      <w:r w:rsidR="00EA0EB9">
        <w:rPr>
          <w:rFonts w:ascii="Times New Roman" w:hAnsi="Times New Roman" w:cs="Times New Roman"/>
        </w:rPr>
        <w:t xml:space="preserve">en 2015 </w:t>
      </w:r>
      <w:r w:rsidRPr="00BA1CD0">
        <w:rPr>
          <w:rFonts w:ascii="Times New Roman" w:hAnsi="Times New Roman" w:cs="Times New Roman"/>
        </w:rPr>
        <w:t xml:space="preserve">en las áreas </w:t>
      </w:r>
      <w:r>
        <w:rPr>
          <w:rFonts w:ascii="Times New Roman" w:hAnsi="Times New Roman" w:cs="Times New Roman"/>
        </w:rPr>
        <w:t>beneficiarias</w:t>
      </w:r>
      <w:r w:rsidR="00667374">
        <w:rPr>
          <w:rFonts w:ascii="Times New Roman" w:hAnsi="Times New Roman" w:cs="Times New Roman"/>
        </w:rPr>
        <w:t xml:space="preserve"> del Programa</w:t>
      </w:r>
      <w:r>
        <w:rPr>
          <w:rFonts w:ascii="Times New Roman" w:hAnsi="Times New Roman" w:cs="Times New Roman"/>
        </w:rPr>
        <w:t>.</w:t>
      </w:r>
    </w:p>
    <w:p w:rsidR="009B2C2A" w:rsidRPr="00805CB4" w:rsidRDefault="009B2C2A" w:rsidP="00805CB4">
      <w:pPr>
        <w:pStyle w:val="ListParagraph"/>
        <w:rPr>
          <w:rFonts w:ascii="Times New Roman" w:hAnsi="Times New Roman" w:cs="Times New Roman"/>
          <w:i/>
        </w:rPr>
      </w:pPr>
    </w:p>
    <w:p w:rsidR="009B2C2A" w:rsidRPr="00805CB4" w:rsidRDefault="009B2C2A" w:rsidP="003E3249">
      <w:pPr>
        <w:pStyle w:val="ListParagraph"/>
        <w:numPr>
          <w:ilvl w:val="1"/>
          <w:numId w:val="8"/>
        </w:numPr>
        <w:ind w:hanging="578"/>
        <w:jc w:val="both"/>
        <w:rPr>
          <w:rFonts w:ascii="Times New Roman" w:hAnsi="Times New Roman" w:cs="Times New Roman"/>
        </w:rPr>
      </w:pPr>
      <w:r w:rsidRPr="00C16944">
        <w:rPr>
          <w:rFonts w:ascii="Times New Roman" w:hAnsi="Times New Roman" w:cs="Times New Roman"/>
        </w:rPr>
        <w:t>L</w:t>
      </w:r>
      <w:r>
        <w:rPr>
          <w:rFonts w:ascii="Times New Roman" w:hAnsi="Times New Roman" w:cs="Times New Roman"/>
        </w:rPr>
        <w:t>o</w:t>
      </w:r>
      <w:r w:rsidRPr="00805CB4">
        <w:rPr>
          <w:rFonts w:ascii="Times New Roman" w:hAnsi="Times New Roman" w:cs="Times New Roman"/>
        </w:rPr>
        <w:t xml:space="preserve">s </w:t>
      </w:r>
      <w:r>
        <w:rPr>
          <w:rFonts w:ascii="Times New Roman" w:hAnsi="Times New Roman" w:cs="Times New Roman"/>
        </w:rPr>
        <w:t xml:space="preserve">conceptos y </w:t>
      </w:r>
      <w:r w:rsidRPr="00805CB4">
        <w:rPr>
          <w:rFonts w:ascii="Times New Roman" w:hAnsi="Times New Roman" w:cs="Times New Roman"/>
        </w:rPr>
        <w:t>cifras de las cuentas de explotación se han obtenido de las encuestas realizadas sobre el terreno por Sebastien Gachot durante los meses de enero y febrero de 2015</w:t>
      </w:r>
      <w:r w:rsidR="00C16944">
        <w:rPr>
          <w:rFonts w:ascii="Times New Roman" w:hAnsi="Times New Roman" w:cs="Times New Roman"/>
        </w:rPr>
        <w:t xml:space="preserve"> </w:t>
      </w:r>
      <w:r w:rsidR="00721FAA" w:rsidRPr="00721FAA">
        <w:rPr>
          <w:rFonts w:ascii="Times New Roman" w:hAnsi="Times New Roman" w:cs="Times New Roman"/>
        </w:rPr>
        <w:t>(</w:t>
      </w:r>
      <w:r w:rsidR="00721FAA">
        <w:rPr>
          <w:rFonts w:ascii="Times New Roman" w:hAnsi="Times New Roman" w:cs="Times New Roman"/>
        </w:rPr>
        <w:t>E</w:t>
      </w:r>
      <w:r w:rsidRPr="00805CB4">
        <w:rPr>
          <w:rFonts w:ascii="Times New Roman" w:hAnsi="Times New Roman" w:cs="Times New Roman"/>
        </w:rPr>
        <w:t>ncuesta</w:t>
      </w:r>
      <w:r w:rsidR="00721FAA">
        <w:rPr>
          <w:rFonts w:ascii="Times New Roman" w:hAnsi="Times New Roman" w:cs="Times New Roman"/>
        </w:rPr>
        <w:t>s</w:t>
      </w:r>
      <w:r w:rsidRPr="00805CB4">
        <w:rPr>
          <w:rFonts w:ascii="Times New Roman" w:hAnsi="Times New Roman" w:cs="Times New Roman"/>
        </w:rPr>
        <w:t xml:space="preserve"> Gachot 2015), en varias comunidades pesqueras de las áreas beneficiarias del Programa. Se entrevistaron un total de 67 pescadores y 75 </w:t>
      </w:r>
      <w:r w:rsidRPr="00C16944">
        <w:rPr>
          <w:rFonts w:ascii="Times New Roman" w:hAnsi="Times New Roman" w:cs="Times New Roman"/>
          <w:i/>
        </w:rPr>
        <w:t>marchandes</w:t>
      </w:r>
      <w:r w:rsidRPr="00805CB4">
        <w:rPr>
          <w:rFonts w:ascii="Times New Roman" w:hAnsi="Times New Roman" w:cs="Times New Roman"/>
        </w:rPr>
        <w:t xml:space="preserve"> en 7 comunidades pesqueras: 4 que disponen de DCP (Roseaux, Anse d’Hainault, Dame Marie et Côte de Fer) y 3 que no disponen de DCP y ejercen la pesca costera (Pestel, Les Anglais et St Jean du Sud).</w:t>
      </w:r>
    </w:p>
    <w:p w:rsidR="00BA1CD0" w:rsidRPr="00BA1CD0" w:rsidRDefault="00BA1CD0" w:rsidP="00BA1CD0">
      <w:pPr>
        <w:pStyle w:val="ListParagraph"/>
        <w:rPr>
          <w:rFonts w:ascii="Times New Roman" w:hAnsi="Times New Roman" w:cs="Times New Roman"/>
          <w:i/>
        </w:rPr>
      </w:pPr>
    </w:p>
    <w:p w:rsidR="00732F9A" w:rsidRPr="00732F9A" w:rsidRDefault="00BA1CD0" w:rsidP="00805CB4">
      <w:pPr>
        <w:pStyle w:val="ListParagraph"/>
        <w:numPr>
          <w:ilvl w:val="1"/>
          <w:numId w:val="8"/>
        </w:numPr>
        <w:ind w:hanging="578"/>
        <w:jc w:val="both"/>
        <w:rPr>
          <w:rFonts w:ascii="Times New Roman" w:hAnsi="Times New Roman" w:cs="Times New Roman"/>
          <w:i/>
        </w:rPr>
      </w:pPr>
      <w:r w:rsidRPr="00732F9A">
        <w:rPr>
          <w:rFonts w:ascii="Times New Roman" w:hAnsi="Times New Roman" w:cs="Times New Roman"/>
        </w:rPr>
        <w:t xml:space="preserve">Estos datos han sido recogidos en </w:t>
      </w:r>
      <w:r w:rsidR="00667374" w:rsidRPr="00732F9A">
        <w:rPr>
          <w:rFonts w:ascii="Times New Roman" w:hAnsi="Times New Roman" w:cs="Times New Roman"/>
        </w:rPr>
        <w:t>términos de capturas por unidad</w:t>
      </w:r>
      <w:r w:rsidRPr="00732F9A">
        <w:rPr>
          <w:rFonts w:ascii="Times New Roman" w:hAnsi="Times New Roman" w:cs="Times New Roman"/>
        </w:rPr>
        <w:t xml:space="preserve"> de pesca (es decir, por cada embarcación</w:t>
      </w:r>
      <w:r w:rsidRPr="009B5890">
        <w:rPr>
          <w:rFonts w:ascii="Times New Roman" w:hAnsi="Times New Roman" w:cs="Times New Roman"/>
        </w:rPr>
        <w:t xml:space="preserve"> y sus tripulantes) y </w:t>
      </w:r>
      <w:r w:rsidR="000F45D6" w:rsidRPr="009B5890">
        <w:rPr>
          <w:rFonts w:ascii="Times New Roman" w:hAnsi="Times New Roman" w:cs="Times New Roman"/>
        </w:rPr>
        <w:t xml:space="preserve">por </w:t>
      </w:r>
      <w:r w:rsidRPr="009B5890">
        <w:rPr>
          <w:rFonts w:ascii="Times New Roman" w:hAnsi="Times New Roman" w:cs="Times New Roman"/>
        </w:rPr>
        <w:t>salida</w:t>
      </w:r>
      <w:r w:rsidR="000F45D6" w:rsidRPr="007D3588">
        <w:rPr>
          <w:rFonts w:ascii="Times New Roman" w:hAnsi="Times New Roman" w:cs="Times New Roman"/>
        </w:rPr>
        <w:t xml:space="preserve"> diaria</w:t>
      </w:r>
      <w:r w:rsidR="009B2C2A">
        <w:rPr>
          <w:rStyle w:val="FootnoteReference"/>
          <w:rFonts w:ascii="Times New Roman" w:hAnsi="Times New Roman" w:cs="Times New Roman"/>
        </w:rPr>
        <w:footnoteReference w:id="13"/>
      </w:r>
      <w:r w:rsidRPr="00F30B82">
        <w:rPr>
          <w:rFonts w:ascii="Times New Roman" w:hAnsi="Times New Roman" w:cs="Times New Roman"/>
        </w:rPr>
        <w:t>.</w:t>
      </w:r>
      <w:r w:rsidR="000F45D6" w:rsidRPr="00732F9A">
        <w:rPr>
          <w:rFonts w:ascii="Times New Roman" w:hAnsi="Times New Roman" w:cs="Times New Roman"/>
        </w:rPr>
        <w:t xml:space="preserve"> Para una mayor fiabilidad de las respuestas, </w:t>
      </w:r>
      <w:r w:rsidR="00667374" w:rsidRPr="00732F9A">
        <w:rPr>
          <w:rFonts w:ascii="Times New Roman" w:hAnsi="Times New Roman" w:cs="Times New Roman"/>
        </w:rPr>
        <w:t>las preguntas</w:t>
      </w:r>
      <w:r w:rsidR="000F45D6" w:rsidRPr="00732F9A">
        <w:rPr>
          <w:rFonts w:ascii="Times New Roman" w:hAnsi="Times New Roman" w:cs="Times New Roman"/>
        </w:rPr>
        <w:t xml:space="preserve"> </w:t>
      </w:r>
      <w:r w:rsidR="00D75EDF" w:rsidRPr="00732F9A">
        <w:rPr>
          <w:rFonts w:ascii="Times New Roman" w:hAnsi="Times New Roman" w:cs="Times New Roman"/>
        </w:rPr>
        <w:t xml:space="preserve">se refirieron a </w:t>
      </w:r>
      <w:r w:rsidR="000F45D6" w:rsidRPr="00732F9A">
        <w:rPr>
          <w:rFonts w:ascii="Times New Roman" w:hAnsi="Times New Roman" w:cs="Times New Roman"/>
        </w:rPr>
        <w:t xml:space="preserve">la última salida realizada, en lugar de </w:t>
      </w:r>
      <w:r w:rsidR="00EA0EB9" w:rsidRPr="00732F9A">
        <w:rPr>
          <w:rFonts w:ascii="Times New Roman" w:hAnsi="Times New Roman" w:cs="Times New Roman"/>
        </w:rPr>
        <w:t>pedir</w:t>
      </w:r>
      <w:r w:rsidR="00D75EDF" w:rsidRPr="00732F9A">
        <w:rPr>
          <w:rFonts w:ascii="Times New Roman" w:hAnsi="Times New Roman" w:cs="Times New Roman"/>
        </w:rPr>
        <w:t xml:space="preserve"> </w:t>
      </w:r>
      <w:r w:rsidR="000F45D6" w:rsidRPr="00732F9A">
        <w:rPr>
          <w:rFonts w:ascii="Times New Roman" w:hAnsi="Times New Roman" w:cs="Times New Roman"/>
        </w:rPr>
        <w:t>valor</w:t>
      </w:r>
      <w:r w:rsidR="00D75EDF" w:rsidRPr="00732F9A">
        <w:rPr>
          <w:rFonts w:ascii="Times New Roman" w:hAnsi="Times New Roman" w:cs="Times New Roman"/>
        </w:rPr>
        <w:t>es</w:t>
      </w:r>
      <w:r w:rsidR="000F45D6" w:rsidRPr="00732F9A">
        <w:rPr>
          <w:rFonts w:ascii="Times New Roman" w:hAnsi="Times New Roman" w:cs="Times New Roman"/>
        </w:rPr>
        <w:t xml:space="preserve"> promedio </w:t>
      </w:r>
      <w:r w:rsidR="00667374" w:rsidRPr="00732F9A">
        <w:rPr>
          <w:rFonts w:ascii="Times New Roman" w:hAnsi="Times New Roman" w:cs="Times New Roman"/>
        </w:rPr>
        <w:t>estimativo</w:t>
      </w:r>
      <w:r w:rsidR="00D75EDF" w:rsidRPr="00732F9A">
        <w:rPr>
          <w:rFonts w:ascii="Times New Roman" w:hAnsi="Times New Roman" w:cs="Times New Roman"/>
        </w:rPr>
        <w:t>s</w:t>
      </w:r>
      <w:r w:rsidR="00667374" w:rsidRPr="00732F9A">
        <w:rPr>
          <w:rFonts w:ascii="Times New Roman" w:hAnsi="Times New Roman" w:cs="Times New Roman"/>
        </w:rPr>
        <w:t xml:space="preserve"> </w:t>
      </w:r>
      <w:r w:rsidR="00D75EDF" w:rsidRPr="00732F9A">
        <w:rPr>
          <w:rFonts w:ascii="Times New Roman" w:hAnsi="Times New Roman" w:cs="Times New Roman"/>
        </w:rPr>
        <w:t xml:space="preserve">para todo </w:t>
      </w:r>
      <w:r w:rsidR="000F45D6" w:rsidRPr="00732F9A">
        <w:rPr>
          <w:rFonts w:ascii="Times New Roman" w:hAnsi="Times New Roman" w:cs="Times New Roman"/>
        </w:rPr>
        <w:t>el año.</w:t>
      </w:r>
      <w:r w:rsidR="00732F9A" w:rsidRPr="00901D6A" w:rsidDel="00732F9A">
        <w:rPr>
          <w:rFonts w:ascii="Times New Roman" w:hAnsi="Times New Roman" w:cs="Times New Roman"/>
        </w:rPr>
        <w:t xml:space="preserve"> </w:t>
      </w:r>
    </w:p>
    <w:p w:rsidR="00194217" w:rsidRPr="00594BEB" w:rsidRDefault="000F45D6" w:rsidP="003E3249">
      <w:pPr>
        <w:pStyle w:val="ListParagraph"/>
        <w:numPr>
          <w:ilvl w:val="1"/>
          <w:numId w:val="8"/>
        </w:numPr>
        <w:ind w:hanging="578"/>
        <w:jc w:val="both"/>
        <w:rPr>
          <w:rFonts w:ascii="Times New Roman" w:hAnsi="Times New Roman" w:cs="Times New Roman"/>
          <w:i/>
        </w:rPr>
      </w:pPr>
      <w:r>
        <w:rPr>
          <w:rFonts w:ascii="Times New Roman" w:hAnsi="Times New Roman" w:cs="Times New Roman"/>
        </w:rPr>
        <w:t>En este sentido, u</w:t>
      </w:r>
      <w:r w:rsidR="00194217">
        <w:rPr>
          <w:rFonts w:ascii="Times New Roman" w:hAnsi="Times New Roman" w:cs="Times New Roman"/>
        </w:rPr>
        <w:t>n factor caracte</w:t>
      </w:r>
      <w:r w:rsidR="00AA5C1A">
        <w:rPr>
          <w:rFonts w:ascii="Times New Roman" w:hAnsi="Times New Roman" w:cs="Times New Roman"/>
        </w:rPr>
        <w:t xml:space="preserve">rístico de la pesca </w:t>
      </w:r>
      <w:r w:rsidR="00CD31E9">
        <w:rPr>
          <w:rFonts w:ascii="Times New Roman" w:hAnsi="Times New Roman" w:cs="Times New Roman"/>
        </w:rPr>
        <w:t>alejada de la costa</w:t>
      </w:r>
      <w:r w:rsidR="003B3C5B">
        <w:rPr>
          <w:rFonts w:ascii="Times New Roman" w:hAnsi="Times New Roman" w:cs="Times New Roman"/>
        </w:rPr>
        <w:t xml:space="preserve"> </w:t>
      </w:r>
      <w:r w:rsidR="00AA5C1A">
        <w:rPr>
          <w:rFonts w:ascii="Times New Roman" w:hAnsi="Times New Roman" w:cs="Times New Roman"/>
        </w:rPr>
        <w:t>es su</w:t>
      </w:r>
      <w:r w:rsidR="00194217">
        <w:rPr>
          <w:rFonts w:ascii="Times New Roman" w:hAnsi="Times New Roman" w:cs="Times New Roman"/>
        </w:rPr>
        <w:t xml:space="preserve"> estacionalidad</w:t>
      </w:r>
      <w:r w:rsidR="00AA5C1A">
        <w:rPr>
          <w:rFonts w:ascii="Times New Roman" w:hAnsi="Times New Roman" w:cs="Times New Roman"/>
        </w:rPr>
        <w:t>. A</w:t>
      </w:r>
      <w:r w:rsidR="00194217">
        <w:rPr>
          <w:rFonts w:ascii="Times New Roman" w:hAnsi="Times New Roman" w:cs="Times New Roman"/>
        </w:rPr>
        <w:t>lgunas de las especies que se capturan son migratorias</w:t>
      </w:r>
      <w:r>
        <w:rPr>
          <w:rFonts w:ascii="Times New Roman" w:hAnsi="Times New Roman" w:cs="Times New Roman"/>
        </w:rPr>
        <w:t xml:space="preserve"> y </w:t>
      </w:r>
      <w:r w:rsidR="00D75EDF">
        <w:rPr>
          <w:rFonts w:ascii="Times New Roman" w:hAnsi="Times New Roman" w:cs="Times New Roman"/>
        </w:rPr>
        <w:t>el</w:t>
      </w:r>
      <w:r w:rsidR="00D36831">
        <w:rPr>
          <w:rFonts w:ascii="Times New Roman" w:hAnsi="Times New Roman" w:cs="Times New Roman"/>
        </w:rPr>
        <w:t xml:space="preserve"> acceso </w:t>
      </w:r>
      <w:r w:rsidR="00D75EDF">
        <w:rPr>
          <w:rFonts w:ascii="Times New Roman" w:hAnsi="Times New Roman" w:cs="Times New Roman"/>
        </w:rPr>
        <w:t xml:space="preserve">a </w:t>
      </w:r>
      <w:r w:rsidR="00550A32">
        <w:rPr>
          <w:rFonts w:ascii="Times New Roman" w:hAnsi="Times New Roman" w:cs="Times New Roman"/>
        </w:rPr>
        <w:t>la</w:t>
      </w:r>
      <w:r w:rsidR="00CD31E9">
        <w:rPr>
          <w:rFonts w:ascii="Times New Roman" w:hAnsi="Times New Roman" w:cs="Times New Roman"/>
        </w:rPr>
        <w:t>s</w:t>
      </w:r>
      <w:r w:rsidR="00550A32">
        <w:rPr>
          <w:rFonts w:ascii="Times New Roman" w:hAnsi="Times New Roman" w:cs="Times New Roman"/>
        </w:rPr>
        <w:t xml:space="preserve"> zonas de </w:t>
      </w:r>
      <w:r w:rsidR="00D922C8">
        <w:rPr>
          <w:rFonts w:ascii="Times New Roman" w:hAnsi="Times New Roman" w:cs="Times New Roman"/>
        </w:rPr>
        <w:t>alta</w:t>
      </w:r>
      <w:r w:rsidR="00CD31E9">
        <w:rPr>
          <w:rFonts w:ascii="Times New Roman" w:hAnsi="Times New Roman" w:cs="Times New Roman"/>
        </w:rPr>
        <w:t xml:space="preserve"> </w:t>
      </w:r>
      <w:r w:rsidR="00D922C8">
        <w:rPr>
          <w:rFonts w:ascii="Times New Roman" w:hAnsi="Times New Roman" w:cs="Times New Roman"/>
        </w:rPr>
        <w:t xml:space="preserve">mar </w:t>
      </w:r>
      <w:r w:rsidR="00AA5C1A">
        <w:rPr>
          <w:rFonts w:ascii="Times New Roman" w:hAnsi="Times New Roman" w:cs="Times New Roman"/>
        </w:rPr>
        <w:t xml:space="preserve">depende de </w:t>
      </w:r>
      <w:r w:rsidR="00D36831">
        <w:rPr>
          <w:rFonts w:ascii="Times New Roman" w:hAnsi="Times New Roman" w:cs="Times New Roman"/>
        </w:rPr>
        <w:t xml:space="preserve">que </w:t>
      </w:r>
      <w:r>
        <w:rPr>
          <w:rFonts w:ascii="Times New Roman" w:hAnsi="Times New Roman" w:cs="Times New Roman"/>
        </w:rPr>
        <w:t>las condiciones de navegación</w:t>
      </w:r>
      <w:r w:rsidR="00D36831">
        <w:rPr>
          <w:rFonts w:ascii="Times New Roman" w:hAnsi="Times New Roman" w:cs="Times New Roman"/>
        </w:rPr>
        <w:t xml:space="preserve"> lo permita</w:t>
      </w:r>
      <w:r w:rsidR="00D75EDF">
        <w:rPr>
          <w:rFonts w:ascii="Times New Roman" w:hAnsi="Times New Roman" w:cs="Times New Roman"/>
        </w:rPr>
        <w:t>n</w:t>
      </w:r>
      <w:r w:rsidR="00194217">
        <w:rPr>
          <w:rFonts w:ascii="Times New Roman" w:hAnsi="Times New Roman" w:cs="Times New Roman"/>
        </w:rPr>
        <w:t xml:space="preserve">. </w:t>
      </w:r>
      <w:r w:rsidR="00935B1C">
        <w:rPr>
          <w:rFonts w:ascii="Times New Roman" w:hAnsi="Times New Roman" w:cs="Times New Roman"/>
        </w:rPr>
        <w:t xml:space="preserve">Por esto, </w:t>
      </w:r>
      <w:r w:rsidR="00194217">
        <w:rPr>
          <w:rFonts w:ascii="Times New Roman" w:hAnsi="Times New Roman" w:cs="Times New Roman"/>
        </w:rPr>
        <w:t>las cantidades captura</w:t>
      </w:r>
      <w:r w:rsidR="007F5C2E">
        <w:rPr>
          <w:rFonts w:ascii="Times New Roman" w:hAnsi="Times New Roman" w:cs="Times New Roman"/>
        </w:rPr>
        <w:t>da</w:t>
      </w:r>
      <w:r w:rsidR="00194217">
        <w:rPr>
          <w:rFonts w:ascii="Times New Roman" w:hAnsi="Times New Roman" w:cs="Times New Roman"/>
        </w:rPr>
        <w:t xml:space="preserve">s </w:t>
      </w:r>
      <w:r w:rsidR="007F5C2E">
        <w:rPr>
          <w:rFonts w:ascii="Times New Roman" w:hAnsi="Times New Roman" w:cs="Times New Roman"/>
        </w:rPr>
        <w:t xml:space="preserve">varían significativamente </w:t>
      </w:r>
      <w:r w:rsidR="00194217">
        <w:rPr>
          <w:rFonts w:ascii="Times New Roman" w:hAnsi="Times New Roman" w:cs="Times New Roman"/>
        </w:rPr>
        <w:t xml:space="preserve">a lo largo del año, </w:t>
      </w:r>
      <w:r w:rsidR="007F5C2E">
        <w:rPr>
          <w:rFonts w:ascii="Times New Roman" w:hAnsi="Times New Roman" w:cs="Times New Roman"/>
        </w:rPr>
        <w:t xml:space="preserve">tal y </w:t>
      </w:r>
      <w:r w:rsidR="00194217">
        <w:rPr>
          <w:rFonts w:ascii="Times New Roman" w:hAnsi="Times New Roman" w:cs="Times New Roman"/>
        </w:rPr>
        <w:t>como puede apreciarse en el siguiente gráfico.</w:t>
      </w:r>
    </w:p>
    <w:p w:rsidR="001824EE" w:rsidRDefault="001824EE" w:rsidP="00594BEB">
      <w:pPr>
        <w:pStyle w:val="ListParagraph"/>
        <w:jc w:val="both"/>
        <w:rPr>
          <w:rFonts w:ascii="Times New Roman" w:hAnsi="Times New Roman" w:cs="Times New Roman"/>
        </w:rPr>
      </w:pPr>
    </w:p>
    <w:p w:rsidR="00194217" w:rsidRDefault="00CB6D10" w:rsidP="001851BF">
      <w:pPr>
        <w:pStyle w:val="ListParagraph"/>
        <w:jc w:val="center"/>
        <w:rPr>
          <w:rFonts w:ascii="Times New Roman" w:eastAsia="Times New Roman" w:hAnsi="Times New Roman" w:cs="Times New Roman"/>
          <w:b/>
          <w:bCs/>
          <w:sz w:val="20"/>
          <w:szCs w:val="20"/>
          <w:lang w:eastAsia="es-ES_tradnl"/>
        </w:rPr>
      </w:pPr>
      <w:r w:rsidRPr="003E625E">
        <w:rPr>
          <w:noProof/>
          <w:lang w:val="en-US" w:eastAsia="zh-CN"/>
        </w:rPr>
        <w:drawing>
          <wp:anchor distT="0" distB="0" distL="114300" distR="114300" simplePos="0" relativeHeight="251708416" behindDoc="0" locked="0" layoutInCell="1" allowOverlap="1" wp14:anchorId="4283E520" wp14:editId="58F9E586">
            <wp:simplePos x="0" y="0"/>
            <wp:positionH relativeFrom="column">
              <wp:posOffset>946785</wp:posOffset>
            </wp:positionH>
            <wp:positionV relativeFrom="paragraph">
              <wp:posOffset>172085</wp:posOffset>
            </wp:positionV>
            <wp:extent cx="4045585" cy="2075180"/>
            <wp:effectExtent l="0" t="0" r="0" b="1270"/>
            <wp:wrapTopAndBottom/>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45585" cy="2075180"/>
                    </a:xfrm>
                    <a:prstGeom prst="rect">
                      <a:avLst/>
                    </a:prstGeom>
                    <a:noFill/>
                    <a:ln>
                      <a:noFill/>
                    </a:ln>
                  </pic:spPr>
                </pic:pic>
              </a:graphicData>
            </a:graphic>
            <wp14:sizeRelH relativeFrom="page">
              <wp14:pctWidth>0</wp14:pctWidth>
            </wp14:sizeRelH>
            <wp14:sizeRelV relativeFrom="page">
              <wp14:pctHeight>0</wp14:pctHeight>
            </wp14:sizeRelV>
          </wp:anchor>
        </w:drawing>
      </w:r>
      <w:r w:rsidR="00194217">
        <w:rPr>
          <w:rFonts w:ascii="Times New Roman" w:eastAsia="Times New Roman" w:hAnsi="Times New Roman" w:cs="Times New Roman"/>
          <w:b/>
          <w:bCs/>
          <w:sz w:val="20"/>
          <w:szCs w:val="20"/>
          <w:lang w:eastAsia="es-ES_tradnl"/>
        </w:rPr>
        <w:t xml:space="preserve">Gráfico 1: Evolución de </w:t>
      </w:r>
      <w:r w:rsidR="00E83866">
        <w:rPr>
          <w:rFonts w:ascii="Times New Roman" w:eastAsia="Times New Roman" w:hAnsi="Times New Roman" w:cs="Times New Roman"/>
          <w:b/>
          <w:bCs/>
          <w:sz w:val="20"/>
          <w:szCs w:val="20"/>
          <w:lang w:eastAsia="es-ES_tradnl"/>
        </w:rPr>
        <w:t>C</w:t>
      </w:r>
      <w:r w:rsidR="00194217">
        <w:rPr>
          <w:rFonts w:ascii="Times New Roman" w:eastAsia="Times New Roman" w:hAnsi="Times New Roman" w:cs="Times New Roman"/>
          <w:b/>
          <w:bCs/>
          <w:sz w:val="20"/>
          <w:szCs w:val="20"/>
          <w:lang w:eastAsia="es-ES_tradnl"/>
        </w:rPr>
        <w:t xml:space="preserve">apturas </w:t>
      </w:r>
      <w:r w:rsidR="00E83866">
        <w:rPr>
          <w:rFonts w:ascii="Times New Roman" w:eastAsia="Times New Roman" w:hAnsi="Times New Roman" w:cs="Times New Roman"/>
          <w:b/>
          <w:bCs/>
          <w:sz w:val="20"/>
          <w:szCs w:val="20"/>
          <w:lang w:eastAsia="es-ES_tradnl"/>
        </w:rPr>
        <w:t>M</w:t>
      </w:r>
      <w:r w:rsidR="00194217">
        <w:rPr>
          <w:rFonts w:ascii="Times New Roman" w:eastAsia="Times New Roman" w:hAnsi="Times New Roman" w:cs="Times New Roman"/>
          <w:b/>
          <w:bCs/>
          <w:sz w:val="20"/>
          <w:szCs w:val="20"/>
          <w:lang w:eastAsia="es-ES_tradnl"/>
        </w:rPr>
        <w:t xml:space="preserve">ensuales en un </w:t>
      </w:r>
      <w:r w:rsidR="00E83866">
        <w:rPr>
          <w:rFonts w:ascii="Times New Roman" w:eastAsia="Times New Roman" w:hAnsi="Times New Roman" w:cs="Times New Roman"/>
          <w:b/>
          <w:bCs/>
          <w:sz w:val="20"/>
          <w:szCs w:val="20"/>
          <w:lang w:eastAsia="es-ES_tradnl"/>
        </w:rPr>
        <w:t>A</w:t>
      </w:r>
      <w:r w:rsidR="00194217">
        <w:rPr>
          <w:rFonts w:ascii="Times New Roman" w:eastAsia="Times New Roman" w:hAnsi="Times New Roman" w:cs="Times New Roman"/>
          <w:b/>
          <w:bCs/>
          <w:sz w:val="20"/>
          <w:szCs w:val="20"/>
          <w:lang w:eastAsia="es-ES_tradnl"/>
        </w:rPr>
        <w:t>ño</w:t>
      </w:r>
    </w:p>
    <w:p w:rsidR="001851BF" w:rsidRDefault="00CB6D10" w:rsidP="001851BF">
      <w:pPr>
        <w:pStyle w:val="ListParagraph"/>
        <w:ind w:firstLine="696"/>
        <w:rPr>
          <w:rFonts w:ascii="Times New Roman" w:hAnsi="Times New Roman" w:cs="Times New Roman"/>
          <w:sz w:val="14"/>
        </w:rPr>
      </w:pPr>
      <w:r>
        <w:rPr>
          <w:rFonts w:ascii="Times New Roman" w:hAnsi="Times New Roman" w:cs="Times New Roman"/>
          <w:sz w:val="14"/>
        </w:rPr>
        <w:t xml:space="preserve">    </w:t>
      </w:r>
      <w:r w:rsidR="001851BF" w:rsidRPr="00EA0EB9">
        <w:rPr>
          <w:rFonts w:ascii="Times New Roman" w:hAnsi="Times New Roman" w:cs="Times New Roman"/>
          <w:sz w:val="14"/>
        </w:rPr>
        <w:t>Fuente: Henry Vallès, 2014 y 2015.</w:t>
      </w:r>
    </w:p>
    <w:p w:rsidR="00A13024" w:rsidRPr="00A13024" w:rsidRDefault="00A13024" w:rsidP="001851BF">
      <w:pPr>
        <w:pStyle w:val="ListParagraph"/>
        <w:ind w:firstLine="696"/>
        <w:rPr>
          <w:rFonts w:ascii="Times New Roman" w:hAnsi="Times New Roman" w:cs="Times New Roman"/>
        </w:rPr>
      </w:pPr>
    </w:p>
    <w:p w:rsidR="007F5C2E" w:rsidRPr="007F5C2E" w:rsidRDefault="00DE3853" w:rsidP="003E3249">
      <w:pPr>
        <w:pStyle w:val="ListParagraph"/>
        <w:numPr>
          <w:ilvl w:val="1"/>
          <w:numId w:val="8"/>
        </w:numPr>
        <w:ind w:hanging="578"/>
        <w:jc w:val="both"/>
        <w:rPr>
          <w:rFonts w:ascii="Times New Roman" w:hAnsi="Times New Roman" w:cs="Times New Roman"/>
          <w:i/>
        </w:rPr>
      </w:pPr>
      <w:r>
        <w:rPr>
          <w:rFonts w:ascii="Times New Roman" w:hAnsi="Times New Roman" w:cs="Times New Roman"/>
        </w:rPr>
        <w:t xml:space="preserve">Por </w:t>
      </w:r>
      <w:r w:rsidR="00CF3DA5">
        <w:rPr>
          <w:rFonts w:ascii="Times New Roman" w:hAnsi="Times New Roman" w:cs="Times New Roman"/>
        </w:rPr>
        <w:t xml:space="preserve">todo </w:t>
      </w:r>
      <w:r>
        <w:rPr>
          <w:rFonts w:ascii="Times New Roman" w:hAnsi="Times New Roman" w:cs="Times New Roman"/>
        </w:rPr>
        <w:t xml:space="preserve">lo anterior, </w:t>
      </w:r>
      <w:r w:rsidR="00935B1C">
        <w:rPr>
          <w:rFonts w:ascii="Times New Roman" w:hAnsi="Times New Roman" w:cs="Times New Roman"/>
        </w:rPr>
        <w:t>sobre</w:t>
      </w:r>
      <w:r w:rsidR="007F5C2E">
        <w:rPr>
          <w:rFonts w:ascii="Times New Roman" w:hAnsi="Times New Roman" w:cs="Times New Roman"/>
        </w:rPr>
        <w:t xml:space="preserve"> </w:t>
      </w:r>
      <w:r w:rsidR="00667374">
        <w:rPr>
          <w:rFonts w:ascii="Times New Roman" w:hAnsi="Times New Roman" w:cs="Times New Roman"/>
        </w:rPr>
        <w:t xml:space="preserve">los volúmenes </w:t>
      </w:r>
      <w:r w:rsidR="007F5C2E">
        <w:rPr>
          <w:rFonts w:ascii="Times New Roman" w:hAnsi="Times New Roman" w:cs="Times New Roman"/>
        </w:rPr>
        <w:t xml:space="preserve">de capturas </w:t>
      </w:r>
      <w:r w:rsidR="00935B1C">
        <w:rPr>
          <w:rFonts w:ascii="Times New Roman" w:hAnsi="Times New Roman" w:cs="Times New Roman"/>
        </w:rPr>
        <w:t>promedio o</w:t>
      </w:r>
      <w:r w:rsidR="007F5C2E">
        <w:rPr>
          <w:rFonts w:ascii="Times New Roman" w:hAnsi="Times New Roman" w:cs="Times New Roman"/>
        </w:rPr>
        <w:t>btenido</w:t>
      </w:r>
      <w:r w:rsidR="00667374">
        <w:rPr>
          <w:rFonts w:ascii="Times New Roman" w:hAnsi="Times New Roman" w:cs="Times New Roman"/>
        </w:rPr>
        <w:t>s</w:t>
      </w:r>
      <w:r w:rsidR="007F5C2E">
        <w:rPr>
          <w:rFonts w:ascii="Times New Roman" w:hAnsi="Times New Roman" w:cs="Times New Roman"/>
        </w:rPr>
        <w:t xml:space="preserve"> </w:t>
      </w:r>
      <w:r w:rsidR="00935B1C">
        <w:rPr>
          <w:rFonts w:ascii="Times New Roman" w:hAnsi="Times New Roman" w:cs="Times New Roman"/>
        </w:rPr>
        <w:t>de los datos de</w:t>
      </w:r>
      <w:r w:rsidR="007F5C2E">
        <w:rPr>
          <w:rFonts w:ascii="Times New Roman" w:hAnsi="Times New Roman" w:cs="Times New Roman"/>
        </w:rPr>
        <w:t xml:space="preserve"> las encuestas</w:t>
      </w:r>
      <w:r w:rsidR="00667374">
        <w:rPr>
          <w:rFonts w:ascii="Times New Roman" w:hAnsi="Times New Roman" w:cs="Times New Roman"/>
        </w:rPr>
        <w:t xml:space="preserve"> realizadas en el mes de febrero</w:t>
      </w:r>
      <w:r w:rsidR="007F5C2E">
        <w:rPr>
          <w:rFonts w:ascii="Times New Roman" w:hAnsi="Times New Roman" w:cs="Times New Roman"/>
        </w:rPr>
        <w:t xml:space="preserve">, se ha </w:t>
      </w:r>
      <w:r w:rsidR="00CF3DA5">
        <w:rPr>
          <w:rFonts w:ascii="Times New Roman" w:hAnsi="Times New Roman" w:cs="Times New Roman"/>
        </w:rPr>
        <w:t xml:space="preserve">contemplado </w:t>
      </w:r>
      <w:r w:rsidR="007F5C2E">
        <w:rPr>
          <w:rFonts w:ascii="Times New Roman" w:hAnsi="Times New Roman" w:cs="Times New Roman"/>
        </w:rPr>
        <w:t>un ajuste mediante un factor de estacionalidad de 1</w:t>
      </w:r>
      <w:r w:rsidR="00A13024">
        <w:rPr>
          <w:rFonts w:ascii="Times New Roman" w:hAnsi="Times New Roman" w:cs="Times New Roman"/>
        </w:rPr>
        <w:t>.</w:t>
      </w:r>
      <w:r w:rsidR="007F5C2E">
        <w:rPr>
          <w:rFonts w:ascii="Times New Roman" w:hAnsi="Times New Roman" w:cs="Times New Roman"/>
        </w:rPr>
        <w:t xml:space="preserve">16 </w:t>
      </w:r>
      <w:r w:rsidR="00667374">
        <w:rPr>
          <w:rFonts w:ascii="Times New Roman" w:hAnsi="Times New Roman" w:cs="Times New Roman"/>
        </w:rPr>
        <w:t xml:space="preserve">estimado </w:t>
      </w:r>
      <w:r w:rsidR="007F5C2E">
        <w:rPr>
          <w:rFonts w:ascii="Times New Roman" w:hAnsi="Times New Roman" w:cs="Times New Roman"/>
        </w:rPr>
        <w:t xml:space="preserve">a partir de los datos de capturas mensuales </w:t>
      </w:r>
      <w:r w:rsidR="00667374">
        <w:rPr>
          <w:rFonts w:ascii="Times New Roman" w:hAnsi="Times New Roman" w:cs="Times New Roman"/>
        </w:rPr>
        <w:t xml:space="preserve">a lo largo del año, </w:t>
      </w:r>
      <w:r w:rsidR="007F5C2E">
        <w:rPr>
          <w:rFonts w:ascii="Times New Roman" w:hAnsi="Times New Roman" w:cs="Times New Roman"/>
        </w:rPr>
        <w:t>obtenidos en el estudio de la pesca en los DCPs en Haití</w:t>
      </w:r>
      <w:r w:rsidR="00667374">
        <w:rPr>
          <w:rFonts w:ascii="Times New Roman" w:hAnsi="Times New Roman" w:cs="Times New Roman"/>
        </w:rPr>
        <w:t xml:space="preserve"> realizado por Henry Vallès</w:t>
      </w:r>
      <w:r w:rsidR="00D922C8">
        <w:rPr>
          <w:rFonts w:ascii="Times New Roman" w:hAnsi="Times New Roman" w:cs="Times New Roman"/>
        </w:rPr>
        <w:t xml:space="preserve"> (2015)</w:t>
      </w:r>
      <w:r w:rsidR="00667374">
        <w:rPr>
          <w:rFonts w:ascii="Times New Roman" w:hAnsi="Times New Roman" w:cs="Times New Roman"/>
        </w:rPr>
        <w:t>.</w:t>
      </w:r>
      <w:r w:rsidR="004B6E90">
        <w:rPr>
          <w:rFonts w:ascii="Times New Roman" w:hAnsi="Times New Roman" w:cs="Times New Roman"/>
        </w:rPr>
        <w:t xml:space="preserve"> Este factor se ha aplicado sobre las capturas constatadas en el mes febrero para obtener así un nivel de capturas mensuales promedio </w:t>
      </w:r>
      <w:r w:rsidR="00153184">
        <w:rPr>
          <w:rFonts w:ascii="Times New Roman" w:hAnsi="Times New Roman" w:cs="Times New Roman"/>
        </w:rPr>
        <w:t xml:space="preserve">aplicable a </w:t>
      </w:r>
      <w:r w:rsidR="004B6E90">
        <w:rPr>
          <w:rFonts w:ascii="Times New Roman" w:hAnsi="Times New Roman" w:cs="Times New Roman"/>
        </w:rPr>
        <w:t>todo el año.</w:t>
      </w:r>
    </w:p>
    <w:p w:rsidR="007F5C2E" w:rsidRPr="007F5C2E" w:rsidRDefault="007F5C2E" w:rsidP="007F5C2E">
      <w:pPr>
        <w:pStyle w:val="ListParagraph"/>
        <w:jc w:val="both"/>
        <w:rPr>
          <w:rFonts w:ascii="Times New Roman" w:hAnsi="Times New Roman" w:cs="Times New Roman"/>
          <w:i/>
        </w:rPr>
      </w:pPr>
    </w:p>
    <w:p w:rsidR="000B5B42" w:rsidRPr="000B5B42" w:rsidRDefault="00C65DB3" w:rsidP="003E3249">
      <w:pPr>
        <w:pStyle w:val="ListParagraph"/>
        <w:numPr>
          <w:ilvl w:val="1"/>
          <w:numId w:val="8"/>
        </w:numPr>
        <w:ind w:hanging="578"/>
        <w:jc w:val="both"/>
        <w:rPr>
          <w:rFonts w:ascii="Times New Roman" w:hAnsi="Times New Roman" w:cs="Times New Roman"/>
          <w:i/>
        </w:rPr>
      </w:pPr>
      <w:r>
        <w:rPr>
          <w:rFonts w:ascii="Times New Roman" w:hAnsi="Times New Roman" w:cs="Times New Roman"/>
        </w:rPr>
        <w:t xml:space="preserve">En cuanto </w:t>
      </w:r>
      <w:r w:rsidRPr="00C649B8">
        <w:rPr>
          <w:rFonts w:ascii="Times New Roman" w:hAnsi="Times New Roman" w:cs="Times New Roman"/>
        </w:rPr>
        <w:t>a los costos de explotación</w:t>
      </w:r>
      <w:r w:rsidR="00CF3DA5">
        <w:rPr>
          <w:rFonts w:ascii="Times New Roman" w:hAnsi="Times New Roman" w:cs="Times New Roman"/>
        </w:rPr>
        <w:t>,</w:t>
      </w:r>
      <w:r w:rsidR="000B5B42">
        <w:rPr>
          <w:rFonts w:ascii="Times New Roman" w:hAnsi="Times New Roman" w:cs="Times New Roman"/>
        </w:rPr>
        <w:t xml:space="preserve"> </w:t>
      </w:r>
      <w:r w:rsidR="00CF3DA5">
        <w:rPr>
          <w:rFonts w:ascii="Times New Roman" w:hAnsi="Times New Roman" w:cs="Times New Roman"/>
        </w:rPr>
        <w:t xml:space="preserve">estos </w:t>
      </w:r>
      <w:r w:rsidR="00C649B8">
        <w:rPr>
          <w:rFonts w:ascii="Times New Roman" w:hAnsi="Times New Roman" w:cs="Times New Roman"/>
        </w:rPr>
        <w:t xml:space="preserve">se han extraído en su totalidad de los datos de las encuestas. </w:t>
      </w:r>
      <w:r w:rsidR="003F7B38">
        <w:rPr>
          <w:rFonts w:ascii="Times New Roman" w:hAnsi="Times New Roman" w:cs="Times New Roman"/>
        </w:rPr>
        <w:t>Las partidas de costos consideradas han sido</w:t>
      </w:r>
      <w:r w:rsidR="00667374">
        <w:rPr>
          <w:rFonts w:ascii="Times New Roman" w:hAnsi="Times New Roman" w:cs="Times New Roman"/>
        </w:rPr>
        <w:t xml:space="preserve"> (i) la compra del</w:t>
      </w:r>
      <w:r w:rsidR="000B5B42">
        <w:rPr>
          <w:rFonts w:ascii="Times New Roman" w:hAnsi="Times New Roman" w:cs="Times New Roman"/>
        </w:rPr>
        <w:t xml:space="preserve"> carburante</w:t>
      </w:r>
      <w:r w:rsidR="00667374">
        <w:rPr>
          <w:rFonts w:ascii="Times New Roman" w:hAnsi="Times New Roman" w:cs="Times New Roman"/>
        </w:rPr>
        <w:t xml:space="preserve">, (ii) la </w:t>
      </w:r>
      <w:r w:rsidR="003F7B38">
        <w:rPr>
          <w:rFonts w:ascii="Times New Roman" w:hAnsi="Times New Roman" w:cs="Times New Roman"/>
        </w:rPr>
        <w:t xml:space="preserve">adquisición </w:t>
      </w:r>
      <w:r w:rsidR="00667374">
        <w:rPr>
          <w:rFonts w:ascii="Times New Roman" w:hAnsi="Times New Roman" w:cs="Times New Roman"/>
        </w:rPr>
        <w:t>y/o reparación del material de pesca, (iii) el pago realizado a las asociaciones p</w:t>
      </w:r>
      <w:r w:rsidR="00DB2B57">
        <w:rPr>
          <w:rFonts w:ascii="Times New Roman" w:hAnsi="Times New Roman" w:cs="Times New Roman"/>
        </w:rPr>
        <w:t>ara</w:t>
      </w:r>
      <w:r w:rsidR="00667374">
        <w:rPr>
          <w:rFonts w:ascii="Times New Roman" w:hAnsi="Times New Roman" w:cs="Times New Roman"/>
        </w:rPr>
        <w:t xml:space="preserve"> el acceso </w:t>
      </w:r>
      <w:r w:rsidR="00DB2B57">
        <w:rPr>
          <w:rFonts w:ascii="Times New Roman" w:hAnsi="Times New Roman" w:cs="Times New Roman"/>
        </w:rPr>
        <w:t>a</w:t>
      </w:r>
      <w:r w:rsidR="00267921">
        <w:rPr>
          <w:rFonts w:ascii="Times New Roman" w:hAnsi="Times New Roman" w:cs="Times New Roman"/>
        </w:rPr>
        <w:t xml:space="preserve"> </w:t>
      </w:r>
      <w:r w:rsidR="00CD31E9">
        <w:rPr>
          <w:rFonts w:ascii="Times New Roman" w:hAnsi="Times New Roman" w:cs="Times New Roman"/>
        </w:rPr>
        <w:t xml:space="preserve">la </w:t>
      </w:r>
      <w:r w:rsidR="00267921">
        <w:rPr>
          <w:rFonts w:ascii="Times New Roman" w:hAnsi="Times New Roman" w:cs="Times New Roman"/>
        </w:rPr>
        <w:t>pesca de alta</w:t>
      </w:r>
      <w:r w:rsidR="00CD31E9">
        <w:rPr>
          <w:rFonts w:ascii="Times New Roman" w:hAnsi="Times New Roman" w:cs="Times New Roman"/>
        </w:rPr>
        <w:t xml:space="preserve"> </w:t>
      </w:r>
      <w:r w:rsidR="00267921">
        <w:rPr>
          <w:rFonts w:ascii="Times New Roman" w:hAnsi="Times New Roman" w:cs="Times New Roman"/>
        </w:rPr>
        <w:t>mar</w:t>
      </w:r>
      <w:r w:rsidR="00DB2B57">
        <w:rPr>
          <w:rFonts w:ascii="Times New Roman" w:hAnsi="Times New Roman" w:cs="Times New Roman"/>
        </w:rPr>
        <w:t>, en concepto del mantenimiento de los mismos y de las embarcaciones</w:t>
      </w:r>
      <w:r w:rsidR="003F7B38">
        <w:rPr>
          <w:rStyle w:val="FootnoteReference"/>
          <w:rFonts w:ascii="Times New Roman" w:hAnsi="Times New Roman" w:cs="Times New Roman"/>
        </w:rPr>
        <w:footnoteReference w:id="14"/>
      </w:r>
      <w:r w:rsidR="003F7B38">
        <w:rPr>
          <w:rFonts w:ascii="Times New Roman" w:hAnsi="Times New Roman" w:cs="Times New Roman"/>
        </w:rPr>
        <w:t>,</w:t>
      </w:r>
      <w:r w:rsidR="00667374">
        <w:rPr>
          <w:rFonts w:ascii="Times New Roman" w:hAnsi="Times New Roman" w:cs="Times New Roman"/>
        </w:rPr>
        <w:t xml:space="preserve"> y (iv) la compra de lubricantes para </w:t>
      </w:r>
      <w:r w:rsidR="007B2BE0">
        <w:rPr>
          <w:rFonts w:ascii="Times New Roman" w:hAnsi="Times New Roman" w:cs="Times New Roman"/>
        </w:rPr>
        <w:t xml:space="preserve">el </w:t>
      </w:r>
      <w:r w:rsidR="00667374">
        <w:rPr>
          <w:rFonts w:ascii="Times New Roman" w:hAnsi="Times New Roman" w:cs="Times New Roman"/>
        </w:rPr>
        <w:t>motor</w:t>
      </w:r>
      <w:r w:rsidR="007B2BE0">
        <w:rPr>
          <w:rFonts w:ascii="Times New Roman" w:hAnsi="Times New Roman" w:cs="Times New Roman"/>
        </w:rPr>
        <w:t xml:space="preserve"> fuera borda</w:t>
      </w:r>
      <w:r w:rsidR="00667374">
        <w:rPr>
          <w:rFonts w:ascii="Times New Roman" w:hAnsi="Times New Roman" w:cs="Times New Roman"/>
        </w:rPr>
        <w:t>.</w:t>
      </w:r>
    </w:p>
    <w:p w:rsidR="000B5B42" w:rsidRPr="000B5B42" w:rsidRDefault="000B5B42" w:rsidP="000B5B42">
      <w:pPr>
        <w:pStyle w:val="ListParagraph"/>
        <w:rPr>
          <w:rFonts w:ascii="Times New Roman" w:hAnsi="Times New Roman" w:cs="Times New Roman"/>
        </w:rPr>
      </w:pPr>
    </w:p>
    <w:p w:rsidR="00C649B8" w:rsidRDefault="00C649B8" w:rsidP="003E3249">
      <w:pPr>
        <w:pStyle w:val="ListParagraph"/>
        <w:numPr>
          <w:ilvl w:val="1"/>
          <w:numId w:val="8"/>
        </w:numPr>
        <w:ind w:hanging="578"/>
        <w:jc w:val="both"/>
        <w:rPr>
          <w:rFonts w:ascii="Times New Roman" w:hAnsi="Times New Roman" w:cs="Times New Roman"/>
        </w:rPr>
      </w:pPr>
      <w:r>
        <w:rPr>
          <w:rFonts w:ascii="Times New Roman" w:hAnsi="Times New Roman" w:cs="Times New Roman"/>
        </w:rPr>
        <w:t xml:space="preserve">El cuadro a continuación expone los conceptos e importes </w:t>
      </w:r>
      <w:r w:rsidR="009A0587">
        <w:rPr>
          <w:rFonts w:ascii="Times New Roman" w:hAnsi="Times New Roman" w:cs="Times New Roman"/>
        </w:rPr>
        <w:t xml:space="preserve">obtenidos </w:t>
      </w:r>
      <w:r w:rsidR="003F7B38">
        <w:rPr>
          <w:rFonts w:ascii="Times New Roman" w:hAnsi="Times New Roman" w:cs="Times New Roman"/>
        </w:rPr>
        <w:t>de</w:t>
      </w:r>
      <w:r>
        <w:rPr>
          <w:rFonts w:ascii="Times New Roman" w:hAnsi="Times New Roman" w:cs="Times New Roman"/>
        </w:rPr>
        <w:t xml:space="preserve"> la estimación de los márgenes de </w:t>
      </w:r>
      <w:r w:rsidR="00B95639">
        <w:rPr>
          <w:rFonts w:ascii="Times New Roman" w:hAnsi="Times New Roman" w:cs="Times New Roman"/>
        </w:rPr>
        <w:t>explotación anuales por unidad de pesca, tanto a precio</w:t>
      </w:r>
      <w:r w:rsidR="003F7B38">
        <w:rPr>
          <w:rFonts w:ascii="Times New Roman" w:hAnsi="Times New Roman" w:cs="Times New Roman"/>
        </w:rPr>
        <w:t>s</w:t>
      </w:r>
      <w:r w:rsidR="00B95639">
        <w:rPr>
          <w:rFonts w:ascii="Times New Roman" w:hAnsi="Times New Roman" w:cs="Times New Roman"/>
        </w:rPr>
        <w:t xml:space="preserve"> de mercado como a precios sombra</w:t>
      </w:r>
      <w:r w:rsidR="009A0587">
        <w:rPr>
          <w:rFonts w:ascii="Times New Roman" w:hAnsi="Times New Roman" w:cs="Times New Roman"/>
        </w:rPr>
        <w:t xml:space="preserve"> aplicando </w:t>
      </w:r>
      <w:r w:rsidR="00153184">
        <w:rPr>
          <w:rFonts w:ascii="Times New Roman" w:hAnsi="Times New Roman" w:cs="Times New Roman"/>
        </w:rPr>
        <w:t xml:space="preserve">en su caso </w:t>
      </w:r>
      <w:r w:rsidR="009A0587">
        <w:rPr>
          <w:rFonts w:ascii="Times New Roman" w:hAnsi="Times New Roman" w:cs="Times New Roman"/>
        </w:rPr>
        <w:t>un factor de conversión.</w:t>
      </w:r>
    </w:p>
    <w:p w:rsidR="000473C1" w:rsidRPr="000473C1" w:rsidRDefault="000473C1" w:rsidP="000473C1">
      <w:pPr>
        <w:pStyle w:val="ListParagraph"/>
        <w:rPr>
          <w:rFonts w:ascii="Times New Roman" w:hAnsi="Times New Roman" w:cs="Times New Roman"/>
        </w:rPr>
      </w:pPr>
    </w:p>
    <w:p w:rsidR="000473C1" w:rsidRDefault="000473C1" w:rsidP="000473C1">
      <w:pPr>
        <w:jc w:val="both"/>
        <w:rPr>
          <w:rFonts w:ascii="Times New Roman" w:hAnsi="Times New Roman" w:cs="Times New Roman"/>
        </w:rPr>
      </w:pPr>
    </w:p>
    <w:p w:rsidR="000473C1" w:rsidRDefault="000473C1" w:rsidP="000473C1">
      <w:pPr>
        <w:jc w:val="both"/>
        <w:rPr>
          <w:rFonts w:ascii="Times New Roman" w:hAnsi="Times New Roman" w:cs="Times New Roman"/>
        </w:rPr>
      </w:pPr>
    </w:p>
    <w:p w:rsidR="000473C1" w:rsidRDefault="000473C1" w:rsidP="00C649B8">
      <w:pPr>
        <w:jc w:val="center"/>
        <w:rPr>
          <w:rFonts w:ascii="Times New Roman" w:eastAsia="Times New Roman" w:hAnsi="Times New Roman" w:cs="Times New Roman"/>
          <w:b/>
          <w:bCs/>
          <w:sz w:val="20"/>
          <w:szCs w:val="20"/>
          <w:lang w:eastAsia="es-ES_tradnl"/>
        </w:rPr>
        <w:sectPr w:rsidR="000473C1" w:rsidSect="00210B17">
          <w:headerReference w:type="default" r:id="rId14"/>
          <w:footerReference w:type="default" r:id="rId15"/>
          <w:headerReference w:type="first" r:id="rId16"/>
          <w:footerReference w:type="first" r:id="rId17"/>
          <w:pgSz w:w="12240" w:h="15840" w:code="1"/>
          <w:pgMar w:top="1418" w:right="1701" w:bottom="1985" w:left="1701" w:header="709" w:footer="709" w:gutter="0"/>
          <w:cols w:space="708"/>
          <w:titlePg/>
          <w:docGrid w:linePitch="360"/>
        </w:sectPr>
      </w:pPr>
    </w:p>
    <w:p w:rsidR="006A092F" w:rsidRDefault="006A092F" w:rsidP="00C649B8">
      <w:pPr>
        <w:jc w:val="center"/>
        <w:rPr>
          <w:rFonts w:ascii="Times New Roman" w:eastAsia="Times New Roman" w:hAnsi="Times New Roman" w:cs="Times New Roman"/>
          <w:b/>
          <w:bCs/>
          <w:sz w:val="20"/>
          <w:szCs w:val="20"/>
          <w:lang w:eastAsia="es-ES_tradnl"/>
        </w:rPr>
      </w:pPr>
    </w:p>
    <w:p w:rsidR="006A092F" w:rsidRDefault="006A092F" w:rsidP="00C649B8">
      <w:pPr>
        <w:jc w:val="center"/>
        <w:rPr>
          <w:rFonts w:ascii="Times New Roman" w:eastAsia="Times New Roman" w:hAnsi="Times New Roman" w:cs="Times New Roman"/>
          <w:b/>
          <w:bCs/>
          <w:sz w:val="20"/>
          <w:szCs w:val="20"/>
          <w:lang w:eastAsia="es-ES_tradnl"/>
        </w:rPr>
      </w:pPr>
    </w:p>
    <w:p w:rsidR="00C649B8" w:rsidRDefault="00D10EB8" w:rsidP="00C649B8">
      <w:pPr>
        <w:jc w:val="center"/>
        <w:rPr>
          <w:rFonts w:ascii="Times New Roman" w:eastAsia="Times New Roman" w:hAnsi="Times New Roman" w:cs="Times New Roman"/>
          <w:b/>
          <w:bCs/>
          <w:sz w:val="20"/>
          <w:szCs w:val="20"/>
          <w:lang w:eastAsia="es-ES_tradnl"/>
        </w:rPr>
      </w:pPr>
      <w:r w:rsidRPr="00D10EB8">
        <w:rPr>
          <w:noProof/>
          <w:lang w:val="en-US" w:eastAsia="zh-CN"/>
        </w:rPr>
        <w:drawing>
          <wp:anchor distT="0" distB="0" distL="114300" distR="114300" simplePos="0" relativeHeight="251778048" behindDoc="0" locked="0" layoutInCell="1" allowOverlap="1" wp14:anchorId="05E72AE9" wp14:editId="1065EF55">
            <wp:simplePos x="0" y="0"/>
            <wp:positionH relativeFrom="column">
              <wp:posOffset>-659765</wp:posOffset>
            </wp:positionH>
            <wp:positionV relativeFrom="paragraph">
              <wp:posOffset>173355</wp:posOffset>
            </wp:positionV>
            <wp:extent cx="8839835" cy="4483100"/>
            <wp:effectExtent l="0" t="0" r="0" b="0"/>
            <wp:wrapTopAndBottom/>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839835" cy="4483100"/>
                    </a:xfrm>
                    <a:prstGeom prst="rect">
                      <a:avLst/>
                    </a:prstGeom>
                    <a:noFill/>
                    <a:ln>
                      <a:noFill/>
                    </a:ln>
                  </pic:spPr>
                </pic:pic>
              </a:graphicData>
            </a:graphic>
            <wp14:sizeRelH relativeFrom="page">
              <wp14:pctWidth>0</wp14:pctWidth>
            </wp14:sizeRelH>
            <wp14:sizeRelV relativeFrom="page">
              <wp14:pctHeight>0</wp14:pctHeight>
            </wp14:sizeRelV>
          </wp:anchor>
        </w:drawing>
      </w:r>
      <w:r w:rsidR="00C649B8" w:rsidRPr="00DF5711">
        <w:rPr>
          <w:rFonts w:ascii="Times New Roman" w:eastAsia="Times New Roman" w:hAnsi="Times New Roman" w:cs="Times New Roman"/>
          <w:b/>
          <w:bCs/>
          <w:sz w:val="20"/>
          <w:szCs w:val="20"/>
          <w:lang w:eastAsia="es-ES_tradnl"/>
        </w:rPr>
        <w:t xml:space="preserve">Cuadro </w:t>
      </w:r>
      <w:r w:rsidR="00C649B8" w:rsidRPr="00DF5711">
        <w:rPr>
          <w:rFonts w:ascii="Times New Roman" w:eastAsia="Times New Roman" w:hAnsi="Times New Roman" w:cs="Times New Roman"/>
          <w:b/>
          <w:bCs/>
          <w:sz w:val="20"/>
          <w:szCs w:val="20"/>
          <w:lang w:eastAsia="es-ES_tradnl"/>
        </w:rPr>
        <w:fldChar w:fldCharType="begin"/>
      </w:r>
      <w:r w:rsidR="00C649B8" w:rsidRPr="00DF5711">
        <w:rPr>
          <w:rFonts w:ascii="Times New Roman" w:eastAsia="Times New Roman" w:hAnsi="Times New Roman" w:cs="Times New Roman"/>
          <w:b/>
          <w:bCs/>
          <w:sz w:val="20"/>
          <w:szCs w:val="20"/>
          <w:lang w:eastAsia="es-ES_tradnl"/>
        </w:rPr>
        <w:instrText xml:space="preserve"> SEQ Tableau \* ARABIC </w:instrText>
      </w:r>
      <w:r w:rsidR="00C649B8" w:rsidRPr="00DF5711">
        <w:rPr>
          <w:rFonts w:ascii="Times New Roman" w:eastAsia="Times New Roman" w:hAnsi="Times New Roman" w:cs="Times New Roman"/>
          <w:b/>
          <w:bCs/>
          <w:sz w:val="20"/>
          <w:szCs w:val="20"/>
          <w:lang w:eastAsia="es-ES_tradnl"/>
        </w:rPr>
        <w:fldChar w:fldCharType="separate"/>
      </w:r>
      <w:r w:rsidR="00461286">
        <w:rPr>
          <w:rFonts w:ascii="Times New Roman" w:eastAsia="Times New Roman" w:hAnsi="Times New Roman" w:cs="Times New Roman"/>
          <w:b/>
          <w:bCs/>
          <w:noProof/>
          <w:sz w:val="20"/>
          <w:szCs w:val="20"/>
          <w:lang w:eastAsia="es-ES_tradnl"/>
        </w:rPr>
        <w:t>3</w:t>
      </w:r>
      <w:r w:rsidR="00C649B8" w:rsidRPr="00DF5711">
        <w:rPr>
          <w:rFonts w:ascii="Times New Roman" w:eastAsia="Times New Roman" w:hAnsi="Times New Roman" w:cs="Times New Roman"/>
          <w:b/>
          <w:bCs/>
          <w:sz w:val="20"/>
          <w:szCs w:val="20"/>
          <w:lang w:eastAsia="es-ES_tradnl"/>
        </w:rPr>
        <w:fldChar w:fldCharType="end"/>
      </w:r>
      <w:r w:rsidR="00C649B8">
        <w:rPr>
          <w:rFonts w:ascii="Times New Roman" w:eastAsia="Times New Roman" w:hAnsi="Times New Roman" w:cs="Times New Roman"/>
          <w:b/>
          <w:bCs/>
          <w:sz w:val="20"/>
          <w:szCs w:val="20"/>
          <w:lang w:eastAsia="es-ES_tradnl"/>
        </w:rPr>
        <w:t>. Cuentas de Explotación Anuales</w:t>
      </w:r>
      <w:r w:rsidR="00B95639">
        <w:rPr>
          <w:rFonts w:ascii="Times New Roman" w:eastAsia="Times New Roman" w:hAnsi="Times New Roman" w:cs="Times New Roman"/>
          <w:b/>
          <w:bCs/>
          <w:sz w:val="20"/>
          <w:szCs w:val="20"/>
          <w:lang w:eastAsia="es-ES_tradnl"/>
        </w:rPr>
        <w:t xml:space="preserve"> por Unidad de Pesca</w:t>
      </w:r>
    </w:p>
    <w:p w:rsidR="00C649B8" w:rsidRPr="00D24D87" w:rsidRDefault="005574B0" w:rsidP="00805CB4">
      <w:pPr>
        <w:ind w:left="-851"/>
        <w:rPr>
          <w:rFonts w:ascii="Times New Roman" w:hAnsi="Times New Roman" w:cs="Times New Roman"/>
          <w:bCs/>
          <w:iCs/>
          <w:sz w:val="16"/>
        </w:rPr>
      </w:pPr>
      <w:r w:rsidRPr="00D24D87">
        <w:rPr>
          <w:rFonts w:ascii="Times New Roman" w:hAnsi="Times New Roman" w:cs="Times New Roman"/>
          <w:sz w:val="16"/>
        </w:rPr>
        <w:t xml:space="preserve">Fuentes: Sebastien Gachot, encuestas sobre el terreno 2015; World Trade Organization; </w:t>
      </w:r>
      <w:r w:rsidR="00D24D87" w:rsidRPr="00D24D87">
        <w:rPr>
          <w:rFonts w:ascii="Times New Roman" w:hAnsi="Times New Roman" w:cs="Times New Roman"/>
          <w:bCs/>
          <w:iCs/>
          <w:sz w:val="16"/>
        </w:rPr>
        <w:t>Marie Pascale G. Saint Martin François, 2009</w:t>
      </w:r>
      <w:r w:rsidR="00D24D87">
        <w:rPr>
          <w:rFonts w:ascii="Times New Roman" w:hAnsi="Times New Roman" w:cs="Times New Roman"/>
          <w:bCs/>
          <w:iCs/>
          <w:sz w:val="16"/>
        </w:rPr>
        <w:t xml:space="preserve"> y</w:t>
      </w:r>
      <w:r w:rsidR="00D24D87" w:rsidRPr="00D24D87">
        <w:rPr>
          <w:rFonts w:ascii="Times New Roman" w:hAnsi="Times New Roman" w:cs="Times New Roman"/>
          <w:bCs/>
          <w:iCs/>
          <w:sz w:val="16"/>
        </w:rPr>
        <w:t xml:space="preserve"> elaboración propia.</w:t>
      </w:r>
    </w:p>
    <w:p w:rsidR="00D24D87" w:rsidRPr="00D24D87" w:rsidRDefault="00D24D87">
      <w:pPr>
        <w:rPr>
          <w:rFonts w:ascii="Times New Roman" w:hAnsi="Times New Roman" w:cs="Times New Roman"/>
          <w:sz w:val="16"/>
        </w:rPr>
      </w:pPr>
    </w:p>
    <w:p w:rsidR="000473C1" w:rsidRDefault="000473C1" w:rsidP="003E3249">
      <w:pPr>
        <w:pStyle w:val="ListParagraph"/>
        <w:numPr>
          <w:ilvl w:val="1"/>
          <w:numId w:val="8"/>
        </w:numPr>
        <w:ind w:hanging="578"/>
        <w:jc w:val="both"/>
        <w:rPr>
          <w:rFonts w:ascii="Times New Roman" w:hAnsi="Times New Roman" w:cs="Times New Roman"/>
        </w:rPr>
        <w:sectPr w:rsidR="000473C1" w:rsidSect="000473C1">
          <w:pgSz w:w="15840" w:h="12240" w:orient="landscape" w:code="1"/>
          <w:pgMar w:top="1701" w:right="1418" w:bottom="1701" w:left="1985" w:header="709" w:footer="709" w:gutter="0"/>
          <w:cols w:space="708"/>
          <w:titlePg/>
          <w:docGrid w:linePitch="360"/>
        </w:sectPr>
      </w:pPr>
    </w:p>
    <w:p w:rsidR="00B95639" w:rsidRPr="00B95639" w:rsidRDefault="00B95639" w:rsidP="003E3249">
      <w:pPr>
        <w:pStyle w:val="ListParagraph"/>
        <w:numPr>
          <w:ilvl w:val="1"/>
          <w:numId w:val="8"/>
        </w:numPr>
        <w:ind w:hanging="578"/>
        <w:jc w:val="both"/>
        <w:rPr>
          <w:rFonts w:ascii="Times New Roman" w:hAnsi="Times New Roman" w:cs="Times New Roman"/>
          <w:i/>
        </w:rPr>
      </w:pPr>
      <w:r>
        <w:rPr>
          <w:rFonts w:ascii="Times New Roman" w:hAnsi="Times New Roman" w:cs="Times New Roman"/>
        </w:rPr>
        <w:t xml:space="preserve">Los factores de conversión </w:t>
      </w:r>
      <w:r w:rsidR="00AA24EE">
        <w:rPr>
          <w:rFonts w:ascii="Times New Roman" w:hAnsi="Times New Roman" w:cs="Times New Roman"/>
        </w:rPr>
        <w:t xml:space="preserve">utilizados </w:t>
      </w:r>
      <w:r w:rsidR="009A2F52">
        <w:rPr>
          <w:rFonts w:ascii="Times New Roman" w:hAnsi="Times New Roman" w:cs="Times New Roman"/>
        </w:rPr>
        <w:t xml:space="preserve">para el cálculo de los valores a precios sombra </w:t>
      </w:r>
      <w:r>
        <w:rPr>
          <w:rFonts w:ascii="Times New Roman" w:hAnsi="Times New Roman" w:cs="Times New Roman"/>
        </w:rPr>
        <w:t xml:space="preserve">se han </w:t>
      </w:r>
      <w:r w:rsidR="009B242E">
        <w:rPr>
          <w:rFonts w:ascii="Times New Roman" w:hAnsi="Times New Roman" w:cs="Times New Roman"/>
        </w:rPr>
        <w:t>estima</w:t>
      </w:r>
      <w:r>
        <w:rPr>
          <w:rFonts w:ascii="Times New Roman" w:hAnsi="Times New Roman" w:cs="Times New Roman"/>
        </w:rPr>
        <w:t xml:space="preserve">do con base en los aranceles </w:t>
      </w:r>
      <w:r w:rsidR="009A2F52" w:rsidRPr="009A2F52">
        <w:rPr>
          <w:rFonts w:ascii="Times New Roman" w:hAnsi="Times New Roman" w:cs="Times New Roman"/>
          <w:i/>
        </w:rPr>
        <w:t>ad valorem</w:t>
      </w:r>
      <w:r w:rsidR="009A2F52">
        <w:rPr>
          <w:rFonts w:ascii="Times New Roman" w:hAnsi="Times New Roman" w:cs="Times New Roman"/>
        </w:rPr>
        <w:t xml:space="preserve"> </w:t>
      </w:r>
      <w:r>
        <w:rPr>
          <w:rFonts w:ascii="Times New Roman" w:hAnsi="Times New Roman" w:cs="Times New Roman"/>
        </w:rPr>
        <w:t>q</w:t>
      </w:r>
      <w:r w:rsidR="007A1D67">
        <w:rPr>
          <w:rFonts w:ascii="Times New Roman" w:hAnsi="Times New Roman" w:cs="Times New Roman"/>
        </w:rPr>
        <w:t xml:space="preserve">ue gravan la importación del pescado congelado o fresco </w:t>
      </w:r>
      <w:r w:rsidR="009B242E">
        <w:rPr>
          <w:rFonts w:ascii="Times New Roman" w:hAnsi="Times New Roman" w:cs="Times New Roman"/>
        </w:rPr>
        <w:t xml:space="preserve">así como la importación </w:t>
      </w:r>
      <w:r w:rsidR="002947F6">
        <w:rPr>
          <w:rFonts w:ascii="Times New Roman" w:hAnsi="Times New Roman" w:cs="Times New Roman"/>
        </w:rPr>
        <w:t>d</w:t>
      </w:r>
      <w:r w:rsidR="007A1D67">
        <w:rPr>
          <w:rFonts w:ascii="Times New Roman" w:hAnsi="Times New Roman" w:cs="Times New Roman"/>
        </w:rPr>
        <w:t xml:space="preserve">el </w:t>
      </w:r>
      <w:r w:rsidR="00AA24EE">
        <w:rPr>
          <w:rFonts w:ascii="Times New Roman" w:hAnsi="Times New Roman" w:cs="Times New Roman"/>
        </w:rPr>
        <w:t>carburante.</w:t>
      </w:r>
    </w:p>
    <w:p w:rsidR="00B95639" w:rsidRPr="009B242E" w:rsidRDefault="00B95639" w:rsidP="00B95639">
      <w:pPr>
        <w:pStyle w:val="ListParagraph"/>
        <w:jc w:val="both"/>
        <w:rPr>
          <w:rFonts w:ascii="Times New Roman" w:hAnsi="Times New Roman" w:cs="Times New Roman"/>
        </w:rPr>
      </w:pPr>
    </w:p>
    <w:p w:rsidR="00B95639" w:rsidRPr="007A1D67" w:rsidRDefault="00B95639" w:rsidP="003E3249">
      <w:pPr>
        <w:pStyle w:val="ListParagraph"/>
        <w:numPr>
          <w:ilvl w:val="1"/>
          <w:numId w:val="8"/>
        </w:numPr>
        <w:ind w:hanging="578"/>
        <w:jc w:val="both"/>
        <w:rPr>
          <w:rFonts w:ascii="Times New Roman" w:hAnsi="Times New Roman" w:cs="Times New Roman"/>
          <w:i/>
        </w:rPr>
      </w:pPr>
      <w:r>
        <w:rPr>
          <w:rFonts w:ascii="Times New Roman" w:hAnsi="Times New Roman" w:cs="Times New Roman"/>
        </w:rPr>
        <w:t xml:space="preserve">Con base en lo anterior, </w:t>
      </w:r>
      <w:r w:rsidR="007A1D67">
        <w:rPr>
          <w:rFonts w:ascii="Times New Roman" w:hAnsi="Times New Roman" w:cs="Times New Roman"/>
        </w:rPr>
        <w:t>se ha obtenido un beneficio diferencial anual esperado de 3</w:t>
      </w:r>
      <w:r w:rsidR="00C77385">
        <w:rPr>
          <w:rFonts w:ascii="Times New Roman" w:hAnsi="Times New Roman" w:cs="Times New Roman"/>
        </w:rPr>
        <w:t>2</w:t>
      </w:r>
      <w:r w:rsidR="00A13024">
        <w:rPr>
          <w:rFonts w:ascii="Times New Roman" w:hAnsi="Times New Roman" w:cs="Times New Roman"/>
        </w:rPr>
        <w:t>,</w:t>
      </w:r>
      <w:r w:rsidR="00C77385">
        <w:rPr>
          <w:rFonts w:ascii="Times New Roman" w:hAnsi="Times New Roman" w:cs="Times New Roman"/>
        </w:rPr>
        <w:t>967</w:t>
      </w:r>
      <w:r w:rsidR="007A1D67">
        <w:rPr>
          <w:rFonts w:ascii="Times New Roman" w:hAnsi="Times New Roman" w:cs="Times New Roman"/>
        </w:rPr>
        <w:t xml:space="preserve"> USD a precios de mercado por unidad de pesca, y de </w:t>
      </w:r>
      <w:r w:rsidR="00C77385">
        <w:rPr>
          <w:rFonts w:ascii="Times New Roman" w:hAnsi="Times New Roman" w:cs="Times New Roman"/>
        </w:rPr>
        <w:t>30</w:t>
      </w:r>
      <w:r w:rsidR="00A13024">
        <w:rPr>
          <w:rFonts w:ascii="Times New Roman" w:hAnsi="Times New Roman" w:cs="Times New Roman"/>
        </w:rPr>
        <w:t>,</w:t>
      </w:r>
      <w:r w:rsidR="00C77385">
        <w:rPr>
          <w:rFonts w:ascii="Times New Roman" w:hAnsi="Times New Roman" w:cs="Times New Roman"/>
        </w:rPr>
        <w:t>138</w:t>
      </w:r>
      <w:r w:rsidR="007A1D67">
        <w:rPr>
          <w:rFonts w:ascii="Times New Roman" w:hAnsi="Times New Roman" w:cs="Times New Roman"/>
        </w:rPr>
        <w:t xml:space="preserve"> USD a precios sombra</w:t>
      </w:r>
      <w:r w:rsidR="001E0E37">
        <w:rPr>
          <w:rStyle w:val="FootnoteReference"/>
          <w:rFonts w:ascii="Times New Roman" w:hAnsi="Times New Roman" w:cs="Times New Roman"/>
        </w:rPr>
        <w:footnoteReference w:id="15"/>
      </w:r>
      <w:r w:rsidR="007A1D67">
        <w:rPr>
          <w:rFonts w:ascii="Times New Roman" w:hAnsi="Times New Roman" w:cs="Times New Roman"/>
        </w:rPr>
        <w:t>.</w:t>
      </w:r>
    </w:p>
    <w:p w:rsidR="007A1D67" w:rsidRPr="009B242E" w:rsidRDefault="007A1D67" w:rsidP="007A1D67">
      <w:pPr>
        <w:pStyle w:val="ListParagraph"/>
        <w:rPr>
          <w:rFonts w:ascii="Times New Roman" w:hAnsi="Times New Roman" w:cs="Times New Roman"/>
        </w:rPr>
      </w:pPr>
    </w:p>
    <w:p w:rsidR="00D846CE" w:rsidRPr="00DC3CEA" w:rsidRDefault="009A2F52" w:rsidP="003E3249">
      <w:pPr>
        <w:pStyle w:val="ListParagraph"/>
        <w:numPr>
          <w:ilvl w:val="1"/>
          <w:numId w:val="8"/>
        </w:numPr>
        <w:ind w:hanging="578"/>
        <w:jc w:val="both"/>
        <w:rPr>
          <w:rFonts w:ascii="Times New Roman" w:hAnsi="Times New Roman" w:cs="Times New Roman"/>
          <w:i/>
        </w:rPr>
      </w:pPr>
      <w:r>
        <w:rPr>
          <w:rFonts w:ascii="Times New Roman" w:hAnsi="Times New Roman" w:cs="Times New Roman"/>
        </w:rPr>
        <w:t xml:space="preserve">Estos </w:t>
      </w:r>
      <w:r w:rsidR="007A1D67">
        <w:rPr>
          <w:rFonts w:ascii="Times New Roman" w:hAnsi="Times New Roman" w:cs="Times New Roman"/>
        </w:rPr>
        <w:t xml:space="preserve">resultados </w:t>
      </w:r>
      <w:r w:rsidR="00D846CE">
        <w:rPr>
          <w:rFonts w:ascii="Times New Roman" w:hAnsi="Times New Roman" w:cs="Times New Roman"/>
        </w:rPr>
        <w:t xml:space="preserve">han sido </w:t>
      </w:r>
      <w:r w:rsidR="007A1D67">
        <w:rPr>
          <w:rFonts w:ascii="Times New Roman" w:hAnsi="Times New Roman" w:cs="Times New Roman"/>
        </w:rPr>
        <w:t xml:space="preserve">a su vez </w:t>
      </w:r>
      <w:r w:rsidR="00D846CE">
        <w:rPr>
          <w:rFonts w:ascii="Times New Roman" w:hAnsi="Times New Roman" w:cs="Times New Roman"/>
        </w:rPr>
        <w:t xml:space="preserve">extrapolados a las </w:t>
      </w:r>
      <w:r w:rsidR="00C77385">
        <w:rPr>
          <w:rFonts w:ascii="Times New Roman" w:hAnsi="Times New Roman" w:cs="Times New Roman"/>
        </w:rPr>
        <w:t>79</w:t>
      </w:r>
      <w:r w:rsidR="00D846CE">
        <w:rPr>
          <w:rFonts w:ascii="Times New Roman" w:hAnsi="Times New Roman" w:cs="Times New Roman"/>
        </w:rPr>
        <w:t xml:space="preserve"> embarcaciones que prevé financiar el Programa, y cuya gestión participativa permitirá beneficiar a un número </w:t>
      </w:r>
      <w:r w:rsidR="007A1D67">
        <w:rPr>
          <w:rFonts w:ascii="Times New Roman" w:hAnsi="Times New Roman" w:cs="Times New Roman"/>
        </w:rPr>
        <w:t xml:space="preserve">determinado </w:t>
      </w:r>
      <w:r w:rsidR="00D846CE">
        <w:rPr>
          <w:rFonts w:ascii="Times New Roman" w:hAnsi="Times New Roman" w:cs="Times New Roman"/>
        </w:rPr>
        <w:t xml:space="preserve">de pescadores por cada embarcación </w:t>
      </w:r>
      <w:r w:rsidR="00C77385">
        <w:rPr>
          <w:rFonts w:ascii="Times New Roman" w:hAnsi="Times New Roman" w:cs="Times New Roman"/>
        </w:rPr>
        <w:t>que podrá</w:t>
      </w:r>
      <w:r>
        <w:rPr>
          <w:rFonts w:ascii="Times New Roman" w:hAnsi="Times New Roman" w:cs="Times New Roman"/>
        </w:rPr>
        <w:t xml:space="preserve"> a</w:t>
      </w:r>
      <w:r w:rsidR="00D846CE">
        <w:rPr>
          <w:rFonts w:ascii="Times New Roman" w:hAnsi="Times New Roman" w:cs="Times New Roman"/>
        </w:rPr>
        <w:t xml:space="preserve">cceder a </w:t>
      </w:r>
      <w:r w:rsidR="000518F9">
        <w:rPr>
          <w:rFonts w:ascii="Times New Roman" w:hAnsi="Times New Roman" w:cs="Times New Roman"/>
        </w:rPr>
        <w:t>la pesca de alta</w:t>
      </w:r>
      <w:r w:rsidR="00CD31E9">
        <w:rPr>
          <w:rFonts w:ascii="Times New Roman" w:hAnsi="Times New Roman" w:cs="Times New Roman"/>
        </w:rPr>
        <w:t xml:space="preserve"> </w:t>
      </w:r>
      <w:r w:rsidR="005343DF">
        <w:rPr>
          <w:rFonts w:ascii="Times New Roman" w:hAnsi="Times New Roman" w:cs="Times New Roman"/>
        </w:rPr>
        <w:t>mar</w:t>
      </w:r>
      <w:r w:rsidR="00D846CE">
        <w:rPr>
          <w:rFonts w:ascii="Times New Roman" w:hAnsi="Times New Roman" w:cs="Times New Roman"/>
        </w:rPr>
        <w:t>.</w:t>
      </w:r>
    </w:p>
    <w:p w:rsidR="00DC3CEA" w:rsidRPr="00DC3CEA" w:rsidRDefault="00DC3CEA" w:rsidP="00DC3CEA">
      <w:pPr>
        <w:jc w:val="both"/>
        <w:rPr>
          <w:rFonts w:ascii="Times New Roman" w:hAnsi="Times New Roman" w:cs="Times New Roman"/>
          <w:i/>
        </w:rPr>
      </w:pPr>
    </w:p>
    <w:p w:rsidR="00DC3CEA" w:rsidRDefault="009F5673" w:rsidP="00DC3CEA">
      <w:pPr>
        <w:pStyle w:val="ListParagraph"/>
        <w:jc w:val="center"/>
        <w:rPr>
          <w:rFonts w:ascii="Times New Roman" w:eastAsia="Times New Roman" w:hAnsi="Times New Roman" w:cs="Times New Roman"/>
          <w:b/>
          <w:bCs/>
          <w:sz w:val="20"/>
          <w:szCs w:val="20"/>
          <w:lang w:eastAsia="es-ES_tradnl"/>
        </w:rPr>
      </w:pPr>
      <w:r w:rsidRPr="009F5673">
        <w:rPr>
          <w:noProof/>
          <w:lang w:val="en-US" w:eastAsia="zh-CN"/>
        </w:rPr>
        <w:drawing>
          <wp:anchor distT="0" distB="0" distL="114300" distR="114300" simplePos="0" relativeHeight="251777024" behindDoc="0" locked="0" layoutInCell="1" allowOverlap="1" wp14:anchorId="0A536D5F" wp14:editId="3D9788EA">
            <wp:simplePos x="0" y="0"/>
            <wp:positionH relativeFrom="column">
              <wp:posOffset>188595</wp:posOffset>
            </wp:positionH>
            <wp:positionV relativeFrom="paragraph">
              <wp:posOffset>172085</wp:posOffset>
            </wp:positionV>
            <wp:extent cx="5612130" cy="1812925"/>
            <wp:effectExtent l="0" t="0" r="7620" b="0"/>
            <wp:wrapTopAndBottom/>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12130" cy="181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DC3CEA" w:rsidRPr="00DF5711">
        <w:rPr>
          <w:rFonts w:ascii="Times New Roman" w:eastAsia="Times New Roman" w:hAnsi="Times New Roman" w:cs="Times New Roman"/>
          <w:b/>
          <w:bCs/>
          <w:sz w:val="20"/>
          <w:szCs w:val="20"/>
          <w:lang w:eastAsia="es-ES_tradnl"/>
        </w:rPr>
        <w:t xml:space="preserve">Cuadro </w:t>
      </w:r>
      <w:r w:rsidR="00DC3CEA" w:rsidRPr="00DF5711">
        <w:rPr>
          <w:rFonts w:ascii="Times New Roman" w:eastAsia="Times New Roman" w:hAnsi="Times New Roman" w:cs="Times New Roman"/>
          <w:b/>
          <w:bCs/>
          <w:sz w:val="20"/>
          <w:szCs w:val="20"/>
          <w:lang w:eastAsia="es-ES_tradnl"/>
        </w:rPr>
        <w:fldChar w:fldCharType="begin"/>
      </w:r>
      <w:r w:rsidR="00DC3CEA" w:rsidRPr="00DF5711">
        <w:rPr>
          <w:rFonts w:ascii="Times New Roman" w:eastAsia="Times New Roman" w:hAnsi="Times New Roman" w:cs="Times New Roman"/>
          <w:b/>
          <w:bCs/>
          <w:sz w:val="20"/>
          <w:szCs w:val="20"/>
          <w:lang w:eastAsia="es-ES_tradnl"/>
        </w:rPr>
        <w:instrText xml:space="preserve"> SEQ Tableau \* ARABIC </w:instrText>
      </w:r>
      <w:r w:rsidR="00DC3CEA" w:rsidRPr="00DF5711">
        <w:rPr>
          <w:rFonts w:ascii="Times New Roman" w:eastAsia="Times New Roman" w:hAnsi="Times New Roman" w:cs="Times New Roman"/>
          <w:b/>
          <w:bCs/>
          <w:sz w:val="20"/>
          <w:szCs w:val="20"/>
          <w:lang w:eastAsia="es-ES_tradnl"/>
        </w:rPr>
        <w:fldChar w:fldCharType="separate"/>
      </w:r>
      <w:r w:rsidR="00461286">
        <w:rPr>
          <w:rFonts w:ascii="Times New Roman" w:eastAsia="Times New Roman" w:hAnsi="Times New Roman" w:cs="Times New Roman"/>
          <w:b/>
          <w:bCs/>
          <w:noProof/>
          <w:sz w:val="20"/>
          <w:szCs w:val="20"/>
          <w:lang w:eastAsia="es-ES_tradnl"/>
        </w:rPr>
        <w:t>4</w:t>
      </w:r>
      <w:r w:rsidR="00DC3CEA" w:rsidRPr="00DF5711">
        <w:rPr>
          <w:rFonts w:ascii="Times New Roman" w:eastAsia="Times New Roman" w:hAnsi="Times New Roman" w:cs="Times New Roman"/>
          <w:b/>
          <w:bCs/>
          <w:sz w:val="20"/>
          <w:szCs w:val="20"/>
          <w:lang w:eastAsia="es-ES_tradnl"/>
        </w:rPr>
        <w:fldChar w:fldCharType="end"/>
      </w:r>
      <w:r w:rsidR="00DC3CEA">
        <w:rPr>
          <w:rFonts w:ascii="Times New Roman" w:eastAsia="Times New Roman" w:hAnsi="Times New Roman" w:cs="Times New Roman"/>
          <w:b/>
          <w:bCs/>
          <w:sz w:val="20"/>
          <w:szCs w:val="20"/>
          <w:lang w:eastAsia="es-ES_tradnl"/>
        </w:rPr>
        <w:t>. Extrapolación de los Beneficios Anu</w:t>
      </w:r>
      <w:r w:rsidR="002947F6">
        <w:rPr>
          <w:rFonts w:ascii="Times New Roman" w:eastAsia="Times New Roman" w:hAnsi="Times New Roman" w:cs="Times New Roman"/>
          <w:b/>
          <w:bCs/>
          <w:sz w:val="20"/>
          <w:szCs w:val="20"/>
          <w:lang w:eastAsia="es-ES_tradnl"/>
        </w:rPr>
        <w:t>a</w:t>
      </w:r>
      <w:r w:rsidR="00DC3CEA">
        <w:rPr>
          <w:rFonts w:ascii="Times New Roman" w:eastAsia="Times New Roman" w:hAnsi="Times New Roman" w:cs="Times New Roman"/>
          <w:b/>
          <w:bCs/>
          <w:sz w:val="20"/>
          <w:szCs w:val="20"/>
          <w:lang w:eastAsia="es-ES_tradnl"/>
        </w:rPr>
        <w:t>les por Unidad de Pesca</w:t>
      </w:r>
    </w:p>
    <w:p w:rsidR="009F5673" w:rsidRDefault="009F5673" w:rsidP="00DC3CEA">
      <w:pPr>
        <w:pStyle w:val="ListParagraph"/>
        <w:jc w:val="center"/>
        <w:rPr>
          <w:rFonts w:ascii="Times New Roman" w:eastAsia="Times New Roman" w:hAnsi="Times New Roman" w:cs="Times New Roman"/>
          <w:b/>
          <w:bCs/>
          <w:sz w:val="20"/>
          <w:szCs w:val="20"/>
          <w:lang w:eastAsia="es-ES_tradnl"/>
        </w:rPr>
      </w:pPr>
    </w:p>
    <w:p w:rsidR="002C19B7" w:rsidRPr="002C19B7" w:rsidRDefault="001F346E" w:rsidP="003E3249">
      <w:pPr>
        <w:pStyle w:val="ListParagraph"/>
        <w:numPr>
          <w:ilvl w:val="1"/>
          <w:numId w:val="8"/>
        </w:numPr>
        <w:ind w:hanging="578"/>
        <w:jc w:val="both"/>
        <w:rPr>
          <w:rFonts w:ascii="Times New Roman" w:hAnsi="Times New Roman" w:cs="Times New Roman"/>
        </w:rPr>
      </w:pPr>
      <w:r w:rsidRPr="00FB0CB3">
        <w:rPr>
          <w:rFonts w:ascii="Times New Roman" w:hAnsi="Times New Roman" w:cs="Times New Roman"/>
        </w:rPr>
        <w:t xml:space="preserve">Con base en las hipótesis </w:t>
      </w:r>
      <w:r w:rsidR="007A1D67" w:rsidRPr="00FB0CB3">
        <w:rPr>
          <w:rFonts w:ascii="Times New Roman" w:hAnsi="Times New Roman" w:cs="Times New Roman"/>
        </w:rPr>
        <w:t>descritas anteriormente</w:t>
      </w:r>
      <w:r w:rsidR="00FE5F06" w:rsidRPr="00512BB6">
        <w:rPr>
          <w:rFonts w:ascii="Times New Roman" w:hAnsi="Times New Roman" w:cs="Times New Roman"/>
        </w:rPr>
        <w:t>,</w:t>
      </w:r>
      <w:r w:rsidRPr="00133310">
        <w:rPr>
          <w:rFonts w:ascii="Times New Roman" w:hAnsi="Times New Roman" w:cs="Times New Roman"/>
        </w:rPr>
        <w:t xml:space="preserve"> el beneficio asociado a</w:t>
      </w:r>
      <w:r w:rsidR="007A1D67" w:rsidRPr="005125B9">
        <w:rPr>
          <w:rFonts w:ascii="Times New Roman" w:hAnsi="Times New Roman" w:cs="Times New Roman"/>
        </w:rPr>
        <w:t>l aumento de los márgenes brutos de explotación de los pescadores beneficiarios</w:t>
      </w:r>
      <w:r w:rsidRPr="00D10EB8">
        <w:rPr>
          <w:rFonts w:ascii="Times New Roman" w:hAnsi="Times New Roman" w:cs="Times New Roman"/>
        </w:rPr>
        <w:t xml:space="preserve"> asciende a </w:t>
      </w:r>
      <w:r w:rsidR="007A1D67" w:rsidRPr="00D10EB8">
        <w:rPr>
          <w:rFonts w:ascii="Times New Roman" w:hAnsi="Times New Roman" w:cs="Times New Roman"/>
        </w:rPr>
        <w:t>2.</w:t>
      </w:r>
      <w:r w:rsidR="008E64DD" w:rsidRPr="00D10EB8">
        <w:rPr>
          <w:rFonts w:ascii="Times New Roman" w:hAnsi="Times New Roman" w:cs="Times New Roman"/>
        </w:rPr>
        <w:t>6</w:t>
      </w:r>
      <w:r w:rsidR="000518F9" w:rsidRPr="00D10EB8">
        <w:rPr>
          <w:rFonts w:ascii="Times New Roman" w:hAnsi="Times New Roman" w:cs="Times New Roman"/>
        </w:rPr>
        <w:t xml:space="preserve"> millones</w:t>
      </w:r>
      <w:r w:rsidR="00FE5F06" w:rsidRPr="00D10EB8">
        <w:rPr>
          <w:rFonts w:ascii="Times New Roman" w:hAnsi="Times New Roman" w:cs="Times New Roman"/>
        </w:rPr>
        <w:t xml:space="preserve">USD </w:t>
      </w:r>
      <w:r w:rsidR="007A1D67" w:rsidRPr="00D10EB8">
        <w:rPr>
          <w:rFonts w:ascii="Times New Roman" w:hAnsi="Times New Roman" w:cs="Times New Roman"/>
        </w:rPr>
        <w:t xml:space="preserve">anuales en términos financieros </w:t>
      </w:r>
      <w:r w:rsidR="009A2F52" w:rsidRPr="00D10EB8">
        <w:rPr>
          <w:rFonts w:ascii="Times New Roman" w:hAnsi="Times New Roman" w:cs="Times New Roman"/>
        </w:rPr>
        <w:t xml:space="preserve">(a precios de mercado) </w:t>
      </w:r>
      <w:r w:rsidR="00FE5F06" w:rsidRPr="00D10EB8">
        <w:rPr>
          <w:rFonts w:ascii="Times New Roman" w:hAnsi="Times New Roman" w:cs="Times New Roman"/>
        </w:rPr>
        <w:t xml:space="preserve">y </w:t>
      </w:r>
      <w:r w:rsidR="009A2F52" w:rsidRPr="00D10EB8">
        <w:rPr>
          <w:rFonts w:ascii="Times New Roman" w:hAnsi="Times New Roman" w:cs="Times New Roman"/>
        </w:rPr>
        <w:t xml:space="preserve">a </w:t>
      </w:r>
      <w:r w:rsidR="007A1D67" w:rsidRPr="00D10EB8">
        <w:rPr>
          <w:rFonts w:ascii="Times New Roman" w:hAnsi="Times New Roman" w:cs="Times New Roman"/>
        </w:rPr>
        <w:t>2.</w:t>
      </w:r>
      <w:r w:rsidR="000711B3" w:rsidRPr="00D10EB8">
        <w:rPr>
          <w:rFonts w:ascii="Times New Roman" w:hAnsi="Times New Roman" w:cs="Times New Roman"/>
        </w:rPr>
        <w:t xml:space="preserve">4 </w:t>
      </w:r>
      <w:r w:rsidR="000518F9" w:rsidRPr="00D10EB8">
        <w:rPr>
          <w:rFonts w:ascii="Times New Roman" w:hAnsi="Times New Roman" w:cs="Times New Roman"/>
        </w:rPr>
        <w:t>millones</w:t>
      </w:r>
      <w:r w:rsidR="00FE5F06" w:rsidRPr="00D10EB8">
        <w:rPr>
          <w:rFonts w:ascii="Times New Roman" w:hAnsi="Times New Roman" w:cs="Times New Roman"/>
        </w:rPr>
        <w:t xml:space="preserve">USD anuales </w:t>
      </w:r>
      <w:r w:rsidR="007A1D67" w:rsidRPr="00D10EB8">
        <w:rPr>
          <w:rFonts w:ascii="Times New Roman" w:hAnsi="Times New Roman" w:cs="Times New Roman"/>
        </w:rPr>
        <w:t>en términos económicos (a precios sombra)</w:t>
      </w:r>
      <w:r w:rsidR="00FE5F06" w:rsidRPr="00D10EB8">
        <w:rPr>
          <w:rFonts w:ascii="Times New Roman" w:hAnsi="Times New Roman" w:cs="Times New Roman"/>
        </w:rPr>
        <w:t xml:space="preserve">, </w:t>
      </w:r>
      <w:r w:rsidR="007A1D67" w:rsidRPr="00D10EB8">
        <w:rPr>
          <w:rFonts w:ascii="Times New Roman" w:hAnsi="Times New Roman" w:cs="Times New Roman"/>
        </w:rPr>
        <w:t xml:space="preserve">lo que equivale </w:t>
      </w:r>
      <w:r w:rsidR="00FE5F06" w:rsidRPr="00D10EB8">
        <w:rPr>
          <w:rFonts w:ascii="Times New Roman" w:hAnsi="Times New Roman" w:cs="Times New Roman"/>
        </w:rPr>
        <w:t xml:space="preserve">a un </w:t>
      </w:r>
      <w:r w:rsidR="00043A74" w:rsidRPr="00D10EB8">
        <w:rPr>
          <w:rFonts w:ascii="Times New Roman" w:hAnsi="Times New Roman" w:cs="Times New Roman"/>
        </w:rPr>
        <w:t xml:space="preserve">beneficio </w:t>
      </w:r>
      <w:r w:rsidR="00FE5F06" w:rsidRPr="00D10EB8">
        <w:rPr>
          <w:rFonts w:ascii="Times New Roman" w:hAnsi="Times New Roman" w:cs="Times New Roman"/>
        </w:rPr>
        <w:t xml:space="preserve">total para todo el periodo de análisis de </w:t>
      </w:r>
      <w:r w:rsidR="007A1D67" w:rsidRPr="00D10EB8">
        <w:rPr>
          <w:rFonts w:ascii="Times New Roman" w:hAnsi="Times New Roman" w:cs="Times New Roman"/>
          <w:b/>
        </w:rPr>
        <w:t>10.</w:t>
      </w:r>
      <w:r w:rsidR="000711B3" w:rsidRPr="00D10EB8">
        <w:rPr>
          <w:rFonts w:ascii="Times New Roman" w:hAnsi="Times New Roman" w:cs="Times New Roman"/>
          <w:b/>
        </w:rPr>
        <w:t>7</w:t>
      </w:r>
      <w:r w:rsidR="000518F9" w:rsidRPr="00D10EB8">
        <w:rPr>
          <w:rFonts w:ascii="Times New Roman" w:hAnsi="Times New Roman" w:cs="Times New Roman"/>
          <w:b/>
        </w:rPr>
        <w:t xml:space="preserve"> millones</w:t>
      </w:r>
      <w:r w:rsidRPr="00D10EB8">
        <w:rPr>
          <w:rFonts w:ascii="Times New Roman" w:hAnsi="Times New Roman" w:cs="Times New Roman"/>
          <w:b/>
        </w:rPr>
        <w:t>USD en valor actual</w:t>
      </w:r>
      <w:r w:rsidR="00527F5B" w:rsidRPr="00D10EB8">
        <w:rPr>
          <w:rFonts w:ascii="Times New Roman" w:hAnsi="Times New Roman" w:cs="Times New Roman"/>
        </w:rPr>
        <w:t>.</w:t>
      </w:r>
      <w:r w:rsidR="00D10EB8">
        <w:rPr>
          <w:rFonts w:ascii="Times New Roman" w:hAnsi="Times New Roman" w:cs="Times New Roman"/>
        </w:rPr>
        <w:t xml:space="preserve"> </w:t>
      </w:r>
      <w:r w:rsidR="002C19B7" w:rsidRPr="002C19B7">
        <w:rPr>
          <w:rFonts w:ascii="Times New Roman" w:hAnsi="Times New Roman" w:cs="Times New Roman"/>
        </w:rPr>
        <w:t xml:space="preserve">Lo anterior equivale a un beneficio </w:t>
      </w:r>
      <w:r w:rsidR="005C7DA2">
        <w:rPr>
          <w:rFonts w:ascii="Times New Roman" w:hAnsi="Times New Roman" w:cs="Times New Roman"/>
        </w:rPr>
        <w:t xml:space="preserve">económico </w:t>
      </w:r>
      <w:r w:rsidR="002C19B7" w:rsidRPr="002C19B7">
        <w:rPr>
          <w:rFonts w:ascii="Times New Roman" w:hAnsi="Times New Roman" w:cs="Times New Roman"/>
        </w:rPr>
        <w:t xml:space="preserve">anual </w:t>
      </w:r>
      <w:r w:rsidR="008E64DD">
        <w:rPr>
          <w:rFonts w:ascii="Times New Roman" w:hAnsi="Times New Roman" w:cs="Times New Roman"/>
        </w:rPr>
        <w:t xml:space="preserve">a precios sombra </w:t>
      </w:r>
      <w:r w:rsidR="002C19B7" w:rsidRPr="002C19B7">
        <w:rPr>
          <w:rFonts w:ascii="Times New Roman" w:hAnsi="Times New Roman" w:cs="Times New Roman"/>
        </w:rPr>
        <w:t xml:space="preserve">de </w:t>
      </w:r>
      <w:r w:rsidR="00D10EB8">
        <w:rPr>
          <w:rFonts w:ascii="Times New Roman" w:hAnsi="Times New Roman" w:cs="Times New Roman"/>
        </w:rPr>
        <w:t>842</w:t>
      </w:r>
      <w:r w:rsidR="002C19B7" w:rsidRPr="002C19B7">
        <w:rPr>
          <w:rFonts w:ascii="Times New Roman" w:hAnsi="Times New Roman" w:cs="Times New Roman"/>
        </w:rPr>
        <w:t xml:space="preserve"> USD por cada pescador beneficiario.</w:t>
      </w:r>
    </w:p>
    <w:p w:rsidR="008809B6" w:rsidRPr="009B242E" w:rsidRDefault="008809B6" w:rsidP="004639E8">
      <w:pPr>
        <w:pStyle w:val="ListParagraph"/>
        <w:rPr>
          <w:rFonts w:ascii="Times New Roman" w:hAnsi="Times New Roman" w:cs="Times New Roman"/>
        </w:rPr>
      </w:pPr>
    </w:p>
    <w:p w:rsidR="008809B6" w:rsidRPr="004639E8" w:rsidRDefault="008809B6" w:rsidP="003E3249">
      <w:pPr>
        <w:pStyle w:val="ListParagraph"/>
        <w:numPr>
          <w:ilvl w:val="1"/>
          <w:numId w:val="8"/>
        </w:numPr>
        <w:ind w:hanging="578"/>
        <w:jc w:val="both"/>
        <w:rPr>
          <w:rFonts w:ascii="Times New Roman" w:hAnsi="Times New Roman" w:cs="Times New Roman"/>
          <w:i/>
        </w:rPr>
      </w:pPr>
      <w:r>
        <w:rPr>
          <w:rFonts w:ascii="Times New Roman" w:eastAsia="Times New Roman" w:hAnsi="Times New Roman" w:cs="Times New Roman"/>
          <w:szCs w:val="20"/>
        </w:rPr>
        <w:t>El detalle del reparto de los beneficios a lo largo del periodo de análisis se recoge más adelante en el Anexo I</w:t>
      </w:r>
      <w:r w:rsidR="000A12BE">
        <w:rPr>
          <w:rFonts w:ascii="Times New Roman" w:eastAsia="Times New Roman" w:hAnsi="Times New Roman" w:cs="Times New Roman"/>
          <w:szCs w:val="20"/>
        </w:rPr>
        <w:t>I</w:t>
      </w:r>
      <w:r>
        <w:rPr>
          <w:rFonts w:ascii="Times New Roman" w:eastAsia="Times New Roman" w:hAnsi="Times New Roman" w:cs="Times New Roman"/>
          <w:szCs w:val="20"/>
        </w:rPr>
        <w:t xml:space="preserve"> de Resumen de Flujos Económicos del ACB.</w:t>
      </w:r>
    </w:p>
    <w:p w:rsidR="00737AFC" w:rsidRDefault="00737AFC" w:rsidP="009A4949">
      <w:pPr>
        <w:jc w:val="both"/>
        <w:rPr>
          <w:rFonts w:ascii="Times New Roman" w:hAnsi="Times New Roman" w:cs="Times New Roman"/>
          <w:i/>
          <w:u w:val="single"/>
        </w:rPr>
      </w:pPr>
    </w:p>
    <w:p w:rsidR="009F5673" w:rsidRDefault="009F5673" w:rsidP="009A4949">
      <w:pPr>
        <w:jc w:val="both"/>
        <w:rPr>
          <w:rFonts w:ascii="Times New Roman" w:hAnsi="Times New Roman" w:cs="Times New Roman"/>
          <w:i/>
          <w:u w:val="single"/>
        </w:rPr>
      </w:pPr>
    </w:p>
    <w:p w:rsidR="00FB0CB3" w:rsidRDefault="00FB0CB3" w:rsidP="009A4949">
      <w:pPr>
        <w:jc w:val="both"/>
        <w:rPr>
          <w:rFonts w:ascii="Times New Roman" w:hAnsi="Times New Roman" w:cs="Times New Roman"/>
          <w:i/>
          <w:u w:val="single"/>
        </w:rPr>
      </w:pPr>
    </w:p>
    <w:p w:rsidR="00FB0CB3" w:rsidRDefault="00FB0CB3" w:rsidP="009A4949">
      <w:pPr>
        <w:jc w:val="both"/>
        <w:rPr>
          <w:rFonts w:ascii="Times New Roman" w:hAnsi="Times New Roman" w:cs="Times New Roman"/>
          <w:i/>
          <w:u w:val="single"/>
        </w:rPr>
      </w:pPr>
    </w:p>
    <w:p w:rsidR="00FB0CB3" w:rsidRDefault="00FB0CB3" w:rsidP="009A4949">
      <w:pPr>
        <w:jc w:val="both"/>
        <w:rPr>
          <w:rFonts w:ascii="Times New Roman" w:hAnsi="Times New Roman" w:cs="Times New Roman"/>
          <w:i/>
          <w:u w:val="single"/>
        </w:rPr>
      </w:pPr>
    </w:p>
    <w:p w:rsidR="00FB0CB3" w:rsidRDefault="00FB0CB3" w:rsidP="009A4949">
      <w:pPr>
        <w:jc w:val="both"/>
        <w:rPr>
          <w:rFonts w:ascii="Times New Roman" w:hAnsi="Times New Roman" w:cs="Times New Roman"/>
          <w:i/>
          <w:u w:val="single"/>
        </w:rPr>
      </w:pPr>
    </w:p>
    <w:p w:rsidR="008B46B4" w:rsidRDefault="008B46B4" w:rsidP="009A4949">
      <w:pPr>
        <w:jc w:val="both"/>
        <w:rPr>
          <w:rFonts w:ascii="Times New Roman" w:hAnsi="Times New Roman" w:cs="Times New Roman"/>
          <w:i/>
          <w:u w:val="single"/>
        </w:rPr>
      </w:pPr>
    </w:p>
    <w:p w:rsidR="009A4949" w:rsidRPr="000B5B42" w:rsidRDefault="00494B07" w:rsidP="009A4949">
      <w:pPr>
        <w:jc w:val="both"/>
        <w:rPr>
          <w:rFonts w:ascii="Times New Roman" w:hAnsi="Times New Roman" w:cs="Times New Roman"/>
          <w:i/>
          <w:u w:val="single"/>
        </w:rPr>
      </w:pPr>
      <w:r w:rsidRPr="00494B07">
        <w:rPr>
          <w:rFonts w:ascii="Times New Roman" w:hAnsi="Times New Roman" w:cs="Times New Roman"/>
          <w:i/>
          <w:u w:val="single"/>
        </w:rPr>
        <w:t>Aumento del valor agregado de las marchandes</w:t>
      </w:r>
    </w:p>
    <w:p w:rsidR="009A4949" w:rsidRPr="00C54A18" w:rsidRDefault="009A4949" w:rsidP="003A00B2">
      <w:pPr>
        <w:pStyle w:val="ListParagraph"/>
        <w:jc w:val="both"/>
        <w:rPr>
          <w:rFonts w:ascii="Times New Roman" w:hAnsi="Times New Roman" w:cs="Times New Roman"/>
        </w:rPr>
      </w:pPr>
    </w:p>
    <w:p w:rsidR="00380B48" w:rsidRPr="000B5B42" w:rsidRDefault="00131495" w:rsidP="006E5AD7">
      <w:pPr>
        <w:pStyle w:val="ListParagraph"/>
        <w:numPr>
          <w:ilvl w:val="1"/>
          <w:numId w:val="8"/>
        </w:numPr>
        <w:ind w:hanging="578"/>
        <w:jc w:val="both"/>
        <w:rPr>
          <w:rFonts w:ascii="Times New Roman" w:hAnsi="Times New Roman" w:cs="Times New Roman"/>
        </w:rPr>
      </w:pPr>
      <w:r w:rsidRPr="006E5AD7">
        <w:rPr>
          <w:rFonts w:ascii="Times New Roman" w:hAnsi="Times New Roman" w:cs="Times New Roman"/>
        </w:rPr>
        <w:t>Según las encuestas realizadas en las áreas beneficiarias, un</w:t>
      </w:r>
      <w:r w:rsidRPr="00E65591">
        <w:rPr>
          <w:rFonts w:ascii="Times New Roman" w:hAnsi="Times New Roman" w:cs="Times New Roman"/>
        </w:rPr>
        <w:t xml:space="preserve"> 76</w:t>
      </w:r>
      <w:r w:rsidR="00CD31E9">
        <w:rPr>
          <w:rFonts w:ascii="Times New Roman" w:hAnsi="Times New Roman" w:cs="Times New Roman"/>
        </w:rPr>
        <w:t>.</w:t>
      </w:r>
      <w:r w:rsidRPr="00E65591">
        <w:rPr>
          <w:rFonts w:ascii="Times New Roman" w:hAnsi="Times New Roman" w:cs="Times New Roman"/>
        </w:rPr>
        <w:t xml:space="preserve">6% de las </w:t>
      </w:r>
      <w:r w:rsidRPr="00E65591">
        <w:rPr>
          <w:rFonts w:ascii="Times New Roman" w:hAnsi="Times New Roman" w:cs="Times New Roman"/>
          <w:i/>
        </w:rPr>
        <w:t>marchandes</w:t>
      </w:r>
      <w:r w:rsidRPr="00E65591">
        <w:rPr>
          <w:rFonts w:ascii="Times New Roman" w:hAnsi="Times New Roman" w:cs="Times New Roman"/>
        </w:rPr>
        <w:t xml:space="preserve"> no disponen de </w:t>
      </w:r>
      <w:r w:rsidR="0061101F" w:rsidRPr="00E65591">
        <w:rPr>
          <w:rFonts w:ascii="Times New Roman" w:hAnsi="Times New Roman" w:cs="Times New Roman"/>
        </w:rPr>
        <w:t>sistemas</w:t>
      </w:r>
      <w:r w:rsidRPr="00E65591">
        <w:rPr>
          <w:rFonts w:ascii="Times New Roman" w:hAnsi="Times New Roman" w:cs="Times New Roman"/>
        </w:rPr>
        <w:t xml:space="preserve"> de conservación</w:t>
      </w:r>
      <w:r w:rsidR="0061101F" w:rsidRPr="00E65591">
        <w:rPr>
          <w:rFonts w:ascii="Times New Roman" w:hAnsi="Times New Roman" w:cs="Times New Roman"/>
        </w:rPr>
        <w:t xml:space="preserve"> </w:t>
      </w:r>
      <w:r w:rsidR="000B5B42" w:rsidRPr="00E65591">
        <w:rPr>
          <w:rFonts w:ascii="Times New Roman" w:hAnsi="Times New Roman" w:cs="Times New Roman"/>
        </w:rPr>
        <w:t xml:space="preserve">con </w:t>
      </w:r>
      <w:r w:rsidRPr="00E65591">
        <w:rPr>
          <w:rFonts w:ascii="Times New Roman" w:hAnsi="Times New Roman" w:cs="Times New Roman"/>
        </w:rPr>
        <w:t xml:space="preserve">los </w:t>
      </w:r>
      <w:r w:rsidR="000B5B42" w:rsidRPr="00E65591">
        <w:rPr>
          <w:rFonts w:ascii="Times New Roman" w:hAnsi="Times New Roman" w:cs="Times New Roman"/>
        </w:rPr>
        <w:t xml:space="preserve">que </w:t>
      </w:r>
      <w:r w:rsidRPr="00E65591">
        <w:rPr>
          <w:rFonts w:ascii="Times New Roman" w:hAnsi="Times New Roman" w:cs="Times New Roman"/>
        </w:rPr>
        <w:t xml:space="preserve">podrían </w:t>
      </w:r>
      <w:r w:rsidR="000B5B42" w:rsidRPr="00E65591">
        <w:rPr>
          <w:rFonts w:ascii="Times New Roman" w:hAnsi="Times New Roman" w:cs="Times New Roman"/>
        </w:rPr>
        <w:t xml:space="preserve">hacer uso de </w:t>
      </w:r>
      <w:r w:rsidRPr="00E65591">
        <w:rPr>
          <w:rFonts w:ascii="Times New Roman" w:hAnsi="Times New Roman" w:cs="Times New Roman"/>
        </w:rPr>
        <w:t xml:space="preserve">hielo para mantener el pescado fresco </w:t>
      </w:r>
      <w:r w:rsidR="000B5B42" w:rsidRPr="00E65591">
        <w:rPr>
          <w:rFonts w:ascii="Times New Roman" w:hAnsi="Times New Roman" w:cs="Times New Roman"/>
        </w:rPr>
        <w:t xml:space="preserve">durante varios días </w:t>
      </w:r>
      <w:r w:rsidRPr="00E65591">
        <w:rPr>
          <w:rFonts w:ascii="Times New Roman" w:hAnsi="Times New Roman" w:cs="Times New Roman"/>
        </w:rPr>
        <w:t>hasta su venta.</w:t>
      </w:r>
    </w:p>
    <w:p w:rsidR="00131495" w:rsidRPr="006E5AD7" w:rsidRDefault="00131495">
      <w:pPr>
        <w:pStyle w:val="ListParagraph"/>
        <w:jc w:val="both"/>
        <w:rPr>
          <w:rFonts w:ascii="Times New Roman" w:hAnsi="Times New Roman" w:cs="Times New Roman"/>
          <w:highlight w:val="yellow"/>
        </w:rPr>
      </w:pPr>
    </w:p>
    <w:p w:rsidR="00DA7DEC" w:rsidRPr="0032307B" w:rsidRDefault="002947F6" w:rsidP="003E3249">
      <w:pPr>
        <w:pStyle w:val="ListParagraph"/>
        <w:numPr>
          <w:ilvl w:val="1"/>
          <w:numId w:val="8"/>
        </w:numPr>
        <w:ind w:hanging="578"/>
        <w:jc w:val="both"/>
        <w:rPr>
          <w:rFonts w:ascii="Times New Roman" w:hAnsi="Times New Roman" w:cs="Times New Roman"/>
        </w:rPr>
      </w:pPr>
      <w:r>
        <w:rPr>
          <w:rFonts w:ascii="Times New Roman" w:hAnsi="Times New Roman" w:cs="Times New Roman"/>
        </w:rPr>
        <w:t xml:space="preserve">A falta de </w:t>
      </w:r>
      <w:r w:rsidR="00DA7DEC">
        <w:rPr>
          <w:rFonts w:ascii="Times New Roman" w:hAnsi="Times New Roman" w:cs="Times New Roman"/>
        </w:rPr>
        <w:t>medios para la conservación</w:t>
      </w:r>
      <w:r w:rsidR="00DA7DEC" w:rsidRPr="0032307B">
        <w:rPr>
          <w:rFonts w:ascii="Times New Roman" w:hAnsi="Times New Roman" w:cs="Times New Roman"/>
        </w:rPr>
        <w:t xml:space="preserve"> </w:t>
      </w:r>
      <w:r w:rsidR="00DA7DEC">
        <w:rPr>
          <w:rFonts w:ascii="Times New Roman" w:hAnsi="Times New Roman" w:cs="Times New Roman"/>
        </w:rPr>
        <w:t xml:space="preserve">del producto, </w:t>
      </w:r>
      <w:r w:rsidR="00224383">
        <w:rPr>
          <w:rFonts w:ascii="Times New Roman" w:hAnsi="Times New Roman" w:cs="Times New Roman"/>
        </w:rPr>
        <w:t xml:space="preserve">las </w:t>
      </w:r>
      <w:r w:rsidR="00224383" w:rsidRPr="00224383">
        <w:rPr>
          <w:rFonts w:ascii="Times New Roman" w:hAnsi="Times New Roman" w:cs="Times New Roman"/>
          <w:i/>
        </w:rPr>
        <w:t>marchandes</w:t>
      </w:r>
      <w:r w:rsidR="00224383">
        <w:rPr>
          <w:rFonts w:ascii="Times New Roman" w:hAnsi="Times New Roman" w:cs="Times New Roman"/>
        </w:rPr>
        <w:t xml:space="preserve"> no pueden acceder </w:t>
      </w:r>
      <w:r w:rsidR="00DA7DEC" w:rsidRPr="00224383">
        <w:rPr>
          <w:rFonts w:ascii="Times New Roman" w:hAnsi="Times New Roman" w:cs="Times New Roman"/>
        </w:rPr>
        <w:t>a</w:t>
      </w:r>
      <w:r w:rsidR="00DA7DEC" w:rsidRPr="0032307B">
        <w:rPr>
          <w:rFonts w:ascii="Times New Roman" w:hAnsi="Times New Roman" w:cs="Times New Roman"/>
        </w:rPr>
        <w:t xml:space="preserve"> los mercados del interior, </w:t>
      </w:r>
      <w:r w:rsidR="00DA7DEC">
        <w:rPr>
          <w:rFonts w:ascii="Times New Roman" w:hAnsi="Times New Roman" w:cs="Times New Roman"/>
        </w:rPr>
        <w:t xml:space="preserve">y </w:t>
      </w:r>
      <w:r w:rsidR="00DA7DEC" w:rsidRPr="0032307B">
        <w:rPr>
          <w:rFonts w:ascii="Times New Roman" w:hAnsi="Times New Roman" w:cs="Times New Roman"/>
        </w:rPr>
        <w:t xml:space="preserve">el pescado </w:t>
      </w:r>
      <w:r w:rsidR="00224383">
        <w:rPr>
          <w:rFonts w:ascii="Times New Roman" w:hAnsi="Times New Roman" w:cs="Times New Roman"/>
        </w:rPr>
        <w:t xml:space="preserve">que </w:t>
      </w:r>
      <w:r w:rsidR="00DA7DEC" w:rsidRPr="0032307B">
        <w:rPr>
          <w:rFonts w:ascii="Times New Roman" w:hAnsi="Times New Roman" w:cs="Times New Roman"/>
        </w:rPr>
        <w:t xml:space="preserve">no </w:t>
      </w:r>
      <w:r w:rsidR="00224383">
        <w:rPr>
          <w:rFonts w:ascii="Times New Roman" w:hAnsi="Times New Roman" w:cs="Times New Roman"/>
        </w:rPr>
        <w:t xml:space="preserve">han </w:t>
      </w:r>
      <w:r w:rsidR="00DA7DEC" w:rsidRPr="0032307B">
        <w:rPr>
          <w:rFonts w:ascii="Times New Roman" w:hAnsi="Times New Roman" w:cs="Times New Roman"/>
        </w:rPr>
        <w:t xml:space="preserve">vendido </w:t>
      </w:r>
      <w:r w:rsidR="00224383">
        <w:rPr>
          <w:rFonts w:ascii="Times New Roman" w:hAnsi="Times New Roman" w:cs="Times New Roman"/>
        </w:rPr>
        <w:t xml:space="preserve">el mismo </w:t>
      </w:r>
      <w:r w:rsidR="00DA7DEC" w:rsidRPr="0032307B">
        <w:rPr>
          <w:rFonts w:ascii="Times New Roman" w:hAnsi="Times New Roman" w:cs="Times New Roman"/>
        </w:rPr>
        <w:t xml:space="preserve">día </w:t>
      </w:r>
      <w:r w:rsidR="00224383">
        <w:rPr>
          <w:rFonts w:ascii="Times New Roman" w:hAnsi="Times New Roman" w:cs="Times New Roman"/>
        </w:rPr>
        <w:t xml:space="preserve">lo </w:t>
      </w:r>
      <w:r w:rsidR="00DA7DEC" w:rsidRPr="0032307B">
        <w:rPr>
          <w:rFonts w:ascii="Times New Roman" w:hAnsi="Times New Roman" w:cs="Times New Roman"/>
        </w:rPr>
        <w:t>conserva</w:t>
      </w:r>
      <w:r w:rsidR="00224383">
        <w:rPr>
          <w:rFonts w:ascii="Times New Roman" w:hAnsi="Times New Roman" w:cs="Times New Roman"/>
        </w:rPr>
        <w:t>n</w:t>
      </w:r>
      <w:r w:rsidR="00DA7DEC" w:rsidRPr="0032307B">
        <w:rPr>
          <w:rFonts w:ascii="Times New Roman" w:hAnsi="Times New Roman" w:cs="Times New Roman"/>
        </w:rPr>
        <w:t xml:space="preserve"> tradicionalmente mediante su salado y/o secado</w:t>
      </w:r>
      <w:r w:rsidR="000518F9">
        <w:rPr>
          <w:rFonts w:ascii="Times New Roman" w:hAnsi="Times New Roman" w:cs="Times New Roman"/>
        </w:rPr>
        <w:t xml:space="preserve"> lo cual disminuye significativamente su valor de venta</w:t>
      </w:r>
      <w:r w:rsidR="00DA7DEC" w:rsidRPr="0032307B">
        <w:rPr>
          <w:rFonts w:ascii="Times New Roman" w:hAnsi="Times New Roman" w:cs="Times New Roman"/>
        </w:rPr>
        <w:t xml:space="preserve">. </w:t>
      </w:r>
      <w:r w:rsidR="00E65591">
        <w:rPr>
          <w:rFonts w:ascii="Times New Roman" w:hAnsi="Times New Roman" w:cs="Times New Roman"/>
        </w:rPr>
        <w:t xml:space="preserve">Las encuestas realizadas en las áreas beneficiarias indican que el promedio total de pescado salado/secado es del 30% de todo el pescado que las </w:t>
      </w:r>
      <w:r w:rsidR="00E65591" w:rsidRPr="003E3249">
        <w:rPr>
          <w:rFonts w:ascii="Times New Roman" w:hAnsi="Times New Roman" w:cs="Times New Roman"/>
          <w:i/>
        </w:rPr>
        <w:t>marchandes</w:t>
      </w:r>
      <w:r w:rsidR="00E65591">
        <w:rPr>
          <w:rFonts w:ascii="Times New Roman" w:hAnsi="Times New Roman" w:cs="Times New Roman"/>
        </w:rPr>
        <w:t xml:space="preserve"> comercializan</w:t>
      </w:r>
      <w:r w:rsidR="00507844">
        <w:rPr>
          <w:rStyle w:val="FootnoteReference"/>
          <w:rFonts w:ascii="Times New Roman" w:hAnsi="Times New Roman" w:cs="Times New Roman"/>
        </w:rPr>
        <w:footnoteReference w:id="16"/>
      </w:r>
      <w:r w:rsidR="00E65591">
        <w:rPr>
          <w:rFonts w:ascii="Times New Roman" w:hAnsi="Times New Roman" w:cs="Times New Roman"/>
        </w:rPr>
        <w:t xml:space="preserve">. </w:t>
      </w:r>
      <w:r w:rsidR="00DA7DEC" w:rsidRPr="0032307B">
        <w:rPr>
          <w:rFonts w:ascii="Times New Roman" w:hAnsi="Times New Roman" w:cs="Times New Roman"/>
        </w:rPr>
        <w:t xml:space="preserve">Este proceso no mejora ni añade valor al producto, sino que les permite únicamente regular las ventas en el tiempo y evitar </w:t>
      </w:r>
      <w:r>
        <w:rPr>
          <w:rFonts w:ascii="Times New Roman" w:hAnsi="Times New Roman" w:cs="Times New Roman"/>
        </w:rPr>
        <w:t>su</w:t>
      </w:r>
      <w:r w:rsidR="00DA7DEC" w:rsidRPr="0032307B">
        <w:rPr>
          <w:rFonts w:ascii="Times New Roman" w:hAnsi="Times New Roman" w:cs="Times New Roman"/>
        </w:rPr>
        <w:t xml:space="preserve"> pérdida total. Se estima que el salado o secado supone una pérdida</w:t>
      </w:r>
      <w:r w:rsidR="00224383">
        <w:rPr>
          <w:rFonts w:ascii="Times New Roman" w:hAnsi="Times New Roman" w:cs="Times New Roman"/>
        </w:rPr>
        <w:t xml:space="preserve"> de 30 a 40% del </w:t>
      </w:r>
      <w:r w:rsidR="00DA7DEC" w:rsidRPr="0032307B">
        <w:rPr>
          <w:rFonts w:ascii="Times New Roman" w:hAnsi="Times New Roman" w:cs="Times New Roman"/>
        </w:rPr>
        <w:t>valor</w:t>
      </w:r>
      <w:r w:rsidR="00DA7DEC" w:rsidRPr="00DA7DEC">
        <w:rPr>
          <w:rFonts w:ascii="Times New Roman" w:hAnsi="Times New Roman" w:cs="Times New Roman"/>
        </w:rPr>
        <w:t xml:space="preserve"> </w:t>
      </w:r>
      <w:r w:rsidR="00DA7DEC">
        <w:rPr>
          <w:rFonts w:ascii="Times New Roman" w:hAnsi="Times New Roman" w:cs="Times New Roman"/>
        </w:rPr>
        <w:t>del producto</w:t>
      </w:r>
      <w:r w:rsidR="00DA7DEC" w:rsidRPr="0032307B">
        <w:rPr>
          <w:rStyle w:val="FootnoteReference"/>
          <w:rFonts w:ascii="Times New Roman" w:hAnsi="Times New Roman" w:cs="Times New Roman"/>
        </w:rPr>
        <w:footnoteReference w:id="17"/>
      </w:r>
      <w:r w:rsidR="00DA7DEC" w:rsidRPr="0032307B">
        <w:rPr>
          <w:rFonts w:ascii="Times New Roman" w:hAnsi="Times New Roman" w:cs="Times New Roman"/>
        </w:rPr>
        <w:t>.</w:t>
      </w:r>
    </w:p>
    <w:p w:rsidR="00DA7DEC" w:rsidRPr="0032307B" w:rsidRDefault="00DA7DEC" w:rsidP="00DA7DEC">
      <w:pPr>
        <w:pStyle w:val="ListParagraph"/>
        <w:rPr>
          <w:rFonts w:ascii="Times New Roman" w:hAnsi="Times New Roman" w:cs="Times New Roman"/>
        </w:rPr>
      </w:pPr>
    </w:p>
    <w:p w:rsidR="00DA7DEC" w:rsidRDefault="00A11B31" w:rsidP="003E3249">
      <w:pPr>
        <w:pStyle w:val="ListParagraph"/>
        <w:numPr>
          <w:ilvl w:val="1"/>
          <w:numId w:val="8"/>
        </w:numPr>
        <w:ind w:hanging="578"/>
        <w:jc w:val="both"/>
        <w:rPr>
          <w:rFonts w:ascii="Times New Roman" w:hAnsi="Times New Roman" w:cs="Times New Roman"/>
        </w:rPr>
      </w:pPr>
      <w:r>
        <w:rPr>
          <w:rFonts w:ascii="Times New Roman" w:hAnsi="Times New Roman" w:cs="Times New Roman"/>
        </w:rPr>
        <w:t xml:space="preserve">Las intervenciones financiadas en los componentes II y III del Programa (infraestructura pública y fortalecimiento local) </w:t>
      </w:r>
      <w:r w:rsidR="00224383">
        <w:rPr>
          <w:rFonts w:ascii="Times New Roman" w:hAnsi="Times New Roman" w:cs="Times New Roman"/>
        </w:rPr>
        <w:t xml:space="preserve"> permitirá que</w:t>
      </w:r>
      <w:r w:rsidR="00DA7DEC" w:rsidRPr="0032307B">
        <w:rPr>
          <w:rFonts w:ascii="Times New Roman" w:hAnsi="Times New Roman" w:cs="Times New Roman"/>
        </w:rPr>
        <w:t xml:space="preserve"> las </w:t>
      </w:r>
      <w:r w:rsidR="00DA7DEC" w:rsidRPr="0032307B">
        <w:rPr>
          <w:rFonts w:ascii="Times New Roman" w:hAnsi="Times New Roman" w:cs="Times New Roman"/>
          <w:i/>
        </w:rPr>
        <w:t>marchandes</w:t>
      </w:r>
      <w:r w:rsidR="00DA7DEC" w:rsidRPr="0032307B">
        <w:rPr>
          <w:rFonts w:ascii="Times New Roman" w:hAnsi="Times New Roman" w:cs="Times New Roman"/>
        </w:rPr>
        <w:t xml:space="preserve"> </w:t>
      </w:r>
      <w:r w:rsidR="00224383">
        <w:rPr>
          <w:rFonts w:ascii="Times New Roman" w:hAnsi="Times New Roman" w:cs="Times New Roman"/>
        </w:rPr>
        <w:t xml:space="preserve">pasen </w:t>
      </w:r>
      <w:r w:rsidR="00DA7DEC" w:rsidRPr="0032307B">
        <w:rPr>
          <w:rFonts w:ascii="Times New Roman" w:hAnsi="Times New Roman" w:cs="Times New Roman"/>
        </w:rPr>
        <w:t>de tener un rol de comercializadoras de pescado pequeño en el mismo lugar de desembarco, comercializa</w:t>
      </w:r>
      <w:r w:rsidR="00344C36">
        <w:rPr>
          <w:rFonts w:ascii="Times New Roman" w:hAnsi="Times New Roman" w:cs="Times New Roman"/>
        </w:rPr>
        <w:t>ndo</w:t>
      </w:r>
      <w:r w:rsidR="00DA7DEC" w:rsidRPr="0032307B">
        <w:rPr>
          <w:rFonts w:ascii="Times New Roman" w:hAnsi="Times New Roman" w:cs="Times New Roman"/>
        </w:rPr>
        <w:t xml:space="preserve"> o transforma</w:t>
      </w:r>
      <w:r w:rsidR="00344C36">
        <w:rPr>
          <w:rFonts w:ascii="Times New Roman" w:hAnsi="Times New Roman" w:cs="Times New Roman"/>
        </w:rPr>
        <w:t>ndo</w:t>
      </w:r>
      <w:r w:rsidR="00DA7DEC" w:rsidRPr="0032307B">
        <w:rPr>
          <w:rFonts w:ascii="Times New Roman" w:hAnsi="Times New Roman" w:cs="Times New Roman"/>
        </w:rPr>
        <w:t xml:space="preserve"> el pescado</w:t>
      </w:r>
      <w:r w:rsidR="002947F6">
        <w:rPr>
          <w:rFonts w:ascii="Times New Roman" w:hAnsi="Times New Roman" w:cs="Times New Roman"/>
        </w:rPr>
        <w:t xml:space="preserve"> </w:t>
      </w:r>
      <w:r w:rsidR="00DA7DEC" w:rsidRPr="0032307B">
        <w:rPr>
          <w:rFonts w:ascii="Times New Roman" w:hAnsi="Times New Roman" w:cs="Times New Roman"/>
        </w:rPr>
        <w:t>para su venta</w:t>
      </w:r>
      <w:r w:rsidR="000518F9">
        <w:rPr>
          <w:rFonts w:ascii="Times New Roman" w:hAnsi="Times New Roman" w:cs="Times New Roman"/>
        </w:rPr>
        <w:t xml:space="preserve">, </w:t>
      </w:r>
      <w:r w:rsidR="00DA7DEC" w:rsidRPr="0032307B">
        <w:rPr>
          <w:rFonts w:ascii="Times New Roman" w:hAnsi="Times New Roman" w:cs="Times New Roman"/>
        </w:rPr>
        <w:t>a</w:t>
      </w:r>
      <w:r w:rsidR="000518F9">
        <w:rPr>
          <w:rFonts w:ascii="Times New Roman" w:hAnsi="Times New Roman" w:cs="Times New Roman"/>
        </w:rPr>
        <w:t xml:space="preserve"> vender a</w:t>
      </w:r>
      <w:r w:rsidR="00DA7DEC" w:rsidRPr="0032307B">
        <w:rPr>
          <w:rFonts w:ascii="Times New Roman" w:hAnsi="Times New Roman" w:cs="Times New Roman"/>
        </w:rPr>
        <w:t xml:space="preserve"> otras </w:t>
      </w:r>
      <w:r w:rsidR="00DA7DEC" w:rsidRPr="0032307B">
        <w:rPr>
          <w:rFonts w:ascii="Times New Roman" w:hAnsi="Times New Roman" w:cs="Times New Roman"/>
          <w:i/>
        </w:rPr>
        <w:t>marchandes</w:t>
      </w:r>
      <w:r w:rsidR="00DA7DEC" w:rsidRPr="0032307B">
        <w:rPr>
          <w:rFonts w:ascii="Times New Roman" w:hAnsi="Times New Roman" w:cs="Times New Roman"/>
        </w:rPr>
        <w:t xml:space="preserve"> dedicadas a la venta a particulares o a restaurantes, </w:t>
      </w:r>
      <w:r w:rsidR="000711B3">
        <w:rPr>
          <w:rFonts w:ascii="Times New Roman" w:hAnsi="Times New Roman" w:cs="Times New Roman"/>
        </w:rPr>
        <w:t>o</w:t>
      </w:r>
      <w:r w:rsidR="00D36F06">
        <w:rPr>
          <w:rFonts w:ascii="Times New Roman" w:hAnsi="Times New Roman" w:cs="Times New Roman"/>
        </w:rPr>
        <w:t xml:space="preserve"> </w:t>
      </w:r>
      <w:r w:rsidR="00344C36">
        <w:rPr>
          <w:rFonts w:ascii="Times New Roman" w:hAnsi="Times New Roman" w:cs="Times New Roman"/>
        </w:rPr>
        <w:t>bien</w:t>
      </w:r>
      <w:r w:rsidR="000518F9">
        <w:rPr>
          <w:rFonts w:ascii="Times New Roman" w:hAnsi="Times New Roman" w:cs="Times New Roman"/>
        </w:rPr>
        <w:t xml:space="preserve"> </w:t>
      </w:r>
      <w:r w:rsidR="00344C36">
        <w:rPr>
          <w:rFonts w:ascii="Times New Roman" w:hAnsi="Times New Roman" w:cs="Times New Roman"/>
        </w:rPr>
        <w:t>a</w:t>
      </w:r>
      <w:r w:rsidR="00DA7DEC" w:rsidRPr="0032307B">
        <w:rPr>
          <w:rFonts w:ascii="Times New Roman" w:hAnsi="Times New Roman" w:cs="Times New Roman"/>
        </w:rPr>
        <w:t xml:space="preserve"> agencias locales que compran en mayores cantidades para su venta a mayoristas</w:t>
      </w:r>
      <w:r w:rsidR="00DA7DEC" w:rsidRPr="0032307B">
        <w:rPr>
          <w:rStyle w:val="FootnoteReference"/>
          <w:rFonts w:ascii="Times New Roman" w:hAnsi="Times New Roman" w:cs="Times New Roman"/>
        </w:rPr>
        <w:footnoteReference w:id="18"/>
      </w:r>
      <w:r w:rsidR="00DA7DEC" w:rsidRPr="0032307B">
        <w:rPr>
          <w:rFonts w:ascii="Times New Roman" w:hAnsi="Times New Roman" w:cs="Times New Roman"/>
        </w:rPr>
        <w:t xml:space="preserve">. El uso del hielo y de iglús, además de conservar el producto fresco hasta </w:t>
      </w:r>
      <w:r w:rsidR="007B5902">
        <w:rPr>
          <w:rFonts w:ascii="Times New Roman" w:hAnsi="Times New Roman" w:cs="Times New Roman"/>
        </w:rPr>
        <w:t>su</w:t>
      </w:r>
      <w:r w:rsidR="00DA7DEC" w:rsidRPr="0032307B">
        <w:rPr>
          <w:rFonts w:ascii="Times New Roman" w:hAnsi="Times New Roman" w:cs="Times New Roman"/>
        </w:rPr>
        <w:t xml:space="preserve"> venta, les permitirá en su caso acudir también a los mercados rurales del interior</w:t>
      </w:r>
      <w:r w:rsidR="00DA7DEC" w:rsidRPr="0032307B">
        <w:rPr>
          <w:rStyle w:val="FootnoteReference"/>
          <w:rFonts w:ascii="Times New Roman" w:hAnsi="Times New Roman" w:cs="Times New Roman"/>
        </w:rPr>
        <w:footnoteReference w:id="19"/>
      </w:r>
      <w:r w:rsidR="00FB0875" w:rsidRPr="0032307B">
        <w:rPr>
          <w:rStyle w:val="FootnoteReference"/>
          <w:rFonts w:ascii="Times New Roman" w:hAnsi="Times New Roman" w:cs="Times New Roman"/>
        </w:rPr>
        <w:footnoteReference w:id="20"/>
      </w:r>
      <w:r w:rsidR="00DA7DEC" w:rsidRPr="0032307B">
        <w:rPr>
          <w:rFonts w:ascii="Times New Roman" w:hAnsi="Times New Roman" w:cs="Times New Roman"/>
        </w:rPr>
        <w:t xml:space="preserve">. </w:t>
      </w:r>
    </w:p>
    <w:p w:rsidR="00E9204A" w:rsidRPr="00E9204A" w:rsidRDefault="00E9204A" w:rsidP="00E9204A">
      <w:pPr>
        <w:pStyle w:val="ListParagraph"/>
        <w:rPr>
          <w:rFonts w:ascii="Times New Roman" w:hAnsi="Times New Roman" w:cs="Times New Roman"/>
        </w:rPr>
      </w:pPr>
    </w:p>
    <w:p w:rsidR="00E9204A" w:rsidRPr="0032307B" w:rsidRDefault="007B5902" w:rsidP="003E3249">
      <w:pPr>
        <w:pStyle w:val="ListParagraph"/>
        <w:numPr>
          <w:ilvl w:val="1"/>
          <w:numId w:val="8"/>
        </w:numPr>
        <w:ind w:hanging="578"/>
        <w:jc w:val="both"/>
        <w:rPr>
          <w:rFonts w:ascii="Times New Roman" w:hAnsi="Times New Roman" w:cs="Times New Roman"/>
        </w:rPr>
      </w:pPr>
      <w:r>
        <w:rPr>
          <w:rFonts w:ascii="Times New Roman" w:hAnsi="Times New Roman" w:cs="Times New Roman"/>
        </w:rPr>
        <w:t>C</w:t>
      </w:r>
      <w:r w:rsidR="00E9204A">
        <w:rPr>
          <w:rFonts w:ascii="Times New Roman" w:hAnsi="Times New Roman" w:cs="Times New Roman"/>
        </w:rPr>
        <w:t>abe señalar que es frecuente</w:t>
      </w:r>
      <w:r w:rsidR="00E9204A" w:rsidRPr="0032307B">
        <w:rPr>
          <w:rFonts w:ascii="Times New Roman" w:hAnsi="Times New Roman" w:cs="Times New Roman"/>
        </w:rPr>
        <w:t xml:space="preserve"> que pescadores y </w:t>
      </w:r>
      <w:r w:rsidR="00E9204A" w:rsidRPr="0032307B">
        <w:rPr>
          <w:rFonts w:ascii="Times New Roman" w:hAnsi="Times New Roman" w:cs="Times New Roman"/>
          <w:i/>
        </w:rPr>
        <w:t>marchandes</w:t>
      </w:r>
      <w:r w:rsidR="00E9204A" w:rsidRPr="0032307B">
        <w:rPr>
          <w:rFonts w:ascii="Times New Roman" w:hAnsi="Times New Roman" w:cs="Times New Roman"/>
        </w:rPr>
        <w:t xml:space="preserve"> pertenezcan al mismo hogar dedicado a la pesca artesanal. Por tanto, las pérdidas por la ausencia de</w:t>
      </w:r>
      <w:r w:rsidR="006107F1">
        <w:rPr>
          <w:rFonts w:ascii="Times New Roman" w:hAnsi="Times New Roman" w:cs="Times New Roman"/>
        </w:rPr>
        <w:t xml:space="preserve"> una</w:t>
      </w:r>
      <w:r w:rsidR="00E9204A" w:rsidRPr="0032307B">
        <w:rPr>
          <w:rFonts w:ascii="Times New Roman" w:hAnsi="Times New Roman" w:cs="Times New Roman"/>
        </w:rPr>
        <w:t xml:space="preserve"> cadena de </w:t>
      </w:r>
      <w:r w:rsidR="00E9204A">
        <w:rPr>
          <w:rFonts w:ascii="Times New Roman" w:hAnsi="Times New Roman" w:cs="Times New Roman"/>
        </w:rPr>
        <w:t xml:space="preserve">frío las padecen hogares enteros y </w:t>
      </w:r>
      <w:r w:rsidR="006107F1">
        <w:rPr>
          <w:rFonts w:ascii="Times New Roman" w:hAnsi="Times New Roman" w:cs="Times New Roman"/>
        </w:rPr>
        <w:t xml:space="preserve">podrían en su caso </w:t>
      </w:r>
      <w:r w:rsidR="00E9204A">
        <w:rPr>
          <w:rFonts w:ascii="Times New Roman" w:hAnsi="Times New Roman" w:cs="Times New Roman"/>
        </w:rPr>
        <w:t>perjudicar o anular el beneficio generado por el aumento de las capturas realizadas</w:t>
      </w:r>
      <w:r>
        <w:rPr>
          <w:rFonts w:ascii="Times New Roman" w:hAnsi="Times New Roman" w:cs="Times New Roman"/>
        </w:rPr>
        <w:t xml:space="preserve"> por los pescadores beneficiarios</w:t>
      </w:r>
      <w:r w:rsidR="00E9204A">
        <w:rPr>
          <w:rFonts w:ascii="Times New Roman" w:hAnsi="Times New Roman" w:cs="Times New Roman"/>
        </w:rPr>
        <w:t xml:space="preserve">. </w:t>
      </w:r>
    </w:p>
    <w:p w:rsidR="00DA7DEC" w:rsidRPr="00DA7DEC" w:rsidRDefault="00DA7DEC" w:rsidP="00DA7DEC">
      <w:pPr>
        <w:pStyle w:val="ListParagraph"/>
        <w:rPr>
          <w:rFonts w:ascii="Times New Roman" w:hAnsi="Times New Roman" w:cs="Times New Roman"/>
        </w:rPr>
      </w:pPr>
    </w:p>
    <w:p w:rsidR="00AE491B" w:rsidRPr="0032307B" w:rsidRDefault="009A4949" w:rsidP="003E3249">
      <w:pPr>
        <w:pStyle w:val="ListParagraph"/>
        <w:numPr>
          <w:ilvl w:val="1"/>
          <w:numId w:val="8"/>
        </w:numPr>
        <w:ind w:hanging="578"/>
        <w:jc w:val="both"/>
        <w:rPr>
          <w:rFonts w:ascii="Times New Roman" w:hAnsi="Times New Roman" w:cs="Times New Roman"/>
        </w:rPr>
      </w:pPr>
      <w:r w:rsidRPr="0032307B">
        <w:rPr>
          <w:rFonts w:ascii="Times New Roman" w:hAnsi="Times New Roman" w:cs="Times New Roman"/>
        </w:rPr>
        <w:t xml:space="preserve">Por todo </w:t>
      </w:r>
      <w:r w:rsidR="00DA7DEC">
        <w:rPr>
          <w:rFonts w:ascii="Times New Roman" w:hAnsi="Times New Roman" w:cs="Times New Roman"/>
        </w:rPr>
        <w:t>lo anterior</w:t>
      </w:r>
      <w:r w:rsidRPr="0032307B">
        <w:rPr>
          <w:rFonts w:ascii="Times New Roman" w:hAnsi="Times New Roman" w:cs="Times New Roman"/>
        </w:rPr>
        <w:t xml:space="preserve">, el beneficio </w:t>
      </w:r>
      <w:r w:rsidR="00DA7DEC">
        <w:rPr>
          <w:rFonts w:ascii="Times New Roman" w:hAnsi="Times New Roman" w:cs="Times New Roman"/>
        </w:rPr>
        <w:t xml:space="preserve">generado por </w:t>
      </w:r>
      <w:r w:rsidR="007B5902">
        <w:rPr>
          <w:rFonts w:ascii="Times New Roman" w:hAnsi="Times New Roman" w:cs="Times New Roman"/>
        </w:rPr>
        <w:t xml:space="preserve">el aumento del valor agregado de las </w:t>
      </w:r>
      <w:r w:rsidR="007B5902" w:rsidRPr="007B5902">
        <w:rPr>
          <w:rFonts w:ascii="Times New Roman" w:hAnsi="Times New Roman" w:cs="Times New Roman"/>
        </w:rPr>
        <w:t>marchandes</w:t>
      </w:r>
      <w:r w:rsidR="007B5902">
        <w:rPr>
          <w:rFonts w:ascii="Times New Roman" w:hAnsi="Times New Roman" w:cs="Times New Roman"/>
        </w:rPr>
        <w:t xml:space="preserve"> </w:t>
      </w:r>
      <w:r w:rsidR="00DA7DEC">
        <w:rPr>
          <w:rFonts w:ascii="Times New Roman" w:hAnsi="Times New Roman" w:cs="Times New Roman"/>
        </w:rPr>
        <w:t xml:space="preserve">se </w:t>
      </w:r>
      <w:r w:rsidR="002947F6">
        <w:rPr>
          <w:rFonts w:ascii="Times New Roman" w:hAnsi="Times New Roman" w:cs="Times New Roman"/>
        </w:rPr>
        <w:t>encuentra</w:t>
      </w:r>
      <w:r w:rsidR="006107F1">
        <w:rPr>
          <w:rFonts w:ascii="Times New Roman" w:hAnsi="Times New Roman" w:cs="Times New Roman"/>
        </w:rPr>
        <w:t xml:space="preserve"> </w:t>
      </w:r>
      <w:r w:rsidR="00DA7DEC">
        <w:rPr>
          <w:rFonts w:ascii="Times New Roman" w:hAnsi="Times New Roman" w:cs="Times New Roman"/>
        </w:rPr>
        <w:t>directamente relacionado</w:t>
      </w:r>
      <w:r w:rsidR="00DA7DEC" w:rsidRPr="0032307B">
        <w:rPr>
          <w:rFonts w:ascii="Times New Roman" w:hAnsi="Times New Roman" w:cs="Times New Roman"/>
        </w:rPr>
        <w:t xml:space="preserve"> con el </w:t>
      </w:r>
      <w:r w:rsidR="00DA7DEC">
        <w:rPr>
          <w:rFonts w:ascii="Times New Roman" w:hAnsi="Times New Roman" w:cs="Times New Roman"/>
        </w:rPr>
        <w:t xml:space="preserve">nivel esperado de </w:t>
      </w:r>
      <w:r w:rsidR="00DA7DEC" w:rsidRPr="0032307B">
        <w:rPr>
          <w:rFonts w:ascii="Times New Roman" w:hAnsi="Times New Roman" w:cs="Times New Roman"/>
        </w:rPr>
        <w:t xml:space="preserve">capturas </w:t>
      </w:r>
      <w:r w:rsidR="00DA7DEC">
        <w:rPr>
          <w:rFonts w:ascii="Times New Roman" w:hAnsi="Times New Roman" w:cs="Times New Roman"/>
        </w:rPr>
        <w:t xml:space="preserve">traídas a puerto por </w:t>
      </w:r>
      <w:r w:rsidR="00DA7DEC" w:rsidRPr="0032307B">
        <w:rPr>
          <w:rFonts w:ascii="Times New Roman" w:hAnsi="Times New Roman" w:cs="Times New Roman"/>
        </w:rPr>
        <w:t xml:space="preserve">los pescadores, </w:t>
      </w:r>
      <w:r w:rsidR="00DA7DEC">
        <w:rPr>
          <w:rFonts w:ascii="Times New Roman" w:hAnsi="Times New Roman" w:cs="Times New Roman"/>
        </w:rPr>
        <w:t xml:space="preserve">siendo </w:t>
      </w:r>
      <w:r w:rsidR="00DA7DEC" w:rsidRPr="0032307B">
        <w:rPr>
          <w:rFonts w:ascii="Times New Roman" w:hAnsi="Times New Roman" w:cs="Times New Roman"/>
        </w:rPr>
        <w:t xml:space="preserve">las </w:t>
      </w:r>
      <w:r w:rsidR="00DA7DEC" w:rsidRPr="0032307B">
        <w:rPr>
          <w:rFonts w:ascii="Times New Roman" w:hAnsi="Times New Roman" w:cs="Times New Roman"/>
          <w:i/>
        </w:rPr>
        <w:t>marchande</w:t>
      </w:r>
      <w:r w:rsidR="00DA7DEC">
        <w:rPr>
          <w:rFonts w:ascii="Times New Roman" w:hAnsi="Times New Roman" w:cs="Times New Roman"/>
          <w:i/>
        </w:rPr>
        <w:t>s</w:t>
      </w:r>
      <w:r w:rsidR="00DA7DEC" w:rsidRPr="0032307B">
        <w:rPr>
          <w:rFonts w:ascii="Times New Roman" w:hAnsi="Times New Roman" w:cs="Times New Roman"/>
        </w:rPr>
        <w:t xml:space="preserve"> </w:t>
      </w:r>
      <w:r w:rsidR="00DA7DEC">
        <w:rPr>
          <w:rFonts w:ascii="Times New Roman" w:hAnsi="Times New Roman" w:cs="Times New Roman"/>
        </w:rPr>
        <w:t xml:space="preserve">las que </w:t>
      </w:r>
      <w:r w:rsidR="00DA7DEC" w:rsidRPr="0032307B">
        <w:rPr>
          <w:rFonts w:ascii="Times New Roman" w:hAnsi="Times New Roman" w:cs="Times New Roman"/>
        </w:rPr>
        <w:t>cumplen la función comercializadora</w:t>
      </w:r>
      <w:r w:rsidR="00DA7DEC">
        <w:rPr>
          <w:rFonts w:ascii="Times New Roman" w:hAnsi="Times New Roman" w:cs="Times New Roman"/>
        </w:rPr>
        <w:t xml:space="preserve"> de dichas capturas</w:t>
      </w:r>
      <w:r w:rsidR="00DA7DEC" w:rsidRPr="0032307B">
        <w:rPr>
          <w:rFonts w:ascii="Times New Roman" w:hAnsi="Times New Roman" w:cs="Times New Roman"/>
        </w:rPr>
        <w:t>.</w:t>
      </w:r>
      <w:r w:rsidRPr="0032307B">
        <w:rPr>
          <w:rFonts w:ascii="Times New Roman" w:hAnsi="Times New Roman" w:cs="Times New Roman"/>
        </w:rPr>
        <w:t xml:space="preserve"> </w:t>
      </w:r>
    </w:p>
    <w:p w:rsidR="007B5902" w:rsidRDefault="007B5902" w:rsidP="007B5902">
      <w:pPr>
        <w:pStyle w:val="ListParagraph"/>
        <w:numPr>
          <w:ilvl w:val="1"/>
          <w:numId w:val="8"/>
        </w:numPr>
        <w:ind w:hanging="578"/>
        <w:jc w:val="both"/>
        <w:rPr>
          <w:rFonts w:ascii="Times New Roman" w:hAnsi="Times New Roman" w:cs="Times New Roman"/>
        </w:rPr>
      </w:pPr>
      <w:r>
        <w:rPr>
          <w:rFonts w:ascii="Times New Roman" w:hAnsi="Times New Roman" w:cs="Times New Roman"/>
        </w:rPr>
        <w:t xml:space="preserve">Se ha considerado para la estimación de este beneficio un margen de comercialización de 10% sobre el valor de las capturas de los pescadores, correspondiente al valor añadido generado por las </w:t>
      </w:r>
      <w:r>
        <w:rPr>
          <w:rFonts w:ascii="Times New Roman" w:hAnsi="Times New Roman" w:cs="Times New Roman"/>
          <w:i/>
        </w:rPr>
        <w:t>marchandes</w:t>
      </w:r>
      <w:r>
        <w:rPr>
          <w:rFonts w:ascii="Times New Roman" w:hAnsi="Times New Roman" w:cs="Times New Roman"/>
        </w:rPr>
        <w:t xml:space="preserve"> dentro de la cadena de comercialización</w:t>
      </w:r>
      <w:r>
        <w:rPr>
          <w:rStyle w:val="FootnoteReference"/>
          <w:rFonts w:ascii="Times New Roman" w:hAnsi="Times New Roman" w:cs="Times New Roman"/>
        </w:rPr>
        <w:footnoteReference w:id="21"/>
      </w:r>
      <w:r>
        <w:rPr>
          <w:rFonts w:ascii="Times New Roman" w:hAnsi="Times New Roman" w:cs="Times New Roman"/>
        </w:rPr>
        <w:t xml:space="preserve">. </w:t>
      </w:r>
    </w:p>
    <w:p w:rsidR="007B5902" w:rsidRPr="007B5902" w:rsidRDefault="007B5902" w:rsidP="007B5902">
      <w:pPr>
        <w:pStyle w:val="ListParagraph"/>
        <w:rPr>
          <w:rFonts w:ascii="Times New Roman" w:hAnsi="Times New Roman" w:cs="Times New Roman"/>
        </w:rPr>
      </w:pPr>
    </w:p>
    <w:p w:rsidR="00E83866" w:rsidRDefault="007B5902" w:rsidP="003E3249">
      <w:pPr>
        <w:pStyle w:val="ListParagraph"/>
        <w:numPr>
          <w:ilvl w:val="1"/>
          <w:numId w:val="8"/>
        </w:numPr>
        <w:ind w:hanging="578"/>
        <w:jc w:val="both"/>
        <w:rPr>
          <w:rFonts w:ascii="Times New Roman" w:hAnsi="Times New Roman" w:cs="Times New Roman"/>
        </w:rPr>
      </w:pPr>
      <w:r>
        <w:rPr>
          <w:rFonts w:ascii="Times New Roman" w:hAnsi="Times New Roman" w:cs="Times New Roman"/>
        </w:rPr>
        <w:t>A su vez, la</w:t>
      </w:r>
      <w:r w:rsidR="00E83866">
        <w:rPr>
          <w:rFonts w:ascii="Times New Roman" w:hAnsi="Times New Roman" w:cs="Times New Roman"/>
        </w:rPr>
        <w:t xml:space="preserve"> hipótesis contemplada en cuanto a la proporción de pescado salado/secado actualmente por las </w:t>
      </w:r>
      <w:r w:rsidR="00E83866" w:rsidRPr="00E83866">
        <w:rPr>
          <w:rFonts w:ascii="Times New Roman" w:hAnsi="Times New Roman" w:cs="Times New Roman"/>
          <w:i/>
        </w:rPr>
        <w:t>marchandes</w:t>
      </w:r>
      <w:r w:rsidR="00E83866">
        <w:rPr>
          <w:rFonts w:ascii="Times New Roman" w:hAnsi="Times New Roman" w:cs="Times New Roman"/>
        </w:rPr>
        <w:t xml:space="preserve"> </w:t>
      </w:r>
      <w:r w:rsidR="006107F1">
        <w:rPr>
          <w:rFonts w:ascii="Times New Roman" w:hAnsi="Times New Roman" w:cs="Times New Roman"/>
        </w:rPr>
        <w:t xml:space="preserve">(Alternativa Sin Proyecto) </w:t>
      </w:r>
      <w:r w:rsidR="00E83866">
        <w:rPr>
          <w:rFonts w:ascii="Times New Roman" w:hAnsi="Times New Roman" w:cs="Times New Roman"/>
        </w:rPr>
        <w:t xml:space="preserve">se ha deducido de las encuestas realizadas en campo en las áreas beneficiarias, mientras que la proporción salada/secada esperada con la ejecución del Programa </w:t>
      </w:r>
      <w:r w:rsidR="00595AE5">
        <w:rPr>
          <w:rFonts w:ascii="Times New Roman" w:hAnsi="Times New Roman" w:cs="Times New Roman"/>
        </w:rPr>
        <w:t xml:space="preserve">(Alternativa Con Proyecto) </w:t>
      </w:r>
      <w:r w:rsidR="00E83866">
        <w:rPr>
          <w:rFonts w:ascii="Times New Roman" w:hAnsi="Times New Roman" w:cs="Times New Roman"/>
        </w:rPr>
        <w:t xml:space="preserve">se ha estimado con base </w:t>
      </w:r>
      <w:r w:rsidR="00595AE5">
        <w:rPr>
          <w:rFonts w:ascii="Times New Roman" w:hAnsi="Times New Roman" w:cs="Times New Roman"/>
        </w:rPr>
        <w:t xml:space="preserve">en </w:t>
      </w:r>
      <w:r w:rsidR="00E83866">
        <w:rPr>
          <w:rFonts w:ascii="Times New Roman" w:hAnsi="Times New Roman" w:cs="Times New Roman"/>
        </w:rPr>
        <w:t xml:space="preserve">datos </w:t>
      </w:r>
      <w:r>
        <w:rPr>
          <w:rFonts w:ascii="Times New Roman" w:hAnsi="Times New Roman" w:cs="Times New Roman"/>
        </w:rPr>
        <w:t xml:space="preserve">sobre </w:t>
      </w:r>
      <w:r w:rsidR="00E83866">
        <w:rPr>
          <w:rFonts w:ascii="Times New Roman" w:hAnsi="Times New Roman" w:cs="Times New Roman"/>
        </w:rPr>
        <w:t xml:space="preserve">los proyectos </w:t>
      </w:r>
      <w:r w:rsidR="002947F6">
        <w:rPr>
          <w:rFonts w:ascii="Times New Roman" w:hAnsi="Times New Roman" w:cs="Times New Roman"/>
        </w:rPr>
        <w:t>realizados por</w:t>
      </w:r>
      <w:r w:rsidR="00E83866">
        <w:rPr>
          <w:rFonts w:ascii="Times New Roman" w:hAnsi="Times New Roman" w:cs="Times New Roman"/>
        </w:rPr>
        <w:t xml:space="preserve"> la AECID en el Departamento del Sureste.</w:t>
      </w:r>
    </w:p>
    <w:p w:rsidR="00E83866" w:rsidRPr="00E83866" w:rsidRDefault="00E83866" w:rsidP="00E83866">
      <w:pPr>
        <w:pStyle w:val="ListParagraph"/>
        <w:rPr>
          <w:rFonts w:ascii="Times New Roman" w:hAnsi="Times New Roman" w:cs="Times New Roman"/>
        </w:rPr>
      </w:pPr>
    </w:p>
    <w:p w:rsidR="009321D5" w:rsidRPr="0032307B" w:rsidRDefault="007B5902" w:rsidP="003E3249">
      <w:pPr>
        <w:pStyle w:val="ListParagraph"/>
        <w:numPr>
          <w:ilvl w:val="1"/>
          <w:numId w:val="8"/>
        </w:numPr>
        <w:ind w:hanging="578"/>
        <w:jc w:val="both"/>
        <w:rPr>
          <w:rFonts w:ascii="Times New Roman" w:hAnsi="Times New Roman" w:cs="Times New Roman"/>
        </w:rPr>
      </w:pPr>
      <w:r>
        <w:rPr>
          <w:rFonts w:ascii="Times New Roman" w:hAnsi="Times New Roman" w:cs="Times New Roman"/>
        </w:rPr>
        <w:t>L</w:t>
      </w:r>
      <w:r w:rsidR="00E9204A">
        <w:rPr>
          <w:rFonts w:ascii="Times New Roman" w:hAnsi="Times New Roman" w:cs="Times New Roman"/>
        </w:rPr>
        <w:t xml:space="preserve">os componentes utilizados en la estimación de este beneficio son los que se muestran en el cuadro </w:t>
      </w:r>
      <w:r w:rsidR="000A12BE">
        <w:rPr>
          <w:rFonts w:ascii="Times New Roman" w:hAnsi="Times New Roman" w:cs="Times New Roman"/>
        </w:rPr>
        <w:t>expuesto en el Anexo I</w:t>
      </w:r>
      <w:r w:rsidR="00E9204A">
        <w:rPr>
          <w:rFonts w:ascii="Times New Roman" w:hAnsi="Times New Roman" w:cs="Times New Roman"/>
        </w:rPr>
        <w:t>.</w:t>
      </w:r>
    </w:p>
    <w:p w:rsidR="008D1AA1" w:rsidRDefault="008D1AA1" w:rsidP="00AC22A2">
      <w:pPr>
        <w:pStyle w:val="ListParagraph"/>
        <w:jc w:val="center"/>
        <w:rPr>
          <w:rFonts w:ascii="Times New Roman" w:hAnsi="Times New Roman" w:cs="Times New Roman"/>
        </w:rPr>
      </w:pPr>
    </w:p>
    <w:p w:rsidR="002144F2" w:rsidRPr="003E3249" w:rsidRDefault="002144F2" w:rsidP="003E3249">
      <w:pPr>
        <w:pStyle w:val="ListParagraph"/>
        <w:numPr>
          <w:ilvl w:val="1"/>
          <w:numId w:val="8"/>
        </w:numPr>
        <w:ind w:hanging="578"/>
        <w:jc w:val="both"/>
        <w:rPr>
          <w:rFonts w:ascii="Times New Roman" w:hAnsi="Times New Roman" w:cs="Times New Roman"/>
          <w:i/>
        </w:rPr>
      </w:pPr>
      <w:r>
        <w:rPr>
          <w:rFonts w:ascii="Times New Roman" w:hAnsi="Times New Roman" w:cs="Times New Roman"/>
        </w:rPr>
        <w:t xml:space="preserve">El ritmo de consecución de los beneficios se ha considerado </w:t>
      </w:r>
      <w:r w:rsidR="00AB399E">
        <w:rPr>
          <w:rFonts w:ascii="Times New Roman" w:hAnsi="Times New Roman" w:cs="Times New Roman"/>
        </w:rPr>
        <w:t>de acuerdo con lo expuesto anteriormente en el cuadro 2. Sin embargo, para el beneficio concreto de la diminución de la proporción de pescado salado/secado, se ha contemplado unos porcentajes de acuerdo con lo que se ha constata</w:t>
      </w:r>
      <w:r w:rsidR="002671A2">
        <w:rPr>
          <w:rFonts w:ascii="Times New Roman" w:hAnsi="Times New Roman" w:cs="Times New Roman"/>
        </w:rPr>
        <w:t>do</w:t>
      </w:r>
      <w:r w:rsidR="00AB399E">
        <w:rPr>
          <w:rFonts w:ascii="Times New Roman" w:hAnsi="Times New Roman" w:cs="Times New Roman"/>
        </w:rPr>
        <w:t xml:space="preserve"> en las asociaciones beneficiarias de los proyectos de </w:t>
      </w:r>
      <w:r w:rsidR="007B5902">
        <w:rPr>
          <w:rFonts w:ascii="Times New Roman" w:hAnsi="Times New Roman" w:cs="Times New Roman"/>
        </w:rPr>
        <w:t>A</w:t>
      </w:r>
      <w:r w:rsidR="00AB399E">
        <w:rPr>
          <w:rFonts w:ascii="Times New Roman" w:hAnsi="Times New Roman" w:cs="Times New Roman"/>
        </w:rPr>
        <w:t>ECID en el Sureste.</w:t>
      </w:r>
    </w:p>
    <w:p w:rsidR="00AB399E" w:rsidRPr="003E3249" w:rsidRDefault="00AB399E" w:rsidP="003E3249">
      <w:pPr>
        <w:pStyle w:val="ListParagraph"/>
        <w:jc w:val="both"/>
        <w:rPr>
          <w:rFonts w:ascii="Times New Roman" w:hAnsi="Times New Roman" w:cs="Times New Roman"/>
          <w:i/>
        </w:rPr>
      </w:pPr>
    </w:p>
    <w:p w:rsidR="007B5902" w:rsidRPr="007B5902" w:rsidRDefault="00F06DD2" w:rsidP="003E3249">
      <w:pPr>
        <w:pStyle w:val="ListParagraph"/>
        <w:numPr>
          <w:ilvl w:val="1"/>
          <w:numId w:val="8"/>
        </w:numPr>
        <w:ind w:hanging="578"/>
        <w:jc w:val="both"/>
        <w:rPr>
          <w:rFonts w:ascii="Times New Roman" w:hAnsi="Times New Roman" w:cs="Times New Roman"/>
          <w:i/>
        </w:rPr>
      </w:pPr>
      <w:r>
        <w:rPr>
          <w:rFonts w:ascii="Times New Roman" w:hAnsi="Times New Roman" w:cs="Times New Roman"/>
        </w:rPr>
        <w:t xml:space="preserve">Con todo lo </w:t>
      </w:r>
      <w:r w:rsidR="00644CCF">
        <w:rPr>
          <w:rFonts w:ascii="Times New Roman" w:hAnsi="Times New Roman" w:cs="Times New Roman"/>
        </w:rPr>
        <w:t>anterior, el beneficio generado por</w:t>
      </w:r>
      <w:r w:rsidR="007B5902">
        <w:rPr>
          <w:rFonts w:ascii="Times New Roman" w:hAnsi="Times New Roman" w:cs="Times New Roman"/>
        </w:rPr>
        <w:t xml:space="preserve"> el aumento del valor agregado de las</w:t>
      </w:r>
      <w:r w:rsidR="00FB0875">
        <w:rPr>
          <w:rFonts w:ascii="Times New Roman" w:hAnsi="Times New Roman" w:cs="Times New Roman"/>
        </w:rPr>
        <w:t xml:space="preserve"> </w:t>
      </w:r>
      <w:r w:rsidR="00FB0875">
        <w:rPr>
          <w:rFonts w:ascii="Times New Roman" w:hAnsi="Times New Roman" w:cs="Times New Roman"/>
          <w:i/>
        </w:rPr>
        <w:t>marchandes</w:t>
      </w:r>
      <w:r w:rsidR="00644CCF">
        <w:rPr>
          <w:rFonts w:ascii="Times New Roman" w:hAnsi="Times New Roman" w:cs="Times New Roman"/>
        </w:rPr>
        <w:t xml:space="preserve"> asciende a </w:t>
      </w:r>
      <w:r w:rsidR="00ED54EF">
        <w:rPr>
          <w:rFonts w:ascii="Times New Roman" w:hAnsi="Times New Roman" w:cs="Times New Roman"/>
        </w:rPr>
        <w:t>689</w:t>
      </w:r>
      <w:r w:rsidR="00276679">
        <w:rPr>
          <w:rFonts w:ascii="Times New Roman" w:hAnsi="Times New Roman" w:cs="Times New Roman"/>
        </w:rPr>
        <w:t xml:space="preserve"> mil</w:t>
      </w:r>
      <w:r w:rsidR="00644CCF">
        <w:rPr>
          <w:rFonts w:ascii="Times New Roman" w:hAnsi="Times New Roman" w:cs="Times New Roman"/>
        </w:rPr>
        <w:t xml:space="preserve">USD anuales a precios de mercado, y a </w:t>
      </w:r>
      <w:r w:rsidR="00ED54EF">
        <w:rPr>
          <w:rFonts w:ascii="Times New Roman" w:hAnsi="Times New Roman" w:cs="Times New Roman"/>
        </w:rPr>
        <w:t>630</w:t>
      </w:r>
      <w:r w:rsidR="00276679">
        <w:rPr>
          <w:rFonts w:ascii="Times New Roman" w:hAnsi="Times New Roman" w:cs="Times New Roman"/>
        </w:rPr>
        <w:t xml:space="preserve"> mil</w:t>
      </w:r>
      <w:r w:rsidR="00644CCF">
        <w:rPr>
          <w:rFonts w:ascii="Times New Roman" w:hAnsi="Times New Roman" w:cs="Times New Roman"/>
        </w:rPr>
        <w:t xml:space="preserve">USD anuales a precios sombra. Esto </w:t>
      </w:r>
      <w:r w:rsidR="005D6706">
        <w:rPr>
          <w:rFonts w:ascii="Times New Roman" w:hAnsi="Times New Roman" w:cs="Times New Roman"/>
        </w:rPr>
        <w:t>equivale</w:t>
      </w:r>
      <w:r w:rsidR="00ED54EF">
        <w:rPr>
          <w:rFonts w:ascii="Times New Roman" w:hAnsi="Times New Roman" w:cs="Times New Roman"/>
        </w:rPr>
        <w:t xml:space="preserve">, de acuerdo con el ritmo de consecución de los beneficios, </w:t>
      </w:r>
      <w:r w:rsidR="00644CCF">
        <w:rPr>
          <w:rFonts w:ascii="Times New Roman" w:hAnsi="Times New Roman" w:cs="Times New Roman"/>
        </w:rPr>
        <w:t xml:space="preserve">a un beneficio total para todo el periodo de análisis de </w:t>
      </w:r>
      <w:r w:rsidRPr="003E3249">
        <w:rPr>
          <w:rFonts w:ascii="Times New Roman" w:hAnsi="Times New Roman" w:cs="Times New Roman"/>
          <w:b/>
        </w:rPr>
        <w:t>2</w:t>
      </w:r>
      <w:r w:rsidR="00A13024">
        <w:rPr>
          <w:rFonts w:ascii="Times New Roman" w:hAnsi="Times New Roman" w:cs="Times New Roman"/>
          <w:b/>
        </w:rPr>
        <w:t>,</w:t>
      </w:r>
      <w:r w:rsidRPr="00CB0D35">
        <w:rPr>
          <w:rFonts w:ascii="Times New Roman" w:hAnsi="Times New Roman" w:cs="Times New Roman"/>
          <w:b/>
        </w:rPr>
        <w:t>8</w:t>
      </w:r>
      <w:r w:rsidR="00ED54EF">
        <w:rPr>
          <w:rFonts w:ascii="Times New Roman" w:hAnsi="Times New Roman" w:cs="Times New Roman"/>
          <w:b/>
        </w:rPr>
        <w:t>45</w:t>
      </w:r>
      <w:r w:rsidR="00A13024">
        <w:rPr>
          <w:rFonts w:ascii="Times New Roman" w:hAnsi="Times New Roman" w:cs="Times New Roman"/>
          <w:b/>
        </w:rPr>
        <w:t>,</w:t>
      </w:r>
      <w:r w:rsidR="00ED54EF">
        <w:rPr>
          <w:rFonts w:ascii="Times New Roman" w:hAnsi="Times New Roman" w:cs="Times New Roman"/>
          <w:b/>
        </w:rPr>
        <w:t>269</w:t>
      </w:r>
      <w:r>
        <w:rPr>
          <w:rFonts w:ascii="Times New Roman" w:hAnsi="Times New Roman" w:cs="Times New Roman"/>
          <w:b/>
        </w:rPr>
        <w:t xml:space="preserve"> </w:t>
      </w:r>
      <w:r w:rsidR="00644CCF" w:rsidRPr="001F346E">
        <w:rPr>
          <w:rFonts w:ascii="Times New Roman" w:hAnsi="Times New Roman" w:cs="Times New Roman"/>
          <w:b/>
        </w:rPr>
        <w:t>USD en valor actual</w:t>
      </w:r>
      <w:r w:rsidR="00644CCF">
        <w:rPr>
          <w:rFonts w:ascii="Times New Roman" w:hAnsi="Times New Roman" w:cs="Times New Roman"/>
        </w:rPr>
        <w:t>.</w:t>
      </w:r>
    </w:p>
    <w:p w:rsidR="007B5902" w:rsidRPr="007B5902" w:rsidRDefault="007B5902" w:rsidP="007B5902">
      <w:pPr>
        <w:pStyle w:val="ListParagraph"/>
        <w:rPr>
          <w:rFonts w:ascii="Times New Roman" w:hAnsi="Times New Roman" w:cs="Times New Roman"/>
        </w:rPr>
      </w:pPr>
    </w:p>
    <w:p w:rsidR="00644CCF" w:rsidRPr="00D93B56" w:rsidRDefault="007B5902" w:rsidP="003E3249">
      <w:pPr>
        <w:pStyle w:val="ListParagraph"/>
        <w:numPr>
          <w:ilvl w:val="1"/>
          <w:numId w:val="8"/>
        </w:numPr>
        <w:ind w:hanging="578"/>
        <w:jc w:val="both"/>
        <w:rPr>
          <w:rFonts w:ascii="Times New Roman" w:hAnsi="Times New Roman" w:cs="Times New Roman"/>
          <w:i/>
        </w:rPr>
      </w:pPr>
      <w:r>
        <w:rPr>
          <w:rFonts w:ascii="Times New Roman" w:hAnsi="Times New Roman" w:cs="Times New Roman"/>
        </w:rPr>
        <w:t xml:space="preserve">En términos de beneficio por </w:t>
      </w:r>
      <w:r>
        <w:rPr>
          <w:rFonts w:ascii="Times New Roman" w:hAnsi="Times New Roman" w:cs="Times New Roman"/>
          <w:i/>
        </w:rPr>
        <w:t>marchande</w:t>
      </w:r>
      <w:r>
        <w:rPr>
          <w:rFonts w:ascii="Times New Roman" w:hAnsi="Times New Roman" w:cs="Times New Roman"/>
        </w:rPr>
        <w:t xml:space="preserve"> beneficiaria, este asciende a </w:t>
      </w:r>
      <w:r w:rsidR="00461286">
        <w:rPr>
          <w:rFonts w:ascii="Times New Roman" w:hAnsi="Times New Roman" w:cs="Times New Roman"/>
        </w:rPr>
        <w:t>415</w:t>
      </w:r>
      <w:r>
        <w:rPr>
          <w:rFonts w:ascii="Times New Roman" w:hAnsi="Times New Roman" w:cs="Times New Roman"/>
        </w:rPr>
        <w:t xml:space="preserve"> USD por año a precios de mercado y a </w:t>
      </w:r>
      <w:r w:rsidR="00461286">
        <w:rPr>
          <w:rFonts w:ascii="Times New Roman" w:hAnsi="Times New Roman" w:cs="Times New Roman"/>
        </w:rPr>
        <w:t>379</w:t>
      </w:r>
      <w:r>
        <w:rPr>
          <w:rFonts w:ascii="Times New Roman" w:hAnsi="Times New Roman" w:cs="Times New Roman"/>
        </w:rPr>
        <w:t xml:space="preserve"> USD por año a precios sombra.</w:t>
      </w:r>
    </w:p>
    <w:p w:rsidR="00D93B56" w:rsidRPr="00D93B56" w:rsidRDefault="00D93B56" w:rsidP="00D93B56">
      <w:pPr>
        <w:pStyle w:val="ListParagraph"/>
        <w:jc w:val="both"/>
        <w:rPr>
          <w:rFonts w:ascii="Times New Roman" w:hAnsi="Times New Roman" w:cs="Times New Roman"/>
          <w:i/>
        </w:rPr>
      </w:pPr>
    </w:p>
    <w:p w:rsidR="00D93B56" w:rsidRPr="00594BEB" w:rsidRDefault="00D93B56" w:rsidP="003E3249">
      <w:pPr>
        <w:pStyle w:val="ListParagraph"/>
        <w:numPr>
          <w:ilvl w:val="1"/>
          <w:numId w:val="8"/>
        </w:numPr>
        <w:ind w:hanging="578"/>
        <w:jc w:val="both"/>
        <w:rPr>
          <w:rFonts w:ascii="Times New Roman" w:hAnsi="Times New Roman" w:cs="Times New Roman"/>
          <w:i/>
        </w:rPr>
      </w:pPr>
      <w:r>
        <w:rPr>
          <w:rFonts w:ascii="Times New Roman" w:eastAsia="Times New Roman" w:hAnsi="Times New Roman" w:cs="Times New Roman"/>
          <w:szCs w:val="20"/>
        </w:rPr>
        <w:t>De nuevo, el detalle del reparto de los beneficios a lo largo del periodo de análisis se recoge más adelante en el Anexo I</w:t>
      </w:r>
      <w:r w:rsidR="000A12BE">
        <w:rPr>
          <w:rFonts w:ascii="Times New Roman" w:eastAsia="Times New Roman" w:hAnsi="Times New Roman" w:cs="Times New Roman"/>
          <w:szCs w:val="20"/>
        </w:rPr>
        <w:t>I</w:t>
      </w:r>
      <w:r>
        <w:rPr>
          <w:rFonts w:ascii="Times New Roman" w:eastAsia="Times New Roman" w:hAnsi="Times New Roman" w:cs="Times New Roman"/>
          <w:szCs w:val="20"/>
        </w:rPr>
        <w:t xml:space="preserve"> de Resumen de Flujos Económicos del ACB.</w:t>
      </w:r>
    </w:p>
    <w:p w:rsidR="00962EF4" w:rsidRPr="003E3249" w:rsidRDefault="00962EF4" w:rsidP="00594BEB">
      <w:pPr>
        <w:spacing w:before="120"/>
        <w:jc w:val="both"/>
        <w:rPr>
          <w:rFonts w:ascii="Times New Roman" w:hAnsi="Times New Roman" w:cs="Times New Roman"/>
          <w:i/>
        </w:rPr>
      </w:pPr>
    </w:p>
    <w:p w:rsidR="00962EF4" w:rsidRPr="003E3249" w:rsidRDefault="00962EF4" w:rsidP="003E3249">
      <w:pPr>
        <w:jc w:val="both"/>
        <w:rPr>
          <w:rFonts w:ascii="Times New Roman" w:hAnsi="Times New Roman" w:cs="Times New Roman"/>
          <w:i/>
          <w:u w:val="single"/>
        </w:rPr>
      </w:pPr>
      <w:r w:rsidRPr="006E2535">
        <w:rPr>
          <w:rFonts w:ascii="Times New Roman" w:hAnsi="Times New Roman" w:cs="Times New Roman"/>
          <w:i/>
          <w:u w:val="single"/>
        </w:rPr>
        <w:t xml:space="preserve">Beneficio </w:t>
      </w:r>
      <w:r w:rsidR="006E2535">
        <w:rPr>
          <w:rFonts w:ascii="Times New Roman" w:hAnsi="Times New Roman" w:cs="Times New Roman"/>
          <w:i/>
          <w:u w:val="single"/>
        </w:rPr>
        <w:t xml:space="preserve">equivalente generado por el </w:t>
      </w:r>
      <w:r w:rsidR="005705B1" w:rsidRPr="006E2535">
        <w:rPr>
          <w:rFonts w:ascii="Times New Roman" w:hAnsi="Times New Roman" w:cs="Times New Roman"/>
          <w:i/>
          <w:u w:val="single"/>
        </w:rPr>
        <w:t>c</w:t>
      </w:r>
      <w:r w:rsidRPr="006E2535">
        <w:rPr>
          <w:rFonts w:ascii="Times New Roman" w:hAnsi="Times New Roman" w:cs="Times New Roman"/>
          <w:i/>
          <w:u w:val="single"/>
        </w:rPr>
        <w:t xml:space="preserve">omponente </w:t>
      </w:r>
      <w:r w:rsidR="005705B1" w:rsidRPr="006E2535">
        <w:rPr>
          <w:rFonts w:ascii="Times New Roman" w:hAnsi="Times New Roman" w:cs="Times New Roman"/>
          <w:i/>
          <w:u w:val="single"/>
        </w:rPr>
        <w:t>de refuerzo i</w:t>
      </w:r>
      <w:r w:rsidRPr="006E2535">
        <w:rPr>
          <w:rFonts w:ascii="Times New Roman" w:hAnsi="Times New Roman" w:cs="Times New Roman"/>
          <w:i/>
          <w:u w:val="single"/>
        </w:rPr>
        <w:t>nstitucional de</w:t>
      </w:r>
      <w:r w:rsidR="005705B1" w:rsidRPr="006E2535">
        <w:rPr>
          <w:rFonts w:ascii="Times New Roman" w:hAnsi="Times New Roman" w:cs="Times New Roman"/>
          <w:i/>
          <w:u w:val="single"/>
        </w:rPr>
        <w:t xml:space="preserve"> á</w:t>
      </w:r>
      <w:r w:rsidRPr="006E2535">
        <w:rPr>
          <w:rFonts w:ascii="Times New Roman" w:hAnsi="Times New Roman" w:cs="Times New Roman"/>
          <w:i/>
          <w:u w:val="single"/>
        </w:rPr>
        <w:t xml:space="preserve">mbito </w:t>
      </w:r>
      <w:r w:rsidR="005705B1" w:rsidRPr="006E2535">
        <w:rPr>
          <w:rFonts w:ascii="Times New Roman" w:hAnsi="Times New Roman" w:cs="Times New Roman"/>
          <w:i/>
          <w:u w:val="single"/>
        </w:rPr>
        <w:t>n</w:t>
      </w:r>
      <w:r w:rsidR="006E2535">
        <w:rPr>
          <w:rFonts w:ascii="Times New Roman" w:hAnsi="Times New Roman" w:cs="Times New Roman"/>
          <w:i/>
          <w:u w:val="single"/>
        </w:rPr>
        <w:t>acional</w:t>
      </w:r>
    </w:p>
    <w:p w:rsidR="004070E5" w:rsidRDefault="004070E5" w:rsidP="004070E5">
      <w:pPr>
        <w:ind w:left="142"/>
        <w:jc w:val="both"/>
        <w:rPr>
          <w:rFonts w:ascii="Times New Roman" w:hAnsi="Times New Roman" w:cs="Times New Roman"/>
          <w:i/>
        </w:rPr>
      </w:pPr>
    </w:p>
    <w:p w:rsidR="00FA6865" w:rsidRPr="00805CB4" w:rsidRDefault="002145F7" w:rsidP="003E3249">
      <w:pPr>
        <w:pStyle w:val="ListParagraph"/>
        <w:numPr>
          <w:ilvl w:val="1"/>
          <w:numId w:val="8"/>
        </w:numPr>
        <w:ind w:hanging="578"/>
        <w:jc w:val="both"/>
        <w:rPr>
          <w:rFonts w:ascii="Times New Roman" w:hAnsi="Times New Roman" w:cs="Times New Roman"/>
        </w:rPr>
      </w:pPr>
      <w:r w:rsidRPr="004048EC">
        <w:rPr>
          <w:rFonts w:ascii="Times New Roman" w:hAnsi="Times New Roman" w:cs="Times New Roman"/>
        </w:rPr>
        <w:t xml:space="preserve">El componente de refuerzo institucional incluye intervenciones que supondrán una puesta a punto </w:t>
      </w:r>
      <w:r w:rsidR="00A8654E" w:rsidRPr="00805CB4">
        <w:rPr>
          <w:rFonts w:ascii="Times New Roman" w:hAnsi="Times New Roman" w:cs="Times New Roman"/>
        </w:rPr>
        <w:t xml:space="preserve">del marco necesario </w:t>
      </w:r>
      <w:r w:rsidRPr="004048EC">
        <w:rPr>
          <w:rFonts w:ascii="Times New Roman" w:hAnsi="Times New Roman" w:cs="Times New Roman"/>
        </w:rPr>
        <w:t xml:space="preserve">para la toma de decisiones </w:t>
      </w:r>
      <w:r w:rsidR="00DF520B" w:rsidRPr="00805CB4">
        <w:rPr>
          <w:rFonts w:ascii="Times New Roman" w:hAnsi="Times New Roman" w:cs="Times New Roman"/>
        </w:rPr>
        <w:t>sectoriales en el futuro</w:t>
      </w:r>
      <w:r w:rsidRPr="004048EC">
        <w:rPr>
          <w:rFonts w:ascii="Times New Roman" w:hAnsi="Times New Roman" w:cs="Times New Roman"/>
        </w:rPr>
        <w:t xml:space="preserve">. </w:t>
      </w:r>
      <w:r w:rsidR="00A8654E" w:rsidRPr="00805CB4">
        <w:rPr>
          <w:rFonts w:ascii="Times New Roman" w:hAnsi="Times New Roman" w:cs="Times New Roman"/>
        </w:rPr>
        <w:t xml:space="preserve">En este sentido, se ha puesto de manifiesto </w:t>
      </w:r>
      <w:r w:rsidR="00FA6865" w:rsidRPr="00805CB4">
        <w:rPr>
          <w:rFonts w:ascii="Times New Roman" w:hAnsi="Times New Roman" w:cs="Times New Roman"/>
        </w:rPr>
        <w:t xml:space="preserve">la ausencia </w:t>
      </w:r>
      <w:r w:rsidRPr="004048EC">
        <w:rPr>
          <w:rFonts w:ascii="Times New Roman" w:hAnsi="Times New Roman" w:cs="Times New Roman"/>
        </w:rPr>
        <w:t>de coordinación entre los distintos proyectos de apoyo a la pesca artesanal</w:t>
      </w:r>
      <w:r w:rsidR="00DF520B" w:rsidRPr="00805CB4">
        <w:rPr>
          <w:rFonts w:ascii="Times New Roman" w:hAnsi="Times New Roman" w:cs="Times New Roman"/>
        </w:rPr>
        <w:t xml:space="preserve"> realizados a hasta la fecha</w:t>
      </w:r>
      <w:r w:rsidR="00FA6865" w:rsidRPr="00805CB4">
        <w:rPr>
          <w:rFonts w:ascii="Times New Roman" w:hAnsi="Times New Roman" w:cs="Times New Roman"/>
        </w:rPr>
        <w:t xml:space="preserve">, </w:t>
      </w:r>
      <w:r w:rsidR="00DF520B" w:rsidRPr="00805CB4">
        <w:rPr>
          <w:rFonts w:ascii="Times New Roman" w:hAnsi="Times New Roman" w:cs="Times New Roman"/>
        </w:rPr>
        <w:t xml:space="preserve">en su mayoría de </w:t>
      </w:r>
      <w:r w:rsidR="00FA6865" w:rsidRPr="00805CB4">
        <w:rPr>
          <w:rFonts w:ascii="Times New Roman" w:hAnsi="Times New Roman" w:cs="Times New Roman"/>
        </w:rPr>
        <w:t>carácter local</w:t>
      </w:r>
      <w:r w:rsidRPr="004048EC">
        <w:rPr>
          <w:rFonts w:ascii="Times New Roman" w:hAnsi="Times New Roman" w:cs="Times New Roman"/>
        </w:rPr>
        <w:t xml:space="preserve">, </w:t>
      </w:r>
      <w:r w:rsidR="00A8654E" w:rsidRPr="00805CB4">
        <w:rPr>
          <w:rFonts w:ascii="Times New Roman" w:hAnsi="Times New Roman" w:cs="Times New Roman"/>
        </w:rPr>
        <w:t xml:space="preserve">así como </w:t>
      </w:r>
      <w:r w:rsidR="00FA6865" w:rsidRPr="00805CB4">
        <w:rPr>
          <w:rFonts w:ascii="Times New Roman" w:hAnsi="Times New Roman" w:cs="Times New Roman"/>
        </w:rPr>
        <w:t>la falta</w:t>
      </w:r>
      <w:r w:rsidR="00A8654E" w:rsidRPr="00805CB4">
        <w:rPr>
          <w:rFonts w:ascii="Times New Roman" w:hAnsi="Times New Roman" w:cs="Times New Roman"/>
        </w:rPr>
        <w:t xml:space="preserve"> </w:t>
      </w:r>
      <w:r w:rsidR="00DF520B" w:rsidRPr="00805CB4">
        <w:rPr>
          <w:rFonts w:ascii="Times New Roman" w:hAnsi="Times New Roman" w:cs="Times New Roman"/>
        </w:rPr>
        <w:t xml:space="preserve">de </w:t>
      </w:r>
      <w:r w:rsidR="00A8654E" w:rsidRPr="00805CB4">
        <w:rPr>
          <w:rFonts w:ascii="Times New Roman" w:hAnsi="Times New Roman" w:cs="Times New Roman"/>
        </w:rPr>
        <w:t xml:space="preserve">lineamientos </w:t>
      </w:r>
      <w:r w:rsidR="00DF520B" w:rsidRPr="00805CB4">
        <w:rPr>
          <w:rFonts w:ascii="Times New Roman" w:hAnsi="Times New Roman" w:cs="Times New Roman"/>
        </w:rPr>
        <w:t xml:space="preserve">estratégicos definidos con base en </w:t>
      </w:r>
      <w:r w:rsidR="00A8654E" w:rsidRPr="00805CB4">
        <w:rPr>
          <w:rFonts w:ascii="Times New Roman" w:hAnsi="Times New Roman" w:cs="Times New Roman"/>
        </w:rPr>
        <w:t>las lecciones aprendidas</w:t>
      </w:r>
      <w:r w:rsidR="00FA6865" w:rsidRPr="00805CB4">
        <w:rPr>
          <w:rFonts w:ascii="Times New Roman" w:hAnsi="Times New Roman" w:cs="Times New Roman"/>
        </w:rPr>
        <w:t xml:space="preserve"> en </w:t>
      </w:r>
      <w:r w:rsidR="00DF520B" w:rsidRPr="00805CB4">
        <w:rPr>
          <w:rFonts w:ascii="Times New Roman" w:hAnsi="Times New Roman" w:cs="Times New Roman"/>
        </w:rPr>
        <w:t>est</w:t>
      </w:r>
      <w:r w:rsidR="00FA6865" w:rsidRPr="00805CB4">
        <w:rPr>
          <w:rFonts w:ascii="Times New Roman" w:hAnsi="Times New Roman" w:cs="Times New Roman"/>
        </w:rPr>
        <w:t>os proyectos</w:t>
      </w:r>
      <w:r w:rsidR="00DF520B" w:rsidRPr="004048EC">
        <w:rPr>
          <w:rFonts w:ascii="Times New Roman" w:hAnsi="Times New Roman" w:cs="Times New Roman"/>
        </w:rPr>
        <w:t>.</w:t>
      </w:r>
    </w:p>
    <w:p w:rsidR="00FA6865" w:rsidRPr="00805CB4" w:rsidRDefault="00FA6865" w:rsidP="00805CB4">
      <w:pPr>
        <w:pStyle w:val="ListParagraph"/>
        <w:jc w:val="both"/>
        <w:rPr>
          <w:rFonts w:ascii="Times New Roman" w:hAnsi="Times New Roman" w:cs="Times New Roman"/>
        </w:rPr>
      </w:pPr>
    </w:p>
    <w:p w:rsidR="002145F7" w:rsidRPr="004048EC" w:rsidRDefault="00A8654E" w:rsidP="003E3249">
      <w:pPr>
        <w:pStyle w:val="ListParagraph"/>
        <w:numPr>
          <w:ilvl w:val="1"/>
          <w:numId w:val="8"/>
        </w:numPr>
        <w:ind w:hanging="578"/>
        <w:jc w:val="both"/>
        <w:rPr>
          <w:rFonts w:ascii="Times New Roman" w:hAnsi="Times New Roman" w:cs="Times New Roman"/>
        </w:rPr>
      </w:pPr>
      <w:r w:rsidRPr="00805CB4">
        <w:rPr>
          <w:rFonts w:ascii="Times New Roman" w:hAnsi="Times New Roman" w:cs="Times New Roman"/>
        </w:rPr>
        <w:t>Además, l</w:t>
      </w:r>
      <w:r w:rsidR="002145F7" w:rsidRPr="004048EC">
        <w:rPr>
          <w:rFonts w:ascii="Times New Roman" w:hAnsi="Times New Roman" w:cs="Times New Roman"/>
        </w:rPr>
        <w:t>a</w:t>
      </w:r>
      <w:r w:rsidR="009E0E44" w:rsidRPr="00805CB4">
        <w:rPr>
          <w:rFonts w:ascii="Times New Roman" w:hAnsi="Times New Roman" w:cs="Times New Roman"/>
        </w:rPr>
        <w:t xml:space="preserve"> carencia de mecanismos de </w:t>
      </w:r>
      <w:r w:rsidR="002145F7" w:rsidRPr="004048EC">
        <w:rPr>
          <w:rFonts w:ascii="Times New Roman" w:hAnsi="Times New Roman" w:cs="Times New Roman"/>
        </w:rPr>
        <w:t>seguimiento de los proyectos, así como la ausencia de un sistema de información haliéutica</w:t>
      </w:r>
      <w:r w:rsidR="00FA6865" w:rsidRPr="00805CB4">
        <w:rPr>
          <w:rFonts w:ascii="Times New Roman" w:hAnsi="Times New Roman" w:cs="Times New Roman"/>
        </w:rPr>
        <w:t>,</w:t>
      </w:r>
      <w:r w:rsidR="002145F7" w:rsidRPr="004048EC">
        <w:rPr>
          <w:rFonts w:ascii="Times New Roman" w:hAnsi="Times New Roman" w:cs="Times New Roman"/>
        </w:rPr>
        <w:t xml:space="preserve"> ha</w:t>
      </w:r>
      <w:r w:rsidR="00FA6865" w:rsidRPr="00805CB4">
        <w:rPr>
          <w:rFonts w:ascii="Times New Roman" w:hAnsi="Times New Roman" w:cs="Times New Roman"/>
        </w:rPr>
        <w:t>n</w:t>
      </w:r>
      <w:r w:rsidR="002145F7" w:rsidRPr="004048EC">
        <w:rPr>
          <w:rFonts w:ascii="Times New Roman" w:hAnsi="Times New Roman" w:cs="Times New Roman"/>
        </w:rPr>
        <w:t xml:space="preserve"> </w:t>
      </w:r>
      <w:r w:rsidR="009E0E44" w:rsidRPr="00805CB4">
        <w:rPr>
          <w:rFonts w:ascii="Times New Roman" w:hAnsi="Times New Roman" w:cs="Times New Roman"/>
        </w:rPr>
        <w:t>limitado a</w:t>
      </w:r>
      <w:r w:rsidR="002145F7" w:rsidRPr="004048EC">
        <w:rPr>
          <w:rFonts w:ascii="Times New Roman" w:hAnsi="Times New Roman" w:cs="Times New Roman"/>
        </w:rPr>
        <w:t xml:space="preserve"> la DPAQ </w:t>
      </w:r>
      <w:r w:rsidR="009E0E44" w:rsidRPr="00805CB4">
        <w:rPr>
          <w:rFonts w:ascii="Times New Roman" w:hAnsi="Times New Roman" w:cs="Times New Roman"/>
        </w:rPr>
        <w:t xml:space="preserve">en su capacidad </w:t>
      </w:r>
      <w:r w:rsidR="002145F7" w:rsidRPr="004048EC">
        <w:rPr>
          <w:rFonts w:ascii="Times New Roman" w:hAnsi="Times New Roman" w:cs="Times New Roman"/>
        </w:rPr>
        <w:t xml:space="preserve">de planificar y gestionar </w:t>
      </w:r>
      <w:r w:rsidR="009E0E44" w:rsidRPr="00805CB4">
        <w:rPr>
          <w:rFonts w:ascii="Times New Roman" w:hAnsi="Times New Roman" w:cs="Times New Roman"/>
        </w:rPr>
        <w:t xml:space="preserve">a largo plazo </w:t>
      </w:r>
      <w:r w:rsidR="002145F7" w:rsidRPr="004048EC">
        <w:rPr>
          <w:rFonts w:ascii="Times New Roman" w:hAnsi="Times New Roman" w:cs="Times New Roman"/>
        </w:rPr>
        <w:t>los recursos pesqueros de los que dispone el pa</w:t>
      </w:r>
      <w:r w:rsidR="009E0E44" w:rsidRPr="00805CB4">
        <w:rPr>
          <w:rFonts w:ascii="Times New Roman" w:hAnsi="Times New Roman" w:cs="Times New Roman"/>
        </w:rPr>
        <w:t>ís.</w:t>
      </w:r>
    </w:p>
    <w:p w:rsidR="002145F7" w:rsidRPr="004048EC" w:rsidRDefault="002145F7" w:rsidP="00805CB4">
      <w:pPr>
        <w:pStyle w:val="ListParagraph"/>
        <w:jc w:val="both"/>
        <w:rPr>
          <w:rFonts w:ascii="Times New Roman" w:hAnsi="Times New Roman" w:cs="Times New Roman"/>
        </w:rPr>
      </w:pPr>
    </w:p>
    <w:p w:rsidR="002145F7" w:rsidRPr="004048EC" w:rsidRDefault="009E0E44" w:rsidP="003E3249">
      <w:pPr>
        <w:pStyle w:val="ListParagraph"/>
        <w:numPr>
          <w:ilvl w:val="1"/>
          <w:numId w:val="8"/>
        </w:numPr>
        <w:ind w:hanging="578"/>
        <w:jc w:val="both"/>
        <w:rPr>
          <w:rFonts w:ascii="Times New Roman" w:hAnsi="Times New Roman" w:cs="Times New Roman"/>
        </w:rPr>
      </w:pPr>
      <w:r w:rsidRPr="00805CB4">
        <w:rPr>
          <w:rFonts w:ascii="Times New Roman" w:hAnsi="Times New Roman" w:cs="Times New Roman"/>
        </w:rPr>
        <w:t xml:space="preserve">Mediante </w:t>
      </w:r>
      <w:r w:rsidR="002145F7" w:rsidRPr="004048EC">
        <w:rPr>
          <w:rFonts w:ascii="Times New Roman" w:hAnsi="Times New Roman" w:cs="Times New Roman"/>
        </w:rPr>
        <w:t>un marco normativ</w:t>
      </w:r>
      <w:r w:rsidR="00DF520B" w:rsidRPr="00805CB4">
        <w:rPr>
          <w:rFonts w:ascii="Times New Roman" w:hAnsi="Times New Roman" w:cs="Times New Roman"/>
        </w:rPr>
        <w:t>o</w:t>
      </w:r>
      <w:r w:rsidR="002145F7" w:rsidRPr="004048EC">
        <w:rPr>
          <w:rFonts w:ascii="Times New Roman" w:hAnsi="Times New Roman" w:cs="Times New Roman"/>
        </w:rPr>
        <w:t xml:space="preserve"> actualizado</w:t>
      </w:r>
      <w:r w:rsidRPr="00805CB4">
        <w:rPr>
          <w:rFonts w:ascii="Times New Roman" w:hAnsi="Times New Roman" w:cs="Times New Roman"/>
        </w:rPr>
        <w:t xml:space="preserve"> </w:t>
      </w:r>
      <w:r w:rsidR="002145F7" w:rsidRPr="004048EC">
        <w:rPr>
          <w:rFonts w:ascii="Times New Roman" w:hAnsi="Times New Roman" w:cs="Times New Roman"/>
        </w:rPr>
        <w:t>y dotando a la DPAQ de los medios necesarios para vigilar su cumplimiento, los recursos pesqueros, en particular los de la pesca</w:t>
      </w:r>
      <w:r w:rsidR="002145F7" w:rsidRPr="000D107D">
        <w:rPr>
          <w:rFonts w:ascii="Times New Roman" w:hAnsi="Times New Roman" w:cs="Times New Roman"/>
        </w:rPr>
        <w:t xml:space="preserve"> costera</w:t>
      </w:r>
      <w:r w:rsidRPr="00805CB4">
        <w:rPr>
          <w:rFonts w:ascii="Times New Roman" w:hAnsi="Times New Roman" w:cs="Times New Roman"/>
        </w:rPr>
        <w:t xml:space="preserve"> </w:t>
      </w:r>
      <w:r w:rsidR="002145F7" w:rsidRPr="004048EC">
        <w:rPr>
          <w:rFonts w:ascii="Times New Roman" w:hAnsi="Times New Roman" w:cs="Times New Roman"/>
        </w:rPr>
        <w:t xml:space="preserve">, podrán recuperarse y de esta forma mejorar </w:t>
      </w:r>
      <w:r w:rsidR="00FA6865" w:rsidRPr="00805CB4">
        <w:rPr>
          <w:rFonts w:ascii="Times New Roman" w:hAnsi="Times New Roman" w:cs="Times New Roman"/>
        </w:rPr>
        <w:t xml:space="preserve">a largo plazo </w:t>
      </w:r>
      <w:r w:rsidR="002145F7" w:rsidRPr="004048EC">
        <w:rPr>
          <w:rFonts w:ascii="Times New Roman" w:hAnsi="Times New Roman" w:cs="Times New Roman"/>
        </w:rPr>
        <w:t xml:space="preserve">el nivel de ingresos de los pescadores </w:t>
      </w:r>
      <w:r w:rsidR="00FA6865" w:rsidRPr="00805CB4">
        <w:rPr>
          <w:rFonts w:ascii="Times New Roman" w:hAnsi="Times New Roman" w:cs="Times New Roman"/>
        </w:rPr>
        <w:t xml:space="preserve">artesanales </w:t>
      </w:r>
      <w:r w:rsidRPr="00805CB4">
        <w:rPr>
          <w:rFonts w:ascii="Times New Roman" w:hAnsi="Times New Roman" w:cs="Times New Roman"/>
        </w:rPr>
        <w:t xml:space="preserve">y su sostenibilidad </w:t>
      </w:r>
      <w:r w:rsidR="002145F7" w:rsidRPr="004048EC">
        <w:rPr>
          <w:rFonts w:ascii="Times New Roman" w:hAnsi="Times New Roman" w:cs="Times New Roman"/>
        </w:rPr>
        <w:t xml:space="preserve">en </w:t>
      </w:r>
      <w:r w:rsidR="00FA6865" w:rsidRPr="00805CB4">
        <w:rPr>
          <w:rFonts w:ascii="Times New Roman" w:hAnsi="Times New Roman" w:cs="Times New Roman"/>
        </w:rPr>
        <w:t>el conjunto d</w:t>
      </w:r>
      <w:r w:rsidR="002145F7" w:rsidRPr="004048EC">
        <w:rPr>
          <w:rFonts w:ascii="Times New Roman" w:hAnsi="Times New Roman" w:cs="Times New Roman"/>
        </w:rPr>
        <w:t>el país.</w:t>
      </w:r>
    </w:p>
    <w:p w:rsidR="002145F7" w:rsidRDefault="002145F7" w:rsidP="00805CB4">
      <w:pPr>
        <w:pStyle w:val="ListParagraph"/>
        <w:jc w:val="both"/>
        <w:rPr>
          <w:rFonts w:ascii="Times New Roman" w:hAnsi="Times New Roman" w:cs="Times New Roman"/>
        </w:rPr>
      </w:pPr>
    </w:p>
    <w:p w:rsidR="00962EF4" w:rsidRDefault="00962EF4" w:rsidP="003E3249">
      <w:pPr>
        <w:pStyle w:val="ListParagraph"/>
        <w:numPr>
          <w:ilvl w:val="1"/>
          <w:numId w:val="8"/>
        </w:numPr>
        <w:ind w:hanging="578"/>
        <w:jc w:val="both"/>
        <w:rPr>
          <w:rFonts w:ascii="Times New Roman" w:hAnsi="Times New Roman" w:cs="Times New Roman"/>
        </w:rPr>
      </w:pPr>
      <w:r>
        <w:rPr>
          <w:rFonts w:ascii="Times New Roman" w:hAnsi="Times New Roman" w:cs="Times New Roman"/>
        </w:rPr>
        <w:t xml:space="preserve">El </w:t>
      </w:r>
      <w:r w:rsidR="00D2567A">
        <w:rPr>
          <w:rFonts w:ascii="Times New Roman" w:hAnsi="Times New Roman" w:cs="Times New Roman"/>
        </w:rPr>
        <w:t>19</w:t>
      </w:r>
      <w:r w:rsidR="00A13024">
        <w:rPr>
          <w:rFonts w:ascii="Times New Roman" w:hAnsi="Times New Roman" w:cs="Times New Roman"/>
        </w:rPr>
        <w:t>.</w:t>
      </w:r>
      <w:r w:rsidR="00D2567A">
        <w:rPr>
          <w:rFonts w:ascii="Times New Roman" w:hAnsi="Times New Roman" w:cs="Times New Roman"/>
        </w:rPr>
        <w:t>1</w:t>
      </w:r>
      <w:r>
        <w:rPr>
          <w:rFonts w:ascii="Times New Roman" w:hAnsi="Times New Roman" w:cs="Times New Roman"/>
        </w:rPr>
        <w:t xml:space="preserve">% del presupuesto total del Programa </w:t>
      </w:r>
      <w:r w:rsidR="00793D25">
        <w:rPr>
          <w:rFonts w:ascii="Times New Roman" w:hAnsi="Times New Roman" w:cs="Times New Roman"/>
        </w:rPr>
        <w:t xml:space="preserve">corresponde a </w:t>
      </w:r>
      <w:r>
        <w:rPr>
          <w:rFonts w:ascii="Times New Roman" w:hAnsi="Times New Roman" w:cs="Times New Roman"/>
        </w:rPr>
        <w:t xml:space="preserve">intervenciones, dentro del componente de refuerzo institucional, que beneficiarán no solamente los 3 </w:t>
      </w:r>
      <w:r w:rsidR="00793D25">
        <w:rPr>
          <w:rFonts w:ascii="Times New Roman" w:hAnsi="Times New Roman" w:cs="Times New Roman"/>
        </w:rPr>
        <w:t xml:space="preserve">Departamentos </w:t>
      </w:r>
      <w:r>
        <w:rPr>
          <w:rFonts w:ascii="Times New Roman" w:hAnsi="Times New Roman" w:cs="Times New Roman"/>
        </w:rPr>
        <w:t>del Sur, donde se concentra</w:t>
      </w:r>
      <w:r w:rsidR="00ED54EF">
        <w:rPr>
          <w:rFonts w:ascii="Times New Roman" w:hAnsi="Times New Roman" w:cs="Times New Roman"/>
        </w:rPr>
        <w:t>rá</w:t>
      </w:r>
      <w:r>
        <w:rPr>
          <w:rFonts w:ascii="Times New Roman" w:hAnsi="Times New Roman" w:cs="Times New Roman"/>
        </w:rPr>
        <w:t>n los otros 2 componentes, sino también las comunidades pesqueras del resto del país</w:t>
      </w:r>
      <w:r w:rsidR="00793D25">
        <w:rPr>
          <w:rFonts w:ascii="Times New Roman" w:hAnsi="Times New Roman" w:cs="Times New Roman"/>
        </w:rPr>
        <w:t xml:space="preserve">. </w:t>
      </w:r>
    </w:p>
    <w:p w:rsidR="00ED54EF" w:rsidRDefault="00ED54EF" w:rsidP="00ED54EF">
      <w:pPr>
        <w:pStyle w:val="ListParagraph"/>
        <w:jc w:val="both"/>
        <w:rPr>
          <w:rFonts w:ascii="Times New Roman" w:hAnsi="Times New Roman" w:cs="Times New Roman"/>
        </w:rPr>
      </w:pPr>
    </w:p>
    <w:p w:rsidR="00ED54EF" w:rsidRDefault="00ED54EF" w:rsidP="003E3249">
      <w:pPr>
        <w:pStyle w:val="ListParagraph"/>
        <w:numPr>
          <w:ilvl w:val="1"/>
          <w:numId w:val="8"/>
        </w:numPr>
        <w:ind w:hanging="578"/>
        <w:jc w:val="both"/>
        <w:rPr>
          <w:rFonts w:ascii="Times New Roman" w:hAnsi="Times New Roman" w:cs="Times New Roman"/>
        </w:rPr>
      </w:pPr>
      <w:r>
        <w:rPr>
          <w:rFonts w:ascii="Times New Roman" w:hAnsi="Times New Roman" w:cs="Times New Roman"/>
        </w:rPr>
        <w:t xml:space="preserve">Estas inversiones </w:t>
      </w:r>
      <w:r w:rsidR="00793D25">
        <w:rPr>
          <w:rFonts w:ascii="Times New Roman" w:hAnsi="Times New Roman" w:cs="Times New Roman"/>
        </w:rPr>
        <w:t xml:space="preserve">(entre otras, el refuerzo </w:t>
      </w:r>
      <w:r w:rsidR="00083498">
        <w:rPr>
          <w:rFonts w:ascii="Times New Roman" w:hAnsi="Times New Roman" w:cs="Times New Roman"/>
        </w:rPr>
        <w:t xml:space="preserve">del marco </w:t>
      </w:r>
      <w:r w:rsidR="00793D25">
        <w:rPr>
          <w:rFonts w:ascii="Times New Roman" w:hAnsi="Times New Roman" w:cs="Times New Roman"/>
        </w:rPr>
        <w:t xml:space="preserve">normativo nacional, la creación del sistema de información haliéutica y la investigación haliéutica aplicada) </w:t>
      </w:r>
      <w:r>
        <w:rPr>
          <w:rFonts w:ascii="Times New Roman" w:hAnsi="Times New Roman" w:cs="Times New Roman"/>
        </w:rPr>
        <w:t xml:space="preserve">serán necesarias para generar los beneficios de los pescadores y </w:t>
      </w:r>
      <w:r>
        <w:rPr>
          <w:rFonts w:ascii="Times New Roman" w:hAnsi="Times New Roman" w:cs="Times New Roman"/>
          <w:i/>
        </w:rPr>
        <w:t>marchandes</w:t>
      </w:r>
      <w:r>
        <w:rPr>
          <w:rFonts w:ascii="Times New Roman" w:hAnsi="Times New Roman" w:cs="Times New Roman"/>
        </w:rPr>
        <w:t xml:space="preserve"> </w:t>
      </w:r>
      <w:r w:rsidR="00AB0AFB">
        <w:rPr>
          <w:rFonts w:ascii="Times New Roman" w:hAnsi="Times New Roman" w:cs="Times New Roman"/>
        </w:rPr>
        <w:t>en</w:t>
      </w:r>
      <w:r w:rsidR="00793D25">
        <w:rPr>
          <w:rFonts w:ascii="Times New Roman" w:hAnsi="Times New Roman" w:cs="Times New Roman"/>
        </w:rPr>
        <w:t xml:space="preserve"> los </w:t>
      </w:r>
      <w:r w:rsidR="00AB0AFB">
        <w:rPr>
          <w:rFonts w:ascii="Times New Roman" w:hAnsi="Times New Roman" w:cs="Times New Roman"/>
        </w:rPr>
        <w:t>3 D</w:t>
      </w:r>
      <w:r w:rsidR="00793D25">
        <w:rPr>
          <w:rFonts w:ascii="Times New Roman" w:hAnsi="Times New Roman" w:cs="Times New Roman"/>
        </w:rPr>
        <w:t>epartamentos directamente</w:t>
      </w:r>
      <w:r w:rsidR="00793D25" w:rsidRPr="00793D25">
        <w:rPr>
          <w:rFonts w:ascii="Times New Roman" w:hAnsi="Times New Roman" w:cs="Times New Roman"/>
        </w:rPr>
        <w:t xml:space="preserve"> </w:t>
      </w:r>
      <w:r w:rsidR="00793D25">
        <w:rPr>
          <w:rFonts w:ascii="Times New Roman" w:hAnsi="Times New Roman" w:cs="Times New Roman"/>
        </w:rPr>
        <w:t>beneficiarios</w:t>
      </w:r>
      <w:r>
        <w:rPr>
          <w:rFonts w:ascii="Times New Roman" w:hAnsi="Times New Roman" w:cs="Times New Roman"/>
        </w:rPr>
        <w:t xml:space="preserve">, sin embargo repercutirán también en los ingresos de los pescadores y </w:t>
      </w:r>
      <w:r w:rsidRPr="00ED54EF">
        <w:rPr>
          <w:rFonts w:ascii="Times New Roman" w:hAnsi="Times New Roman" w:cs="Times New Roman"/>
          <w:i/>
        </w:rPr>
        <w:t>marchandes</w:t>
      </w:r>
      <w:r>
        <w:rPr>
          <w:rFonts w:ascii="Times New Roman" w:hAnsi="Times New Roman" w:cs="Times New Roman"/>
        </w:rPr>
        <w:t xml:space="preserve"> de </w:t>
      </w:r>
      <w:r w:rsidR="00083498">
        <w:rPr>
          <w:rFonts w:ascii="Times New Roman" w:hAnsi="Times New Roman" w:cs="Times New Roman"/>
        </w:rPr>
        <w:t>las demás regiones d</w:t>
      </w:r>
      <w:r>
        <w:rPr>
          <w:rFonts w:ascii="Times New Roman" w:hAnsi="Times New Roman" w:cs="Times New Roman"/>
        </w:rPr>
        <w:t>el país</w:t>
      </w:r>
      <w:r w:rsidR="00F0303A">
        <w:rPr>
          <w:rFonts w:ascii="Times New Roman" w:hAnsi="Times New Roman" w:cs="Times New Roman"/>
        </w:rPr>
        <w:t xml:space="preserve"> pues como se mencionaba antes, este componente está relacionado con la recuperación del recurso pesquero a nivel nacional que tendrá implicaciones directas en la productividad de los pescadores. </w:t>
      </w:r>
    </w:p>
    <w:p w:rsidR="007C4643" w:rsidRPr="00594BEB" w:rsidRDefault="007C4643" w:rsidP="00594BEB">
      <w:pPr>
        <w:pStyle w:val="ListParagraph"/>
        <w:rPr>
          <w:rFonts w:ascii="Times New Roman" w:hAnsi="Times New Roman" w:cs="Times New Roman"/>
        </w:rPr>
      </w:pPr>
    </w:p>
    <w:p w:rsidR="007C4643" w:rsidRDefault="009B5890" w:rsidP="003E3249">
      <w:pPr>
        <w:pStyle w:val="ListParagraph"/>
        <w:numPr>
          <w:ilvl w:val="1"/>
          <w:numId w:val="8"/>
        </w:numPr>
        <w:ind w:hanging="578"/>
        <w:jc w:val="both"/>
        <w:rPr>
          <w:rFonts w:ascii="Times New Roman" w:hAnsi="Times New Roman" w:cs="Times New Roman"/>
        </w:rPr>
      </w:pPr>
      <w:r>
        <w:rPr>
          <w:rFonts w:ascii="Times New Roman" w:hAnsi="Times New Roman" w:cs="Times New Roman"/>
        </w:rPr>
        <w:t xml:space="preserve">Por tanto, se ha </w:t>
      </w:r>
      <w:r w:rsidR="00793D25">
        <w:rPr>
          <w:rFonts w:ascii="Times New Roman" w:hAnsi="Times New Roman" w:cs="Times New Roman"/>
        </w:rPr>
        <w:t xml:space="preserve">considerado </w:t>
      </w:r>
      <w:r w:rsidR="00AB0AFB">
        <w:rPr>
          <w:rFonts w:ascii="Times New Roman" w:hAnsi="Times New Roman" w:cs="Times New Roman"/>
        </w:rPr>
        <w:t xml:space="preserve">que el </w:t>
      </w:r>
      <w:r w:rsidR="00D2567A">
        <w:rPr>
          <w:rFonts w:ascii="Times New Roman" w:hAnsi="Times New Roman" w:cs="Times New Roman"/>
        </w:rPr>
        <w:t>19</w:t>
      </w:r>
      <w:r w:rsidR="00A13024">
        <w:rPr>
          <w:rFonts w:ascii="Times New Roman" w:hAnsi="Times New Roman" w:cs="Times New Roman"/>
        </w:rPr>
        <w:t>.</w:t>
      </w:r>
      <w:r w:rsidR="00D2567A">
        <w:rPr>
          <w:rFonts w:ascii="Times New Roman" w:hAnsi="Times New Roman" w:cs="Times New Roman"/>
        </w:rPr>
        <w:t>1</w:t>
      </w:r>
      <w:r w:rsidR="00AB0AFB">
        <w:rPr>
          <w:rFonts w:ascii="Times New Roman" w:hAnsi="Times New Roman" w:cs="Times New Roman"/>
        </w:rPr>
        <w:t xml:space="preserve">% </w:t>
      </w:r>
      <w:r w:rsidR="00FB34FA">
        <w:rPr>
          <w:rFonts w:ascii="Times New Roman" w:hAnsi="Times New Roman" w:cs="Times New Roman"/>
        </w:rPr>
        <w:t>de</w:t>
      </w:r>
      <w:r w:rsidR="00686145">
        <w:rPr>
          <w:rFonts w:ascii="Times New Roman" w:hAnsi="Times New Roman" w:cs="Times New Roman"/>
        </w:rPr>
        <w:t>l</w:t>
      </w:r>
      <w:r w:rsidR="00EF5F0D">
        <w:rPr>
          <w:rFonts w:ascii="Times New Roman" w:hAnsi="Times New Roman" w:cs="Times New Roman"/>
        </w:rPr>
        <w:t xml:space="preserve"> </w:t>
      </w:r>
      <w:r w:rsidR="00FB34FA">
        <w:rPr>
          <w:rFonts w:ascii="Times New Roman" w:hAnsi="Times New Roman" w:cs="Times New Roman"/>
        </w:rPr>
        <w:t xml:space="preserve">beneficio </w:t>
      </w:r>
      <w:r w:rsidR="00EF5F0D">
        <w:rPr>
          <w:rFonts w:ascii="Times New Roman" w:hAnsi="Times New Roman" w:cs="Times New Roman"/>
        </w:rPr>
        <w:t xml:space="preserve">económico </w:t>
      </w:r>
      <w:r w:rsidR="00686145">
        <w:rPr>
          <w:rFonts w:ascii="Times New Roman" w:hAnsi="Times New Roman" w:cs="Times New Roman"/>
        </w:rPr>
        <w:t xml:space="preserve">total </w:t>
      </w:r>
      <w:r w:rsidR="00E275FF">
        <w:rPr>
          <w:rFonts w:ascii="Times New Roman" w:hAnsi="Times New Roman" w:cs="Times New Roman"/>
        </w:rPr>
        <w:t xml:space="preserve">cuantificado </w:t>
      </w:r>
      <w:r w:rsidR="00FF01DB">
        <w:rPr>
          <w:rFonts w:ascii="Times New Roman" w:hAnsi="Times New Roman" w:cs="Times New Roman"/>
        </w:rPr>
        <w:t xml:space="preserve">en </w:t>
      </w:r>
      <w:r>
        <w:rPr>
          <w:rFonts w:ascii="Times New Roman" w:hAnsi="Times New Roman" w:cs="Times New Roman"/>
        </w:rPr>
        <w:t xml:space="preserve">los 3 Departamentos del Sur, </w:t>
      </w:r>
      <w:r w:rsidR="001878AE">
        <w:rPr>
          <w:rFonts w:ascii="Times New Roman" w:hAnsi="Times New Roman" w:cs="Times New Roman"/>
        </w:rPr>
        <w:t>es atribuible a las</w:t>
      </w:r>
      <w:r>
        <w:rPr>
          <w:rFonts w:ascii="Times New Roman" w:hAnsi="Times New Roman" w:cs="Times New Roman"/>
        </w:rPr>
        <w:t xml:space="preserve"> intervenciones de refuerzo institucional de alcance nacional</w:t>
      </w:r>
      <w:r w:rsidR="00AB0AFB">
        <w:rPr>
          <w:rFonts w:ascii="Times New Roman" w:hAnsi="Times New Roman" w:cs="Times New Roman"/>
        </w:rPr>
        <w:t xml:space="preserve">; y que </w:t>
      </w:r>
      <w:r w:rsidR="00686145">
        <w:rPr>
          <w:rFonts w:ascii="Times New Roman" w:hAnsi="Times New Roman" w:cs="Times New Roman"/>
        </w:rPr>
        <w:t>este</w:t>
      </w:r>
      <w:r w:rsidR="00BC39E7">
        <w:rPr>
          <w:rFonts w:ascii="Times New Roman" w:hAnsi="Times New Roman" w:cs="Times New Roman"/>
        </w:rPr>
        <w:t xml:space="preserve"> </w:t>
      </w:r>
      <w:r w:rsidR="00686145">
        <w:rPr>
          <w:rFonts w:ascii="Times New Roman" w:hAnsi="Times New Roman" w:cs="Times New Roman"/>
        </w:rPr>
        <w:t>beneficio</w:t>
      </w:r>
      <w:r w:rsidR="00EF5F0D">
        <w:rPr>
          <w:rFonts w:ascii="Times New Roman" w:hAnsi="Times New Roman" w:cs="Times New Roman"/>
        </w:rPr>
        <w:t xml:space="preserve"> </w:t>
      </w:r>
      <w:r w:rsidR="00686145">
        <w:rPr>
          <w:rFonts w:ascii="Times New Roman" w:hAnsi="Times New Roman" w:cs="Times New Roman"/>
        </w:rPr>
        <w:t xml:space="preserve">también </w:t>
      </w:r>
      <w:r w:rsidR="006042CC">
        <w:rPr>
          <w:rFonts w:ascii="Times New Roman" w:hAnsi="Times New Roman" w:cs="Times New Roman"/>
        </w:rPr>
        <w:t xml:space="preserve">se </w:t>
      </w:r>
      <w:r w:rsidR="00686145">
        <w:rPr>
          <w:rFonts w:ascii="Times New Roman" w:hAnsi="Times New Roman" w:cs="Times New Roman"/>
        </w:rPr>
        <w:t>generar</w:t>
      </w:r>
      <w:r w:rsidR="004809A1">
        <w:rPr>
          <w:rFonts w:ascii="Times New Roman" w:hAnsi="Times New Roman" w:cs="Times New Roman"/>
        </w:rPr>
        <w:t>á</w:t>
      </w:r>
      <w:r w:rsidR="00EF5F0D">
        <w:rPr>
          <w:rFonts w:ascii="Times New Roman" w:hAnsi="Times New Roman" w:cs="Times New Roman"/>
        </w:rPr>
        <w:t xml:space="preserve"> </w:t>
      </w:r>
      <w:r w:rsidR="00DD6270">
        <w:rPr>
          <w:rFonts w:ascii="Times New Roman" w:hAnsi="Times New Roman" w:cs="Times New Roman"/>
        </w:rPr>
        <w:t xml:space="preserve">en la misma proporción </w:t>
      </w:r>
      <w:r w:rsidR="00303DE5">
        <w:rPr>
          <w:rFonts w:ascii="Times New Roman" w:hAnsi="Times New Roman" w:cs="Times New Roman"/>
        </w:rPr>
        <w:t>en</w:t>
      </w:r>
      <w:r w:rsidR="00AB0AFB">
        <w:rPr>
          <w:rFonts w:ascii="Times New Roman" w:hAnsi="Times New Roman" w:cs="Times New Roman"/>
        </w:rPr>
        <w:t xml:space="preserve"> </w:t>
      </w:r>
      <w:r w:rsidR="004809A1">
        <w:rPr>
          <w:rFonts w:ascii="Times New Roman" w:hAnsi="Times New Roman" w:cs="Times New Roman"/>
        </w:rPr>
        <w:t>las comunidades pesqueras del resto del país</w:t>
      </w:r>
      <w:r w:rsidR="00AB0AFB">
        <w:rPr>
          <w:rFonts w:ascii="Times New Roman" w:hAnsi="Times New Roman" w:cs="Times New Roman"/>
        </w:rPr>
        <w:t>.</w:t>
      </w:r>
    </w:p>
    <w:p w:rsidR="00962EF4" w:rsidRDefault="00962EF4" w:rsidP="003E3249">
      <w:pPr>
        <w:pStyle w:val="ListParagraph"/>
        <w:jc w:val="both"/>
        <w:rPr>
          <w:rFonts w:ascii="Times New Roman" w:hAnsi="Times New Roman" w:cs="Times New Roman"/>
        </w:rPr>
      </w:pPr>
    </w:p>
    <w:p w:rsidR="004602E1" w:rsidRPr="00C56FDC" w:rsidRDefault="00FF01DB" w:rsidP="00C56FDC">
      <w:pPr>
        <w:pStyle w:val="ListParagraph"/>
        <w:numPr>
          <w:ilvl w:val="1"/>
          <w:numId w:val="8"/>
        </w:numPr>
        <w:ind w:hanging="578"/>
        <w:jc w:val="both"/>
        <w:rPr>
          <w:rFonts w:ascii="Times New Roman" w:hAnsi="Times New Roman" w:cs="Times New Roman"/>
        </w:rPr>
      </w:pPr>
      <w:r w:rsidRPr="00C56FDC">
        <w:rPr>
          <w:rFonts w:ascii="Times New Roman" w:hAnsi="Times New Roman" w:cs="Times New Roman"/>
        </w:rPr>
        <w:t xml:space="preserve">Para calcular el beneficio </w:t>
      </w:r>
      <w:r w:rsidR="006A08BF" w:rsidRPr="004E4423">
        <w:rPr>
          <w:rFonts w:ascii="Times New Roman" w:hAnsi="Times New Roman" w:cs="Times New Roman"/>
        </w:rPr>
        <w:t xml:space="preserve">equivalente </w:t>
      </w:r>
      <w:r w:rsidR="006A08BF">
        <w:rPr>
          <w:rFonts w:ascii="Times New Roman" w:hAnsi="Times New Roman" w:cs="Times New Roman"/>
        </w:rPr>
        <w:t xml:space="preserve">generado </w:t>
      </w:r>
      <w:r w:rsidRPr="00C56FDC">
        <w:rPr>
          <w:rFonts w:ascii="Times New Roman" w:hAnsi="Times New Roman" w:cs="Times New Roman"/>
        </w:rPr>
        <w:t xml:space="preserve">en las demás </w:t>
      </w:r>
      <w:r w:rsidR="006A08BF">
        <w:rPr>
          <w:rFonts w:ascii="Times New Roman" w:hAnsi="Times New Roman" w:cs="Times New Roman"/>
        </w:rPr>
        <w:t xml:space="preserve">regiones </w:t>
      </w:r>
      <w:r w:rsidRPr="00C56FDC">
        <w:rPr>
          <w:rFonts w:ascii="Times New Roman" w:hAnsi="Times New Roman" w:cs="Times New Roman"/>
        </w:rPr>
        <w:t>del pa</w:t>
      </w:r>
      <w:r w:rsidR="00793D25" w:rsidRPr="00C56FDC">
        <w:rPr>
          <w:rFonts w:ascii="Times New Roman" w:hAnsi="Times New Roman" w:cs="Times New Roman"/>
        </w:rPr>
        <w:t>ís</w:t>
      </w:r>
      <w:r w:rsidR="00793D25" w:rsidRPr="007D3588">
        <w:rPr>
          <w:rFonts w:ascii="Times New Roman" w:hAnsi="Times New Roman" w:cs="Times New Roman"/>
        </w:rPr>
        <w:t xml:space="preserve">, se ha </w:t>
      </w:r>
      <w:r w:rsidR="001878AE">
        <w:rPr>
          <w:rFonts w:ascii="Times New Roman" w:hAnsi="Times New Roman" w:cs="Times New Roman"/>
        </w:rPr>
        <w:t>extrapolado</w:t>
      </w:r>
      <w:r w:rsidRPr="00C56FDC">
        <w:rPr>
          <w:rFonts w:ascii="Times New Roman" w:hAnsi="Times New Roman" w:cs="Times New Roman"/>
        </w:rPr>
        <w:t xml:space="preserve"> </w:t>
      </w:r>
      <w:r w:rsidR="00DD6270">
        <w:rPr>
          <w:rFonts w:ascii="Times New Roman" w:hAnsi="Times New Roman" w:cs="Times New Roman"/>
        </w:rPr>
        <w:t>dicho</w:t>
      </w:r>
      <w:r w:rsidR="00686145">
        <w:rPr>
          <w:rFonts w:ascii="Times New Roman" w:hAnsi="Times New Roman" w:cs="Times New Roman"/>
        </w:rPr>
        <w:t xml:space="preserve"> </w:t>
      </w:r>
      <w:r w:rsidR="004809A1">
        <w:rPr>
          <w:rFonts w:ascii="Times New Roman" w:hAnsi="Times New Roman" w:cs="Times New Roman"/>
        </w:rPr>
        <w:t>beneficio</w:t>
      </w:r>
      <w:r w:rsidR="006042CC">
        <w:rPr>
          <w:rFonts w:ascii="Times New Roman" w:hAnsi="Times New Roman" w:cs="Times New Roman"/>
        </w:rPr>
        <w:t xml:space="preserve"> </w:t>
      </w:r>
      <w:r w:rsidR="004809A1">
        <w:rPr>
          <w:rFonts w:ascii="Times New Roman" w:hAnsi="Times New Roman" w:cs="Times New Roman"/>
        </w:rPr>
        <w:t>económico</w:t>
      </w:r>
      <w:r w:rsidR="00686145">
        <w:rPr>
          <w:rFonts w:ascii="Times New Roman" w:hAnsi="Times New Roman" w:cs="Times New Roman"/>
        </w:rPr>
        <w:t xml:space="preserve"> atribuible</w:t>
      </w:r>
      <w:r w:rsidR="00DD6270">
        <w:rPr>
          <w:rFonts w:ascii="Times New Roman" w:hAnsi="Times New Roman" w:cs="Times New Roman"/>
        </w:rPr>
        <w:t xml:space="preserve">, </w:t>
      </w:r>
      <w:r w:rsidR="003D2E45">
        <w:rPr>
          <w:rFonts w:ascii="Times New Roman" w:hAnsi="Times New Roman" w:cs="Times New Roman"/>
        </w:rPr>
        <w:t xml:space="preserve">de forma </w:t>
      </w:r>
      <w:r w:rsidR="003D2E45" w:rsidRPr="007D3588">
        <w:rPr>
          <w:rFonts w:ascii="Times New Roman" w:hAnsi="Times New Roman" w:cs="Times New Roman"/>
        </w:rPr>
        <w:t>proporcional</w:t>
      </w:r>
      <w:r w:rsidR="00303DE5">
        <w:rPr>
          <w:rFonts w:ascii="Times New Roman" w:hAnsi="Times New Roman" w:cs="Times New Roman"/>
        </w:rPr>
        <w:t xml:space="preserve"> </w:t>
      </w:r>
      <w:r w:rsidR="00DD6270">
        <w:rPr>
          <w:rFonts w:ascii="Times New Roman" w:hAnsi="Times New Roman" w:cs="Times New Roman"/>
        </w:rPr>
        <w:t xml:space="preserve">al </w:t>
      </w:r>
      <w:r w:rsidR="00DD6270" w:rsidRPr="004E4423">
        <w:rPr>
          <w:rFonts w:ascii="Times New Roman" w:hAnsi="Times New Roman" w:cs="Times New Roman"/>
        </w:rPr>
        <w:t xml:space="preserve">número de pescadores existentes </w:t>
      </w:r>
      <w:r w:rsidR="00DD6270">
        <w:rPr>
          <w:rFonts w:ascii="Times New Roman" w:hAnsi="Times New Roman" w:cs="Times New Roman"/>
        </w:rPr>
        <w:t xml:space="preserve">en las demás regiones del país </w:t>
      </w:r>
      <w:r w:rsidR="00DD6270" w:rsidRPr="004E4423">
        <w:rPr>
          <w:rFonts w:ascii="Times New Roman" w:hAnsi="Times New Roman" w:cs="Times New Roman"/>
        </w:rPr>
        <w:t>(</w:t>
      </w:r>
      <w:r w:rsidR="00DD6270">
        <w:rPr>
          <w:rFonts w:ascii="Times New Roman" w:hAnsi="Times New Roman" w:cs="Times New Roman"/>
        </w:rPr>
        <w:t>31</w:t>
      </w:r>
      <w:r w:rsidR="00A13024">
        <w:rPr>
          <w:rFonts w:ascii="Times New Roman" w:hAnsi="Times New Roman" w:cs="Times New Roman"/>
        </w:rPr>
        <w:t>,</w:t>
      </w:r>
      <w:r w:rsidR="00DD6270">
        <w:rPr>
          <w:rFonts w:ascii="Times New Roman" w:hAnsi="Times New Roman" w:cs="Times New Roman"/>
        </w:rPr>
        <w:t>600</w:t>
      </w:r>
      <w:r w:rsidR="00DD6270" w:rsidRPr="004E4423">
        <w:rPr>
          <w:rFonts w:ascii="Times New Roman" w:hAnsi="Times New Roman" w:cs="Times New Roman"/>
        </w:rPr>
        <w:t xml:space="preserve"> pescadores</w:t>
      </w:r>
      <w:r w:rsidR="00DD6270">
        <w:rPr>
          <w:rFonts w:ascii="Times New Roman" w:hAnsi="Times New Roman" w:cs="Times New Roman"/>
        </w:rPr>
        <w:t xml:space="preserve">), con respecto </w:t>
      </w:r>
      <w:r w:rsidR="00303DE5">
        <w:rPr>
          <w:rFonts w:ascii="Times New Roman" w:hAnsi="Times New Roman" w:cs="Times New Roman"/>
        </w:rPr>
        <w:t>a</w:t>
      </w:r>
      <w:r w:rsidR="003D2E45" w:rsidRPr="004E4423">
        <w:rPr>
          <w:rFonts w:ascii="Times New Roman" w:hAnsi="Times New Roman" w:cs="Times New Roman"/>
        </w:rPr>
        <w:t xml:space="preserve">l </w:t>
      </w:r>
      <w:r w:rsidR="00686145">
        <w:rPr>
          <w:rFonts w:ascii="Times New Roman" w:hAnsi="Times New Roman" w:cs="Times New Roman"/>
        </w:rPr>
        <w:t>número de pescadores existentes en los 3 Departamentos del Sur (20</w:t>
      </w:r>
      <w:r w:rsidR="00A13024">
        <w:rPr>
          <w:rFonts w:ascii="Times New Roman" w:hAnsi="Times New Roman" w:cs="Times New Roman"/>
        </w:rPr>
        <w:t>,</w:t>
      </w:r>
      <w:r w:rsidR="00686145">
        <w:rPr>
          <w:rFonts w:ascii="Times New Roman" w:hAnsi="Times New Roman" w:cs="Times New Roman"/>
        </w:rPr>
        <w:t>8</w:t>
      </w:r>
      <w:r w:rsidR="00686145" w:rsidRPr="004E4423">
        <w:rPr>
          <w:rFonts w:ascii="Times New Roman" w:hAnsi="Times New Roman" w:cs="Times New Roman"/>
        </w:rPr>
        <w:t>00</w:t>
      </w:r>
      <w:r w:rsidR="00686145">
        <w:rPr>
          <w:rFonts w:ascii="Times New Roman" w:hAnsi="Times New Roman" w:cs="Times New Roman"/>
        </w:rPr>
        <w:t>)</w:t>
      </w:r>
      <w:r w:rsidR="00C6784F">
        <w:rPr>
          <w:rStyle w:val="FootnoteReference"/>
          <w:rFonts w:ascii="Times New Roman" w:hAnsi="Times New Roman" w:cs="Times New Roman"/>
        </w:rPr>
        <w:footnoteReference w:id="22"/>
      </w:r>
      <w:r w:rsidR="00DD6270">
        <w:rPr>
          <w:rStyle w:val="FootnoteReference"/>
          <w:rFonts w:ascii="Times New Roman" w:hAnsi="Times New Roman" w:cs="Times New Roman"/>
        </w:rPr>
        <w:footnoteReference w:id="23"/>
      </w:r>
      <w:r w:rsidR="00C6784F" w:rsidRPr="00C56FDC">
        <w:rPr>
          <w:rFonts w:ascii="Times New Roman" w:hAnsi="Times New Roman" w:cs="Times New Roman"/>
        </w:rPr>
        <w:t>.</w:t>
      </w:r>
    </w:p>
    <w:p w:rsidR="004602E1" w:rsidRPr="003E3249" w:rsidRDefault="004602E1" w:rsidP="003E3249">
      <w:pPr>
        <w:pStyle w:val="ListParagraph"/>
        <w:rPr>
          <w:rFonts w:ascii="Times New Roman" w:hAnsi="Times New Roman" w:cs="Times New Roman"/>
        </w:rPr>
      </w:pPr>
    </w:p>
    <w:p w:rsidR="00962EF4" w:rsidRDefault="004602E1" w:rsidP="003E3249">
      <w:pPr>
        <w:pStyle w:val="ListParagraph"/>
        <w:numPr>
          <w:ilvl w:val="1"/>
          <w:numId w:val="8"/>
        </w:numPr>
        <w:ind w:hanging="578"/>
        <w:jc w:val="both"/>
        <w:rPr>
          <w:rFonts w:ascii="Times New Roman" w:hAnsi="Times New Roman" w:cs="Times New Roman"/>
        </w:rPr>
      </w:pPr>
      <w:r>
        <w:rPr>
          <w:rFonts w:ascii="Times New Roman" w:hAnsi="Times New Roman" w:cs="Times New Roman"/>
        </w:rPr>
        <w:t>El cuadro a continuación expone los parámetros utilizados en el cálculo de este beneficio.</w:t>
      </w:r>
    </w:p>
    <w:p w:rsidR="004602E1" w:rsidRPr="003E3249" w:rsidRDefault="004602E1" w:rsidP="003E3249">
      <w:pPr>
        <w:pStyle w:val="ListParagraph"/>
        <w:rPr>
          <w:rFonts w:ascii="Times New Roman" w:hAnsi="Times New Roman" w:cs="Times New Roman"/>
        </w:rPr>
      </w:pPr>
    </w:p>
    <w:p w:rsidR="008C4DD9" w:rsidRDefault="008C4DD9" w:rsidP="003E3249">
      <w:pPr>
        <w:jc w:val="center"/>
        <w:rPr>
          <w:rFonts w:ascii="Times New Roman" w:eastAsia="Times New Roman" w:hAnsi="Times New Roman" w:cs="Times New Roman"/>
          <w:b/>
          <w:bCs/>
          <w:sz w:val="20"/>
          <w:szCs w:val="20"/>
          <w:lang w:eastAsia="es-ES_tradnl"/>
        </w:rPr>
      </w:pPr>
    </w:p>
    <w:p w:rsidR="008C4DD9" w:rsidRDefault="008C4DD9" w:rsidP="00805CB4">
      <w:pPr>
        <w:rPr>
          <w:rFonts w:ascii="Times New Roman" w:eastAsia="Times New Roman" w:hAnsi="Times New Roman" w:cs="Times New Roman"/>
          <w:b/>
          <w:bCs/>
          <w:sz w:val="20"/>
          <w:szCs w:val="20"/>
          <w:lang w:eastAsia="es-ES_tradnl"/>
        </w:rPr>
      </w:pPr>
    </w:p>
    <w:p w:rsidR="008C4DD9" w:rsidRDefault="008C4DD9" w:rsidP="003E3249">
      <w:pPr>
        <w:jc w:val="center"/>
        <w:rPr>
          <w:rFonts w:ascii="Times New Roman" w:eastAsia="Times New Roman" w:hAnsi="Times New Roman" w:cs="Times New Roman"/>
          <w:b/>
          <w:bCs/>
          <w:sz w:val="20"/>
          <w:szCs w:val="20"/>
          <w:lang w:eastAsia="es-ES_tradnl"/>
        </w:rPr>
      </w:pPr>
    </w:p>
    <w:p w:rsidR="004602E1" w:rsidRDefault="00D2567A" w:rsidP="003E3249">
      <w:pPr>
        <w:jc w:val="center"/>
        <w:rPr>
          <w:rFonts w:ascii="Times New Roman" w:eastAsia="Times New Roman" w:hAnsi="Times New Roman" w:cs="Times New Roman"/>
          <w:b/>
          <w:bCs/>
          <w:sz w:val="20"/>
          <w:szCs w:val="20"/>
          <w:lang w:eastAsia="es-ES_tradnl"/>
        </w:rPr>
      </w:pPr>
      <w:r w:rsidRPr="008C4DD9">
        <w:rPr>
          <w:noProof/>
          <w:lang w:val="en-US" w:eastAsia="zh-CN"/>
        </w:rPr>
        <w:drawing>
          <wp:anchor distT="0" distB="0" distL="114300" distR="114300" simplePos="0" relativeHeight="251770880" behindDoc="0" locked="0" layoutInCell="1" allowOverlap="1" wp14:anchorId="2E634057" wp14:editId="30A818E2">
            <wp:simplePos x="0" y="0"/>
            <wp:positionH relativeFrom="column">
              <wp:posOffset>320040</wp:posOffset>
            </wp:positionH>
            <wp:positionV relativeFrom="paragraph">
              <wp:posOffset>338455</wp:posOffset>
            </wp:positionV>
            <wp:extent cx="5181600" cy="3962400"/>
            <wp:effectExtent l="0" t="0" r="0" b="0"/>
            <wp:wrapTopAndBottom/>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81600" cy="396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602E1" w:rsidRPr="00DF5711">
        <w:rPr>
          <w:rFonts w:ascii="Times New Roman" w:eastAsia="Times New Roman" w:hAnsi="Times New Roman" w:cs="Times New Roman"/>
          <w:b/>
          <w:bCs/>
          <w:sz w:val="20"/>
          <w:szCs w:val="20"/>
          <w:lang w:eastAsia="es-ES_tradnl"/>
        </w:rPr>
        <w:t xml:space="preserve">Cuadro </w:t>
      </w:r>
      <w:r w:rsidR="004602E1" w:rsidRPr="00DF5711">
        <w:rPr>
          <w:rFonts w:ascii="Times New Roman" w:eastAsia="Times New Roman" w:hAnsi="Times New Roman" w:cs="Times New Roman"/>
          <w:b/>
          <w:bCs/>
          <w:sz w:val="20"/>
          <w:szCs w:val="20"/>
          <w:lang w:eastAsia="es-ES_tradnl"/>
        </w:rPr>
        <w:fldChar w:fldCharType="begin"/>
      </w:r>
      <w:r w:rsidR="004602E1" w:rsidRPr="00DF5711">
        <w:rPr>
          <w:rFonts w:ascii="Times New Roman" w:eastAsia="Times New Roman" w:hAnsi="Times New Roman" w:cs="Times New Roman"/>
          <w:b/>
          <w:bCs/>
          <w:sz w:val="20"/>
          <w:szCs w:val="20"/>
          <w:lang w:eastAsia="es-ES_tradnl"/>
        </w:rPr>
        <w:instrText xml:space="preserve"> SEQ Tableau \* ARABIC </w:instrText>
      </w:r>
      <w:r w:rsidR="004602E1" w:rsidRPr="00DF5711">
        <w:rPr>
          <w:rFonts w:ascii="Times New Roman" w:eastAsia="Times New Roman" w:hAnsi="Times New Roman" w:cs="Times New Roman"/>
          <w:b/>
          <w:bCs/>
          <w:sz w:val="20"/>
          <w:szCs w:val="20"/>
          <w:lang w:eastAsia="es-ES_tradnl"/>
        </w:rPr>
        <w:fldChar w:fldCharType="separate"/>
      </w:r>
      <w:r w:rsidR="00461286">
        <w:rPr>
          <w:rFonts w:ascii="Times New Roman" w:eastAsia="Times New Roman" w:hAnsi="Times New Roman" w:cs="Times New Roman"/>
          <w:b/>
          <w:bCs/>
          <w:noProof/>
          <w:sz w:val="20"/>
          <w:szCs w:val="20"/>
          <w:lang w:eastAsia="es-ES_tradnl"/>
        </w:rPr>
        <w:t>5</w:t>
      </w:r>
      <w:r w:rsidR="004602E1" w:rsidRPr="00DF5711">
        <w:rPr>
          <w:rFonts w:ascii="Times New Roman" w:eastAsia="Times New Roman" w:hAnsi="Times New Roman" w:cs="Times New Roman"/>
          <w:b/>
          <w:bCs/>
          <w:sz w:val="20"/>
          <w:szCs w:val="20"/>
          <w:lang w:eastAsia="es-ES_tradnl"/>
        </w:rPr>
        <w:fldChar w:fldCharType="end"/>
      </w:r>
      <w:r w:rsidR="004602E1">
        <w:rPr>
          <w:rFonts w:ascii="Times New Roman" w:eastAsia="Times New Roman" w:hAnsi="Times New Roman" w:cs="Times New Roman"/>
          <w:b/>
          <w:bCs/>
          <w:sz w:val="20"/>
          <w:szCs w:val="20"/>
          <w:lang w:eastAsia="es-ES_tradnl"/>
        </w:rPr>
        <w:t>. Estimación del Beneficio Económico Atribuible al Refuerzo Institucional de Alcance Nacional</w:t>
      </w:r>
    </w:p>
    <w:p w:rsidR="008C4DD9" w:rsidRDefault="008C4DD9" w:rsidP="003E3249">
      <w:pPr>
        <w:jc w:val="center"/>
        <w:rPr>
          <w:rFonts w:ascii="Times New Roman" w:eastAsia="Times New Roman" w:hAnsi="Times New Roman" w:cs="Times New Roman"/>
          <w:b/>
          <w:bCs/>
          <w:sz w:val="20"/>
          <w:szCs w:val="20"/>
          <w:lang w:eastAsia="es-ES_tradnl"/>
        </w:rPr>
      </w:pPr>
    </w:p>
    <w:p w:rsidR="001D08C2" w:rsidRDefault="00C6784F" w:rsidP="003E3249">
      <w:pPr>
        <w:pStyle w:val="ListParagraph"/>
        <w:numPr>
          <w:ilvl w:val="1"/>
          <w:numId w:val="8"/>
        </w:numPr>
        <w:ind w:hanging="578"/>
        <w:jc w:val="both"/>
        <w:rPr>
          <w:rFonts w:ascii="Times New Roman" w:hAnsi="Times New Roman" w:cs="Times New Roman"/>
        </w:rPr>
      </w:pPr>
      <w:r>
        <w:rPr>
          <w:rFonts w:ascii="Times New Roman" w:hAnsi="Times New Roman" w:cs="Times New Roman"/>
        </w:rPr>
        <w:t xml:space="preserve">Como resultado, se obtiene un beneficio anual de </w:t>
      </w:r>
      <w:r w:rsidR="008C4DD9">
        <w:rPr>
          <w:rFonts w:ascii="Times New Roman" w:hAnsi="Times New Roman" w:cs="Times New Roman"/>
        </w:rPr>
        <w:t>958</w:t>
      </w:r>
      <w:r w:rsidR="00A13024">
        <w:rPr>
          <w:rFonts w:ascii="Times New Roman" w:hAnsi="Times New Roman" w:cs="Times New Roman"/>
        </w:rPr>
        <w:t xml:space="preserve"> </w:t>
      </w:r>
      <w:r w:rsidR="006441FB">
        <w:rPr>
          <w:rFonts w:ascii="Times New Roman" w:hAnsi="Times New Roman" w:cs="Times New Roman"/>
        </w:rPr>
        <w:t>mil</w:t>
      </w:r>
      <w:r>
        <w:rPr>
          <w:rFonts w:ascii="Times New Roman" w:hAnsi="Times New Roman" w:cs="Times New Roman"/>
        </w:rPr>
        <w:t xml:space="preserve">USD a precios de mercado, y de </w:t>
      </w:r>
      <w:r w:rsidR="008C4DD9">
        <w:rPr>
          <w:rFonts w:ascii="Times New Roman" w:hAnsi="Times New Roman" w:cs="Times New Roman"/>
        </w:rPr>
        <w:t xml:space="preserve">875 </w:t>
      </w:r>
      <w:r w:rsidR="006441FB">
        <w:rPr>
          <w:rFonts w:ascii="Times New Roman" w:hAnsi="Times New Roman" w:cs="Times New Roman"/>
        </w:rPr>
        <w:t>mil</w:t>
      </w:r>
      <w:r w:rsidR="00167159">
        <w:rPr>
          <w:rFonts w:ascii="Times New Roman" w:hAnsi="Times New Roman" w:cs="Times New Roman"/>
        </w:rPr>
        <w:t xml:space="preserve"> </w:t>
      </w:r>
      <w:r>
        <w:rPr>
          <w:rFonts w:ascii="Times New Roman" w:hAnsi="Times New Roman" w:cs="Times New Roman"/>
        </w:rPr>
        <w:t>USD a precios sombra.</w:t>
      </w:r>
      <w:r w:rsidR="008B2D75">
        <w:rPr>
          <w:rFonts w:ascii="Times New Roman" w:hAnsi="Times New Roman" w:cs="Times New Roman"/>
        </w:rPr>
        <w:t xml:space="preserve"> </w:t>
      </w:r>
    </w:p>
    <w:p w:rsidR="001D08C2" w:rsidRDefault="001D08C2" w:rsidP="00805CB4">
      <w:pPr>
        <w:pStyle w:val="ListParagraph"/>
        <w:jc w:val="both"/>
        <w:rPr>
          <w:rFonts w:ascii="Times New Roman" w:hAnsi="Times New Roman" w:cs="Times New Roman"/>
        </w:rPr>
      </w:pPr>
    </w:p>
    <w:p w:rsidR="008B2D75" w:rsidRPr="007E2752" w:rsidRDefault="001D08C2" w:rsidP="003E3249">
      <w:pPr>
        <w:pStyle w:val="ListParagraph"/>
        <w:numPr>
          <w:ilvl w:val="1"/>
          <w:numId w:val="8"/>
        </w:numPr>
        <w:ind w:hanging="578"/>
        <w:jc w:val="both"/>
        <w:rPr>
          <w:rFonts w:ascii="Times New Roman" w:hAnsi="Times New Roman" w:cs="Times New Roman"/>
        </w:rPr>
      </w:pPr>
      <w:r w:rsidRPr="007E2752">
        <w:rPr>
          <w:rFonts w:ascii="Times New Roman" w:hAnsi="Times New Roman" w:cs="Times New Roman"/>
        </w:rPr>
        <w:t xml:space="preserve">Dado que el beneficio </w:t>
      </w:r>
      <w:r w:rsidRPr="000D107D">
        <w:rPr>
          <w:rFonts w:ascii="Times New Roman" w:hAnsi="Times New Roman" w:cs="Times New Roman"/>
        </w:rPr>
        <w:t xml:space="preserve">del refuerzo institucional se </w:t>
      </w:r>
      <w:r w:rsidRPr="007E2752">
        <w:rPr>
          <w:rFonts w:ascii="Times New Roman" w:hAnsi="Times New Roman" w:cs="Times New Roman"/>
        </w:rPr>
        <w:t xml:space="preserve">generará previsiblemente en un plazo </w:t>
      </w:r>
      <w:r w:rsidR="004048EC" w:rsidRPr="007E2752">
        <w:rPr>
          <w:rFonts w:ascii="Times New Roman" w:hAnsi="Times New Roman" w:cs="Times New Roman"/>
        </w:rPr>
        <w:t xml:space="preserve">mayor </w:t>
      </w:r>
      <w:r w:rsidRPr="007E2752">
        <w:rPr>
          <w:rFonts w:ascii="Times New Roman" w:hAnsi="Times New Roman" w:cs="Times New Roman"/>
        </w:rPr>
        <w:t xml:space="preserve">que </w:t>
      </w:r>
      <w:r w:rsidR="004048EC" w:rsidRPr="007E2752">
        <w:rPr>
          <w:rFonts w:ascii="Times New Roman" w:hAnsi="Times New Roman" w:cs="Times New Roman"/>
        </w:rPr>
        <w:t xml:space="preserve">el de </w:t>
      </w:r>
      <w:r w:rsidRPr="007E2752">
        <w:rPr>
          <w:rFonts w:ascii="Times New Roman" w:hAnsi="Times New Roman" w:cs="Times New Roman"/>
        </w:rPr>
        <w:t xml:space="preserve">los demás beneficios económicos del ACB, </w:t>
      </w:r>
      <w:r w:rsidR="00F0303A">
        <w:rPr>
          <w:rFonts w:ascii="Times New Roman" w:hAnsi="Times New Roman" w:cs="Times New Roman"/>
        </w:rPr>
        <w:t xml:space="preserve"> se ha considerado que e</w:t>
      </w:r>
      <w:r w:rsidR="008B2D75" w:rsidRPr="007E2752">
        <w:rPr>
          <w:rFonts w:ascii="Times New Roman" w:hAnsi="Times New Roman" w:cs="Times New Roman"/>
        </w:rPr>
        <w:t>ste beneficio se genera</w:t>
      </w:r>
      <w:r w:rsidR="00512BB6">
        <w:rPr>
          <w:rFonts w:ascii="Times New Roman" w:hAnsi="Times New Roman" w:cs="Times New Roman"/>
        </w:rPr>
        <w:t>rá</w:t>
      </w:r>
      <w:r w:rsidR="008B2D75" w:rsidRPr="007E2752">
        <w:rPr>
          <w:rFonts w:ascii="Times New Roman" w:hAnsi="Times New Roman" w:cs="Times New Roman"/>
        </w:rPr>
        <w:t xml:space="preserve"> a partir de la finalización del Programa</w:t>
      </w:r>
      <w:r w:rsidR="00F0303A">
        <w:rPr>
          <w:rFonts w:ascii="Times New Roman" w:hAnsi="Times New Roman" w:cs="Times New Roman"/>
        </w:rPr>
        <w:t xml:space="preserve"> (año 5)</w:t>
      </w:r>
      <w:r w:rsidR="008B2D75" w:rsidRPr="007E2752">
        <w:rPr>
          <w:rFonts w:ascii="Times New Roman" w:hAnsi="Times New Roman" w:cs="Times New Roman"/>
        </w:rPr>
        <w:t>,</w:t>
      </w:r>
      <w:r w:rsidR="004048EC" w:rsidRPr="00805CB4">
        <w:rPr>
          <w:rFonts w:ascii="Times New Roman" w:hAnsi="Times New Roman" w:cs="Times New Roman"/>
        </w:rPr>
        <w:t xml:space="preserve"> </w:t>
      </w:r>
      <w:r w:rsidR="008B2D75" w:rsidRPr="007E2752">
        <w:rPr>
          <w:rFonts w:ascii="Times New Roman" w:hAnsi="Times New Roman" w:cs="Times New Roman"/>
        </w:rPr>
        <w:t>aumentando progresivamente durante los años sucesivos de acuerdo con los porcentajes contemplados para los demás beneficios cuantificados</w:t>
      </w:r>
      <w:r w:rsidR="004048EC" w:rsidRPr="00805CB4">
        <w:rPr>
          <w:rFonts w:ascii="Times New Roman" w:hAnsi="Times New Roman" w:cs="Times New Roman"/>
        </w:rPr>
        <w:t xml:space="preserve"> (ver Cuadro 2)</w:t>
      </w:r>
      <w:r w:rsidRPr="00805CB4">
        <w:rPr>
          <w:rStyle w:val="FootnoteReference"/>
          <w:rFonts w:ascii="Times New Roman" w:hAnsi="Times New Roman" w:cs="Times New Roman"/>
        </w:rPr>
        <w:footnoteReference w:id="24"/>
      </w:r>
      <w:r w:rsidR="008B2D75" w:rsidRPr="007E2752">
        <w:rPr>
          <w:rFonts w:ascii="Times New Roman" w:hAnsi="Times New Roman" w:cs="Times New Roman"/>
        </w:rPr>
        <w:t xml:space="preserve">. De esta manera, no </w:t>
      </w:r>
      <w:r w:rsidR="008B2D75" w:rsidRPr="000D107D">
        <w:rPr>
          <w:rFonts w:ascii="Times New Roman" w:hAnsi="Times New Roman" w:cs="Times New Roman"/>
        </w:rPr>
        <w:t xml:space="preserve">se alcanza </w:t>
      </w:r>
      <w:r w:rsidR="008B2D75" w:rsidRPr="007E2752">
        <w:rPr>
          <w:rFonts w:ascii="Times New Roman" w:hAnsi="Times New Roman" w:cs="Times New Roman"/>
        </w:rPr>
        <w:t>el 100% de este beneficio anual hasta el año 10 del ACB.</w:t>
      </w:r>
    </w:p>
    <w:p w:rsidR="008B2D75" w:rsidRDefault="008B2D75" w:rsidP="00805CB4">
      <w:pPr>
        <w:pStyle w:val="ListParagraph"/>
        <w:jc w:val="both"/>
        <w:rPr>
          <w:rFonts w:ascii="Times New Roman" w:hAnsi="Times New Roman" w:cs="Times New Roman"/>
        </w:rPr>
      </w:pPr>
    </w:p>
    <w:p w:rsidR="004048EC" w:rsidRPr="00805CB4" w:rsidRDefault="00864960" w:rsidP="004048EC">
      <w:pPr>
        <w:pStyle w:val="ListParagraph"/>
        <w:numPr>
          <w:ilvl w:val="1"/>
          <w:numId w:val="8"/>
        </w:numPr>
        <w:ind w:hanging="578"/>
        <w:jc w:val="both"/>
        <w:rPr>
          <w:rFonts w:ascii="Times New Roman" w:hAnsi="Times New Roman" w:cs="Times New Roman"/>
          <w:i/>
        </w:rPr>
      </w:pPr>
      <w:r>
        <w:rPr>
          <w:rFonts w:ascii="Times New Roman" w:hAnsi="Times New Roman" w:cs="Times New Roman"/>
        </w:rPr>
        <w:t>Este beneficio anual</w:t>
      </w:r>
      <w:r w:rsidR="00C6784F">
        <w:rPr>
          <w:rFonts w:ascii="Times New Roman" w:hAnsi="Times New Roman" w:cs="Times New Roman"/>
        </w:rPr>
        <w:t>, proyectado a lo largo del periodo de análisis</w:t>
      </w:r>
      <w:r>
        <w:rPr>
          <w:rFonts w:ascii="Times New Roman" w:hAnsi="Times New Roman" w:cs="Times New Roman"/>
        </w:rPr>
        <w:t xml:space="preserve"> de 15 años</w:t>
      </w:r>
      <w:r w:rsidR="00C6784F">
        <w:rPr>
          <w:rFonts w:ascii="Times New Roman" w:hAnsi="Times New Roman" w:cs="Times New Roman"/>
        </w:rPr>
        <w:t xml:space="preserve">, equivale a un beneficio total de </w:t>
      </w:r>
      <w:r w:rsidR="008B2D75">
        <w:rPr>
          <w:rFonts w:ascii="Times New Roman" w:hAnsi="Times New Roman" w:cs="Times New Roman"/>
          <w:b/>
        </w:rPr>
        <w:t>2</w:t>
      </w:r>
      <w:r w:rsidR="00A13024">
        <w:rPr>
          <w:rFonts w:ascii="Times New Roman" w:hAnsi="Times New Roman" w:cs="Times New Roman"/>
          <w:b/>
        </w:rPr>
        <w:t>,</w:t>
      </w:r>
      <w:r w:rsidR="00D2567A">
        <w:rPr>
          <w:rFonts w:ascii="Times New Roman" w:hAnsi="Times New Roman" w:cs="Times New Roman"/>
          <w:b/>
        </w:rPr>
        <w:t>026</w:t>
      </w:r>
      <w:r w:rsidR="00A13024">
        <w:rPr>
          <w:rFonts w:ascii="Times New Roman" w:hAnsi="Times New Roman" w:cs="Times New Roman"/>
          <w:b/>
        </w:rPr>
        <w:t>,</w:t>
      </w:r>
      <w:r w:rsidR="00D2567A">
        <w:rPr>
          <w:rFonts w:ascii="Times New Roman" w:hAnsi="Times New Roman" w:cs="Times New Roman"/>
          <w:b/>
        </w:rPr>
        <w:t>625</w:t>
      </w:r>
      <w:r w:rsidR="008B2D75" w:rsidRPr="003E3249">
        <w:rPr>
          <w:rFonts w:ascii="Times New Roman" w:hAnsi="Times New Roman" w:cs="Times New Roman"/>
          <w:b/>
        </w:rPr>
        <w:t xml:space="preserve"> </w:t>
      </w:r>
      <w:r w:rsidR="00C6784F" w:rsidRPr="003E3249">
        <w:rPr>
          <w:rFonts w:ascii="Times New Roman" w:hAnsi="Times New Roman" w:cs="Times New Roman"/>
          <w:b/>
        </w:rPr>
        <w:t>USD en valor actual</w:t>
      </w:r>
      <w:r w:rsidR="00C6784F">
        <w:rPr>
          <w:rFonts w:ascii="Times New Roman" w:hAnsi="Times New Roman" w:cs="Times New Roman"/>
        </w:rPr>
        <w:t>.</w:t>
      </w:r>
      <w:r w:rsidR="004048EC">
        <w:rPr>
          <w:rFonts w:ascii="Times New Roman" w:hAnsi="Times New Roman" w:cs="Times New Roman"/>
        </w:rPr>
        <w:t xml:space="preserve"> </w:t>
      </w:r>
      <w:r w:rsidR="004048EC">
        <w:rPr>
          <w:rFonts w:ascii="Times New Roman" w:eastAsia="Times New Roman" w:hAnsi="Times New Roman" w:cs="Times New Roman"/>
          <w:szCs w:val="20"/>
        </w:rPr>
        <w:t>El detalle del reparto de los beneficios a lo largo del periodo de análisis se recoge más adelante en el Anexo II de Resumen de Flujos Económicos del ACB.</w:t>
      </w:r>
    </w:p>
    <w:p w:rsidR="00F0303A" w:rsidRPr="00805CB4" w:rsidRDefault="00F0303A" w:rsidP="00805CB4">
      <w:pPr>
        <w:pStyle w:val="ListParagraph"/>
        <w:rPr>
          <w:rFonts w:ascii="Times New Roman" w:hAnsi="Times New Roman" w:cs="Times New Roman"/>
          <w:i/>
        </w:rPr>
      </w:pPr>
    </w:p>
    <w:p w:rsidR="00F0303A" w:rsidRPr="00F0303A" w:rsidRDefault="00F0303A" w:rsidP="004048EC">
      <w:pPr>
        <w:pStyle w:val="ListParagraph"/>
        <w:numPr>
          <w:ilvl w:val="1"/>
          <w:numId w:val="8"/>
        </w:numPr>
        <w:ind w:hanging="578"/>
        <w:jc w:val="both"/>
        <w:rPr>
          <w:rFonts w:ascii="Times New Roman" w:hAnsi="Times New Roman" w:cs="Times New Roman"/>
        </w:rPr>
      </w:pPr>
      <w:r w:rsidRPr="00F0303A">
        <w:rPr>
          <w:rFonts w:ascii="Times New Roman" w:hAnsi="Times New Roman" w:cs="Times New Roman"/>
        </w:rPr>
        <w:t>Dado que el cálculo de este beneficio se ha realizado de manera ad-hoc, se realizará posteriormente un análisis de sensibilidad en esta variable en particular.</w:t>
      </w:r>
    </w:p>
    <w:p w:rsidR="00962EF4" w:rsidRPr="004070E5" w:rsidRDefault="00962EF4" w:rsidP="004070E5">
      <w:pPr>
        <w:ind w:left="142"/>
        <w:jc w:val="both"/>
        <w:rPr>
          <w:rFonts w:ascii="Times New Roman" w:hAnsi="Times New Roman" w:cs="Times New Roman"/>
          <w:i/>
        </w:rPr>
      </w:pPr>
    </w:p>
    <w:p w:rsidR="00B66668" w:rsidRPr="004639E8" w:rsidRDefault="00B66668" w:rsidP="004639E8">
      <w:pPr>
        <w:pStyle w:val="Heading2"/>
        <w:rPr>
          <w:rFonts w:ascii="Times New Roman" w:hAnsi="Times New Roman" w:cs="Times New Roman"/>
          <w:b w:val="0"/>
          <w:i/>
        </w:rPr>
      </w:pPr>
      <w:bookmarkStart w:id="56" w:name="_Toc414539151"/>
      <w:r w:rsidRPr="00E45D46">
        <w:rPr>
          <w:rFonts w:ascii="Times New Roman" w:hAnsi="Times New Roman" w:cs="Times New Roman"/>
          <w:i/>
          <w:color w:val="auto"/>
          <w:sz w:val="22"/>
        </w:rPr>
        <w:t xml:space="preserve">Otros beneficios </w:t>
      </w:r>
      <w:r w:rsidR="009E5023" w:rsidRPr="00E45D46">
        <w:rPr>
          <w:rFonts w:ascii="Times New Roman" w:hAnsi="Times New Roman" w:cs="Times New Roman"/>
          <w:i/>
          <w:color w:val="auto"/>
          <w:sz w:val="22"/>
        </w:rPr>
        <w:t>identificados</w:t>
      </w:r>
      <w:bookmarkEnd w:id="56"/>
      <w:r w:rsidR="009E5023">
        <w:rPr>
          <w:rFonts w:ascii="Times New Roman" w:hAnsi="Times New Roman" w:cs="Times New Roman"/>
          <w:i/>
          <w:color w:val="auto"/>
          <w:sz w:val="22"/>
        </w:rPr>
        <w:t xml:space="preserve"> </w:t>
      </w:r>
      <w:r w:rsidRPr="004639E8">
        <w:rPr>
          <w:rFonts w:ascii="Times New Roman" w:hAnsi="Times New Roman" w:cs="Times New Roman"/>
          <w:i/>
          <w:color w:val="auto"/>
          <w:sz w:val="22"/>
        </w:rPr>
        <w:t xml:space="preserve"> </w:t>
      </w:r>
    </w:p>
    <w:p w:rsidR="00B66668" w:rsidRDefault="00B66668" w:rsidP="00B66668">
      <w:pPr>
        <w:ind w:left="360"/>
        <w:rPr>
          <w:rFonts w:ascii="Times New Roman" w:hAnsi="Times New Roman" w:cs="Times New Roman"/>
          <w:i/>
        </w:rPr>
      </w:pPr>
    </w:p>
    <w:p w:rsidR="007A4ABC" w:rsidRPr="00F17F89" w:rsidRDefault="007A4ABC" w:rsidP="003E3249">
      <w:pPr>
        <w:pStyle w:val="ListParagraph"/>
        <w:numPr>
          <w:ilvl w:val="1"/>
          <w:numId w:val="8"/>
        </w:numPr>
        <w:ind w:hanging="578"/>
        <w:jc w:val="both"/>
        <w:rPr>
          <w:rFonts w:ascii="Times New Roman" w:hAnsi="Times New Roman" w:cs="Times New Roman"/>
        </w:rPr>
      </w:pPr>
      <w:r>
        <w:rPr>
          <w:rFonts w:ascii="Times New Roman" w:hAnsi="Times New Roman" w:cs="Times New Roman"/>
        </w:rPr>
        <w:t xml:space="preserve">Además de </w:t>
      </w:r>
      <w:r w:rsidR="00E45D46">
        <w:rPr>
          <w:rFonts w:ascii="Times New Roman" w:hAnsi="Times New Roman" w:cs="Times New Roman"/>
        </w:rPr>
        <w:t>los beneficios cuantificados</w:t>
      </w:r>
      <w:r>
        <w:rPr>
          <w:rFonts w:ascii="Times New Roman" w:hAnsi="Times New Roman" w:cs="Times New Roman"/>
        </w:rPr>
        <w:t xml:space="preserve">, el Programa </w:t>
      </w:r>
      <w:r w:rsidR="00A619D9">
        <w:rPr>
          <w:rFonts w:ascii="Times New Roman" w:hAnsi="Times New Roman" w:cs="Times New Roman"/>
        </w:rPr>
        <w:t xml:space="preserve">generará </w:t>
      </w:r>
      <w:r>
        <w:rPr>
          <w:rFonts w:ascii="Times New Roman" w:hAnsi="Times New Roman" w:cs="Times New Roman"/>
        </w:rPr>
        <w:t xml:space="preserve">otros beneficios económicos directos que, si bien no </w:t>
      </w:r>
      <w:r w:rsidR="00E45D46">
        <w:rPr>
          <w:rFonts w:ascii="Times New Roman" w:hAnsi="Times New Roman" w:cs="Times New Roman"/>
        </w:rPr>
        <w:t>se han incluido en el ACB</w:t>
      </w:r>
      <w:r>
        <w:rPr>
          <w:rFonts w:ascii="Times New Roman" w:hAnsi="Times New Roman" w:cs="Times New Roman"/>
        </w:rPr>
        <w:t xml:space="preserve">, suponen </w:t>
      </w:r>
      <w:r w:rsidRPr="00F17F89">
        <w:rPr>
          <w:rFonts w:ascii="Times New Roman" w:hAnsi="Times New Roman" w:cs="Times New Roman"/>
        </w:rPr>
        <w:t xml:space="preserve">elementos cualitativamente relevantes para el conjunto de la evaluación económica. Estos beneficios no han sido cuantificados o bien por la falta de datos disponibles al respecto, </w:t>
      </w:r>
      <w:r w:rsidR="00627662">
        <w:rPr>
          <w:rFonts w:ascii="Times New Roman" w:hAnsi="Times New Roman" w:cs="Times New Roman"/>
        </w:rPr>
        <w:t xml:space="preserve">o </w:t>
      </w:r>
      <w:r w:rsidRPr="00F17F89">
        <w:rPr>
          <w:rFonts w:ascii="Times New Roman" w:hAnsi="Times New Roman" w:cs="Times New Roman"/>
        </w:rPr>
        <w:t xml:space="preserve">bien por la complejidad de realizar una estimación razonable de los mismos. </w:t>
      </w:r>
    </w:p>
    <w:p w:rsidR="007A4ABC" w:rsidRDefault="007A4ABC" w:rsidP="007A4ABC">
      <w:pPr>
        <w:pStyle w:val="ListParagraph"/>
        <w:jc w:val="both"/>
        <w:rPr>
          <w:rFonts w:ascii="Times New Roman" w:hAnsi="Times New Roman" w:cs="Times New Roman"/>
        </w:rPr>
      </w:pPr>
    </w:p>
    <w:p w:rsidR="002B1E38" w:rsidRDefault="007A4ABC" w:rsidP="003E3249">
      <w:pPr>
        <w:pStyle w:val="ListParagraph"/>
        <w:numPr>
          <w:ilvl w:val="1"/>
          <w:numId w:val="8"/>
        </w:numPr>
        <w:ind w:hanging="578"/>
        <w:jc w:val="both"/>
        <w:rPr>
          <w:rFonts w:ascii="Times New Roman" w:hAnsi="Times New Roman" w:cs="Times New Roman"/>
        </w:rPr>
      </w:pPr>
      <w:r>
        <w:rPr>
          <w:rFonts w:ascii="Times New Roman" w:hAnsi="Times New Roman" w:cs="Times New Roman"/>
        </w:rPr>
        <w:t>E</w:t>
      </w:r>
      <w:r w:rsidR="00C54A18" w:rsidRPr="002B1E38">
        <w:rPr>
          <w:rFonts w:ascii="Times New Roman" w:hAnsi="Times New Roman" w:cs="Times New Roman"/>
        </w:rPr>
        <w:t xml:space="preserve">l </w:t>
      </w:r>
      <w:r w:rsidR="00C54A18" w:rsidRPr="00580562">
        <w:rPr>
          <w:rFonts w:ascii="Times New Roman" w:hAnsi="Times New Roman" w:cs="Times New Roman"/>
          <w:u w:val="single"/>
        </w:rPr>
        <w:t>refuerzo de las asociaciones</w:t>
      </w:r>
      <w:r w:rsidR="00C54A18" w:rsidRPr="002B1E38">
        <w:rPr>
          <w:rFonts w:ascii="Times New Roman" w:hAnsi="Times New Roman" w:cs="Times New Roman"/>
        </w:rPr>
        <w:t xml:space="preserve"> de pescadores </w:t>
      </w:r>
      <w:r w:rsidR="00580562">
        <w:rPr>
          <w:rFonts w:ascii="Times New Roman" w:hAnsi="Times New Roman" w:cs="Times New Roman"/>
        </w:rPr>
        <w:t xml:space="preserve">y </w:t>
      </w:r>
      <w:r w:rsidR="00580562" w:rsidRPr="00580562">
        <w:rPr>
          <w:rFonts w:ascii="Times New Roman" w:hAnsi="Times New Roman" w:cs="Times New Roman"/>
          <w:i/>
        </w:rPr>
        <w:t>marchandes</w:t>
      </w:r>
      <w:r w:rsidR="00580562">
        <w:rPr>
          <w:rFonts w:ascii="Times New Roman" w:hAnsi="Times New Roman" w:cs="Times New Roman"/>
        </w:rPr>
        <w:t xml:space="preserve"> </w:t>
      </w:r>
      <w:r w:rsidR="002B1E38" w:rsidRPr="00580562">
        <w:rPr>
          <w:rFonts w:ascii="Times New Roman" w:hAnsi="Times New Roman" w:cs="Times New Roman"/>
        </w:rPr>
        <w:t>generará</w:t>
      </w:r>
      <w:r w:rsidR="00C54A18" w:rsidRPr="002B1E38">
        <w:rPr>
          <w:rFonts w:ascii="Times New Roman" w:hAnsi="Times New Roman" w:cs="Times New Roman"/>
        </w:rPr>
        <w:t xml:space="preserve"> los siguientes impactos </w:t>
      </w:r>
      <w:r w:rsidR="002B1E38" w:rsidRPr="002B1E38">
        <w:rPr>
          <w:rFonts w:ascii="Times New Roman" w:hAnsi="Times New Roman" w:cs="Times New Roman"/>
        </w:rPr>
        <w:t xml:space="preserve">económicos </w:t>
      </w:r>
      <w:r w:rsidR="00C54A18" w:rsidRPr="002B1E38">
        <w:rPr>
          <w:rFonts w:ascii="Times New Roman" w:hAnsi="Times New Roman" w:cs="Times New Roman"/>
        </w:rPr>
        <w:t xml:space="preserve">positivos </w:t>
      </w:r>
      <w:r w:rsidR="002B1E38" w:rsidRPr="002B1E38">
        <w:rPr>
          <w:rFonts w:ascii="Times New Roman" w:hAnsi="Times New Roman" w:cs="Times New Roman"/>
        </w:rPr>
        <w:t xml:space="preserve">adicionales </w:t>
      </w:r>
      <w:r w:rsidR="00C54A18" w:rsidRPr="002B1E38">
        <w:rPr>
          <w:rFonts w:ascii="Times New Roman" w:hAnsi="Times New Roman" w:cs="Times New Roman"/>
        </w:rPr>
        <w:t xml:space="preserve">a medio y largo plazo: </w:t>
      </w:r>
    </w:p>
    <w:p w:rsidR="002B1E38" w:rsidRDefault="002B1E38" w:rsidP="002B1E38">
      <w:pPr>
        <w:pStyle w:val="ListParagraph"/>
        <w:jc w:val="both"/>
        <w:rPr>
          <w:rFonts w:ascii="Times New Roman" w:hAnsi="Times New Roman" w:cs="Times New Roman"/>
        </w:rPr>
      </w:pPr>
    </w:p>
    <w:p w:rsidR="002B1E38" w:rsidRDefault="00C54A18" w:rsidP="002B1E38">
      <w:pPr>
        <w:pStyle w:val="ListParagraph"/>
        <w:numPr>
          <w:ilvl w:val="0"/>
          <w:numId w:val="25"/>
        </w:numPr>
        <w:jc w:val="both"/>
        <w:rPr>
          <w:rFonts w:ascii="Times New Roman" w:hAnsi="Times New Roman" w:cs="Times New Roman"/>
        </w:rPr>
      </w:pPr>
      <w:r w:rsidRPr="002B1E38">
        <w:rPr>
          <w:rFonts w:ascii="Times New Roman" w:hAnsi="Times New Roman" w:cs="Times New Roman"/>
        </w:rPr>
        <w:t xml:space="preserve">mejora de la sostenibilidad del stock de las especies costeras mediante la disminución de la presión de pesca ejercida en </w:t>
      </w:r>
      <w:r w:rsidR="009B5103">
        <w:rPr>
          <w:rFonts w:ascii="Times New Roman" w:hAnsi="Times New Roman" w:cs="Times New Roman"/>
        </w:rPr>
        <w:t>la costa</w:t>
      </w:r>
      <w:r w:rsidRPr="002B1E38">
        <w:rPr>
          <w:rFonts w:ascii="Times New Roman" w:hAnsi="Times New Roman" w:cs="Times New Roman"/>
        </w:rPr>
        <w:t xml:space="preserve">; </w:t>
      </w:r>
    </w:p>
    <w:p w:rsidR="00627662" w:rsidRDefault="00627662" w:rsidP="002B1E38">
      <w:pPr>
        <w:pStyle w:val="ListParagraph"/>
        <w:numPr>
          <w:ilvl w:val="0"/>
          <w:numId w:val="25"/>
        </w:numPr>
        <w:jc w:val="both"/>
        <w:rPr>
          <w:rFonts w:ascii="Times New Roman" w:hAnsi="Times New Roman" w:cs="Times New Roman"/>
        </w:rPr>
      </w:pPr>
      <w:r w:rsidRPr="002B1E38">
        <w:rPr>
          <w:rFonts w:ascii="Times New Roman" w:hAnsi="Times New Roman" w:cs="Times New Roman"/>
        </w:rPr>
        <w:t xml:space="preserve">disminución de </w:t>
      </w:r>
      <w:r>
        <w:rPr>
          <w:rFonts w:ascii="Times New Roman" w:hAnsi="Times New Roman" w:cs="Times New Roman"/>
        </w:rPr>
        <w:t xml:space="preserve">los </w:t>
      </w:r>
      <w:r w:rsidRPr="002B1E38">
        <w:rPr>
          <w:rFonts w:ascii="Times New Roman" w:hAnsi="Times New Roman" w:cs="Times New Roman"/>
        </w:rPr>
        <w:t xml:space="preserve">daños medioambientales provocados por la excesiva presión </w:t>
      </w:r>
      <w:r>
        <w:rPr>
          <w:rFonts w:ascii="Times New Roman" w:hAnsi="Times New Roman" w:cs="Times New Roman"/>
        </w:rPr>
        <w:t>ejercida por</w:t>
      </w:r>
      <w:r w:rsidRPr="002B1E38">
        <w:rPr>
          <w:rFonts w:ascii="Times New Roman" w:hAnsi="Times New Roman" w:cs="Times New Roman"/>
        </w:rPr>
        <w:t xml:space="preserve"> la pesca costera</w:t>
      </w:r>
      <w:r>
        <w:rPr>
          <w:rFonts w:ascii="Times New Roman" w:hAnsi="Times New Roman" w:cs="Times New Roman"/>
        </w:rPr>
        <w:t>;</w:t>
      </w:r>
    </w:p>
    <w:p w:rsidR="009B5103" w:rsidRDefault="00C54A18" w:rsidP="002B1E38">
      <w:pPr>
        <w:pStyle w:val="ListParagraph"/>
        <w:numPr>
          <w:ilvl w:val="0"/>
          <w:numId w:val="25"/>
        </w:numPr>
        <w:jc w:val="both"/>
        <w:rPr>
          <w:rFonts w:ascii="Times New Roman" w:hAnsi="Times New Roman" w:cs="Times New Roman"/>
        </w:rPr>
      </w:pPr>
      <w:r w:rsidRPr="002B1E38">
        <w:rPr>
          <w:rFonts w:ascii="Times New Roman" w:hAnsi="Times New Roman" w:cs="Times New Roman"/>
        </w:rPr>
        <w:t xml:space="preserve">efectos de derrame e incentivos a la inversión privada en otras actividades de la cadena productiva, como por ejemplo la fabricación de hielo o de iglús, </w:t>
      </w:r>
      <w:r w:rsidR="002B1E38" w:rsidRPr="002B1E38">
        <w:rPr>
          <w:rFonts w:ascii="Times New Roman" w:hAnsi="Times New Roman" w:cs="Times New Roman"/>
        </w:rPr>
        <w:t>servicios de reparación de embarcaciones, motores y material de pesca</w:t>
      </w:r>
      <w:r w:rsidR="00A619D9">
        <w:rPr>
          <w:rFonts w:ascii="Times New Roman" w:hAnsi="Times New Roman" w:cs="Times New Roman"/>
        </w:rPr>
        <w:t>, etc.</w:t>
      </w:r>
      <w:r w:rsidR="002B1E38">
        <w:rPr>
          <w:rFonts w:ascii="Times New Roman" w:hAnsi="Times New Roman" w:cs="Times New Roman"/>
        </w:rPr>
        <w:t>;</w:t>
      </w:r>
    </w:p>
    <w:p w:rsidR="002B1E38" w:rsidRPr="009B5103" w:rsidRDefault="009B5103" w:rsidP="009B5103">
      <w:pPr>
        <w:pStyle w:val="ListParagraph"/>
        <w:numPr>
          <w:ilvl w:val="0"/>
          <w:numId w:val="25"/>
        </w:numPr>
        <w:jc w:val="both"/>
        <w:rPr>
          <w:rFonts w:ascii="Times New Roman" w:hAnsi="Times New Roman" w:cs="Times New Roman"/>
        </w:rPr>
      </w:pPr>
      <w:r>
        <w:rPr>
          <w:rFonts w:ascii="Times New Roman" w:hAnsi="Times New Roman" w:cs="Times New Roman"/>
        </w:rPr>
        <w:t>mejora de las condiciones sanitarias de los productos de pesca consumidos por la población</w:t>
      </w:r>
      <w:r w:rsidR="00512BB6">
        <w:rPr>
          <w:rFonts w:ascii="Times New Roman" w:hAnsi="Times New Roman" w:cs="Times New Roman"/>
        </w:rPr>
        <w:t>,</w:t>
      </w:r>
      <w:r w:rsidR="00F0303A">
        <w:rPr>
          <w:rFonts w:ascii="Times New Roman" w:hAnsi="Times New Roman" w:cs="Times New Roman"/>
        </w:rPr>
        <w:t xml:space="preserve"> que a su vez generará incentivos para la exportación</w:t>
      </w:r>
      <w:r>
        <w:rPr>
          <w:rFonts w:ascii="Times New Roman" w:hAnsi="Times New Roman" w:cs="Times New Roman"/>
        </w:rPr>
        <w:t>;</w:t>
      </w:r>
      <w:r w:rsidR="00627662">
        <w:rPr>
          <w:rFonts w:ascii="Times New Roman" w:hAnsi="Times New Roman" w:cs="Times New Roman"/>
        </w:rPr>
        <w:t xml:space="preserve"> y</w:t>
      </w:r>
      <w:r>
        <w:rPr>
          <w:rFonts w:ascii="Times New Roman" w:hAnsi="Times New Roman" w:cs="Times New Roman"/>
        </w:rPr>
        <w:t xml:space="preserve"> </w:t>
      </w:r>
      <w:r w:rsidR="002B1E38" w:rsidRPr="009B5103">
        <w:rPr>
          <w:rFonts w:ascii="Times New Roman" w:hAnsi="Times New Roman" w:cs="Times New Roman"/>
        </w:rPr>
        <w:t xml:space="preserve"> </w:t>
      </w:r>
    </w:p>
    <w:p w:rsidR="00C54A18" w:rsidRPr="00627662" w:rsidRDefault="00C54A18" w:rsidP="00CB0D35">
      <w:pPr>
        <w:pStyle w:val="ListParagraph"/>
        <w:numPr>
          <w:ilvl w:val="0"/>
          <w:numId w:val="25"/>
        </w:numPr>
        <w:jc w:val="both"/>
        <w:rPr>
          <w:rFonts w:ascii="Times New Roman" w:hAnsi="Times New Roman" w:cs="Times New Roman"/>
        </w:rPr>
      </w:pPr>
      <w:r w:rsidRPr="00CB0D35">
        <w:rPr>
          <w:rFonts w:ascii="Times New Roman" w:hAnsi="Times New Roman" w:cs="Times New Roman"/>
        </w:rPr>
        <w:t xml:space="preserve">mejora de la </w:t>
      </w:r>
      <w:r w:rsidR="002B1E38" w:rsidRPr="00CB0D35">
        <w:rPr>
          <w:rFonts w:ascii="Times New Roman" w:hAnsi="Times New Roman" w:cs="Times New Roman"/>
        </w:rPr>
        <w:t xml:space="preserve">seguridad alimentaria </w:t>
      </w:r>
      <w:r w:rsidR="006441FB">
        <w:rPr>
          <w:rFonts w:ascii="Times New Roman" w:hAnsi="Times New Roman" w:cs="Times New Roman"/>
        </w:rPr>
        <w:t xml:space="preserve">y el nivel nutricional </w:t>
      </w:r>
      <w:r w:rsidR="009B5103" w:rsidRPr="00627662">
        <w:rPr>
          <w:rFonts w:ascii="Times New Roman" w:hAnsi="Times New Roman" w:cs="Times New Roman"/>
        </w:rPr>
        <w:t>de las comunidades costeras</w:t>
      </w:r>
      <w:r w:rsidR="002B1E38" w:rsidRPr="00627662">
        <w:rPr>
          <w:rFonts w:ascii="Times New Roman" w:hAnsi="Times New Roman" w:cs="Times New Roman"/>
        </w:rPr>
        <w:t>.</w:t>
      </w:r>
    </w:p>
    <w:p w:rsidR="009A7ABA" w:rsidRDefault="009A7ABA" w:rsidP="009A7ABA">
      <w:pPr>
        <w:pStyle w:val="ListParagraph"/>
        <w:jc w:val="both"/>
        <w:rPr>
          <w:rFonts w:ascii="Times New Roman" w:hAnsi="Times New Roman" w:cs="Times New Roman"/>
          <w:highlight w:val="yellow"/>
        </w:rPr>
      </w:pPr>
    </w:p>
    <w:p w:rsidR="0033056B" w:rsidRPr="0033056B" w:rsidRDefault="0033056B" w:rsidP="003E3249">
      <w:pPr>
        <w:pStyle w:val="ListParagraph"/>
        <w:numPr>
          <w:ilvl w:val="1"/>
          <w:numId w:val="8"/>
        </w:numPr>
        <w:ind w:hanging="578"/>
        <w:jc w:val="both"/>
        <w:rPr>
          <w:rFonts w:ascii="Times New Roman" w:hAnsi="Times New Roman" w:cs="Times New Roman"/>
        </w:rPr>
      </w:pPr>
      <w:r>
        <w:rPr>
          <w:rFonts w:ascii="Times New Roman" w:hAnsi="Times New Roman" w:cs="Times New Roman"/>
        </w:rPr>
        <w:t>Si bien</w:t>
      </w:r>
      <w:r w:rsidRPr="0033056B">
        <w:rPr>
          <w:rFonts w:ascii="Times New Roman" w:hAnsi="Times New Roman" w:cs="Times New Roman"/>
        </w:rPr>
        <w:t xml:space="preserve"> la pesca </w:t>
      </w:r>
      <w:r>
        <w:rPr>
          <w:rFonts w:ascii="Times New Roman" w:hAnsi="Times New Roman" w:cs="Times New Roman"/>
        </w:rPr>
        <w:t xml:space="preserve">artesanal </w:t>
      </w:r>
      <w:r w:rsidRPr="0033056B">
        <w:rPr>
          <w:rFonts w:ascii="Times New Roman" w:hAnsi="Times New Roman" w:cs="Times New Roman"/>
        </w:rPr>
        <w:t xml:space="preserve">es una actividad principalmente comercial, contribuye de manera significativa a la seguridad alimentaria de las familias de los pescadores y de las comunidades pesqueras en las áreas costeras. </w:t>
      </w:r>
      <w:r>
        <w:rPr>
          <w:rFonts w:ascii="Times New Roman" w:hAnsi="Times New Roman" w:cs="Times New Roman"/>
        </w:rPr>
        <w:t>E</w:t>
      </w:r>
      <w:r w:rsidRPr="0033056B">
        <w:rPr>
          <w:rFonts w:ascii="Times New Roman" w:hAnsi="Times New Roman" w:cs="Times New Roman"/>
        </w:rPr>
        <w:t>l autoconsumo supone entre un 10 y un 20% del total de las capturas de un pequeño pescador tradicional</w:t>
      </w:r>
      <w:r w:rsidRPr="0033056B">
        <w:rPr>
          <w:rStyle w:val="FootnoteReference"/>
          <w:rFonts w:ascii="Times New Roman" w:hAnsi="Times New Roman" w:cs="Times New Roman"/>
        </w:rPr>
        <w:footnoteReference w:id="25"/>
      </w:r>
      <w:r w:rsidRPr="0033056B">
        <w:rPr>
          <w:rFonts w:ascii="Times New Roman" w:hAnsi="Times New Roman" w:cs="Times New Roman"/>
        </w:rPr>
        <w:t xml:space="preserve">. En </w:t>
      </w:r>
      <w:r>
        <w:rPr>
          <w:rFonts w:ascii="Times New Roman" w:hAnsi="Times New Roman" w:cs="Times New Roman"/>
        </w:rPr>
        <w:t>este sentido</w:t>
      </w:r>
      <w:r w:rsidRPr="0033056B">
        <w:rPr>
          <w:rFonts w:ascii="Times New Roman" w:hAnsi="Times New Roman" w:cs="Times New Roman"/>
        </w:rPr>
        <w:t>, cabe señalar que en las áreas del Departamento del Sureste donde ha intervenido la AECID</w:t>
      </w:r>
      <w:r>
        <w:rPr>
          <w:rFonts w:ascii="Times New Roman" w:hAnsi="Times New Roman" w:cs="Times New Roman"/>
        </w:rPr>
        <w:t xml:space="preserve"> en los últimos años</w:t>
      </w:r>
      <w:r w:rsidRPr="0033056B">
        <w:rPr>
          <w:rFonts w:ascii="Times New Roman" w:hAnsi="Times New Roman" w:cs="Times New Roman"/>
        </w:rPr>
        <w:t xml:space="preserve">, se ha </w:t>
      </w:r>
      <w:r w:rsidR="00E45D46">
        <w:rPr>
          <w:rFonts w:ascii="Times New Roman" w:hAnsi="Times New Roman" w:cs="Times New Roman"/>
        </w:rPr>
        <w:t>podido constatar</w:t>
      </w:r>
      <w:r>
        <w:rPr>
          <w:rFonts w:ascii="Times New Roman" w:hAnsi="Times New Roman" w:cs="Times New Roman"/>
        </w:rPr>
        <w:t xml:space="preserve"> </w:t>
      </w:r>
      <w:r w:rsidRPr="0033056B">
        <w:rPr>
          <w:rFonts w:ascii="Times New Roman" w:hAnsi="Times New Roman" w:cs="Times New Roman"/>
        </w:rPr>
        <w:t xml:space="preserve">un aumento significativo en las cantidades auto-consumidas por pescadores y </w:t>
      </w:r>
      <w:r w:rsidRPr="0033056B">
        <w:rPr>
          <w:rFonts w:ascii="Times New Roman" w:hAnsi="Times New Roman" w:cs="Times New Roman"/>
          <w:i/>
        </w:rPr>
        <w:t>marchandes</w:t>
      </w:r>
      <w:r>
        <w:rPr>
          <w:rStyle w:val="FootnoteReference"/>
          <w:rFonts w:ascii="Times New Roman" w:hAnsi="Times New Roman" w:cs="Times New Roman"/>
          <w:i/>
        </w:rPr>
        <w:footnoteReference w:id="26"/>
      </w:r>
      <w:r w:rsidRPr="0033056B">
        <w:rPr>
          <w:rFonts w:ascii="Times New Roman" w:hAnsi="Times New Roman" w:cs="Times New Roman"/>
        </w:rPr>
        <w:t>.</w:t>
      </w:r>
    </w:p>
    <w:p w:rsidR="0033056B" w:rsidRDefault="0033056B" w:rsidP="0033056B">
      <w:pPr>
        <w:pStyle w:val="ListParagraph"/>
        <w:jc w:val="both"/>
        <w:rPr>
          <w:rFonts w:ascii="Times New Roman" w:hAnsi="Times New Roman" w:cs="Times New Roman"/>
        </w:rPr>
      </w:pPr>
    </w:p>
    <w:p w:rsidR="002B583A" w:rsidRPr="009B5103" w:rsidRDefault="00E45D46" w:rsidP="003E3249">
      <w:pPr>
        <w:pStyle w:val="ListParagraph"/>
        <w:numPr>
          <w:ilvl w:val="1"/>
          <w:numId w:val="8"/>
        </w:numPr>
        <w:ind w:hanging="578"/>
        <w:jc w:val="both"/>
        <w:rPr>
          <w:rFonts w:ascii="Times New Roman" w:hAnsi="Times New Roman" w:cs="Times New Roman"/>
        </w:rPr>
      </w:pPr>
      <w:r w:rsidRPr="009B5103">
        <w:rPr>
          <w:rFonts w:ascii="Times New Roman" w:hAnsi="Times New Roman" w:cs="Times New Roman"/>
        </w:rPr>
        <w:t>Por su parte</w:t>
      </w:r>
      <w:r w:rsidR="002B583A" w:rsidRPr="009B5103">
        <w:rPr>
          <w:rFonts w:ascii="Times New Roman" w:hAnsi="Times New Roman" w:cs="Times New Roman"/>
        </w:rPr>
        <w:t xml:space="preserve">, el </w:t>
      </w:r>
      <w:r w:rsidR="002B583A" w:rsidRPr="009B5103">
        <w:rPr>
          <w:rFonts w:ascii="Times New Roman" w:hAnsi="Times New Roman" w:cs="Times New Roman"/>
          <w:u w:val="single"/>
        </w:rPr>
        <w:t>refuerzo institucional</w:t>
      </w:r>
      <w:r w:rsidR="002B583A" w:rsidRPr="009B5103">
        <w:rPr>
          <w:rFonts w:ascii="Times New Roman" w:hAnsi="Times New Roman" w:cs="Times New Roman"/>
        </w:rPr>
        <w:t xml:space="preserve"> generará</w:t>
      </w:r>
      <w:r w:rsidR="009B5103" w:rsidRPr="009B5103">
        <w:rPr>
          <w:rFonts w:ascii="Times New Roman" w:hAnsi="Times New Roman" w:cs="Times New Roman"/>
        </w:rPr>
        <w:t xml:space="preserve"> una</w:t>
      </w:r>
      <w:r w:rsidR="009B5103">
        <w:rPr>
          <w:rFonts w:ascii="Times New Roman" w:hAnsi="Times New Roman" w:cs="Times New Roman"/>
        </w:rPr>
        <w:t xml:space="preserve"> </w:t>
      </w:r>
      <w:r w:rsidR="002B583A" w:rsidRPr="009B5103">
        <w:rPr>
          <w:rFonts w:ascii="Times New Roman" w:hAnsi="Times New Roman" w:cs="Times New Roman"/>
        </w:rPr>
        <w:t>mejora en la efic</w:t>
      </w:r>
      <w:r w:rsidR="009B5103">
        <w:rPr>
          <w:rFonts w:ascii="Times New Roman" w:hAnsi="Times New Roman" w:cs="Times New Roman"/>
        </w:rPr>
        <w:t xml:space="preserve">iencia de la gestión pública y en </w:t>
      </w:r>
      <w:r w:rsidR="002B583A" w:rsidRPr="009B5103">
        <w:rPr>
          <w:rFonts w:ascii="Times New Roman" w:hAnsi="Times New Roman" w:cs="Times New Roman"/>
        </w:rPr>
        <w:t>el uso de los recursos presupuestarios mediante la creación del sistema de información para el monitoreo y evaluación del sector.</w:t>
      </w:r>
    </w:p>
    <w:p w:rsidR="002B583A" w:rsidRDefault="002B583A" w:rsidP="009A7ABA">
      <w:pPr>
        <w:pStyle w:val="ListParagraph"/>
        <w:jc w:val="both"/>
        <w:rPr>
          <w:rFonts w:ascii="Times New Roman" w:hAnsi="Times New Roman" w:cs="Times New Roman"/>
          <w:highlight w:val="yellow"/>
        </w:rPr>
      </w:pPr>
    </w:p>
    <w:p w:rsidR="007A4ABC" w:rsidRDefault="007A4ABC" w:rsidP="003E3249">
      <w:pPr>
        <w:pStyle w:val="ListParagraph"/>
        <w:numPr>
          <w:ilvl w:val="1"/>
          <w:numId w:val="8"/>
        </w:numPr>
        <w:ind w:hanging="578"/>
        <w:jc w:val="both"/>
        <w:rPr>
          <w:rFonts w:ascii="Times New Roman" w:hAnsi="Times New Roman" w:cs="Times New Roman"/>
        </w:rPr>
      </w:pPr>
      <w:r>
        <w:rPr>
          <w:rFonts w:ascii="Times New Roman" w:hAnsi="Times New Roman" w:cs="Times New Roman"/>
        </w:rPr>
        <w:t>La creación de</w:t>
      </w:r>
      <w:r w:rsidR="00A619D9">
        <w:rPr>
          <w:rFonts w:ascii="Times New Roman" w:hAnsi="Times New Roman" w:cs="Times New Roman"/>
        </w:rPr>
        <w:t xml:space="preserve">l </w:t>
      </w:r>
      <w:r>
        <w:rPr>
          <w:rFonts w:ascii="Times New Roman" w:hAnsi="Times New Roman" w:cs="Times New Roman"/>
        </w:rPr>
        <w:t xml:space="preserve">sistema de información </w:t>
      </w:r>
      <w:r w:rsidR="00A619D9">
        <w:rPr>
          <w:rFonts w:ascii="Times New Roman" w:hAnsi="Times New Roman" w:cs="Times New Roman"/>
        </w:rPr>
        <w:t xml:space="preserve">haliéutico </w:t>
      </w:r>
      <w:r>
        <w:rPr>
          <w:rFonts w:ascii="Times New Roman" w:hAnsi="Times New Roman" w:cs="Times New Roman"/>
        </w:rPr>
        <w:t xml:space="preserve">facilitará la supervisión y medición de los impactos de las acciones ejecutadas por parte de las instituciones o actores </w:t>
      </w:r>
      <w:r w:rsidR="004F3591">
        <w:rPr>
          <w:rFonts w:ascii="Times New Roman" w:hAnsi="Times New Roman" w:cs="Times New Roman"/>
        </w:rPr>
        <w:t>del sector</w:t>
      </w:r>
      <w:r>
        <w:rPr>
          <w:rFonts w:ascii="Times New Roman" w:hAnsi="Times New Roman" w:cs="Times New Roman"/>
        </w:rPr>
        <w:t>, permitiendo que se tomen decisiones con más información y por tanto con base en una justificación más sólida. Esto generará a su vez una mayor eficiencia en el uso de los recursos públicos destinados a este fin.</w:t>
      </w:r>
    </w:p>
    <w:p w:rsidR="007A4ABC" w:rsidRPr="006D171E" w:rsidRDefault="007A4ABC" w:rsidP="007A4ABC">
      <w:pPr>
        <w:pStyle w:val="ListParagraph"/>
        <w:jc w:val="both"/>
        <w:rPr>
          <w:rFonts w:ascii="Times New Roman" w:hAnsi="Times New Roman" w:cs="Times New Roman"/>
        </w:rPr>
      </w:pPr>
    </w:p>
    <w:p w:rsidR="009A4949" w:rsidRPr="006D171E" w:rsidRDefault="006D171E" w:rsidP="003E3249">
      <w:pPr>
        <w:pStyle w:val="ListParagraph"/>
        <w:numPr>
          <w:ilvl w:val="1"/>
          <w:numId w:val="8"/>
        </w:numPr>
        <w:ind w:hanging="578"/>
        <w:jc w:val="both"/>
        <w:rPr>
          <w:rFonts w:ascii="Times New Roman" w:hAnsi="Times New Roman" w:cs="Times New Roman"/>
        </w:rPr>
      </w:pPr>
      <w:r w:rsidRPr="006D171E">
        <w:rPr>
          <w:rFonts w:ascii="Times New Roman" w:hAnsi="Times New Roman" w:cs="Times New Roman"/>
        </w:rPr>
        <w:t>Finalmente</w:t>
      </w:r>
      <w:r w:rsidR="00E45D46">
        <w:rPr>
          <w:rFonts w:ascii="Times New Roman" w:hAnsi="Times New Roman" w:cs="Times New Roman"/>
        </w:rPr>
        <w:t>, l</w:t>
      </w:r>
      <w:r w:rsidR="009A4949" w:rsidRPr="006D171E">
        <w:rPr>
          <w:rFonts w:ascii="Times New Roman" w:hAnsi="Times New Roman" w:cs="Times New Roman"/>
        </w:rPr>
        <w:t xml:space="preserve">a reducción de la presión sobre la fauna y la promoción de tipos de pesca alternativos a la costera, evitará daños medioambientales importantes y </w:t>
      </w:r>
      <w:r w:rsidR="00E45D46">
        <w:rPr>
          <w:rFonts w:ascii="Times New Roman" w:hAnsi="Times New Roman" w:cs="Times New Roman"/>
        </w:rPr>
        <w:t xml:space="preserve">podría mejorar la preservación del </w:t>
      </w:r>
      <w:r w:rsidR="00580562" w:rsidRPr="006D171E">
        <w:rPr>
          <w:rFonts w:ascii="Times New Roman" w:hAnsi="Times New Roman" w:cs="Times New Roman"/>
        </w:rPr>
        <w:t xml:space="preserve">potencial turístico que poseen algunas de </w:t>
      </w:r>
      <w:r w:rsidR="009A4949" w:rsidRPr="006D171E">
        <w:rPr>
          <w:rFonts w:ascii="Times New Roman" w:hAnsi="Times New Roman" w:cs="Times New Roman"/>
        </w:rPr>
        <w:t>las playas</w:t>
      </w:r>
      <w:r w:rsidR="00580562" w:rsidRPr="006D171E">
        <w:rPr>
          <w:rFonts w:ascii="Times New Roman" w:hAnsi="Times New Roman" w:cs="Times New Roman"/>
        </w:rPr>
        <w:t xml:space="preserve"> de las </w:t>
      </w:r>
      <w:r w:rsidR="00E45D46">
        <w:rPr>
          <w:rFonts w:ascii="Times New Roman" w:hAnsi="Times New Roman" w:cs="Times New Roman"/>
        </w:rPr>
        <w:t xml:space="preserve">zonas </w:t>
      </w:r>
      <w:r w:rsidR="00580562" w:rsidRPr="006D171E">
        <w:rPr>
          <w:rFonts w:ascii="Times New Roman" w:hAnsi="Times New Roman" w:cs="Times New Roman"/>
        </w:rPr>
        <w:t>pesqueras</w:t>
      </w:r>
      <w:r w:rsidR="00D04F4D">
        <w:rPr>
          <w:rFonts w:ascii="Times New Roman" w:hAnsi="Times New Roman" w:cs="Times New Roman"/>
        </w:rPr>
        <w:t xml:space="preserve"> beneficiarias</w:t>
      </w:r>
      <w:r w:rsidR="009A4949" w:rsidRPr="006D171E">
        <w:rPr>
          <w:rFonts w:ascii="Times New Roman" w:hAnsi="Times New Roman" w:cs="Times New Roman"/>
        </w:rPr>
        <w:t>.</w:t>
      </w:r>
    </w:p>
    <w:p w:rsidR="007341D2" w:rsidRPr="006D171E" w:rsidRDefault="007341D2" w:rsidP="007341D2">
      <w:pPr>
        <w:jc w:val="both"/>
        <w:rPr>
          <w:rFonts w:ascii="Times New Roman" w:hAnsi="Times New Roman" w:cs="Times New Roman"/>
        </w:rPr>
      </w:pPr>
    </w:p>
    <w:p w:rsidR="00816F52" w:rsidRPr="005A218B" w:rsidRDefault="00816F52" w:rsidP="005A218B">
      <w:pPr>
        <w:pStyle w:val="Heading2"/>
        <w:rPr>
          <w:rFonts w:ascii="Times New Roman" w:hAnsi="Times New Roman" w:cs="Times New Roman"/>
          <w:i/>
          <w:color w:val="auto"/>
          <w:sz w:val="22"/>
        </w:rPr>
      </w:pPr>
      <w:bookmarkStart w:id="57" w:name="_Toc414539152"/>
      <w:r w:rsidRPr="005A218B">
        <w:rPr>
          <w:rFonts w:ascii="Times New Roman" w:hAnsi="Times New Roman" w:cs="Times New Roman"/>
          <w:i/>
          <w:color w:val="auto"/>
          <w:sz w:val="22"/>
        </w:rPr>
        <w:t>Supuesto</w:t>
      </w:r>
      <w:r w:rsidR="00D04F4D">
        <w:rPr>
          <w:rFonts w:ascii="Times New Roman" w:hAnsi="Times New Roman" w:cs="Times New Roman"/>
          <w:i/>
          <w:color w:val="auto"/>
          <w:sz w:val="22"/>
        </w:rPr>
        <w:t>s</w:t>
      </w:r>
      <w:r w:rsidRPr="005A218B">
        <w:rPr>
          <w:rFonts w:ascii="Times New Roman" w:hAnsi="Times New Roman" w:cs="Times New Roman"/>
          <w:i/>
          <w:color w:val="auto"/>
          <w:sz w:val="22"/>
        </w:rPr>
        <w:t xml:space="preserve"> conservador</w:t>
      </w:r>
      <w:r w:rsidR="00D04F4D">
        <w:rPr>
          <w:rFonts w:ascii="Times New Roman" w:hAnsi="Times New Roman" w:cs="Times New Roman"/>
          <w:i/>
          <w:color w:val="auto"/>
          <w:sz w:val="22"/>
        </w:rPr>
        <w:t>es</w:t>
      </w:r>
      <w:r w:rsidRPr="005A218B">
        <w:rPr>
          <w:rFonts w:ascii="Times New Roman" w:hAnsi="Times New Roman" w:cs="Times New Roman"/>
          <w:i/>
          <w:color w:val="auto"/>
          <w:sz w:val="22"/>
        </w:rPr>
        <w:t xml:space="preserve"> </w:t>
      </w:r>
      <w:r w:rsidR="00A204D2">
        <w:rPr>
          <w:rFonts w:ascii="Times New Roman" w:hAnsi="Times New Roman" w:cs="Times New Roman"/>
          <w:i/>
          <w:color w:val="auto"/>
          <w:sz w:val="22"/>
        </w:rPr>
        <w:t>en la cuantificación</w:t>
      </w:r>
      <w:r w:rsidRPr="005A218B">
        <w:rPr>
          <w:rFonts w:ascii="Times New Roman" w:hAnsi="Times New Roman" w:cs="Times New Roman"/>
          <w:i/>
          <w:color w:val="auto"/>
          <w:sz w:val="22"/>
        </w:rPr>
        <w:t xml:space="preserve"> de los beneficios del ACB</w:t>
      </w:r>
      <w:bookmarkEnd w:id="57"/>
    </w:p>
    <w:p w:rsidR="00061AC4" w:rsidRPr="000327BE" w:rsidRDefault="00061AC4" w:rsidP="00061AC4">
      <w:pPr>
        <w:pStyle w:val="ListParagraph"/>
        <w:rPr>
          <w:rFonts w:ascii="Times New Roman" w:hAnsi="Times New Roman" w:cs="Times New Roman"/>
        </w:rPr>
      </w:pPr>
    </w:p>
    <w:p w:rsidR="000327BE" w:rsidRPr="002264C0" w:rsidRDefault="00E45D46" w:rsidP="003E3249">
      <w:pPr>
        <w:pStyle w:val="ListParagraph"/>
        <w:numPr>
          <w:ilvl w:val="1"/>
          <w:numId w:val="8"/>
        </w:numPr>
        <w:ind w:hanging="578"/>
        <w:jc w:val="both"/>
        <w:rPr>
          <w:rFonts w:ascii="Times New Roman" w:eastAsia="Times New Roman" w:hAnsi="Times New Roman" w:cs="Times New Roman"/>
          <w:szCs w:val="20"/>
        </w:rPr>
      </w:pPr>
      <w:r>
        <w:rPr>
          <w:rFonts w:ascii="Times New Roman" w:eastAsia="Times New Roman" w:hAnsi="Times New Roman" w:cs="Times New Roman"/>
          <w:szCs w:val="20"/>
        </w:rPr>
        <w:t>Más allá</w:t>
      </w:r>
      <w:r w:rsidR="000327BE" w:rsidRPr="002264C0">
        <w:rPr>
          <w:rFonts w:ascii="Times New Roman" w:eastAsia="Times New Roman" w:hAnsi="Times New Roman" w:cs="Times New Roman"/>
          <w:szCs w:val="20"/>
        </w:rPr>
        <w:t xml:space="preserve"> de los beneficios no cuantificados, en las estimaciones cuantitativa</w:t>
      </w:r>
      <w:r w:rsidR="002264C0">
        <w:rPr>
          <w:rFonts w:ascii="Times New Roman" w:eastAsia="Times New Roman" w:hAnsi="Times New Roman" w:cs="Times New Roman"/>
          <w:szCs w:val="20"/>
        </w:rPr>
        <w:t xml:space="preserve">s </w:t>
      </w:r>
      <w:r w:rsidR="000327BE" w:rsidRPr="002264C0">
        <w:rPr>
          <w:rFonts w:ascii="Times New Roman" w:eastAsia="Times New Roman" w:hAnsi="Times New Roman" w:cs="Times New Roman"/>
          <w:szCs w:val="20"/>
        </w:rPr>
        <w:t>del ACB se han contemplado algunos supuestos conservadores</w:t>
      </w:r>
      <w:r>
        <w:rPr>
          <w:rFonts w:ascii="Times New Roman" w:eastAsia="Times New Roman" w:hAnsi="Times New Roman" w:cs="Times New Roman"/>
          <w:szCs w:val="20"/>
        </w:rPr>
        <w:t>,</w:t>
      </w:r>
      <w:r w:rsidR="000327BE" w:rsidRPr="002264C0">
        <w:rPr>
          <w:rFonts w:ascii="Times New Roman" w:eastAsia="Times New Roman" w:hAnsi="Times New Roman" w:cs="Times New Roman"/>
          <w:szCs w:val="20"/>
        </w:rPr>
        <w:t xml:space="preserve"> </w:t>
      </w:r>
      <w:r w:rsidR="002264C0">
        <w:rPr>
          <w:rFonts w:ascii="Times New Roman" w:eastAsia="Times New Roman" w:hAnsi="Times New Roman" w:cs="Times New Roman"/>
          <w:szCs w:val="20"/>
        </w:rPr>
        <w:t xml:space="preserve">significativos </w:t>
      </w:r>
      <w:r w:rsidR="000327BE" w:rsidRPr="002264C0">
        <w:rPr>
          <w:rFonts w:ascii="Times New Roman" w:eastAsia="Times New Roman" w:hAnsi="Times New Roman" w:cs="Times New Roman"/>
          <w:szCs w:val="20"/>
        </w:rPr>
        <w:t>desde el punto de vista de los objetivos de la evaluación económica ex-ante del Programa.</w:t>
      </w:r>
    </w:p>
    <w:p w:rsidR="000327BE" w:rsidRDefault="000327BE" w:rsidP="000327BE">
      <w:pPr>
        <w:pStyle w:val="ListParagraph"/>
        <w:jc w:val="both"/>
        <w:rPr>
          <w:rFonts w:ascii="Times New Roman" w:eastAsia="Times New Roman" w:hAnsi="Times New Roman" w:cs="Times New Roman"/>
          <w:szCs w:val="20"/>
          <w:highlight w:val="yellow"/>
        </w:rPr>
      </w:pPr>
    </w:p>
    <w:p w:rsidR="00131523" w:rsidRDefault="002264C0" w:rsidP="003E3249">
      <w:pPr>
        <w:pStyle w:val="ListParagraph"/>
        <w:numPr>
          <w:ilvl w:val="1"/>
          <w:numId w:val="8"/>
        </w:numPr>
        <w:ind w:hanging="578"/>
        <w:jc w:val="both"/>
        <w:rPr>
          <w:rFonts w:ascii="Times New Roman" w:eastAsia="Times New Roman" w:hAnsi="Times New Roman" w:cs="Times New Roman"/>
          <w:szCs w:val="20"/>
        </w:rPr>
      </w:pPr>
      <w:r w:rsidRPr="002264C0">
        <w:rPr>
          <w:rFonts w:ascii="Times New Roman" w:eastAsia="Times New Roman" w:hAnsi="Times New Roman" w:cs="Times New Roman"/>
          <w:szCs w:val="20"/>
        </w:rPr>
        <w:t>En particular,</w:t>
      </w:r>
      <w:r w:rsidR="00FA7D91">
        <w:rPr>
          <w:rFonts w:ascii="Times New Roman" w:eastAsia="Times New Roman" w:hAnsi="Times New Roman" w:cs="Times New Roman"/>
          <w:szCs w:val="20"/>
        </w:rPr>
        <w:t xml:space="preserve"> </w:t>
      </w:r>
      <w:r w:rsidR="005704FD">
        <w:rPr>
          <w:rFonts w:ascii="Times New Roman" w:eastAsia="Times New Roman" w:hAnsi="Times New Roman" w:cs="Times New Roman"/>
          <w:szCs w:val="20"/>
        </w:rPr>
        <w:t xml:space="preserve">es importante señalar que </w:t>
      </w:r>
      <w:r w:rsidR="00FA7D91">
        <w:rPr>
          <w:rFonts w:ascii="Times New Roman" w:eastAsia="Times New Roman" w:hAnsi="Times New Roman" w:cs="Times New Roman"/>
          <w:szCs w:val="20"/>
        </w:rPr>
        <w:t>el ACB se ha basado en los datos de los impactos observados en áreas donde se ejerce la pesca en DCPs</w:t>
      </w:r>
      <w:r w:rsidR="00D04F4D">
        <w:rPr>
          <w:rFonts w:ascii="Times New Roman" w:eastAsia="Times New Roman" w:hAnsi="Times New Roman" w:cs="Times New Roman"/>
          <w:szCs w:val="20"/>
        </w:rPr>
        <w:t xml:space="preserve"> ya existentes</w:t>
      </w:r>
      <w:r w:rsidR="00FA7D91">
        <w:rPr>
          <w:rFonts w:ascii="Times New Roman" w:eastAsia="Times New Roman" w:hAnsi="Times New Roman" w:cs="Times New Roman"/>
          <w:szCs w:val="20"/>
        </w:rPr>
        <w:t xml:space="preserve">, pero donde no se ha </w:t>
      </w:r>
      <w:r w:rsidR="008111C9">
        <w:rPr>
          <w:rFonts w:ascii="Times New Roman" w:eastAsia="Times New Roman" w:hAnsi="Times New Roman" w:cs="Times New Roman"/>
          <w:szCs w:val="20"/>
        </w:rPr>
        <w:t>realizado hasta ahora ninguna intervención en el ámbito del refuerzo institucional</w:t>
      </w:r>
      <w:r w:rsidR="00D04F4D">
        <w:rPr>
          <w:rFonts w:ascii="Times New Roman" w:eastAsia="Times New Roman" w:hAnsi="Times New Roman" w:cs="Times New Roman"/>
          <w:szCs w:val="20"/>
        </w:rPr>
        <w:t>, que permitirá a priori incrementar estos impactos</w:t>
      </w:r>
      <w:r w:rsidR="000711B3">
        <w:rPr>
          <w:rFonts w:ascii="Times New Roman" w:eastAsia="Times New Roman" w:hAnsi="Times New Roman" w:cs="Times New Roman"/>
          <w:szCs w:val="20"/>
        </w:rPr>
        <w:t>.</w:t>
      </w:r>
    </w:p>
    <w:p w:rsidR="00627662" w:rsidRDefault="00627662" w:rsidP="003E3249">
      <w:pPr>
        <w:pStyle w:val="ListParagraph"/>
        <w:jc w:val="both"/>
        <w:rPr>
          <w:rFonts w:ascii="Times New Roman" w:eastAsia="Times New Roman" w:hAnsi="Times New Roman" w:cs="Times New Roman"/>
          <w:szCs w:val="20"/>
        </w:rPr>
      </w:pPr>
    </w:p>
    <w:p w:rsidR="00627662" w:rsidRDefault="00627662" w:rsidP="003E3249">
      <w:pPr>
        <w:pStyle w:val="ListParagraph"/>
        <w:numPr>
          <w:ilvl w:val="1"/>
          <w:numId w:val="8"/>
        </w:numPr>
        <w:ind w:hanging="578"/>
        <w:jc w:val="both"/>
        <w:rPr>
          <w:rFonts w:ascii="Times New Roman" w:eastAsia="Times New Roman" w:hAnsi="Times New Roman" w:cs="Times New Roman"/>
          <w:szCs w:val="20"/>
        </w:rPr>
      </w:pPr>
      <w:r>
        <w:rPr>
          <w:rFonts w:ascii="Times New Roman" w:eastAsia="Times New Roman" w:hAnsi="Times New Roman" w:cs="Times New Roman"/>
          <w:szCs w:val="20"/>
        </w:rPr>
        <w:t xml:space="preserve">Asimismo, no se ha incluido en el cálculo de los beneficios </w:t>
      </w:r>
      <w:r w:rsidR="00D04F4D">
        <w:rPr>
          <w:rFonts w:ascii="Times New Roman" w:eastAsia="Times New Roman" w:hAnsi="Times New Roman" w:cs="Times New Roman"/>
          <w:szCs w:val="20"/>
        </w:rPr>
        <w:t xml:space="preserve">del ACB los </w:t>
      </w:r>
      <w:r>
        <w:rPr>
          <w:rFonts w:ascii="Times New Roman" w:eastAsia="Times New Roman" w:hAnsi="Times New Roman" w:cs="Times New Roman"/>
          <w:szCs w:val="20"/>
        </w:rPr>
        <w:t>que se generarán más allá del perímetro de l</w:t>
      </w:r>
      <w:r w:rsidR="00D04F4D">
        <w:rPr>
          <w:rFonts w:ascii="Times New Roman" w:eastAsia="Times New Roman" w:hAnsi="Times New Roman" w:cs="Times New Roman"/>
          <w:szCs w:val="20"/>
        </w:rPr>
        <w:t>a</w:t>
      </w:r>
      <w:r>
        <w:rPr>
          <w:rFonts w:ascii="Times New Roman" w:eastAsia="Times New Roman" w:hAnsi="Times New Roman" w:cs="Times New Roman"/>
          <w:szCs w:val="20"/>
        </w:rPr>
        <w:t xml:space="preserve">s </w:t>
      </w:r>
      <w:r w:rsidR="00D04F4D">
        <w:rPr>
          <w:rFonts w:ascii="Times New Roman" w:eastAsia="Times New Roman" w:hAnsi="Times New Roman" w:cs="Times New Roman"/>
          <w:szCs w:val="20"/>
        </w:rPr>
        <w:t xml:space="preserve">asociaciones de </w:t>
      </w:r>
      <w:r>
        <w:rPr>
          <w:rFonts w:ascii="Times New Roman" w:eastAsia="Times New Roman" w:hAnsi="Times New Roman" w:cs="Times New Roman"/>
          <w:szCs w:val="20"/>
        </w:rPr>
        <w:t xml:space="preserve">pescadores y </w:t>
      </w:r>
      <w:r w:rsidRPr="003E3249">
        <w:rPr>
          <w:rFonts w:ascii="Times New Roman" w:eastAsia="Times New Roman" w:hAnsi="Times New Roman" w:cs="Times New Roman"/>
          <w:i/>
          <w:szCs w:val="20"/>
        </w:rPr>
        <w:t>marchandes</w:t>
      </w:r>
      <w:r>
        <w:rPr>
          <w:rFonts w:ascii="Times New Roman" w:eastAsia="Times New Roman" w:hAnsi="Times New Roman" w:cs="Times New Roman"/>
          <w:szCs w:val="20"/>
        </w:rPr>
        <w:t xml:space="preserve">, concretamente </w:t>
      </w:r>
      <w:r w:rsidR="00EE2859">
        <w:rPr>
          <w:rFonts w:ascii="Times New Roman" w:eastAsia="Times New Roman" w:hAnsi="Times New Roman" w:cs="Times New Roman"/>
          <w:szCs w:val="20"/>
        </w:rPr>
        <w:t>en</w:t>
      </w:r>
      <w:r w:rsidR="00D04F4D">
        <w:rPr>
          <w:rFonts w:ascii="Times New Roman" w:eastAsia="Times New Roman" w:hAnsi="Times New Roman" w:cs="Times New Roman"/>
          <w:szCs w:val="20"/>
        </w:rPr>
        <w:t xml:space="preserve"> favor de otros </w:t>
      </w:r>
      <w:r>
        <w:rPr>
          <w:rFonts w:ascii="Times New Roman" w:eastAsia="Times New Roman" w:hAnsi="Times New Roman" w:cs="Times New Roman"/>
          <w:szCs w:val="20"/>
        </w:rPr>
        <w:t xml:space="preserve">actores de la cadena comercializadora como son las </w:t>
      </w:r>
      <w:r>
        <w:rPr>
          <w:rFonts w:ascii="Times New Roman" w:eastAsia="Times New Roman" w:hAnsi="Times New Roman" w:cs="Times New Roman"/>
          <w:i/>
          <w:szCs w:val="20"/>
        </w:rPr>
        <w:t>saras</w:t>
      </w:r>
      <w:r>
        <w:rPr>
          <w:rFonts w:ascii="Times New Roman" w:eastAsia="Times New Roman" w:hAnsi="Times New Roman" w:cs="Times New Roman"/>
          <w:szCs w:val="20"/>
        </w:rPr>
        <w:t xml:space="preserve">, que se encargan de vender el pescado en las grandes ciudades, </w:t>
      </w:r>
      <w:r w:rsidR="00D04F4D">
        <w:rPr>
          <w:rFonts w:ascii="Times New Roman" w:eastAsia="Times New Roman" w:hAnsi="Times New Roman" w:cs="Times New Roman"/>
          <w:szCs w:val="20"/>
        </w:rPr>
        <w:t>y</w:t>
      </w:r>
      <w:r>
        <w:rPr>
          <w:rFonts w:ascii="Times New Roman" w:eastAsia="Times New Roman" w:hAnsi="Times New Roman" w:cs="Times New Roman"/>
          <w:szCs w:val="20"/>
        </w:rPr>
        <w:t xml:space="preserve"> las agencias de comercialización que </w:t>
      </w:r>
      <w:r w:rsidR="00DB5F49">
        <w:rPr>
          <w:rFonts w:ascii="Times New Roman" w:eastAsia="Times New Roman" w:hAnsi="Times New Roman" w:cs="Times New Roman"/>
          <w:szCs w:val="20"/>
        </w:rPr>
        <w:t>suelen vender directamente el producto a lo</w:t>
      </w:r>
      <w:r>
        <w:rPr>
          <w:rFonts w:ascii="Times New Roman" w:eastAsia="Times New Roman" w:hAnsi="Times New Roman" w:cs="Times New Roman"/>
          <w:szCs w:val="20"/>
        </w:rPr>
        <w:t>s ma</w:t>
      </w:r>
      <w:r w:rsidR="00DB5F49">
        <w:rPr>
          <w:rFonts w:ascii="Times New Roman" w:eastAsia="Times New Roman" w:hAnsi="Times New Roman" w:cs="Times New Roman"/>
          <w:szCs w:val="20"/>
        </w:rPr>
        <w:t>yoristas.</w:t>
      </w:r>
    </w:p>
    <w:p w:rsidR="002C67BB" w:rsidRPr="00E45D46" w:rsidRDefault="002C67BB" w:rsidP="003E3249">
      <w:pPr>
        <w:pStyle w:val="ListParagraph"/>
        <w:jc w:val="both"/>
        <w:rPr>
          <w:rFonts w:ascii="Times New Roman" w:eastAsia="Times New Roman" w:hAnsi="Times New Roman" w:cs="Times New Roman"/>
          <w:szCs w:val="20"/>
        </w:rPr>
      </w:pPr>
    </w:p>
    <w:p w:rsidR="00131523" w:rsidRPr="002264C0" w:rsidRDefault="00131523" w:rsidP="00131523">
      <w:pPr>
        <w:pStyle w:val="ListParagraph"/>
        <w:jc w:val="both"/>
        <w:rPr>
          <w:rFonts w:ascii="Times New Roman" w:eastAsia="Times New Roman" w:hAnsi="Times New Roman" w:cs="Times New Roman"/>
          <w:szCs w:val="20"/>
        </w:rPr>
      </w:pPr>
    </w:p>
    <w:p w:rsidR="008A48FE" w:rsidRPr="00DC3CEA" w:rsidRDefault="008A48FE">
      <w:pPr>
        <w:rPr>
          <w:rFonts w:ascii="Times New Roman" w:eastAsiaTheme="majorEastAsia" w:hAnsi="Times New Roman" w:cs="Times New Roman"/>
          <w:b/>
          <w:bCs/>
          <w:sz w:val="24"/>
          <w:szCs w:val="24"/>
        </w:rPr>
      </w:pPr>
      <w:bookmarkStart w:id="58" w:name="_Ref351573019"/>
      <w:bookmarkStart w:id="59" w:name="_Toc352689744"/>
      <w:r w:rsidRPr="00DC3CEA">
        <w:rPr>
          <w:rFonts w:ascii="Times New Roman" w:hAnsi="Times New Roman" w:cs="Times New Roman"/>
          <w:sz w:val="24"/>
          <w:szCs w:val="24"/>
        </w:rPr>
        <w:br w:type="page"/>
      </w:r>
    </w:p>
    <w:p w:rsidR="00B66668" w:rsidRPr="00012D89" w:rsidRDefault="00B66668" w:rsidP="001D3B87">
      <w:pPr>
        <w:pStyle w:val="Heading1"/>
        <w:numPr>
          <w:ilvl w:val="0"/>
          <w:numId w:val="22"/>
        </w:numPr>
        <w:jc w:val="both"/>
        <w:rPr>
          <w:rFonts w:ascii="Times New Roman" w:hAnsi="Times New Roman" w:cs="Times New Roman"/>
          <w:color w:val="auto"/>
          <w:sz w:val="24"/>
          <w:szCs w:val="24"/>
          <w:lang w:val="en-US"/>
        </w:rPr>
      </w:pPr>
      <w:bookmarkStart w:id="60" w:name="_Toc414539153"/>
      <w:r w:rsidRPr="00012D89">
        <w:rPr>
          <w:rFonts w:ascii="Times New Roman" w:hAnsi="Times New Roman" w:cs="Times New Roman"/>
          <w:color w:val="auto"/>
          <w:sz w:val="24"/>
          <w:szCs w:val="24"/>
          <w:lang w:val="en-US"/>
        </w:rPr>
        <w:t>COSTOS ECONÓMICOS</w:t>
      </w:r>
      <w:bookmarkEnd w:id="58"/>
      <w:bookmarkEnd w:id="59"/>
      <w:bookmarkEnd w:id="60"/>
    </w:p>
    <w:p w:rsidR="00B66668" w:rsidRDefault="00B66668" w:rsidP="00B66668"/>
    <w:p w:rsidR="00C82D48" w:rsidRPr="00C82D48" w:rsidRDefault="00C82D48" w:rsidP="00C82D48">
      <w:pPr>
        <w:pStyle w:val="ListParagraph"/>
        <w:numPr>
          <w:ilvl w:val="0"/>
          <w:numId w:val="20"/>
        </w:numPr>
        <w:jc w:val="both"/>
        <w:rPr>
          <w:rFonts w:ascii="Times New Roman" w:eastAsia="Times New Roman" w:hAnsi="Times New Roman" w:cs="Times New Roman"/>
          <w:vanish/>
          <w:szCs w:val="20"/>
        </w:rPr>
      </w:pPr>
    </w:p>
    <w:p w:rsidR="00C82D48" w:rsidRPr="00C82D48" w:rsidRDefault="00C82D48" w:rsidP="00C82D48">
      <w:pPr>
        <w:pStyle w:val="ListParagraph"/>
        <w:numPr>
          <w:ilvl w:val="0"/>
          <w:numId w:val="20"/>
        </w:numPr>
        <w:jc w:val="both"/>
        <w:rPr>
          <w:rFonts w:ascii="Times New Roman" w:eastAsia="Times New Roman" w:hAnsi="Times New Roman" w:cs="Times New Roman"/>
          <w:vanish/>
          <w:szCs w:val="20"/>
        </w:rPr>
      </w:pPr>
    </w:p>
    <w:p w:rsidR="00C82D48" w:rsidRPr="00C82D48" w:rsidRDefault="00C82D48" w:rsidP="00C82D48">
      <w:pPr>
        <w:pStyle w:val="ListParagraph"/>
        <w:numPr>
          <w:ilvl w:val="0"/>
          <w:numId w:val="20"/>
        </w:numPr>
        <w:jc w:val="both"/>
        <w:rPr>
          <w:rFonts w:ascii="Times New Roman" w:eastAsia="Times New Roman" w:hAnsi="Times New Roman" w:cs="Times New Roman"/>
          <w:vanish/>
          <w:szCs w:val="20"/>
        </w:rPr>
      </w:pPr>
    </w:p>
    <w:p w:rsidR="00C82D48" w:rsidRPr="00C82D48" w:rsidRDefault="00C82D48" w:rsidP="00C82D48">
      <w:pPr>
        <w:pStyle w:val="ListParagraph"/>
        <w:numPr>
          <w:ilvl w:val="0"/>
          <w:numId w:val="20"/>
        </w:numPr>
        <w:jc w:val="both"/>
        <w:rPr>
          <w:rFonts w:ascii="Times New Roman" w:eastAsia="Times New Roman" w:hAnsi="Times New Roman" w:cs="Times New Roman"/>
          <w:vanish/>
          <w:szCs w:val="20"/>
        </w:rPr>
      </w:pPr>
    </w:p>
    <w:p w:rsidR="00B66668" w:rsidRDefault="00F0303A" w:rsidP="00C82D48">
      <w:pPr>
        <w:pStyle w:val="ListParagraph"/>
        <w:numPr>
          <w:ilvl w:val="1"/>
          <w:numId w:val="20"/>
        </w:numPr>
        <w:ind w:hanging="578"/>
        <w:jc w:val="both"/>
        <w:rPr>
          <w:rFonts w:ascii="Times New Roman" w:eastAsia="Times New Roman" w:hAnsi="Times New Roman" w:cs="Times New Roman"/>
          <w:szCs w:val="20"/>
        </w:rPr>
      </w:pPr>
      <w:r>
        <w:rPr>
          <w:rFonts w:ascii="Times New Roman" w:eastAsia="Times New Roman" w:hAnsi="Times New Roman" w:cs="Times New Roman"/>
          <w:szCs w:val="20"/>
        </w:rPr>
        <w:t>C</w:t>
      </w:r>
      <w:r w:rsidR="00B66668" w:rsidRPr="00F3413D">
        <w:rPr>
          <w:rFonts w:ascii="Times New Roman" w:eastAsia="Times New Roman" w:hAnsi="Times New Roman" w:cs="Times New Roman"/>
          <w:szCs w:val="20"/>
        </w:rPr>
        <w:t xml:space="preserve">omo se ha señalado anteriormente en la descripción del planteamiento metodológico de la evaluación, el alcance del análisis se ha delimitado a aquellos elementos cuyos </w:t>
      </w:r>
      <w:r w:rsidR="00EE2859">
        <w:rPr>
          <w:rFonts w:ascii="Times New Roman" w:eastAsia="Times New Roman" w:hAnsi="Times New Roman" w:cs="Times New Roman"/>
          <w:szCs w:val="20"/>
        </w:rPr>
        <w:t xml:space="preserve">impactos </w:t>
      </w:r>
      <w:r w:rsidR="00B66668" w:rsidRPr="00F3413D">
        <w:rPr>
          <w:rFonts w:ascii="Times New Roman" w:eastAsia="Times New Roman" w:hAnsi="Times New Roman" w:cs="Times New Roman"/>
          <w:szCs w:val="20"/>
        </w:rPr>
        <w:t xml:space="preserve">económicos </w:t>
      </w:r>
      <w:r w:rsidR="00BF4609">
        <w:rPr>
          <w:rFonts w:ascii="Times New Roman" w:eastAsia="Times New Roman" w:hAnsi="Times New Roman" w:cs="Times New Roman"/>
          <w:szCs w:val="20"/>
        </w:rPr>
        <w:t xml:space="preserve">son </w:t>
      </w:r>
      <w:r w:rsidR="00B66668" w:rsidRPr="00F3413D">
        <w:rPr>
          <w:rFonts w:ascii="Times New Roman" w:eastAsia="Times New Roman" w:hAnsi="Times New Roman" w:cs="Times New Roman"/>
          <w:szCs w:val="20"/>
        </w:rPr>
        <w:t>directamente atribuibles a la ejecuc</w:t>
      </w:r>
      <w:r w:rsidR="00B66668">
        <w:rPr>
          <w:rFonts w:ascii="Times New Roman" w:eastAsia="Times New Roman" w:hAnsi="Times New Roman" w:cs="Times New Roman"/>
          <w:szCs w:val="20"/>
        </w:rPr>
        <w:t xml:space="preserve">ión del Programa, </w:t>
      </w:r>
      <w:r w:rsidR="003B19B3">
        <w:rPr>
          <w:rFonts w:ascii="Times New Roman" w:eastAsia="Times New Roman" w:hAnsi="Times New Roman" w:cs="Times New Roman"/>
          <w:szCs w:val="20"/>
        </w:rPr>
        <w:t>y que serán necesario</w:t>
      </w:r>
      <w:r w:rsidR="00B66668">
        <w:rPr>
          <w:rFonts w:ascii="Times New Roman" w:eastAsia="Times New Roman" w:hAnsi="Times New Roman" w:cs="Times New Roman"/>
          <w:szCs w:val="20"/>
        </w:rPr>
        <w:t>s para la consecución de sus objetivos.</w:t>
      </w:r>
    </w:p>
    <w:p w:rsidR="00B66668" w:rsidRDefault="00B66668" w:rsidP="002902C7">
      <w:pPr>
        <w:pStyle w:val="ListParagraph"/>
        <w:ind w:hanging="578"/>
        <w:jc w:val="both"/>
        <w:rPr>
          <w:rFonts w:ascii="Times New Roman" w:eastAsia="Times New Roman" w:hAnsi="Times New Roman" w:cs="Times New Roman"/>
          <w:szCs w:val="20"/>
        </w:rPr>
      </w:pPr>
    </w:p>
    <w:p w:rsidR="00B66668" w:rsidRDefault="00B66668" w:rsidP="009A4949">
      <w:pPr>
        <w:pStyle w:val="ListParagraph"/>
        <w:numPr>
          <w:ilvl w:val="1"/>
          <w:numId w:val="20"/>
        </w:numPr>
        <w:ind w:hanging="578"/>
        <w:jc w:val="both"/>
        <w:rPr>
          <w:rFonts w:ascii="Times New Roman" w:eastAsia="Times New Roman" w:hAnsi="Times New Roman" w:cs="Times New Roman"/>
          <w:szCs w:val="20"/>
        </w:rPr>
      </w:pPr>
      <w:r w:rsidRPr="000346C6">
        <w:rPr>
          <w:rFonts w:ascii="Times New Roman" w:eastAsia="Times New Roman" w:hAnsi="Times New Roman" w:cs="Times New Roman"/>
          <w:szCs w:val="20"/>
        </w:rPr>
        <w:t>En la identificación de los costos del Pro</w:t>
      </w:r>
      <w:r w:rsidR="009667D0">
        <w:rPr>
          <w:rFonts w:ascii="Times New Roman" w:eastAsia="Times New Roman" w:hAnsi="Times New Roman" w:cs="Times New Roman"/>
          <w:szCs w:val="20"/>
        </w:rPr>
        <w:t>grama</w:t>
      </w:r>
      <w:r w:rsidRPr="000346C6">
        <w:rPr>
          <w:rFonts w:ascii="Times New Roman" w:eastAsia="Times New Roman" w:hAnsi="Times New Roman" w:cs="Times New Roman"/>
          <w:szCs w:val="20"/>
        </w:rPr>
        <w:t xml:space="preserve">, cabe señalar que han sido contemplados los de carácter incremental </w:t>
      </w:r>
      <w:r w:rsidR="00753FF4">
        <w:rPr>
          <w:rFonts w:ascii="Times New Roman" w:eastAsia="Times New Roman" w:hAnsi="Times New Roman" w:cs="Times New Roman"/>
          <w:szCs w:val="20"/>
        </w:rPr>
        <w:t>con respecto a la Alternativa Sin Proyecto</w:t>
      </w:r>
      <w:r w:rsidRPr="000346C6">
        <w:rPr>
          <w:rFonts w:ascii="Times New Roman" w:eastAsia="Times New Roman" w:hAnsi="Times New Roman" w:cs="Times New Roman"/>
          <w:szCs w:val="20"/>
        </w:rPr>
        <w:t xml:space="preserve">, generados por </w:t>
      </w:r>
      <w:r w:rsidR="008D45EA">
        <w:rPr>
          <w:rFonts w:ascii="Times New Roman" w:eastAsia="Times New Roman" w:hAnsi="Times New Roman" w:cs="Times New Roman"/>
          <w:szCs w:val="20"/>
        </w:rPr>
        <w:t>la</w:t>
      </w:r>
      <w:r>
        <w:rPr>
          <w:rFonts w:ascii="Times New Roman" w:eastAsia="Times New Roman" w:hAnsi="Times New Roman" w:cs="Times New Roman"/>
          <w:szCs w:val="20"/>
        </w:rPr>
        <w:t xml:space="preserve"> </w:t>
      </w:r>
      <w:r w:rsidRPr="000346C6">
        <w:rPr>
          <w:rFonts w:ascii="Times New Roman" w:eastAsia="Times New Roman" w:hAnsi="Times New Roman" w:cs="Times New Roman"/>
          <w:szCs w:val="20"/>
        </w:rPr>
        <w:t>puest</w:t>
      </w:r>
      <w:r w:rsidR="003B19B3">
        <w:rPr>
          <w:rFonts w:ascii="Times New Roman" w:eastAsia="Times New Roman" w:hAnsi="Times New Roman" w:cs="Times New Roman"/>
          <w:szCs w:val="20"/>
        </w:rPr>
        <w:t>a en marcha</w:t>
      </w:r>
      <w:r w:rsidR="008D45EA">
        <w:rPr>
          <w:rFonts w:ascii="Times New Roman" w:eastAsia="Times New Roman" w:hAnsi="Times New Roman" w:cs="Times New Roman"/>
          <w:szCs w:val="20"/>
        </w:rPr>
        <w:t xml:space="preserve"> del Programa</w:t>
      </w:r>
      <w:r w:rsidR="008F42CC">
        <w:rPr>
          <w:rFonts w:ascii="Times New Roman" w:eastAsia="Times New Roman" w:hAnsi="Times New Roman" w:cs="Times New Roman"/>
          <w:szCs w:val="20"/>
        </w:rPr>
        <w:t>,</w:t>
      </w:r>
      <w:r w:rsidR="003B19B3">
        <w:rPr>
          <w:rFonts w:ascii="Times New Roman" w:eastAsia="Times New Roman" w:hAnsi="Times New Roman" w:cs="Times New Roman"/>
          <w:szCs w:val="20"/>
        </w:rPr>
        <w:t xml:space="preserve"> que permitirá</w:t>
      </w:r>
      <w:r w:rsidRPr="000346C6">
        <w:rPr>
          <w:rFonts w:ascii="Times New Roman" w:eastAsia="Times New Roman" w:hAnsi="Times New Roman" w:cs="Times New Roman"/>
          <w:szCs w:val="20"/>
        </w:rPr>
        <w:t>n generar los beneficios esperados</w:t>
      </w:r>
      <w:r>
        <w:rPr>
          <w:rFonts w:ascii="Times New Roman" w:eastAsia="Times New Roman" w:hAnsi="Times New Roman" w:cs="Times New Roman"/>
          <w:szCs w:val="20"/>
        </w:rPr>
        <w:t xml:space="preserve"> </w:t>
      </w:r>
      <w:r w:rsidRPr="000346C6">
        <w:rPr>
          <w:rFonts w:ascii="Times New Roman" w:eastAsia="Times New Roman" w:hAnsi="Times New Roman" w:cs="Times New Roman"/>
          <w:szCs w:val="20"/>
        </w:rPr>
        <w:t xml:space="preserve">descritos el apartado </w:t>
      </w:r>
      <w:r>
        <w:rPr>
          <w:rFonts w:ascii="Times New Roman" w:eastAsia="Times New Roman" w:hAnsi="Times New Roman" w:cs="Times New Roman"/>
          <w:szCs w:val="20"/>
        </w:rPr>
        <w:t>III anterior.</w:t>
      </w:r>
    </w:p>
    <w:p w:rsidR="00B66668" w:rsidRPr="00A86E66" w:rsidRDefault="00B66668" w:rsidP="002902C7">
      <w:pPr>
        <w:pStyle w:val="ListParagraph"/>
        <w:ind w:hanging="578"/>
        <w:rPr>
          <w:rFonts w:ascii="Times New Roman" w:eastAsia="Times New Roman" w:hAnsi="Times New Roman" w:cs="Times New Roman"/>
          <w:szCs w:val="20"/>
        </w:rPr>
      </w:pPr>
    </w:p>
    <w:p w:rsidR="00A62283" w:rsidRDefault="00A62283" w:rsidP="00A62283">
      <w:pPr>
        <w:pStyle w:val="ListParagraph"/>
        <w:numPr>
          <w:ilvl w:val="1"/>
          <w:numId w:val="20"/>
        </w:numPr>
        <w:ind w:hanging="578"/>
        <w:jc w:val="both"/>
        <w:rPr>
          <w:rFonts w:ascii="Times New Roman" w:eastAsia="Times New Roman" w:hAnsi="Times New Roman" w:cs="Times New Roman"/>
          <w:szCs w:val="20"/>
        </w:rPr>
      </w:pPr>
      <w:r w:rsidRPr="008F42CC">
        <w:rPr>
          <w:rFonts w:ascii="Times New Roman" w:eastAsia="Times New Roman" w:hAnsi="Times New Roman" w:cs="Times New Roman"/>
          <w:szCs w:val="20"/>
        </w:rPr>
        <w:t xml:space="preserve">La estimación de costos se ha realizado en términos </w:t>
      </w:r>
      <w:r w:rsidR="009667D0">
        <w:rPr>
          <w:rFonts w:ascii="Times New Roman" w:eastAsia="Times New Roman" w:hAnsi="Times New Roman" w:cs="Times New Roman"/>
          <w:szCs w:val="20"/>
        </w:rPr>
        <w:t xml:space="preserve">tanto </w:t>
      </w:r>
      <w:r w:rsidRPr="008F42CC">
        <w:rPr>
          <w:rFonts w:ascii="Times New Roman" w:eastAsia="Times New Roman" w:hAnsi="Times New Roman" w:cs="Times New Roman"/>
          <w:szCs w:val="20"/>
        </w:rPr>
        <w:t xml:space="preserve">de precios </w:t>
      </w:r>
      <w:r w:rsidR="008F42CC">
        <w:rPr>
          <w:rFonts w:ascii="Times New Roman" w:eastAsia="Times New Roman" w:hAnsi="Times New Roman" w:cs="Times New Roman"/>
          <w:szCs w:val="20"/>
        </w:rPr>
        <w:t xml:space="preserve">de mercado </w:t>
      </w:r>
      <w:r w:rsidR="009667D0">
        <w:rPr>
          <w:rFonts w:ascii="Times New Roman" w:eastAsia="Times New Roman" w:hAnsi="Times New Roman" w:cs="Times New Roman"/>
          <w:szCs w:val="20"/>
        </w:rPr>
        <w:t xml:space="preserve">como </w:t>
      </w:r>
      <w:r w:rsidR="008F42CC">
        <w:rPr>
          <w:rFonts w:ascii="Times New Roman" w:eastAsia="Times New Roman" w:hAnsi="Times New Roman" w:cs="Times New Roman"/>
          <w:szCs w:val="20"/>
        </w:rPr>
        <w:t xml:space="preserve">de </w:t>
      </w:r>
      <w:r w:rsidR="00F06F52" w:rsidRPr="008F42CC">
        <w:rPr>
          <w:rFonts w:ascii="Times New Roman" w:eastAsia="Times New Roman" w:hAnsi="Times New Roman" w:cs="Times New Roman"/>
          <w:szCs w:val="20"/>
        </w:rPr>
        <w:t xml:space="preserve">precios </w:t>
      </w:r>
      <w:r w:rsidRPr="008F42CC">
        <w:rPr>
          <w:rFonts w:ascii="Times New Roman" w:eastAsia="Times New Roman" w:hAnsi="Times New Roman" w:cs="Times New Roman"/>
          <w:szCs w:val="20"/>
        </w:rPr>
        <w:t>sombra</w:t>
      </w:r>
      <w:r w:rsidR="008F42CC">
        <w:rPr>
          <w:rFonts w:ascii="Times New Roman" w:eastAsia="Times New Roman" w:hAnsi="Times New Roman" w:cs="Times New Roman"/>
          <w:szCs w:val="20"/>
        </w:rPr>
        <w:t xml:space="preserve"> para el cálculo de la TIR del Programa;</w:t>
      </w:r>
      <w:r w:rsidRPr="008F42CC">
        <w:rPr>
          <w:rFonts w:ascii="Times New Roman" w:eastAsia="Times New Roman" w:hAnsi="Times New Roman" w:cs="Times New Roman"/>
          <w:szCs w:val="20"/>
        </w:rPr>
        <w:t xml:space="preserve"> </w:t>
      </w:r>
      <w:r w:rsidR="00BF4609">
        <w:rPr>
          <w:rFonts w:ascii="Times New Roman" w:eastAsia="Times New Roman" w:hAnsi="Times New Roman" w:cs="Times New Roman"/>
          <w:szCs w:val="20"/>
        </w:rPr>
        <w:t xml:space="preserve">deduciendo </w:t>
      </w:r>
      <w:r w:rsidR="00D93B56">
        <w:rPr>
          <w:rFonts w:ascii="Times New Roman" w:eastAsia="Times New Roman" w:hAnsi="Times New Roman" w:cs="Times New Roman"/>
          <w:szCs w:val="20"/>
        </w:rPr>
        <w:t xml:space="preserve">de </w:t>
      </w:r>
      <w:r w:rsidRPr="008F42CC">
        <w:rPr>
          <w:rFonts w:ascii="Times New Roman" w:eastAsia="Times New Roman" w:hAnsi="Times New Roman" w:cs="Times New Roman"/>
          <w:szCs w:val="20"/>
        </w:rPr>
        <w:t>los precios de mercado los impuestos indirectos.</w:t>
      </w:r>
    </w:p>
    <w:p w:rsidR="008F42CC" w:rsidRPr="008F42CC" w:rsidRDefault="008F42CC" w:rsidP="008F42CC">
      <w:pPr>
        <w:jc w:val="both"/>
        <w:rPr>
          <w:rFonts w:ascii="Times New Roman" w:eastAsia="Times New Roman" w:hAnsi="Times New Roman" w:cs="Times New Roman"/>
          <w:szCs w:val="20"/>
        </w:rPr>
      </w:pPr>
    </w:p>
    <w:p w:rsidR="00B66668" w:rsidRPr="00B839A3" w:rsidRDefault="00B66668" w:rsidP="009A4949">
      <w:pPr>
        <w:pStyle w:val="ListParagraph"/>
        <w:numPr>
          <w:ilvl w:val="1"/>
          <w:numId w:val="20"/>
        </w:numPr>
        <w:ind w:hanging="578"/>
        <w:jc w:val="both"/>
        <w:rPr>
          <w:rFonts w:ascii="Times New Roman" w:eastAsia="Times New Roman" w:hAnsi="Times New Roman" w:cs="Times New Roman"/>
          <w:szCs w:val="20"/>
        </w:rPr>
      </w:pPr>
      <w:r>
        <w:rPr>
          <w:rFonts w:ascii="Times New Roman" w:eastAsia="Times New Roman" w:hAnsi="Times New Roman" w:cs="Times New Roman"/>
          <w:szCs w:val="20"/>
        </w:rPr>
        <w:t>A continuación se describen las hipótesis consideradas en la evaluación de los costos del Pro</w:t>
      </w:r>
      <w:r w:rsidR="008F42CC">
        <w:rPr>
          <w:rFonts w:ascii="Times New Roman" w:eastAsia="Times New Roman" w:hAnsi="Times New Roman" w:cs="Times New Roman"/>
          <w:szCs w:val="20"/>
        </w:rPr>
        <w:t>grama, distinguiendo costos no recurrentes y costos recurrentes</w:t>
      </w:r>
      <w:r>
        <w:rPr>
          <w:rFonts w:ascii="Times New Roman" w:eastAsia="Times New Roman" w:hAnsi="Times New Roman" w:cs="Times New Roman"/>
          <w:szCs w:val="20"/>
        </w:rPr>
        <w:t>.</w:t>
      </w:r>
    </w:p>
    <w:p w:rsidR="00B66668" w:rsidRDefault="00B66668" w:rsidP="002902C7">
      <w:pPr>
        <w:pStyle w:val="ListParagraph"/>
        <w:ind w:hanging="578"/>
        <w:rPr>
          <w:rFonts w:ascii="Times New Roman" w:eastAsia="Times New Roman" w:hAnsi="Times New Roman" w:cs="Times New Roman"/>
          <w:szCs w:val="20"/>
        </w:rPr>
      </w:pPr>
    </w:p>
    <w:p w:rsidR="00473CB2" w:rsidRPr="004639E8" w:rsidRDefault="00473CB2" w:rsidP="004639E8">
      <w:pPr>
        <w:pStyle w:val="Heading2"/>
        <w:rPr>
          <w:rFonts w:ascii="Times New Roman" w:hAnsi="Times New Roman" w:cs="Times New Roman"/>
          <w:b w:val="0"/>
          <w:i/>
        </w:rPr>
      </w:pPr>
      <w:bookmarkStart w:id="61" w:name="_Toc414539154"/>
      <w:r w:rsidRPr="004639E8">
        <w:rPr>
          <w:rFonts w:ascii="Times New Roman" w:hAnsi="Times New Roman" w:cs="Times New Roman"/>
          <w:i/>
          <w:color w:val="auto"/>
          <w:sz w:val="22"/>
        </w:rPr>
        <w:t xml:space="preserve">Costos </w:t>
      </w:r>
      <w:r w:rsidR="00A62283" w:rsidRPr="004639E8">
        <w:rPr>
          <w:rFonts w:ascii="Times New Roman" w:hAnsi="Times New Roman" w:cs="Times New Roman"/>
          <w:i/>
          <w:color w:val="auto"/>
          <w:sz w:val="22"/>
        </w:rPr>
        <w:t>No Recurrentes</w:t>
      </w:r>
      <w:bookmarkEnd w:id="61"/>
    </w:p>
    <w:p w:rsidR="00473CB2" w:rsidRDefault="00473CB2" w:rsidP="00473CB2">
      <w:pPr>
        <w:autoSpaceDE w:val="0"/>
        <w:autoSpaceDN w:val="0"/>
        <w:adjustRightInd w:val="0"/>
        <w:jc w:val="both"/>
        <w:rPr>
          <w:rFonts w:ascii="Times New Roman" w:eastAsia="Times New Roman" w:hAnsi="Times New Roman" w:cs="Times New Roman"/>
          <w:b/>
          <w:i/>
          <w:szCs w:val="20"/>
        </w:rPr>
      </w:pPr>
    </w:p>
    <w:p w:rsidR="00473CB2" w:rsidRDefault="00473CB2" w:rsidP="009A4949">
      <w:pPr>
        <w:pStyle w:val="ListParagraph"/>
        <w:numPr>
          <w:ilvl w:val="1"/>
          <w:numId w:val="20"/>
        </w:numPr>
        <w:ind w:hanging="578"/>
        <w:jc w:val="both"/>
        <w:rPr>
          <w:rFonts w:ascii="Times New Roman" w:eastAsia="Times New Roman" w:hAnsi="Times New Roman" w:cs="Times New Roman"/>
          <w:szCs w:val="20"/>
        </w:rPr>
      </w:pPr>
      <w:r w:rsidRPr="00CB0D35">
        <w:rPr>
          <w:rFonts w:ascii="Times New Roman" w:eastAsia="Times New Roman" w:hAnsi="Times New Roman" w:cs="Times New Roman"/>
          <w:szCs w:val="20"/>
        </w:rPr>
        <w:t xml:space="preserve">Los costos </w:t>
      </w:r>
      <w:r w:rsidR="00A62283" w:rsidRPr="00CB0D35">
        <w:rPr>
          <w:rFonts w:ascii="Times New Roman" w:eastAsia="Times New Roman" w:hAnsi="Times New Roman" w:cs="Times New Roman"/>
          <w:szCs w:val="20"/>
        </w:rPr>
        <w:t xml:space="preserve">no recurrentes </w:t>
      </w:r>
      <w:r w:rsidR="009667D0" w:rsidRPr="00467FE8">
        <w:rPr>
          <w:rFonts w:ascii="Times New Roman" w:eastAsia="Times New Roman" w:hAnsi="Times New Roman" w:cs="Times New Roman"/>
          <w:szCs w:val="20"/>
        </w:rPr>
        <w:t xml:space="preserve">serán </w:t>
      </w:r>
      <w:r w:rsidR="00A62283" w:rsidRPr="00467FE8">
        <w:rPr>
          <w:rFonts w:ascii="Times New Roman" w:eastAsia="Times New Roman" w:hAnsi="Times New Roman" w:cs="Times New Roman"/>
          <w:szCs w:val="20"/>
        </w:rPr>
        <w:t xml:space="preserve">los costos de inversión </w:t>
      </w:r>
      <w:r w:rsidR="009667D0" w:rsidRPr="00467FE8">
        <w:rPr>
          <w:rFonts w:ascii="Times New Roman" w:eastAsia="Times New Roman" w:hAnsi="Times New Roman" w:cs="Times New Roman"/>
          <w:szCs w:val="20"/>
        </w:rPr>
        <w:t xml:space="preserve">iniciales asociados a </w:t>
      </w:r>
      <w:r w:rsidR="00A62283" w:rsidRPr="00467FE8">
        <w:rPr>
          <w:rFonts w:ascii="Times New Roman" w:eastAsia="Times New Roman" w:hAnsi="Times New Roman" w:cs="Times New Roman"/>
          <w:szCs w:val="20"/>
        </w:rPr>
        <w:t xml:space="preserve">la </w:t>
      </w:r>
      <w:r w:rsidRPr="00467FE8">
        <w:rPr>
          <w:rFonts w:ascii="Times New Roman" w:eastAsia="Times New Roman" w:hAnsi="Times New Roman" w:cs="Times New Roman"/>
          <w:szCs w:val="20"/>
        </w:rPr>
        <w:t>ejecución del Programa.</w:t>
      </w:r>
      <w:r w:rsidR="00A62283" w:rsidRPr="00467FE8">
        <w:rPr>
          <w:rFonts w:ascii="Times New Roman" w:eastAsia="Times New Roman" w:hAnsi="Times New Roman" w:cs="Times New Roman"/>
          <w:szCs w:val="20"/>
        </w:rPr>
        <w:t xml:space="preserve"> </w:t>
      </w:r>
      <w:r w:rsidR="00A62283">
        <w:rPr>
          <w:rFonts w:ascii="Times New Roman" w:eastAsia="Times New Roman" w:hAnsi="Times New Roman" w:cs="Times New Roman"/>
          <w:szCs w:val="20"/>
        </w:rPr>
        <w:t xml:space="preserve">El cuadro a continuación </w:t>
      </w:r>
      <w:r w:rsidR="009667D0">
        <w:rPr>
          <w:rFonts w:ascii="Times New Roman" w:eastAsia="Times New Roman" w:hAnsi="Times New Roman" w:cs="Times New Roman"/>
          <w:szCs w:val="20"/>
        </w:rPr>
        <w:t>contiene</w:t>
      </w:r>
      <w:r w:rsidR="00A62283">
        <w:rPr>
          <w:rFonts w:ascii="Times New Roman" w:eastAsia="Times New Roman" w:hAnsi="Times New Roman" w:cs="Times New Roman"/>
          <w:szCs w:val="20"/>
        </w:rPr>
        <w:t xml:space="preserve"> las distintas partidas </w:t>
      </w:r>
      <w:r w:rsidR="009667D0">
        <w:rPr>
          <w:rFonts w:ascii="Times New Roman" w:eastAsia="Times New Roman" w:hAnsi="Times New Roman" w:cs="Times New Roman"/>
          <w:szCs w:val="20"/>
        </w:rPr>
        <w:t xml:space="preserve">de </w:t>
      </w:r>
      <w:r w:rsidR="00A62283">
        <w:rPr>
          <w:rFonts w:ascii="Times New Roman" w:eastAsia="Times New Roman" w:hAnsi="Times New Roman" w:cs="Times New Roman"/>
          <w:szCs w:val="20"/>
        </w:rPr>
        <w:t>costos no recurrentes</w:t>
      </w:r>
      <w:r w:rsidR="008F42CC">
        <w:rPr>
          <w:rFonts w:ascii="Times New Roman" w:eastAsia="Times New Roman" w:hAnsi="Times New Roman" w:cs="Times New Roman"/>
          <w:szCs w:val="20"/>
        </w:rPr>
        <w:t xml:space="preserve"> </w:t>
      </w:r>
      <w:r w:rsidR="009667D0">
        <w:rPr>
          <w:rFonts w:ascii="Times New Roman" w:eastAsia="Times New Roman" w:hAnsi="Times New Roman" w:cs="Times New Roman"/>
          <w:szCs w:val="20"/>
        </w:rPr>
        <w:t xml:space="preserve">del Programa </w:t>
      </w:r>
      <w:r w:rsidR="008F42CC">
        <w:rPr>
          <w:rFonts w:ascii="Times New Roman" w:eastAsia="Times New Roman" w:hAnsi="Times New Roman" w:cs="Times New Roman"/>
          <w:szCs w:val="20"/>
        </w:rPr>
        <w:t>a precios de mercado</w:t>
      </w:r>
      <w:r w:rsidR="00A62283">
        <w:rPr>
          <w:rFonts w:ascii="Times New Roman" w:eastAsia="Times New Roman" w:hAnsi="Times New Roman" w:cs="Times New Roman"/>
          <w:szCs w:val="20"/>
        </w:rPr>
        <w:t>.</w:t>
      </w:r>
    </w:p>
    <w:p w:rsidR="00473CB2" w:rsidRDefault="00976849" w:rsidP="00CF796E">
      <w:pPr>
        <w:autoSpaceDE w:val="0"/>
        <w:autoSpaceDN w:val="0"/>
        <w:adjustRightInd w:val="0"/>
        <w:spacing w:before="200" w:line="240" w:lineRule="auto"/>
        <w:jc w:val="center"/>
        <w:rPr>
          <w:rFonts w:ascii="Times New Roman" w:eastAsia="Times New Roman" w:hAnsi="Times New Roman" w:cs="Times New Roman"/>
          <w:b/>
          <w:bCs/>
          <w:sz w:val="20"/>
          <w:szCs w:val="20"/>
          <w:lang w:eastAsia="es-ES_tradnl"/>
        </w:rPr>
      </w:pPr>
      <w:r w:rsidRPr="00976849">
        <w:rPr>
          <w:noProof/>
          <w:lang w:val="en-US" w:eastAsia="zh-CN"/>
        </w:rPr>
        <w:drawing>
          <wp:anchor distT="0" distB="0" distL="114300" distR="114300" simplePos="0" relativeHeight="251771904" behindDoc="0" locked="0" layoutInCell="1" allowOverlap="1" wp14:anchorId="6314D03C" wp14:editId="30857DBE">
            <wp:simplePos x="0" y="0"/>
            <wp:positionH relativeFrom="column">
              <wp:posOffset>850265</wp:posOffset>
            </wp:positionH>
            <wp:positionV relativeFrom="paragraph">
              <wp:posOffset>294005</wp:posOffset>
            </wp:positionV>
            <wp:extent cx="3905250" cy="3778885"/>
            <wp:effectExtent l="0" t="0" r="0" b="0"/>
            <wp:wrapTopAndBottom/>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05250" cy="3778885"/>
                    </a:xfrm>
                    <a:prstGeom prst="rect">
                      <a:avLst/>
                    </a:prstGeom>
                    <a:noFill/>
                    <a:ln>
                      <a:noFill/>
                    </a:ln>
                  </pic:spPr>
                </pic:pic>
              </a:graphicData>
            </a:graphic>
            <wp14:sizeRelH relativeFrom="page">
              <wp14:pctWidth>0</wp14:pctWidth>
            </wp14:sizeRelH>
            <wp14:sizeRelV relativeFrom="page">
              <wp14:pctHeight>0</wp14:pctHeight>
            </wp14:sizeRelV>
          </wp:anchor>
        </w:drawing>
      </w:r>
      <w:r w:rsidR="00A62283" w:rsidRPr="002264C0">
        <w:rPr>
          <w:rFonts w:ascii="Times New Roman" w:eastAsia="Times New Roman" w:hAnsi="Times New Roman" w:cs="Times New Roman"/>
          <w:b/>
          <w:bCs/>
          <w:sz w:val="20"/>
          <w:szCs w:val="20"/>
          <w:lang w:eastAsia="es-ES_tradnl"/>
        </w:rPr>
        <w:t xml:space="preserve">Cuadro </w:t>
      </w:r>
      <w:r w:rsidR="00A62283" w:rsidRPr="002264C0">
        <w:rPr>
          <w:rFonts w:ascii="Times New Roman" w:eastAsia="Times New Roman" w:hAnsi="Times New Roman" w:cs="Times New Roman"/>
          <w:b/>
          <w:bCs/>
          <w:sz w:val="20"/>
          <w:szCs w:val="20"/>
          <w:lang w:eastAsia="es-ES_tradnl"/>
        </w:rPr>
        <w:fldChar w:fldCharType="begin"/>
      </w:r>
      <w:r w:rsidR="00A62283" w:rsidRPr="002264C0">
        <w:rPr>
          <w:rFonts w:ascii="Times New Roman" w:eastAsia="Times New Roman" w:hAnsi="Times New Roman" w:cs="Times New Roman"/>
          <w:b/>
          <w:bCs/>
          <w:sz w:val="20"/>
          <w:szCs w:val="20"/>
          <w:lang w:eastAsia="es-ES_tradnl"/>
        </w:rPr>
        <w:instrText xml:space="preserve"> SEQ Tableau \* ARABIC </w:instrText>
      </w:r>
      <w:r w:rsidR="00A62283" w:rsidRPr="002264C0">
        <w:rPr>
          <w:rFonts w:ascii="Times New Roman" w:eastAsia="Times New Roman" w:hAnsi="Times New Roman" w:cs="Times New Roman"/>
          <w:b/>
          <w:bCs/>
          <w:sz w:val="20"/>
          <w:szCs w:val="20"/>
          <w:lang w:eastAsia="es-ES_tradnl"/>
        </w:rPr>
        <w:fldChar w:fldCharType="separate"/>
      </w:r>
      <w:r w:rsidR="00461286">
        <w:rPr>
          <w:rFonts w:ascii="Times New Roman" w:eastAsia="Times New Roman" w:hAnsi="Times New Roman" w:cs="Times New Roman"/>
          <w:b/>
          <w:bCs/>
          <w:noProof/>
          <w:sz w:val="20"/>
          <w:szCs w:val="20"/>
          <w:lang w:eastAsia="es-ES_tradnl"/>
        </w:rPr>
        <w:t>6</w:t>
      </w:r>
      <w:r w:rsidR="00A62283" w:rsidRPr="002264C0">
        <w:rPr>
          <w:rFonts w:ascii="Times New Roman" w:eastAsia="Times New Roman" w:hAnsi="Times New Roman" w:cs="Times New Roman"/>
          <w:b/>
          <w:bCs/>
          <w:sz w:val="20"/>
          <w:szCs w:val="20"/>
          <w:lang w:eastAsia="es-ES_tradnl"/>
        </w:rPr>
        <w:fldChar w:fldCharType="end"/>
      </w:r>
      <w:r w:rsidR="00A62283" w:rsidRPr="002264C0">
        <w:rPr>
          <w:rFonts w:ascii="Times New Roman" w:eastAsia="Times New Roman" w:hAnsi="Times New Roman" w:cs="Times New Roman"/>
          <w:b/>
          <w:bCs/>
          <w:sz w:val="20"/>
          <w:szCs w:val="20"/>
          <w:lang w:eastAsia="es-ES_tradnl"/>
        </w:rPr>
        <w:t xml:space="preserve">. Costos </w:t>
      </w:r>
      <w:r w:rsidR="002E5624" w:rsidRPr="002264C0">
        <w:rPr>
          <w:rFonts w:ascii="Times New Roman" w:eastAsia="Times New Roman" w:hAnsi="Times New Roman" w:cs="Times New Roman"/>
          <w:b/>
          <w:bCs/>
          <w:sz w:val="20"/>
          <w:szCs w:val="20"/>
          <w:lang w:eastAsia="es-ES_tradnl"/>
        </w:rPr>
        <w:t>n</w:t>
      </w:r>
      <w:r w:rsidR="00A62283" w:rsidRPr="002264C0">
        <w:rPr>
          <w:rFonts w:ascii="Times New Roman" w:eastAsia="Times New Roman" w:hAnsi="Times New Roman" w:cs="Times New Roman"/>
          <w:b/>
          <w:bCs/>
          <w:sz w:val="20"/>
          <w:szCs w:val="20"/>
          <w:lang w:eastAsia="es-ES_tradnl"/>
        </w:rPr>
        <w:t xml:space="preserve">o </w:t>
      </w:r>
      <w:r w:rsidR="002E5624" w:rsidRPr="002264C0">
        <w:rPr>
          <w:rFonts w:ascii="Times New Roman" w:eastAsia="Times New Roman" w:hAnsi="Times New Roman" w:cs="Times New Roman"/>
          <w:b/>
          <w:bCs/>
          <w:sz w:val="20"/>
          <w:szCs w:val="20"/>
          <w:lang w:eastAsia="es-ES_tradnl"/>
        </w:rPr>
        <w:t>r</w:t>
      </w:r>
      <w:r w:rsidR="00A62283" w:rsidRPr="002264C0">
        <w:rPr>
          <w:rFonts w:ascii="Times New Roman" w:eastAsia="Times New Roman" w:hAnsi="Times New Roman" w:cs="Times New Roman"/>
          <w:b/>
          <w:bCs/>
          <w:sz w:val="20"/>
          <w:szCs w:val="20"/>
          <w:lang w:eastAsia="es-ES_tradnl"/>
        </w:rPr>
        <w:t xml:space="preserve">ecurrentes del </w:t>
      </w:r>
      <w:r w:rsidR="002E5624" w:rsidRPr="002264C0">
        <w:rPr>
          <w:rFonts w:ascii="Times New Roman" w:eastAsia="Times New Roman" w:hAnsi="Times New Roman" w:cs="Times New Roman"/>
          <w:b/>
          <w:bCs/>
          <w:sz w:val="20"/>
          <w:szCs w:val="20"/>
          <w:lang w:eastAsia="es-ES_tradnl"/>
        </w:rPr>
        <w:t>Programa</w:t>
      </w:r>
    </w:p>
    <w:p w:rsidR="00976849" w:rsidRDefault="00976849" w:rsidP="00CF796E">
      <w:pPr>
        <w:autoSpaceDE w:val="0"/>
        <w:autoSpaceDN w:val="0"/>
        <w:adjustRightInd w:val="0"/>
        <w:spacing w:before="200" w:line="240" w:lineRule="auto"/>
        <w:jc w:val="center"/>
        <w:rPr>
          <w:rFonts w:ascii="Times New Roman" w:eastAsia="Times New Roman" w:hAnsi="Times New Roman" w:cs="Times New Roman"/>
          <w:b/>
          <w:bCs/>
          <w:sz w:val="20"/>
          <w:szCs w:val="20"/>
          <w:lang w:eastAsia="es-ES_tradnl"/>
        </w:rPr>
      </w:pPr>
    </w:p>
    <w:p w:rsidR="00D55999" w:rsidRPr="00805CB4" w:rsidRDefault="00D55999" w:rsidP="009A4949">
      <w:pPr>
        <w:pStyle w:val="ListParagraph"/>
        <w:numPr>
          <w:ilvl w:val="1"/>
          <w:numId w:val="20"/>
        </w:numPr>
        <w:ind w:hanging="578"/>
        <w:jc w:val="both"/>
        <w:rPr>
          <w:rFonts w:ascii="Times New Roman" w:hAnsi="Times New Roman" w:cs="Times New Roman"/>
          <w:lang w:val="es-ES_tradnl" w:eastAsia="es-ES_tradnl"/>
        </w:rPr>
      </w:pPr>
      <w:r w:rsidRPr="00805CB4">
        <w:rPr>
          <w:rFonts w:ascii="Times New Roman" w:eastAsia="Times New Roman" w:hAnsi="Times New Roman" w:cs="Times New Roman"/>
          <w:bCs/>
          <w:lang w:eastAsia="es-ES_tradnl"/>
        </w:rPr>
        <w:t>A</w:t>
      </w:r>
      <w:r w:rsidR="006370E2" w:rsidRPr="00805CB4">
        <w:rPr>
          <w:rFonts w:ascii="Times New Roman" w:eastAsia="Times New Roman" w:hAnsi="Times New Roman" w:cs="Times New Roman"/>
          <w:bCs/>
          <w:lang w:eastAsia="es-ES_tradnl"/>
        </w:rPr>
        <w:t>l total de</w:t>
      </w:r>
      <w:r w:rsidRPr="00805CB4">
        <w:rPr>
          <w:rFonts w:ascii="Times New Roman" w:eastAsia="Times New Roman" w:hAnsi="Times New Roman" w:cs="Times New Roman"/>
          <w:bCs/>
          <w:lang w:eastAsia="es-ES_tradnl"/>
        </w:rPr>
        <w:t xml:space="preserve"> los costos del cuadro anterior se le ha sumado el </w:t>
      </w:r>
      <w:r w:rsidR="006370E2" w:rsidRPr="00805CB4">
        <w:rPr>
          <w:rFonts w:ascii="Times New Roman" w:eastAsia="Times New Roman" w:hAnsi="Times New Roman" w:cs="Times New Roman"/>
          <w:bCs/>
          <w:lang w:eastAsia="es-ES_tradnl"/>
        </w:rPr>
        <w:t xml:space="preserve">costo no recurrente </w:t>
      </w:r>
      <w:r w:rsidRPr="00805CB4">
        <w:rPr>
          <w:rFonts w:ascii="Times New Roman" w:eastAsia="Times New Roman" w:hAnsi="Times New Roman" w:cs="Times New Roman"/>
          <w:bCs/>
          <w:lang w:eastAsia="es-ES_tradnl"/>
        </w:rPr>
        <w:t xml:space="preserve">correspondiente a la contrapartida del 10% que deberán aportar los pescadores y </w:t>
      </w:r>
      <w:r w:rsidRPr="00805CB4">
        <w:rPr>
          <w:rFonts w:ascii="Times New Roman" w:eastAsia="Times New Roman" w:hAnsi="Times New Roman" w:cs="Times New Roman"/>
          <w:bCs/>
          <w:i/>
          <w:lang w:eastAsia="es-ES_tradnl"/>
        </w:rPr>
        <w:t>marchandes</w:t>
      </w:r>
      <w:r w:rsidRPr="00805CB4">
        <w:rPr>
          <w:rFonts w:ascii="Times New Roman" w:eastAsia="Times New Roman" w:hAnsi="Times New Roman" w:cs="Times New Roman"/>
          <w:bCs/>
          <w:lang w:eastAsia="es-ES_tradnl"/>
        </w:rPr>
        <w:t xml:space="preserve"> beneficiarios</w:t>
      </w:r>
      <w:r w:rsidR="006370E2" w:rsidRPr="00805CB4">
        <w:rPr>
          <w:rFonts w:ascii="Times New Roman" w:eastAsia="Times New Roman" w:hAnsi="Times New Roman" w:cs="Times New Roman"/>
          <w:bCs/>
          <w:lang w:eastAsia="es-ES_tradnl"/>
        </w:rPr>
        <w:t xml:space="preserve"> para obtener los </w:t>
      </w:r>
      <w:r w:rsidR="006370E2" w:rsidRPr="00805CB4">
        <w:rPr>
          <w:rFonts w:ascii="Times New Roman" w:eastAsia="Times New Roman" w:hAnsi="Times New Roman" w:cs="Times New Roman"/>
          <w:bCs/>
          <w:i/>
          <w:lang w:eastAsia="es-ES_tradnl"/>
        </w:rPr>
        <w:t>Matching Grants</w:t>
      </w:r>
      <w:r w:rsidR="00976849">
        <w:rPr>
          <w:rFonts w:ascii="Times New Roman" w:eastAsia="Times New Roman" w:hAnsi="Times New Roman" w:cs="Times New Roman"/>
          <w:bCs/>
          <w:lang w:eastAsia="es-ES_tradnl"/>
        </w:rPr>
        <w:t>. Este importe asciende a 115,</w:t>
      </w:r>
      <w:r w:rsidRPr="00805CB4">
        <w:rPr>
          <w:rFonts w:ascii="Times New Roman" w:eastAsia="Times New Roman" w:hAnsi="Times New Roman" w:cs="Times New Roman"/>
          <w:bCs/>
          <w:lang w:eastAsia="es-ES_tradnl"/>
        </w:rPr>
        <w:t>050 USD.</w:t>
      </w:r>
    </w:p>
    <w:p w:rsidR="00D55999" w:rsidRPr="00805CB4" w:rsidRDefault="00D55999" w:rsidP="00805CB4">
      <w:pPr>
        <w:pStyle w:val="ListParagraph"/>
        <w:jc w:val="both"/>
        <w:rPr>
          <w:rFonts w:ascii="Times New Roman" w:hAnsi="Times New Roman" w:cs="Times New Roman"/>
          <w:lang w:val="es-ES_tradnl" w:eastAsia="es-ES_tradnl"/>
        </w:rPr>
      </w:pPr>
    </w:p>
    <w:p w:rsidR="00A62283" w:rsidRPr="00805CB4" w:rsidRDefault="00A62283" w:rsidP="009A4949">
      <w:pPr>
        <w:pStyle w:val="ListParagraph"/>
        <w:numPr>
          <w:ilvl w:val="1"/>
          <w:numId w:val="20"/>
        </w:numPr>
        <w:ind w:hanging="578"/>
        <w:jc w:val="both"/>
        <w:rPr>
          <w:rFonts w:ascii="Times New Roman" w:hAnsi="Times New Roman" w:cs="Times New Roman"/>
          <w:lang w:val="es-ES_tradnl" w:eastAsia="es-ES_tradnl"/>
        </w:rPr>
      </w:pPr>
      <w:r w:rsidRPr="00C16944">
        <w:rPr>
          <w:rFonts w:ascii="Times New Roman" w:eastAsia="Times New Roman" w:hAnsi="Times New Roman" w:cs="Times New Roman"/>
        </w:rPr>
        <w:t xml:space="preserve">Los costos no recurrentes del </w:t>
      </w:r>
      <w:r w:rsidR="00422FCD" w:rsidRPr="00451E60">
        <w:rPr>
          <w:rFonts w:ascii="Times New Roman" w:eastAsia="Times New Roman" w:hAnsi="Times New Roman" w:cs="Times New Roman"/>
        </w:rPr>
        <w:t>Pro</w:t>
      </w:r>
      <w:r w:rsidR="00422FCD" w:rsidRPr="007C1FDD">
        <w:rPr>
          <w:rFonts w:ascii="Times New Roman" w:eastAsia="Times New Roman" w:hAnsi="Times New Roman" w:cs="Times New Roman"/>
        </w:rPr>
        <w:t xml:space="preserve">grama </w:t>
      </w:r>
      <w:r w:rsidRPr="009F4A04">
        <w:rPr>
          <w:rFonts w:ascii="Times New Roman" w:eastAsia="Times New Roman" w:hAnsi="Times New Roman" w:cs="Times New Roman"/>
        </w:rPr>
        <w:t xml:space="preserve">se han considerado soportados </w:t>
      </w:r>
      <w:r w:rsidR="00467FE8" w:rsidRPr="00530957">
        <w:rPr>
          <w:rFonts w:ascii="Times New Roman" w:eastAsia="Times New Roman" w:hAnsi="Times New Roman" w:cs="Times New Roman"/>
        </w:rPr>
        <w:t>conforme al calendario de desembolsos previsto en la última versión del presupuesto disponible a la fecha de redacción del presente informe,</w:t>
      </w:r>
      <w:r w:rsidRPr="00530957">
        <w:rPr>
          <w:rFonts w:ascii="Times New Roman" w:eastAsia="Times New Roman" w:hAnsi="Times New Roman" w:cs="Times New Roman"/>
        </w:rPr>
        <w:t xml:space="preserve"> de</w:t>
      </w:r>
      <w:r w:rsidR="00467FE8" w:rsidRPr="00DF520B">
        <w:rPr>
          <w:rFonts w:ascii="Times New Roman" w:eastAsia="Times New Roman" w:hAnsi="Times New Roman" w:cs="Times New Roman"/>
        </w:rPr>
        <w:t>l que se han extraído</w:t>
      </w:r>
      <w:r w:rsidRPr="007E2752">
        <w:rPr>
          <w:rFonts w:ascii="Times New Roman" w:eastAsia="Times New Roman" w:hAnsi="Times New Roman" w:cs="Times New Roman"/>
        </w:rPr>
        <w:t xml:space="preserve"> los porcentajes recogidos en el cuadro siguiente.</w:t>
      </w:r>
    </w:p>
    <w:p w:rsidR="00A62283" w:rsidRDefault="00467FE8" w:rsidP="00A62283">
      <w:pPr>
        <w:autoSpaceDE w:val="0"/>
        <w:autoSpaceDN w:val="0"/>
        <w:adjustRightInd w:val="0"/>
        <w:spacing w:before="200"/>
        <w:jc w:val="center"/>
        <w:rPr>
          <w:rFonts w:ascii="Times New Roman" w:eastAsia="Times New Roman" w:hAnsi="Times New Roman" w:cs="Times New Roman"/>
          <w:b/>
          <w:bCs/>
          <w:sz w:val="20"/>
          <w:szCs w:val="20"/>
          <w:lang w:eastAsia="es-ES_tradnl"/>
        </w:rPr>
      </w:pPr>
      <w:r w:rsidRPr="00467FE8">
        <w:rPr>
          <w:noProof/>
          <w:lang w:val="en-US" w:eastAsia="zh-CN"/>
        </w:rPr>
        <w:drawing>
          <wp:anchor distT="0" distB="0" distL="114300" distR="114300" simplePos="0" relativeHeight="251737088" behindDoc="0" locked="0" layoutInCell="1" allowOverlap="1" wp14:anchorId="5E090599" wp14:editId="1B28ADA1">
            <wp:simplePos x="0" y="0"/>
            <wp:positionH relativeFrom="column">
              <wp:posOffset>-120650</wp:posOffset>
            </wp:positionH>
            <wp:positionV relativeFrom="paragraph">
              <wp:posOffset>302895</wp:posOffset>
            </wp:positionV>
            <wp:extent cx="5997575" cy="800100"/>
            <wp:effectExtent l="0" t="0" r="3175" b="0"/>
            <wp:wrapTopAndBottom/>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9757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567E48" w:rsidRPr="00E541FF">
        <w:rPr>
          <w:rFonts w:ascii="Times New Roman" w:eastAsia="Times New Roman" w:hAnsi="Times New Roman" w:cs="Times New Roman"/>
          <w:b/>
          <w:bCs/>
          <w:sz w:val="20"/>
          <w:szCs w:val="20"/>
          <w:lang w:eastAsia="es-ES_tradnl"/>
        </w:rPr>
        <w:t xml:space="preserve">Cuadro </w:t>
      </w:r>
      <w:r w:rsidR="00567E48" w:rsidRPr="00E541FF">
        <w:rPr>
          <w:rFonts w:ascii="Times New Roman" w:eastAsia="Times New Roman" w:hAnsi="Times New Roman" w:cs="Times New Roman"/>
          <w:b/>
          <w:bCs/>
          <w:sz w:val="20"/>
          <w:szCs w:val="20"/>
          <w:lang w:eastAsia="es-ES_tradnl"/>
        </w:rPr>
        <w:fldChar w:fldCharType="begin"/>
      </w:r>
      <w:r w:rsidR="00567E48" w:rsidRPr="00E541FF">
        <w:rPr>
          <w:rFonts w:ascii="Times New Roman" w:eastAsia="Times New Roman" w:hAnsi="Times New Roman" w:cs="Times New Roman"/>
          <w:b/>
          <w:bCs/>
          <w:sz w:val="20"/>
          <w:szCs w:val="20"/>
          <w:lang w:eastAsia="es-ES_tradnl"/>
        </w:rPr>
        <w:instrText xml:space="preserve"> SEQ Tableau \* ARABIC </w:instrText>
      </w:r>
      <w:r w:rsidR="00567E48" w:rsidRPr="00E541FF">
        <w:rPr>
          <w:rFonts w:ascii="Times New Roman" w:eastAsia="Times New Roman" w:hAnsi="Times New Roman" w:cs="Times New Roman"/>
          <w:b/>
          <w:bCs/>
          <w:sz w:val="20"/>
          <w:szCs w:val="20"/>
          <w:lang w:eastAsia="es-ES_tradnl"/>
        </w:rPr>
        <w:fldChar w:fldCharType="separate"/>
      </w:r>
      <w:r w:rsidR="00461286">
        <w:rPr>
          <w:rFonts w:ascii="Times New Roman" w:eastAsia="Times New Roman" w:hAnsi="Times New Roman" w:cs="Times New Roman"/>
          <w:b/>
          <w:bCs/>
          <w:noProof/>
          <w:sz w:val="20"/>
          <w:szCs w:val="20"/>
          <w:lang w:eastAsia="es-ES_tradnl"/>
        </w:rPr>
        <w:t>7</w:t>
      </w:r>
      <w:r w:rsidR="00567E48" w:rsidRPr="00E541FF">
        <w:rPr>
          <w:rFonts w:ascii="Times New Roman" w:eastAsia="Times New Roman" w:hAnsi="Times New Roman" w:cs="Times New Roman"/>
          <w:b/>
          <w:bCs/>
          <w:sz w:val="20"/>
          <w:szCs w:val="20"/>
          <w:lang w:eastAsia="es-ES_tradnl"/>
        </w:rPr>
        <w:fldChar w:fldCharType="end"/>
      </w:r>
      <w:r w:rsidR="00567E48" w:rsidRPr="00E541FF">
        <w:rPr>
          <w:rFonts w:ascii="Times New Roman" w:eastAsia="Times New Roman" w:hAnsi="Times New Roman" w:cs="Times New Roman"/>
          <w:b/>
          <w:bCs/>
          <w:sz w:val="20"/>
          <w:szCs w:val="20"/>
          <w:lang w:eastAsia="es-ES_tradnl"/>
        </w:rPr>
        <w:t xml:space="preserve">. </w:t>
      </w:r>
      <w:r w:rsidR="00567E48">
        <w:rPr>
          <w:rFonts w:ascii="Times New Roman" w:eastAsia="Times New Roman" w:hAnsi="Times New Roman" w:cs="Times New Roman"/>
          <w:b/>
          <w:bCs/>
          <w:sz w:val="20"/>
          <w:szCs w:val="20"/>
          <w:lang w:eastAsia="es-ES_tradnl"/>
        </w:rPr>
        <w:t xml:space="preserve">Porcentajes de </w:t>
      </w:r>
      <w:r w:rsidR="002E5624">
        <w:rPr>
          <w:rFonts w:ascii="Times New Roman" w:eastAsia="Times New Roman" w:hAnsi="Times New Roman" w:cs="Times New Roman"/>
          <w:b/>
          <w:bCs/>
          <w:sz w:val="20"/>
          <w:szCs w:val="20"/>
          <w:lang w:eastAsia="es-ES_tradnl"/>
        </w:rPr>
        <w:t>e</w:t>
      </w:r>
      <w:r w:rsidR="00567E48">
        <w:rPr>
          <w:rFonts w:ascii="Times New Roman" w:eastAsia="Times New Roman" w:hAnsi="Times New Roman" w:cs="Times New Roman"/>
          <w:b/>
          <w:bCs/>
          <w:sz w:val="20"/>
          <w:szCs w:val="20"/>
          <w:lang w:eastAsia="es-ES_tradnl"/>
        </w:rPr>
        <w:t xml:space="preserve">jecución del </w:t>
      </w:r>
      <w:r w:rsidR="002E5624">
        <w:rPr>
          <w:rFonts w:ascii="Times New Roman" w:eastAsia="Times New Roman" w:hAnsi="Times New Roman" w:cs="Times New Roman"/>
          <w:b/>
          <w:bCs/>
          <w:sz w:val="20"/>
          <w:szCs w:val="20"/>
          <w:lang w:eastAsia="es-ES_tradnl"/>
        </w:rPr>
        <w:t>Programa</w:t>
      </w:r>
    </w:p>
    <w:p w:rsidR="00346505" w:rsidRDefault="00346505" w:rsidP="00346505">
      <w:pPr>
        <w:pStyle w:val="ListParagraph"/>
        <w:jc w:val="both"/>
        <w:rPr>
          <w:rFonts w:ascii="Times New Roman" w:eastAsia="Times New Roman" w:hAnsi="Times New Roman" w:cs="Times New Roman"/>
          <w:b/>
          <w:i/>
          <w:szCs w:val="20"/>
          <w:lang w:val="es-ES_tradnl"/>
        </w:rPr>
      </w:pPr>
      <w:bookmarkStart w:id="62" w:name="_Toc353793948"/>
    </w:p>
    <w:p w:rsidR="00346505" w:rsidRPr="004639E8" w:rsidRDefault="00346505" w:rsidP="004639E8">
      <w:pPr>
        <w:pStyle w:val="Heading2"/>
        <w:rPr>
          <w:rFonts w:ascii="Times New Roman" w:hAnsi="Times New Roman" w:cs="Times New Roman"/>
          <w:b w:val="0"/>
          <w:i/>
        </w:rPr>
      </w:pPr>
      <w:bookmarkStart w:id="63" w:name="_Toc414539155"/>
      <w:r w:rsidRPr="003A5D22">
        <w:rPr>
          <w:rFonts w:ascii="Times New Roman" w:hAnsi="Times New Roman" w:cs="Times New Roman"/>
          <w:i/>
          <w:color w:val="auto"/>
          <w:sz w:val="22"/>
        </w:rPr>
        <w:t>Costos Recurrentes</w:t>
      </w:r>
      <w:bookmarkEnd w:id="63"/>
    </w:p>
    <w:p w:rsidR="00346505" w:rsidRDefault="00346505" w:rsidP="00346505">
      <w:pPr>
        <w:autoSpaceDE w:val="0"/>
        <w:autoSpaceDN w:val="0"/>
        <w:adjustRightInd w:val="0"/>
        <w:jc w:val="both"/>
        <w:rPr>
          <w:rFonts w:ascii="Times New Roman" w:eastAsia="Times New Roman" w:hAnsi="Times New Roman" w:cs="Times New Roman"/>
          <w:b/>
          <w:i/>
          <w:szCs w:val="20"/>
        </w:rPr>
      </w:pPr>
    </w:p>
    <w:p w:rsidR="00346505" w:rsidRPr="00346505" w:rsidRDefault="00BA342B" w:rsidP="009A4949">
      <w:pPr>
        <w:pStyle w:val="ListParagraph"/>
        <w:numPr>
          <w:ilvl w:val="1"/>
          <w:numId w:val="20"/>
        </w:numPr>
        <w:ind w:hanging="578"/>
        <w:jc w:val="both"/>
        <w:rPr>
          <w:rFonts w:ascii="Times New Roman" w:hAnsi="Times New Roman" w:cs="Times New Roman"/>
          <w:i/>
        </w:rPr>
      </w:pPr>
      <w:r>
        <w:rPr>
          <w:rFonts w:ascii="Times New Roman" w:eastAsia="Times New Roman" w:hAnsi="Times New Roman" w:cs="Times New Roman"/>
          <w:szCs w:val="20"/>
        </w:rPr>
        <w:t>Además de los costos diferenciales iniciales</w:t>
      </w:r>
      <w:r w:rsidR="00F2162C">
        <w:rPr>
          <w:rFonts w:ascii="Times New Roman" w:eastAsia="Times New Roman" w:hAnsi="Times New Roman" w:cs="Times New Roman"/>
          <w:szCs w:val="20"/>
        </w:rPr>
        <w:t>,</w:t>
      </w:r>
      <w:r>
        <w:rPr>
          <w:rFonts w:ascii="Times New Roman" w:eastAsia="Times New Roman" w:hAnsi="Times New Roman" w:cs="Times New Roman"/>
          <w:szCs w:val="20"/>
        </w:rPr>
        <w:t xml:space="preserve"> </w:t>
      </w:r>
      <w:r w:rsidR="00F2162C">
        <w:rPr>
          <w:rFonts w:ascii="Times New Roman" w:eastAsia="Times New Roman" w:hAnsi="Times New Roman" w:cs="Times New Roman"/>
          <w:szCs w:val="20"/>
        </w:rPr>
        <w:t>s</w:t>
      </w:r>
      <w:r w:rsidR="00346505">
        <w:rPr>
          <w:rFonts w:ascii="Times New Roman" w:eastAsia="Times New Roman" w:hAnsi="Times New Roman" w:cs="Times New Roman"/>
          <w:szCs w:val="20"/>
        </w:rPr>
        <w:t>e han contemplado los costos que, más allá de</w:t>
      </w:r>
      <w:r w:rsidR="00F2162C">
        <w:rPr>
          <w:rFonts w:ascii="Times New Roman" w:eastAsia="Times New Roman" w:hAnsi="Times New Roman" w:cs="Times New Roman"/>
          <w:szCs w:val="20"/>
        </w:rPr>
        <w:t>l plazo de</w:t>
      </w:r>
      <w:r w:rsidR="00346505">
        <w:rPr>
          <w:rFonts w:ascii="Times New Roman" w:eastAsia="Times New Roman" w:hAnsi="Times New Roman" w:cs="Times New Roman"/>
          <w:szCs w:val="20"/>
        </w:rPr>
        <w:t xml:space="preserve"> ejecución del Programa, serán necesarios para </w:t>
      </w:r>
      <w:r w:rsidR="00BF4609">
        <w:rPr>
          <w:rFonts w:ascii="Times New Roman" w:eastAsia="Times New Roman" w:hAnsi="Times New Roman" w:cs="Times New Roman"/>
          <w:szCs w:val="20"/>
        </w:rPr>
        <w:t xml:space="preserve">que se mantengan </w:t>
      </w:r>
      <w:r w:rsidR="00346505">
        <w:rPr>
          <w:rFonts w:ascii="Times New Roman" w:eastAsia="Times New Roman" w:hAnsi="Times New Roman" w:cs="Times New Roman"/>
          <w:szCs w:val="20"/>
        </w:rPr>
        <w:t>en el tiempo los beneficios cuantificados</w:t>
      </w:r>
      <w:r w:rsidR="00F2162C">
        <w:rPr>
          <w:rFonts w:ascii="Times New Roman" w:eastAsia="Times New Roman" w:hAnsi="Times New Roman" w:cs="Times New Roman"/>
          <w:szCs w:val="20"/>
        </w:rPr>
        <w:t>, independientemente de la fuente de los recursos que financien estos costos</w:t>
      </w:r>
      <w:r w:rsidR="00346505">
        <w:rPr>
          <w:rFonts w:ascii="Times New Roman" w:eastAsia="Times New Roman" w:hAnsi="Times New Roman" w:cs="Times New Roman"/>
          <w:szCs w:val="20"/>
        </w:rPr>
        <w:t xml:space="preserve">. </w:t>
      </w:r>
      <w:r w:rsidR="00BF4609">
        <w:rPr>
          <w:rFonts w:ascii="Times New Roman" w:eastAsia="Times New Roman" w:hAnsi="Times New Roman" w:cs="Times New Roman"/>
          <w:szCs w:val="20"/>
        </w:rPr>
        <w:t xml:space="preserve">Se han considerado </w:t>
      </w:r>
      <w:r w:rsidR="00346505">
        <w:rPr>
          <w:rFonts w:ascii="Times New Roman" w:eastAsia="Times New Roman" w:hAnsi="Times New Roman" w:cs="Times New Roman"/>
          <w:szCs w:val="20"/>
        </w:rPr>
        <w:t>los siguientes conceptos:</w:t>
      </w:r>
    </w:p>
    <w:p w:rsidR="00346505" w:rsidRDefault="00346505" w:rsidP="00346505">
      <w:pPr>
        <w:pStyle w:val="ListParagraph"/>
        <w:ind w:left="288"/>
        <w:jc w:val="both"/>
        <w:rPr>
          <w:rFonts w:ascii="Times New Roman" w:eastAsia="Times New Roman" w:hAnsi="Times New Roman" w:cs="Times New Roman"/>
          <w:szCs w:val="20"/>
        </w:rPr>
      </w:pPr>
    </w:p>
    <w:p w:rsidR="00467FE8" w:rsidRPr="003E3249" w:rsidRDefault="00346505" w:rsidP="00D44CD6">
      <w:pPr>
        <w:pStyle w:val="ListParagraph"/>
        <w:numPr>
          <w:ilvl w:val="1"/>
          <w:numId w:val="7"/>
        </w:numPr>
        <w:jc w:val="both"/>
        <w:rPr>
          <w:rFonts w:ascii="Times New Roman" w:hAnsi="Times New Roman" w:cs="Times New Roman"/>
          <w:i/>
        </w:rPr>
      </w:pPr>
      <w:r>
        <w:rPr>
          <w:rFonts w:ascii="Times New Roman" w:eastAsia="Times New Roman" w:hAnsi="Times New Roman" w:cs="Times New Roman"/>
          <w:szCs w:val="20"/>
        </w:rPr>
        <w:t xml:space="preserve">Costos </w:t>
      </w:r>
      <w:r w:rsidR="00A833EA">
        <w:rPr>
          <w:rFonts w:ascii="Times New Roman" w:eastAsia="Times New Roman" w:hAnsi="Times New Roman" w:cs="Times New Roman"/>
          <w:szCs w:val="20"/>
        </w:rPr>
        <w:t>de mantenimiento de las nuevas infraestructuras</w:t>
      </w:r>
      <w:r w:rsidR="00467FE8">
        <w:rPr>
          <w:rFonts w:ascii="Times New Roman" w:eastAsia="Times New Roman" w:hAnsi="Times New Roman" w:cs="Times New Roman"/>
          <w:szCs w:val="20"/>
        </w:rPr>
        <w:t>.</w:t>
      </w:r>
    </w:p>
    <w:p w:rsidR="00346505" w:rsidRPr="00346505" w:rsidRDefault="00467FE8" w:rsidP="00D44CD6">
      <w:pPr>
        <w:pStyle w:val="ListParagraph"/>
        <w:numPr>
          <w:ilvl w:val="1"/>
          <w:numId w:val="7"/>
        </w:numPr>
        <w:jc w:val="both"/>
        <w:rPr>
          <w:rFonts w:ascii="Times New Roman" w:hAnsi="Times New Roman" w:cs="Times New Roman"/>
          <w:i/>
        </w:rPr>
      </w:pPr>
      <w:r>
        <w:rPr>
          <w:rFonts w:ascii="Times New Roman" w:eastAsia="Times New Roman" w:hAnsi="Times New Roman" w:cs="Times New Roman"/>
          <w:szCs w:val="20"/>
        </w:rPr>
        <w:t xml:space="preserve">Costos de mantenimiento de los </w:t>
      </w:r>
      <w:r w:rsidR="00097355">
        <w:rPr>
          <w:rFonts w:ascii="Times New Roman" w:eastAsia="Times New Roman" w:hAnsi="Times New Roman" w:cs="Times New Roman"/>
          <w:szCs w:val="20"/>
        </w:rPr>
        <w:t>motores</w:t>
      </w:r>
      <w:r w:rsidR="00543CAF">
        <w:rPr>
          <w:rStyle w:val="FootnoteReference"/>
          <w:rFonts w:ascii="Times New Roman" w:eastAsia="Times New Roman" w:hAnsi="Times New Roman" w:cs="Times New Roman"/>
          <w:szCs w:val="20"/>
        </w:rPr>
        <w:footnoteReference w:id="27"/>
      </w:r>
      <w:r w:rsidR="00346505">
        <w:rPr>
          <w:rFonts w:ascii="Times New Roman" w:eastAsia="Times New Roman" w:hAnsi="Times New Roman" w:cs="Times New Roman"/>
          <w:szCs w:val="20"/>
        </w:rPr>
        <w:t>.</w:t>
      </w:r>
    </w:p>
    <w:p w:rsidR="00A833EA" w:rsidRPr="00A833EA" w:rsidRDefault="00A833EA" w:rsidP="00A833EA">
      <w:pPr>
        <w:pStyle w:val="ListParagraph"/>
        <w:numPr>
          <w:ilvl w:val="1"/>
          <w:numId w:val="7"/>
        </w:numPr>
        <w:jc w:val="both"/>
        <w:rPr>
          <w:rFonts w:ascii="Times New Roman" w:hAnsi="Times New Roman" w:cs="Times New Roman"/>
          <w:i/>
        </w:rPr>
      </w:pPr>
      <w:r>
        <w:rPr>
          <w:rFonts w:ascii="Times New Roman" w:eastAsia="Times New Roman" w:hAnsi="Times New Roman" w:cs="Times New Roman"/>
          <w:szCs w:val="20"/>
        </w:rPr>
        <w:t xml:space="preserve">Costos </w:t>
      </w:r>
      <w:r w:rsidR="00543CAF">
        <w:rPr>
          <w:rFonts w:ascii="Times New Roman" w:eastAsia="Times New Roman" w:hAnsi="Times New Roman" w:cs="Times New Roman"/>
          <w:szCs w:val="20"/>
        </w:rPr>
        <w:t xml:space="preserve">incrementales </w:t>
      </w:r>
      <w:r w:rsidR="00467FE8">
        <w:rPr>
          <w:rFonts w:ascii="Times New Roman" w:eastAsia="Times New Roman" w:hAnsi="Times New Roman" w:cs="Times New Roman"/>
          <w:szCs w:val="20"/>
        </w:rPr>
        <w:t xml:space="preserve">de </w:t>
      </w:r>
      <w:r w:rsidR="00543CAF">
        <w:rPr>
          <w:rFonts w:ascii="Times New Roman" w:eastAsia="Times New Roman" w:hAnsi="Times New Roman" w:cs="Times New Roman"/>
          <w:szCs w:val="20"/>
        </w:rPr>
        <w:t xml:space="preserve">personal </w:t>
      </w:r>
      <w:r w:rsidR="00467FE8">
        <w:rPr>
          <w:rFonts w:ascii="Times New Roman" w:eastAsia="Times New Roman" w:hAnsi="Times New Roman" w:cs="Times New Roman"/>
          <w:szCs w:val="20"/>
        </w:rPr>
        <w:t>a cargo del MARNDR.</w:t>
      </w:r>
    </w:p>
    <w:p w:rsidR="00346505" w:rsidRPr="00346505" w:rsidRDefault="00346505" w:rsidP="00A833EA">
      <w:pPr>
        <w:pStyle w:val="ListParagraph"/>
        <w:ind w:left="1440"/>
        <w:jc w:val="both"/>
        <w:rPr>
          <w:rFonts w:ascii="Times New Roman" w:eastAsia="Times New Roman" w:hAnsi="Times New Roman" w:cs="Times New Roman"/>
          <w:b/>
          <w:i/>
          <w:szCs w:val="20"/>
        </w:rPr>
      </w:pPr>
    </w:p>
    <w:p w:rsidR="00EB6B78" w:rsidRPr="00EB6B78" w:rsidRDefault="00C8240C" w:rsidP="009A4949">
      <w:pPr>
        <w:pStyle w:val="ListParagraph"/>
        <w:numPr>
          <w:ilvl w:val="1"/>
          <w:numId w:val="20"/>
        </w:numPr>
        <w:ind w:hanging="578"/>
        <w:jc w:val="both"/>
        <w:rPr>
          <w:rFonts w:ascii="Times New Roman" w:hAnsi="Times New Roman" w:cs="Times New Roman"/>
          <w:i/>
        </w:rPr>
      </w:pPr>
      <w:r w:rsidRPr="00EB6B78">
        <w:rPr>
          <w:rFonts w:ascii="Times New Roman" w:hAnsi="Times New Roman" w:cs="Times New Roman"/>
        </w:rPr>
        <w:t>El</w:t>
      </w:r>
      <w:r w:rsidR="00C94CDE" w:rsidRPr="00EB6B78">
        <w:rPr>
          <w:rFonts w:ascii="Times New Roman" w:hAnsi="Times New Roman" w:cs="Times New Roman"/>
        </w:rPr>
        <w:t xml:space="preserve"> cuadro de desglose de los costos recurrentes</w:t>
      </w:r>
      <w:r w:rsidRPr="00EB6B78">
        <w:rPr>
          <w:rFonts w:ascii="Times New Roman" w:hAnsi="Times New Roman" w:cs="Times New Roman"/>
        </w:rPr>
        <w:t xml:space="preserve"> </w:t>
      </w:r>
      <w:r w:rsidR="00F2162C">
        <w:rPr>
          <w:rFonts w:ascii="Times New Roman" w:hAnsi="Times New Roman" w:cs="Times New Roman"/>
        </w:rPr>
        <w:t xml:space="preserve">diferenciales </w:t>
      </w:r>
      <w:r w:rsidRPr="00EB6B78">
        <w:rPr>
          <w:rFonts w:ascii="Times New Roman" w:hAnsi="Times New Roman" w:cs="Times New Roman"/>
        </w:rPr>
        <w:t>se muestra a continuación. Estos costos</w:t>
      </w:r>
      <w:r w:rsidR="00DB3AFB" w:rsidRPr="00EB6B78">
        <w:rPr>
          <w:rFonts w:ascii="Times New Roman" w:hAnsi="Times New Roman" w:cs="Times New Roman"/>
        </w:rPr>
        <w:t>, expresado</w:t>
      </w:r>
      <w:r w:rsidR="00F2162C">
        <w:rPr>
          <w:rFonts w:ascii="Times New Roman" w:hAnsi="Times New Roman" w:cs="Times New Roman"/>
        </w:rPr>
        <w:t>s</w:t>
      </w:r>
      <w:r w:rsidR="00DB3AFB" w:rsidRPr="00EB6B78">
        <w:rPr>
          <w:rFonts w:ascii="Times New Roman" w:hAnsi="Times New Roman" w:cs="Times New Roman"/>
        </w:rPr>
        <w:t xml:space="preserve"> a precios sombra, </w:t>
      </w:r>
      <w:r w:rsidRPr="00EB6B78">
        <w:rPr>
          <w:rFonts w:ascii="Times New Roman" w:hAnsi="Times New Roman" w:cs="Times New Roman"/>
        </w:rPr>
        <w:t xml:space="preserve">se </w:t>
      </w:r>
      <w:r w:rsidR="00DB3AFB" w:rsidRPr="00EB6B78">
        <w:rPr>
          <w:rFonts w:ascii="Times New Roman" w:hAnsi="Times New Roman" w:cs="Times New Roman"/>
        </w:rPr>
        <w:t xml:space="preserve">han considerado </w:t>
      </w:r>
      <w:r w:rsidR="00EB6B78" w:rsidRPr="00EB6B78">
        <w:rPr>
          <w:rFonts w:ascii="Times New Roman" w:hAnsi="Times New Roman" w:cs="Times New Roman"/>
        </w:rPr>
        <w:t xml:space="preserve">activados </w:t>
      </w:r>
      <w:r w:rsidRPr="00EB6B78">
        <w:rPr>
          <w:rFonts w:ascii="Times New Roman" w:hAnsi="Times New Roman" w:cs="Times New Roman"/>
        </w:rPr>
        <w:t>a medida que se va ejecutando el Programa.</w:t>
      </w:r>
      <w:r w:rsidR="00EB6B78">
        <w:rPr>
          <w:rFonts w:ascii="Times New Roman" w:hAnsi="Times New Roman" w:cs="Times New Roman"/>
        </w:rPr>
        <w:t xml:space="preserve"> </w:t>
      </w:r>
      <w:r w:rsidR="00EB6B78" w:rsidRPr="00EB6B78">
        <w:rPr>
          <w:rFonts w:ascii="Times New Roman" w:hAnsi="Times New Roman" w:cs="Times New Roman"/>
        </w:rPr>
        <w:t xml:space="preserve">Así, a partir del año 5, </w:t>
      </w:r>
      <w:r w:rsidR="00A833EA">
        <w:rPr>
          <w:rFonts w:ascii="Times New Roman" w:hAnsi="Times New Roman" w:cs="Times New Roman"/>
        </w:rPr>
        <w:t xml:space="preserve">el 100% de </w:t>
      </w:r>
      <w:r w:rsidR="00EB6B78">
        <w:rPr>
          <w:rFonts w:ascii="Times New Roman" w:hAnsi="Times New Roman" w:cs="Times New Roman"/>
        </w:rPr>
        <w:t xml:space="preserve">estos costos se </w:t>
      </w:r>
      <w:r w:rsidR="00F2162C">
        <w:rPr>
          <w:rFonts w:ascii="Times New Roman" w:hAnsi="Times New Roman" w:cs="Times New Roman"/>
        </w:rPr>
        <w:t>devengar</w:t>
      </w:r>
      <w:r w:rsidR="00D93B56">
        <w:rPr>
          <w:rFonts w:ascii="Times New Roman" w:hAnsi="Times New Roman" w:cs="Times New Roman"/>
        </w:rPr>
        <w:t>á</w:t>
      </w:r>
      <w:r w:rsidR="00EB6B78">
        <w:rPr>
          <w:rFonts w:ascii="Times New Roman" w:hAnsi="Times New Roman" w:cs="Times New Roman"/>
        </w:rPr>
        <w:t xml:space="preserve"> anualmente durante todo el periodo de análisis.</w:t>
      </w:r>
    </w:p>
    <w:p w:rsidR="000408CE" w:rsidRDefault="000408CE" w:rsidP="00346505">
      <w:pPr>
        <w:jc w:val="center"/>
        <w:rPr>
          <w:rFonts w:ascii="Times New Roman" w:eastAsia="Times New Roman" w:hAnsi="Times New Roman" w:cs="Times New Roman"/>
          <w:b/>
          <w:bCs/>
          <w:sz w:val="20"/>
          <w:szCs w:val="20"/>
          <w:lang w:eastAsia="es-ES_tradnl"/>
        </w:rPr>
      </w:pPr>
    </w:p>
    <w:p w:rsidR="00543CAF" w:rsidRDefault="00543CAF" w:rsidP="00346505">
      <w:pPr>
        <w:jc w:val="center"/>
        <w:rPr>
          <w:rFonts w:ascii="Times New Roman" w:eastAsia="Times New Roman" w:hAnsi="Times New Roman" w:cs="Times New Roman"/>
          <w:b/>
          <w:bCs/>
          <w:sz w:val="20"/>
          <w:szCs w:val="20"/>
          <w:lang w:eastAsia="es-ES_tradnl"/>
        </w:rPr>
      </w:pPr>
    </w:p>
    <w:p w:rsidR="00543CAF" w:rsidRDefault="00543CAF" w:rsidP="00346505">
      <w:pPr>
        <w:jc w:val="center"/>
        <w:rPr>
          <w:rFonts w:ascii="Times New Roman" w:eastAsia="Times New Roman" w:hAnsi="Times New Roman" w:cs="Times New Roman"/>
          <w:b/>
          <w:bCs/>
          <w:sz w:val="20"/>
          <w:szCs w:val="20"/>
          <w:lang w:eastAsia="es-ES_tradnl"/>
        </w:rPr>
      </w:pPr>
    </w:p>
    <w:p w:rsidR="00543CAF" w:rsidRDefault="00543CAF" w:rsidP="00346505">
      <w:pPr>
        <w:jc w:val="center"/>
        <w:rPr>
          <w:rFonts w:ascii="Times New Roman" w:eastAsia="Times New Roman" w:hAnsi="Times New Roman" w:cs="Times New Roman"/>
          <w:b/>
          <w:bCs/>
          <w:sz w:val="20"/>
          <w:szCs w:val="20"/>
          <w:lang w:eastAsia="es-ES_tradnl"/>
        </w:rPr>
      </w:pPr>
    </w:p>
    <w:p w:rsidR="00543CAF" w:rsidRDefault="00543CAF" w:rsidP="00346505">
      <w:pPr>
        <w:jc w:val="center"/>
        <w:rPr>
          <w:rFonts w:ascii="Times New Roman" w:eastAsia="Times New Roman" w:hAnsi="Times New Roman" w:cs="Times New Roman"/>
          <w:b/>
          <w:bCs/>
          <w:sz w:val="20"/>
          <w:szCs w:val="20"/>
          <w:lang w:eastAsia="es-ES_tradnl"/>
        </w:rPr>
      </w:pPr>
    </w:p>
    <w:p w:rsidR="00543CAF" w:rsidRDefault="00543CAF" w:rsidP="00346505">
      <w:pPr>
        <w:jc w:val="center"/>
        <w:rPr>
          <w:rFonts w:ascii="Times New Roman" w:eastAsia="Times New Roman" w:hAnsi="Times New Roman" w:cs="Times New Roman"/>
          <w:b/>
          <w:bCs/>
          <w:sz w:val="20"/>
          <w:szCs w:val="20"/>
          <w:lang w:eastAsia="es-ES_tradnl"/>
        </w:rPr>
      </w:pPr>
    </w:p>
    <w:p w:rsidR="00543CAF" w:rsidRDefault="00543CAF" w:rsidP="00346505">
      <w:pPr>
        <w:jc w:val="center"/>
        <w:rPr>
          <w:rFonts w:ascii="Times New Roman" w:eastAsia="Times New Roman" w:hAnsi="Times New Roman" w:cs="Times New Roman"/>
          <w:b/>
          <w:bCs/>
          <w:sz w:val="20"/>
          <w:szCs w:val="20"/>
          <w:lang w:eastAsia="es-ES_tradnl"/>
        </w:rPr>
      </w:pPr>
    </w:p>
    <w:p w:rsidR="00543CAF" w:rsidRDefault="00543CAF" w:rsidP="00346505">
      <w:pPr>
        <w:jc w:val="center"/>
        <w:rPr>
          <w:rFonts w:ascii="Times New Roman" w:eastAsia="Times New Roman" w:hAnsi="Times New Roman" w:cs="Times New Roman"/>
          <w:b/>
          <w:bCs/>
          <w:sz w:val="20"/>
          <w:szCs w:val="20"/>
          <w:lang w:eastAsia="es-ES_tradnl"/>
        </w:rPr>
      </w:pPr>
    </w:p>
    <w:p w:rsidR="00346505" w:rsidRDefault="008C4DD9" w:rsidP="00346505">
      <w:pPr>
        <w:jc w:val="center"/>
        <w:rPr>
          <w:rFonts w:ascii="Times New Roman" w:eastAsia="Times New Roman" w:hAnsi="Times New Roman" w:cs="Times New Roman"/>
          <w:b/>
          <w:bCs/>
          <w:sz w:val="20"/>
          <w:szCs w:val="20"/>
          <w:lang w:eastAsia="es-ES_tradnl"/>
        </w:rPr>
      </w:pPr>
      <w:r w:rsidRPr="008C4DD9">
        <w:rPr>
          <w:noProof/>
          <w:lang w:val="en-US" w:eastAsia="zh-CN"/>
        </w:rPr>
        <w:drawing>
          <wp:anchor distT="0" distB="0" distL="114300" distR="114300" simplePos="0" relativeHeight="251769856" behindDoc="0" locked="0" layoutInCell="1" allowOverlap="1" wp14:anchorId="0299BFC6" wp14:editId="5F5ED0F1">
            <wp:simplePos x="0" y="0"/>
            <wp:positionH relativeFrom="column">
              <wp:posOffset>-9525</wp:posOffset>
            </wp:positionH>
            <wp:positionV relativeFrom="paragraph">
              <wp:posOffset>174625</wp:posOffset>
            </wp:positionV>
            <wp:extent cx="5774690" cy="1552575"/>
            <wp:effectExtent l="0" t="0" r="0" b="9525"/>
            <wp:wrapTopAndBottom/>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74690" cy="1552575"/>
                    </a:xfrm>
                    <a:prstGeom prst="rect">
                      <a:avLst/>
                    </a:prstGeom>
                    <a:noFill/>
                    <a:ln>
                      <a:noFill/>
                    </a:ln>
                  </pic:spPr>
                </pic:pic>
              </a:graphicData>
            </a:graphic>
            <wp14:sizeRelH relativeFrom="page">
              <wp14:pctWidth>0</wp14:pctWidth>
            </wp14:sizeRelH>
            <wp14:sizeRelV relativeFrom="page">
              <wp14:pctHeight>0</wp14:pctHeight>
            </wp14:sizeRelV>
          </wp:anchor>
        </w:drawing>
      </w:r>
      <w:r w:rsidR="00346505" w:rsidRPr="004639E8">
        <w:rPr>
          <w:rFonts w:ascii="Times New Roman" w:eastAsia="Times New Roman" w:hAnsi="Times New Roman" w:cs="Times New Roman"/>
          <w:b/>
          <w:bCs/>
          <w:sz w:val="20"/>
          <w:szCs w:val="20"/>
          <w:lang w:eastAsia="es-ES_tradnl"/>
        </w:rPr>
        <w:t xml:space="preserve">Cuadro </w:t>
      </w:r>
      <w:r w:rsidR="00346505" w:rsidRPr="004639E8">
        <w:rPr>
          <w:rFonts w:ascii="Times New Roman" w:eastAsia="Times New Roman" w:hAnsi="Times New Roman" w:cs="Times New Roman"/>
          <w:b/>
          <w:bCs/>
          <w:sz w:val="20"/>
          <w:szCs w:val="20"/>
          <w:lang w:eastAsia="es-ES_tradnl"/>
        </w:rPr>
        <w:fldChar w:fldCharType="begin"/>
      </w:r>
      <w:r w:rsidR="00346505" w:rsidRPr="004639E8">
        <w:rPr>
          <w:rFonts w:ascii="Times New Roman" w:eastAsia="Times New Roman" w:hAnsi="Times New Roman" w:cs="Times New Roman"/>
          <w:b/>
          <w:bCs/>
          <w:sz w:val="20"/>
          <w:szCs w:val="20"/>
          <w:lang w:eastAsia="es-ES_tradnl"/>
        </w:rPr>
        <w:instrText xml:space="preserve"> SEQ Tableau \* ARABIC </w:instrText>
      </w:r>
      <w:r w:rsidR="00346505" w:rsidRPr="004639E8">
        <w:rPr>
          <w:rFonts w:ascii="Times New Roman" w:eastAsia="Times New Roman" w:hAnsi="Times New Roman" w:cs="Times New Roman"/>
          <w:b/>
          <w:bCs/>
          <w:sz w:val="20"/>
          <w:szCs w:val="20"/>
          <w:lang w:eastAsia="es-ES_tradnl"/>
        </w:rPr>
        <w:fldChar w:fldCharType="separate"/>
      </w:r>
      <w:r w:rsidR="00461286">
        <w:rPr>
          <w:rFonts w:ascii="Times New Roman" w:eastAsia="Times New Roman" w:hAnsi="Times New Roman" w:cs="Times New Roman"/>
          <w:b/>
          <w:bCs/>
          <w:noProof/>
          <w:sz w:val="20"/>
          <w:szCs w:val="20"/>
          <w:lang w:eastAsia="es-ES_tradnl"/>
        </w:rPr>
        <w:t>8</w:t>
      </w:r>
      <w:r w:rsidR="00346505" w:rsidRPr="004639E8">
        <w:rPr>
          <w:rFonts w:ascii="Times New Roman" w:eastAsia="Times New Roman" w:hAnsi="Times New Roman" w:cs="Times New Roman"/>
          <w:b/>
          <w:bCs/>
          <w:sz w:val="20"/>
          <w:szCs w:val="20"/>
          <w:lang w:eastAsia="es-ES_tradnl"/>
        </w:rPr>
        <w:fldChar w:fldCharType="end"/>
      </w:r>
      <w:r w:rsidR="00346505" w:rsidRPr="004639E8">
        <w:rPr>
          <w:rFonts w:ascii="Times New Roman" w:eastAsia="Times New Roman" w:hAnsi="Times New Roman" w:cs="Times New Roman"/>
          <w:b/>
          <w:bCs/>
          <w:sz w:val="20"/>
          <w:szCs w:val="20"/>
          <w:lang w:eastAsia="es-ES_tradnl"/>
        </w:rPr>
        <w:t>. Costos Recurrentes</w:t>
      </w:r>
      <w:r w:rsidR="007415D0">
        <w:rPr>
          <w:rFonts w:ascii="Times New Roman" w:eastAsia="Times New Roman" w:hAnsi="Times New Roman" w:cs="Times New Roman"/>
          <w:b/>
          <w:bCs/>
          <w:sz w:val="20"/>
          <w:szCs w:val="20"/>
          <w:lang w:eastAsia="es-ES_tradnl"/>
        </w:rPr>
        <w:t xml:space="preserve"> </w:t>
      </w:r>
      <w:r w:rsidR="00D50926">
        <w:rPr>
          <w:rFonts w:ascii="Times New Roman" w:eastAsia="Times New Roman" w:hAnsi="Times New Roman" w:cs="Times New Roman"/>
          <w:b/>
          <w:bCs/>
          <w:sz w:val="20"/>
          <w:szCs w:val="20"/>
          <w:lang w:eastAsia="es-ES_tradnl"/>
        </w:rPr>
        <w:t>Incrementales</w:t>
      </w:r>
    </w:p>
    <w:p w:rsidR="008C4DD9" w:rsidRDefault="008C4DD9" w:rsidP="00346505">
      <w:pPr>
        <w:jc w:val="center"/>
        <w:rPr>
          <w:rFonts w:ascii="Times New Roman" w:eastAsia="Times New Roman" w:hAnsi="Times New Roman" w:cs="Times New Roman"/>
          <w:b/>
          <w:bCs/>
          <w:sz w:val="20"/>
          <w:szCs w:val="20"/>
          <w:lang w:eastAsia="es-ES_tradnl"/>
        </w:rPr>
      </w:pPr>
    </w:p>
    <w:p w:rsidR="000408CE" w:rsidRPr="000408CE" w:rsidRDefault="00980827" w:rsidP="000408CE">
      <w:pPr>
        <w:pStyle w:val="ListParagraph"/>
        <w:numPr>
          <w:ilvl w:val="1"/>
          <w:numId w:val="20"/>
        </w:numPr>
        <w:ind w:hanging="578"/>
        <w:jc w:val="both"/>
        <w:rPr>
          <w:rFonts w:ascii="Times New Roman" w:eastAsiaTheme="majorEastAsia" w:hAnsi="Times New Roman" w:cs="Times New Roman"/>
          <w:b/>
          <w:bCs/>
          <w:sz w:val="24"/>
          <w:szCs w:val="24"/>
        </w:rPr>
      </w:pPr>
      <w:r w:rsidRPr="000408CE">
        <w:rPr>
          <w:rFonts w:ascii="Times New Roman" w:eastAsia="Times New Roman" w:hAnsi="Times New Roman" w:cs="Times New Roman"/>
          <w:szCs w:val="20"/>
        </w:rPr>
        <w:t xml:space="preserve">El detalle del reparto de los costos </w:t>
      </w:r>
      <w:r w:rsidR="00D50926">
        <w:rPr>
          <w:rFonts w:ascii="Times New Roman" w:eastAsia="Times New Roman" w:hAnsi="Times New Roman" w:cs="Times New Roman"/>
          <w:szCs w:val="20"/>
        </w:rPr>
        <w:t xml:space="preserve">incrementales </w:t>
      </w:r>
      <w:r w:rsidRPr="000408CE">
        <w:rPr>
          <w:rFonts w:ascii="Times New Roman" w:eastAsia="Times New Roman" w:hAnsi="Times New Roman" w:cs="Times New Roman"/>
          <w:szCs w:val="20"/>
        </w:rPr>
        <w:t xml:space="preserve">a lo largo del periodo de análisis se recoge más adelante en el Anexo </w:t>
      </w:r>
      <w:r w:rsidR="00C55379" w:rsidRPr="000408CE">
        <w:rPr>
          <w:rFonts w:ascii="Times New Roman" w:eastAsia="Times New Roman" w:hAnsi="Times New Roman" w:cs="Times New Roman"/>
          <w:szCs w:val="20"/>
        </w:rPr>
        <w:t>I</w:t>
      </w:r>
      <w:r w:rsidR="000A12BE">
        <w:rPr>
          <w:rFonts w:ascii="Times New Roman" w:eastAsia="Times New Roman" w:hAnsi="Times New Roman" w:cs="Times New Roman"/>
          <w:szCs w:val="20"/>
        </w:rPr>
        <w:t>I</w:t>
      </w:r>
      <w:r w:rsidRPr="000408CE">
        <w:rPr>
          <w:rFonts w:ascii="Times New Roman" w:eastAsia="Times New Roman" w:hAnsi="Times New Roman" w:cs="Times New Roman"/>
          <w:szCs w:val="20"/>
        </w:rPr>
        <w:t xml:space="preserve"> de Resumen de Flujos Económicos del ACB.</w:t>
      </w:r>
    </w:p>
    <w:p w:rsidR="007E77A6" w:rsidRPr="00805CB4" w:rsidRDefault="007E77A6">
      <w:pPr>
        <w:rPr>
          <w:rFonts w:ascii="Times New Roman" w:eastAsiaTheme="majorEastAsia" w:hAnsi="Times New Roman" w:cs="Times New Roman"/>
          <w:b/>
          <w:bCs/>
          <w:sz w:val="24"/>
          <w:szCs w:val="24"/>
        </w:rPr>
      </w:pPr>
      <w:bookmarkStart w:id="64" w:name="_Toc386199751"/>
      <w:bookmarkStart w:id="65" w:name="_Toc386199752"/>
      <w:bookmarkStart w:id="66" w:name="_Toc386199753"/>
      <w:bookmarkStart w:id="67" w:name="_Toc386199754"/>
      <w:bookmarkStart w:id="68" w:name="_Toc386199755"/>
      <w:bookmarkStart w:id="69" w:name="_Toc386199756"/>
      <w:bookmarkStart w:id="70" w:name="_Toc386199757"/>
      <w:bookmarkStart w:id="71" w:name="_Toc386199758"/>
      <w:bookmarkStart w:id="72" w:name="_Toc386199759"/>
      <w:bookmarkStart w:id="73" w:name="_Toc386199760"/>
      <w:bookmarkStart w:id="74" w:name="_Toc386199761"/>
      <w:bookmarkStart w:id="75" w:name="_Toc386199762"/>
      <w:bookmarkStart w:id="76" w:name="_Toc414539156"/>
      <w:bookmarkEnd w:id="64"/>
      <w:bookmarkEnd w:id="65"/>
      <w:bookmarkEnd w:id="66"/>
      <w:bookmarkEnd w:id="67"/>
      <w:bookmarkEnd w:id="68"/>
      <w:bookmarkEnd w:id="69"/>
      <w:bookmarkEnd w:id="70"/>
      <w:bookmarkEnd w:id="71"/>
      <w:bookmarkEnd w:id="72"/>
      <w:bookmarkEnd w:id="73"/>
      <w:bookmarkEnd w:id="74"/>
      <w:bookmarkEnd w:id="75"/>
      <w:r w:rsidRPr="00805CB4">
        <w:rPr>
          <w:rFonts w:ascii="Times New Roman" w:hAnsi="Times New Roman" w:cs="Times New Roman"/>
          <w:sz w:val="24"/>
          <w:szCs w:val="24"/>
        </w:rPr>
        <w:br w:type="page"/>
      </w:r>
    </w:p>
    <w:p w:rsidR="00B66668" w:rsidRDefault="00B66668" w:rsidP="00D44CD6">
      <w:pPr>
        <w:pStyle w:val="Heading1"/>
        <w:numPr>
          <w:ilvl w:val="0"/>
          <w:numId w:val="10"/>
        </w:numPr>
        <w:rPr>
          <w:rFonts w:ascii="Times New Roman" w:hAnsi="Times New Roman" w:cs="Times New Roman"/>
          <w:color w:val="auto"/>
          <w:sz w:val="24"/>
          <w:szCs w:val="24"/>
          <w:lang w:val="en-US"/>
        </w:rPr>
      </w:pPr>
      <w:r w:rsidRPr="00CA5D11">
        <w:rPr>
          <w:rFonts w:ascii="Times New Roman" w:hAnsi="Times New Roman" w:cs="Times New Roman"/>
          <w:color w:val="auto"/>
          <w:sz w:val="24"/>
          <w:szCs w:val="24"/>
          <w:lang w:val="en-US"/>
        </w:rPr>
        <w:t>RENTABILIDAD ECONÓMICA DEL PRO</w:t>
      </w:r>
      <w:bookmarkEnd w:id="62"/>
      <w:r w:rsidR="00397F23">
        <w:rPr>
          <w:rFonts w:ascii="Times New Roman" w:hAnsi="Times New Roman" w:cs="Times New Roman"/>
          <w:color w:val="auto"/>
          <w:sz w:val="24"/>
          <w:szCs w:val="24"/>
          <w:lang w:val="en-US"/>
        </w:rPr>
        <w:t>GRAMA</w:t>
      </w:r>
      <w:bookmarkEnd w:id="76"/>
    </w:p>
    <w:p w:rsidR="00370FB5" w:rsidRPr="00370FB5" w:rsidRDefault="00370FB5" w:rsidP="00370FB5">
      <w:pPr>
        <w:rPr>
          <w:lang w:val="en-US"/>
        </w:rPr>
      </w:pPr>
    </w:p>
    <w:p w:rsidR="00370FB5" w:rsidRPr="00370FB5" w:rsidRDefault="00370FB5" w:rsidP="00370FB5">
      <w:pPr>
        <w:pStyle w:val="ListParagraph"/>
        <w:numPr>
          <w:ilvl w:val="0"/>
          <w:numId w:val="20"/>
        </w:numPr>
        <w:jc w:val="both"/>
        <w:rPr>
          <w:rFonts w:ascii="Times New Roman" w:hAnsi="Times New Roman" w:cs="Times New Roman"/>
          <w:vanish/>
        </w:rPr>
      </w:pPr>
      <w:bookmarkStart w:id="77" w:name="_Toc320196420"/>
      <w:bookmarkStart w:id="78" w:name="_Ref316943771"/>
      <w:bookmarkEnd w:id="77"/>
    </w:p>
    <w:p w:rsidR="00473CB2" w:rsidRPr="007000F5" w:rsidRDefault="00473CB2" w:rsidP="00370FB5">
      <w:pPr>
        <w:pStyle w:val="ListParagraph"/>
        <w:numPr>
          <w:ilvl w:val="1"/>
          <w:numId w:val="20"/>
        </w:numPr>
        <w:ind w:left="709" w:hanging="567"/>
        <w:jc w:val="both"/>
        <w:rPr>
          <w:rFonts w:ascii="Times New Roman" w:eastAsia="Times New Roman" w:hAnsi="Times New Roman" w:cs="Times New Roman"/>
          <w:szCs w:val="20"/>
        </w:rPr>
      </w:pPr>
      <w:r w:rsidRPr="007000F5">
        <w:rPr>
          <w:rFonts w:ascii="Times New Roman" w:eastAsia="Times New Roman" w:hAnsi="Times New Roman" w:cs="Times New Roman"/>
          <w:szCs w:val="20"/>
        </w:rPr>
        <w:t>Tal y como se ha señalado en la descripción del planteamiento metodológico, el Pro</w:t>
      </w:r>
      <w:r w:rsidR="00DF24FA">
        <w:rPr>
          <w:rFonts w:ascii="Times New Roman" w:eastAsia="Times New Roman" w:hAnsi="Times New Roman" w:cs="Times New Roman"/>
          <w:szCs w:val="20"/>
        </w:rPr>
        <w:t>grama</w:t>
      </w:r>
      <w:r w:rsidRPr="007000F5">
        <w:rPr>
          <w:rFonts w:ascii="Times New Roman" w:eastAsia="Times New Roman" w:hAnsi="Times New Roman" w:cs="Times New Roman"/>
          <w:szCs w:val="20"/>
        </w:rPr>
        <w:t xml:space="preserve"> se considera rentable en términos económicos en la medida que su Tasa Interna de Retorno (“</w:t>
      </w:r>
      <w:r w:rsidRPr="007000F5">
        <w:rPr>
          <w:rFonts w:ascii="Times New Roman" w:eastAsia="Times New Roman" w:hAnsi="Times New Roman" w:cs="Times New Roman"/>
          <w:b/>
          <w:szCs w:val="20"/>
        </w:rPr>
        <w:t>TIR</w:t>
      </w:r>
      <w:r w:rsidRPr="007000F5">
        <w:rPr>
          <w:rFonts w:ascii="Times New Roman" w:eastAsia="Times New Roman" w:hAnsi="Times New Roman" w:cs="Times New Roman"/>
          <w:szCs w:val="20"/>
        </w:rPr>
        <w:t xml:space="preserve">”) sea superior a la tasa de descuento del 12% utilizada </w:t>
      </w:r>
      <w:r w:rsidR="00BF4609">
        <w:rPr>
          <w:rFonts w:ascii="Times New Roman" w:eastAsia="Times New Roman" w:hAnsi="Times New Roman" w:cs="Times New Roman"/>
          <w:szCs w:val="20"/>
        </w:rPr>
        <w:t>en</w:t>
      </w:r>
      <w:r w:rsidRPr="007000F5">
        <w:rPr>
          <w:rFonts w:ascii="Times New Roman" w:eastAsia="Times New Roman" w:hAnsi="Times New Roman" w:cs="Times New Roman"/>
          <w:szCs w:val="20"/>
        </w:rPr>
        <w:t xml:space="preserve"> la evaluación. Dicho de otro modo, el Programa es viable económicamente si </w:t>
      </w:r>
      <w:r w:rsidR="00DF24FA">
        <w:rPr>
          <w:rFonts w:ascii="Times New Roman" w:eastAsia="Times New Roman" w:hAnsi="Times New Roman" w:cs="Times New Roman"/>
          <w:szCs w:val="20"/>
        </w:rPr>
        <w:t>su</w:t>
      </w:r>
      <w:r w:rsidRPr="007000F5">
        <w:rPr>
          <w:rFonts w:ascii="Times New Roman" w:eastAsia="Times New Roman" w:hAnsi="Times New Roman" w:cs="Times New Roman"/>
          <w:szCs w:val="20"/>
        </w:rPr>
        <w:t xml:space="preserve"> TIR supera el costo de oportunidad del 12% de los recursos empleados para su realización.</w:t>
      </w:r>
    </w:p>
    <w:p w:rsidR="00397F23" w:rsidRDefault="00397F23" w:rsidP="00397F23">
      <w:pPr>
        <w:pStyle w:val="ListParagraph"/>
        <w:autoSpaceDE w:val="0"/>
        <w:autoSpaceDN w:val="0"/>
        <w:adjustRightInd w:val="0"/>
        <w:jc w:val="both"/>
        <w:rPr>
          <w:rFonts w:ascii="Times New Roman" w:eastAsia="Times New Roman" w:hAnsi="Times New Roman" w:cs="Times New Roman"/>
          <w:szCs w:val="20"/>
        </w:rPr>
      </w:pPr>
    </w:p>
    <w:p w:rsidR="00BC677C" w:rsidRDefault="00BC677C" w:rsidP="00370FB5">
      <w:pPr>
        <w:pStyle w:val="ListParagraph"/>
        <w:numPr>
          <w:ilvl w:val="1"/>
          <w:numId w:val="20"/>
        </w:numPr>
        <w:ind w:left="709" w:hanging="567"/>
        <w:jc w:val="both"/>
        <w:rPr>
          <w:rFonts w:ascii="Times New Roman" w:eastAsia="Times New Roman" w:hAnsi="Times New Roman" w:cs="Times New Roman"/>
          <w:szCs w:val="20"/>
        </w:rPr>
      </w:pPr>
      <w:r>
        <w:rPr>
          <w:rFonts w:ascii="Times New Roman" w:eastAsia="Times New Roman" w:hAnsi="Times New Roman" w:cs="Times New Roman"/>
          <w:szCs w:val="20"/>
        </w:rPr>
        <w:t xml:space="preserve">Como resultado principal, el ACB arroja un importe del </w:t>
      </w:r>
      <w:r w:rsidRPr="0042009D">
        <w:rPr>
          <w:rFonts w:ascii="Times New Roman" w:eastAsia="Times New Roman" w:hAnsi="Times New Roman" w:cs="Times New Roman"/>
          <w:b/>
          <w:szCs w:val="20"/>
        </w:rPr>
        <w:t xml:space="preserve">VAN </w:t>
      </w:r>
      <w:r>
        <w:rPr>
          <w:rFonts w:ascii="Times New Roman" w:eastAsia="Times New Roman" w:hAnsi="Times New Roman" w:cs="Times New Roman"/>
          <w:szCs w:val="20"/>
        </w:rPr>
        <w:t>de todos los flujos económicos del Pro</w:t>
      </w:r>
      <w:r w:rsidR="00BF4609">
        <w:rPr>
          <w:rFonts w:ascii="Times New Roman" w:eastAsia="Times New Roman" w:hAnsi="Times New Roman" w:cs="Times New Roman"/>
          <w:szCs w:val="20"/>
        </w:rPr>
        <w:t>grama</w:t>
      </w:r>
      <w:r>
        <w:rPr>
          <w:rFonts w:ascii="Times New Roman" w:eastAsia="Times New Roman" w:hAnsi="Times New Roman" w:cs="Times New Roman"/>
          <w:szCs w:val="20"/>
        </w:rPr>
        <w:t xml:space="preserve">, de </w:t>
      </w:r>
      <w:r w:rsidR="00BA01D4" w:rsidRPr="00594BEB">
        <w:rPr>
          <w:rFonts w:ascii="Times New Roman" w:eastAsia="Times New Roman" w:hAnsi="Times New Roman" w:cs="Times New Roman"/>
          <w:b/>
          <w:szCs w:val="20"/>
        </w:rPr>
        <w:t>US$</w:t>
      </w:r>
      <w:r w:rsidR="001307AE">
        <w:rPr>
          <w:rFonts w:ascii="Times New Roman" w:eastAsia="Times New Roman" w:hAnsi="Times New Roman" w:cs="Times New Roman"/>
          <w:b/>
          <w:szCs w:val="20"/>
        </w:rPr>
        <w:t>1</w:t>
      </w:r>
      <w:r w:rsidR="00A13024">
        <w:rPr>
          <w:rFonts w:ascii="Times New Roman" w:eastAsia="Times New Roman" w:hAnsi="Times New Roman" w:cs="Times New Roman"/>
          <w:b/>
          <w:szCs w:val="20"/>
        </w:rPr>
        <w:t>.</w:t>
      </w:r>
      <w:r w:rsidR="001307AE">
        <w:rPr>
          <w:rFonts w:ascii="Times New Roman" w:eastAsia="Times New Roman" w:hAnsi="Times New Roman" w:cs="Times New Roman"/>
          <w:b/>
          <w:szCs w:val="20"/>
        </w:rPr>
        <w:t>6</w:t>
      </w:r>
      <w:r w:rsidR="00BA01D4">
        <w:rPr>
          <w:rFonts w:ascii="Times New Roman" w:eastAsia="Times New Roman" w:hAnsi="Times New Roman" w:cs="Times New Roman"/>
          <w:b/>
          <w:szCs w:val="20"/>
        </w:rPr>
        <w:t xml:space="preserve"> </w:t>
      </w:r>
      <w:r w:rsidR="006441FB">
        <w:rPr>
          <w:rFonts w:ascii="Times New Roman" w:eastAsia="Times New Roman" w:hAnsi="Times New Roman" w:cs="Times New Roman"/>
          <w:b/>
          <w:szCs w:val="20"/>
        </w:rPr>
        <w:t>millones</w:t>
      </w:r>
      <w:r>
        <w:rPr>
          <w:rFonts w:ascii="Times New Roman" w:eastAsia="Times New Roman" w:hAnsi="Times New Roman" w:cs="Times New Roman"/>
          <w:szCs w:val="20"/>
        </w:rPr>
        <w:t>. Este importe total se compone de los elementos recogidos en el cuadro siguiente.</w:t>
      </w:r>
    </w:p>
    <w:p w:rsidR="00397F23" w:rsidRDefault="00397F23" w:rsidP="00397F23">
      <w:pPr>
        <w:pStyle w:val="ListParagraph"/>
        <w:rPr>
          <w:rFonts w:ascii="Times New Roman" w:eastAsia="Times New Roman" w:hAnsi="Times New Roman" w:cs="Times New Roman"/>
          <w:szCs w:val="20"/>
        </w:rPr>
      </w:pPr>
    </w:p>
    <w:p w:rsidR="00397F23" w:rsidRDefault="001307AE" w:rsidP="00397F23">
      <w:pPr>
        <w:jc w:val="center"/>
        <w:rPr>
          <w:rFonts w:ascii="Times New Roman" w:eastAsia="Times New Roman" w:hAnsi="Times New Roman" w:cs="Times New Roman"/>
          <w:b/>
          <w:bCs/>
          <w:sz w:val="20"/>
          <w:szCs w:val="20"/>
          <w:lang w:eastAsia="es-ES_tradnl"/>
        </w:rPr>
      </w:pPr>
      <w:r w:rsidRPr="001307AE">
        <w:rPr>
          <w:noProof/>
          <w:lang w:val="en-US" w:eastAsia="zh-CN"/>
        </w:rPr>
        <w:drawing>
          <wp:anchor distT="0" distB="0" distL="114300" distR="114300" simplePos="0" relativeHeight="251772928" behindDoc="0" locked="0" layoutInCell="1" allowOverlap="1" wp14:anchorId="43C55D44" wp14:editId="0597BFEA">
            <wp:simplePos x="0" y="0"/>
            <wp:positionH relativeFrom="column">
              <wp:posOffset>120015</wp:posOffset>
            </wp:positionH>
            <wp:positionV relativeFrom="paragraph">
              <wp:posOffset>172720</wp:posOffset>
            </wp:positionV>
            <wp:extent cx="5612130" cy="1705610"/>
            <wp:effectExtent l="0" t="0" r="7620" b="8890"/>
            <wp:wrapTopAndBottom/>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12130" cy="1705610"/>
                    </a:xfrm>
                    <a:prstGeom prst="rect">
                      <a:avLst/>
                    </a:prstGeom>
                    <a:noFill/>
                    <a:ln>
                      <a:noFill/>
                    </a:ln>
                  </pic:spPr>
                </pic:pic>
              </a:graphicData>
            </a:graphic>
            <wp14:sizeRelH relativeFrom="page">
              <wp14:pctWidth>0</wp14:pctWidth>
            </wp14:sizeRelH>
            <wp14:sizeRelV relativeFrom="page">
              <wp14:pctHeight>0</wp14:pctHeight>
            </wp14:sizeRelV>
          </wp:anchor>
        </w:drawing>
      </w:r>
      <w:r w:rsidR="00397F23" w:rsidRPr="00E541FF">
        <w:rPr>
          <w:rFonts w:ascii="Times New Roman" w:eastAsia="Times New Roman" w:hAnsi="Times New Roman" w:cs="Times New Roman"/>
          <w:b/>
          <w:bCs/>
          <w:sz w:val="20"/>
          <w:szCs w:val="20"/>
          <w:lang w:eastAsia="es-ES_tradnl"/>
        </w:rPr>
        <w:t xml:space="preserve">Cuadro </w:t>
      </w:r>
      <w:r w:rsidR="00397F23" w:rsidRPr="00E541FF">
        <w:rPr>
          <w:rFonts w:ascii="Times New Roman" w:eastAsia="Times New Roman" w:hAnsi="Times New Roman" w:cs="Times New Roman"/>
          <w:b/>
          <w:bCs/>
          <w:sz w:val="20"/>
          <w:szCs w:val="20"/>
          <w:lang w:eastAsia="es-ES_tradnl"/>
        </w:rPr>
        <w:fldChar w:fldCharType="begin"/>
      </w:r>
      <w:r w:rsidR="00397F23" w:rsidRPr="00E541FF">
        <w:rPr>
          <w:rFonts w:ascii="Times New Roman" w:eastAsia="Times New Roman" w:hAnsi="Times New Roman" w:cs="Times New Roman"/>
          <w:b/>
          <w:bCs/>
          <w:sz w:val="20"/>
          <w:szCs w:val="20"/>
          <w:lang w:eastAsia="es-ES_tradnl"/>
        </w:rPr>
        <w:instrText xml:space="preserve"> SEQ Tableau \* ARABIC </w:instrText>
      </w:r>
      <w:r w:rsidR="00397F23" w:rsidRPr="00E541FF">
        <w:rPr>
          <w:rFonts w:ascii="Times New Roman" w:eastAsia="Times New Roman" w:hAnsi="Times New Roman" w:cs="Times New Roman"/>
          <w:b/>
          <w:bCs/>
          <w:sz w:val="20"/>
          <w:szCs w:val="20"/>
          <w:lang w:eastAsia="es-ES_tradnl"/>
        </w:rPr>
        <w:fldChar w:fldCharType="separate"/>
      </w:r>
      <w:r w:rsidR="00461286">
        <w:rPr>
          <w:rFonts w:ascii="Times New Roman" w:eastAsia="Times New Roman" w:hAnsi="Times New Roman" w:cs="Times New Roman"/>
          <w:b/>
          <w:bCs/>
          <w:noProof/>
          <w:sz w:val="20"/>
          <w:szCs w:val="20"/>
          <w:lang w:eastAsia="es-ES_tradnl"/>
        </w:rPr>
        <w:t>9</w:t>
      </w:r>
      <w:r w:rsidR="00397F23" w:rsidRPr="00E541FF">
        <w:rPr>
          <w:rFonts w:ascii="Times New Roman" w:eastAsia="Times New Roman" w:hAnsi="Times New Roman" w:cs="Times New Roman"/>
          <w:b/>
          <w:bCs/>
          <w:sz w:val="20"/>
          <w:szCs w:val="20"/>
          <w:lang w:eastAsia="es-ES_tradnl"/>
        </w:rPr>
        <w:fldChar w:fldCharType="end"/>
      </w:r>
      <w:r w:rsidR="00397F23" w:rsidRPr="00E541FF">
        <w:rPr>
          <w:rFonts w:ascii="Times New Roman" w:eastAsia="Times New Roman" w:hAnsi="Times New Roman" w:cs="Times New Roman"/>
          <w:b/>
          <w:bCs/>
          <w:sz w:val="20"/>
          <w:szCs w:val="20"/>
          <w:lang w:eastAsia="es-ES_tradnl"/>
        </w:rPr>
        <w:t xml:space="preserve">. </w:t>
      </w:r>
      <w:r w:rsidR="00397F23">
        <w:rPr>
          <w:rFonts w:ascii="Times New Roman" w:eastAsia="Times New Roman" w:hAnsi="Times New Roman" w:cs="Times New Roman"/>
          <w:b/>
          <w:bCs/>
          <w:sz w:val="20"/>
          <w:szCs w:val="20"/>
          <w:lang w:eastAsia="es-ES_tradnl"/>
        </w:rPr>
        <w:t>Resultados del ACB</w:t>
      </w:r>
    </w:p>
    <w:p w:rsidR="00CF438F" w:rsidRDefault="00CF438F" w:rsidP="00397F23">
      <w:pPr>
        <w:jc w:val="center"/>
        <w:rPr>
          <w:rFonts w:ascii="Times New Roman" w:eastAsia="Times New Roman" w:hAnsi="Times New Roman" w:cs="Times New Roman"/>
          <w:b/>
          <w:bCs/>
          <w:sz w:val="20"/>
          <w:szCs w:val="20"/>
          <w:lang w:eastAsia="es-ES_tradnl"/>
        </w:rPr>
      </w:pPr>
    </w:p>
    <w:p w:rsidR="00BC677C" w:rsidRDefault="00BC677C" w:rsidP="00370FB5">
      <w:pPr>
        <w:pStyle w:val="ListParagraph"/>
        <w:numPr>
          <w:ilvl w:val="1"/>
          <w:numId w:val="20"/>
        </w:numPr>
        <w:ind w:left="709" w:hanging="567"/>
        <w:jc w:val="both"/>
        <w:rPr>
          <w:rFonts w:ascii="Times New Roman" w:eastAsia="Times New Roman" w:hAnsi="Times New Roman" w:cs="Times New Roman"/>
          <w:szCs w:val="20"/>
        </w:rPr>
      </w:pPr>
      <w:r w:rsidRPr="00B56957">
        <w:rPr>
          <w:rFonts w:ascii="Times New Roman" w:eastAsia="Times New Roman" w:hAnsi="Times New Roman" w:cs="Times New Roman"/>
          <w:szCs w:val="20"/>
        </w:rPr>
        <w:t xml:space="preserve">La </w:t>
      </w:r>
      <w:r w:rsidRPr="00B56957">
        <w:rPr>
          <w:rFonts w:ascii="Times New Roman" w:eastAsia="Times New Roman" w:hAnsi="Times New Roman" w:cs="Times New Roman"/>
          <w:b/>
          <w:szCs w:val="20"/>
        </w:rPr>
        <w:t>T</w:t>
      </w:r>
      <w:r>
        <w:rPr>
          <w:rFonts w:ascii="Times New Roman" w:eastAsia="Times New Roman" w:hAnsi="Times New Roman" w:cs="Times New Roman"/>
          <w:b/>
          <w:szCs w:val="20"/>
        </w:rPr>
        <w:t>I</w:t>
      </w:r>
      <w:r w:rsidRPr="00B56957">
        <w:rPr>
          <w:rFonts w:ascii="Times New Roman" w:eastAsia="Times New Roman" w:hAnsi="Times New Roman" w:cs="Times New Roman"/>
          <w:b/>
          <w:szCs w:val="20"/>
        </w:rPr>
        <w:t>R del Proyecto</w:t>
      </w:r>
      <w:r w:rsidRPr="00B56957">
        <w:rPr>
          <w:rFonts w:ascii="Times New Roman" w:eastAsia="Times New Roman" w:hAnsi="Times New Roman" w:cs="Times New Roman"/>
          <w:szCs w:val="20"/>
        </w:rPr>
        <w:t xml:space="preserve"> resultante es </w:t>
      </w:r>
      <w:r w:rsidR="00DD639B">
        <w:rPr>
          <w:rFonts w:ascii="Times New Roman" w:eastAsia="Times New Roman" w:hAnsi="Times New Roman" w:cs="Times New Roman"/>
          <w:b/>
          <w:szCs w:val="20"/>
        </w:rPr>
        <w:t>1</w:t>
      </w:r>
      <w:r w:rsidR="001307AE">
        <w:rPr>
          <w:rFonts w:ascii="Times New Roman" w:eastAsia="Times New Roman" w:hAnsi="Times New Roman" w:cs="Times New Roman"/>
          <w:b/>
          <w:szCs w:val="20"/>
        </w:rPr>
        <w:t>4</w:t>
      </w:r>
      <w:r w:rsidR="00A13024">
        <w:rPr>
          <w:rFonts w:ascii="Times New Roman" w:eastAsia="Times New Roman" w:hAnsi="Times New Roman" w:cs="Times New Roman"/>
          <w:b/>
          <w:szCs w:val="20"/>
        </w:rPr>
        <w:t>.</w:t>
      </w:r>
      <w:r w:rsidR="001307AE">
        <w:rPr>
          <w:rFonts w:ascii="Times New Roman" w:eastAsia="Times New Roman" w:hAnsi="Times New Roman" w:cs="Times New Roman"/>
          <w:b/>
          <w:szCs w:val="20"/>
        </w:rPr>
        <w:t>55</w:t>
      </w:r>
      <w:r w:rsidRPr="00B56957">
        <w:rPr>
          <w:rFonts w:ascii="Times New Roman" w:eastAsia="Times New Roman" w:hAnsi="Times New Roman" w:cs="Times New Roman"/>
          <w:b/>
          <w:szCs w:val="20"/>
        </w:rPr>
        <w:t>%</w:t>
      </w:r>
      <w:r>
        <w:rPr>
          <w:rFonts w:ascii="Times New Roman" w:eastAsia="Times New Roman" w:hAnsi="Times New Roman" w:cs="Times New Roman"/>
          <w:szCs w:val="20"/>
        </w:rPr>
        <w:t>, por encima de la tasa d</w:t>
      </w:r>
      <w:r w:rsidR="00BF4609">
        <w:rPr>
          <w:rFonts w:ascii="Times New Roman" w:eastAsia="Times New Roman" w:hAnsi="Times New Roman" w:cs="Times New Roman"/>
          <w:szCs w:val="20"/>
        </w:rPr>
        <w:t>e referencia</w:t>
      </w:r>
      <w:r>
        <w:rPr>
          <w:rFonts w:ascii="Times New Roman" w:eastAsia="Times New Roman" w:hAnsi="Times New Roman" w:cs="Times New Roman"/>
          <w:szCs w:val="20"/>
        </w:rPr>
        <w:t xml:space="preserve"> del 12%.</w:t>
      </w:r>
    </w:p>
    <w:p w:rsidR="00BC677C" w:rsidRDefault="00BC677C" w:rsidP="00BC677C">
      <w:pPr>
        <w:pStyle w:val="ListParagraph"/>
        <w:autoSpaceDE w:val="0"/>
        <w:autoSpaceDN w:val="0"/>
        <w:adjustRightInd w:val="0"/>
        <w:jc w:val="both"/>
        <w:rPr>
          <w:rFonts w:ascii="Times New Roman" w:eastAsia="Times New Roman" w:hAnsi="Times New Roman" w:cs="Times New Roman"/>
          <w:szCs w:val="20"/>
        </w:rPr>
      </w:pPr>
    </w:p>
    <w:p w:rsidR="00BC677C" w:rsidRDefault="00BC677C" w:rsidP="00370FB5">
      <w:pPr>
        <w:pStyle w:val="ListParagraph"/>
        <w:numPr>
          <w:ilvl w:val="1"/>
          <w:numId w:val="20"/>
        </w:numPr>
        <w:ind w:left="709" w:hanging="567"/>
        <w:jc w:val="both"/>
        <w:rPr>
          <w:rFonts w:ascii="Times New Roman" w:eastAsia="Times New Roman" w:hAnsi="Times New Roman" w:cs="Times New Roman"/>
          <w:szCs w:val="20"/>
        </w:rPr>
      </w:pPr>
      <w:r>
        <w:rPr>
          <w:rFonts w:ascii="Times New Roman" w:eastAsia="Times New Roman" w:hAnsi="Times New Roman" w:cs="Times New Roman"/>
          <w:szCs w:val="20"/>
        </w:rPr>
        <w:t xml:space="preserve">Por tanto, se puede afirmar que </w:t>
      </w:r>
      <w:r w:rsidRPr="00D24D89">
        <w:rPr>
          <w:rFonts w:ascii="Times New Roman" w:eastAsia="Times New Roman" w:hAnsi="Times New Roman" w:cs="Times New Roman"/>
          <w:b/>
          <w:szCs w:val="20"/>
        </w:rPr>
        <w:t>el Pro</w:t>
      </w:r>
      <w:r w:rsidR="00200D0C">
        <w:rPr>
          <w:rFonts w:ascii="Times New Roman" w:eastAsia="Times New Roman" w:hAnsi="Times New Roman" w:cs="Times New Roman"/>
          <w:b/>
          <w:szCs w:val="20"/>
        </w:rPr>
        <w:t>grama</w:t>
      </w:r>
      <w:r w:rsidRPr="00D24D89">
        <w:rPr>
          <w:rFonts w:ascii="Times New Roman" w:eastAsia="Times New Roman" w:hAnsi="Times New Roman" w:cs="Times New Roman"/>
          <w:b/>
          <w:szCs w:val="20"/>
        </w:rPr>
        <w:t xml:space="preserve"> es viable desde un punto de vista económico</w:t>
      </w:r>
      <w:r>
        <w:rPr>
          <w:rFonts w:ascii="Times New Roman" w:eastAsia="Times New Roman" w:hAnsi="Times New Roman" w:cs="Times New Roman"/>
          <w:szCs w:val="20"/>
        </w:rPr>
        <w:t xml:space="preserve">, siendo su tasa de rentabilidad económica </w:t>
      </w:r>
      <w:r w:rsidR="00DF18BA">
        <w:rPr>
          <w:rFonts w:ascii="Times New Roman" w:eastAsia="Times New Roman" w:hAnsi="Times New Roman" w:cs="Times New Roman"/>
          <w:szCs w:val="20"/>
        </w:rPr>
        <w:t xml:space="preserve">sobre la inversión inicial de </w:t>
      </w:r>
      <w:r w:rsidR="00B63928">
        <w:rPr>
          <w:rFonts w:ascii="Times New Roman" w:eastAsia="Times New Roman" w:hAnsi="Times New Roman" w:cs="Times New Roman"/>
          <w:szCs w:val="20"/>
        </w:rPr>
        <w:t>1</w:t>
      </w:r>
      <w:r w:rsidR="001307AE">
        <w:rPr>
          <w:rFonts w:ascii="Times New Roman" w:eastAsia="Times New Roman" w:hAnsi="Times New Roman" w:cs="Times New Roman"/>
          <w:szCs w:val="20"/>
        </w:rPr>
        <w:t>4</w:t>
      </w:r>
      <w:r w:rsidR="00A13024">
        <w:rPr>
          <w:rFonts w:ascii="Times New Roman" w:eastAsia="Times New Roman" w:hAnsi="Times New Roman" w:cs="Times New Roman"/>
          <w:szCs w:val="20"/>
        </w:rPr>
        <w:t>.</w:t>
      </w:r>
      <w:r w:rsidR="001307AE">
        <w:rPr>
          <w:rFonts w:ascii="Times New Roman" w:eastAsia="Times New Roman" w:hAnsi="Times New Roman" w:cs="Times New Roman"/>
          <w:szCs w:val="20"/>
        </w:rPr>
        <w:t>55</w:t>
      </w:r>
      <w:r w:rsidR="00DF18BA">
        <w:rPr>
          <w:rFonts w:ascii="Times New Roman" w:eastAsia="Times New Roman" w:hAnsi="Times New Roman" w:cs="Times New Roman"/>
          <w:szCs w:val="20"/>
        </w:rPr>
        <w:t xml:space="preserve">% anual, y su valor actual </w:t>
      </w:r>
      <w:r w:rsidR="001307AE">
        <w:rPr>
          <w:rFonts w:ascii="Times New Roman" w:eastAsia="Times New Roman" w:hAnsi="Times New Roman" w:cs="Times New Roman"/>
          <w:szCs w:val="20"/>
        </w:rPr>
        <w:t>1</w:t>
      </w:r>
      <w:r w:rsidR="00A13024">
        <w:rPr>
          <w:rFonts w:ascii="Times New Roman" w:eastAsia="Times New Roman" w:hAnsi="Times New Roman" w:cs="Times New Roman"/>
          <w:szCs w:val="20"/>
        </w:rPr>
        <w:t>.</w:t>
      </w:r>
      <w:r w:rsidR="001307AE">
        <w:rPr>
          <w:rFonts w:ascii="Times New Roman" w:eastAsia="Times New Roman" w:hAnsi="Times New Roman" w:cs="Times New Roman"/>
          <w:szCs w:val="20"/>
        </w:rPr>
        <w:t>6</w:t>
      </w:r>
      <w:r w:rsidR="00B63928">
        <w:rPr>
          <w:rFonts w:ascii="Times New Roman" w:eastAsia="Times New Roman" w:hAnsi="Times New Roman" w:cs="Times New Roman"/>
          <w:szCs w:val="20"/>
        </w:rPr>
        <w:t xml:space="preserve"> millones de</w:t>
      </w:r>
      <w:r>
        <w:rPr>
          <w:rFonts w:ascii="Times New Roman" w:eastAsia="Times New Roman" w:hAnsi="Times New Roman" w:cs="Times New Roman"/>
          <w:szCs w:val="20"/>
        </w:rPr>
        <w:t xml:space="preserve"> Dólares Americanos.</w:t>
      </w:r>
    </w:p>
    <w:p w:rsidR="00BC677C" w:rsidRDefault="00BC677C" w:rsidP="00BC677C">
      <w:pPr>
        <w:pStyle w:val="ListParagraph"/>
        <w:autoSpaceDE w:val="0"/>
        <w:autoSpaceDN w:val="0"/>
        <w:adjustRightInd w:val="0"/>
        <w:jc w:val="both"/>
        <w:rPr>
          <w:rFonts w:ascii="Times New Roman" w:eastAsia="Times New Roman" w:hAnsi="Times New Roman" w:cs="Times New Roman"/>
          <w:szCs w:val="20"/>
        </w:rPr>
      </w:pPr>
    </w:p>
    <w:p w:rsidR="00BC677C" w:rsidRDefault="00BC677C" w:rsidP="00370FB5">
      <w:pPr>
        <w:pStyle w:val="ListParagraph"/>
        <w:numPr>
          <w:ilvl w:val="1"/>
          <w:numId w:val="20"/>
        </w:numPr>
        <w:ind w:left="709" w:hanging="567"/>
        <w:jc w:val="both"/>
        <w:rPr>
          <w:rFonts w:ascii="Times New Roman" w:eastAsia="Times New Roman" w:hAnsi="Times New Roman" w:cs="Times New Roman"/>
          <w:szCs w:val="20"/>
        </w:rPr>
      </w:pPr>
      <w:r>
        <w:rPr>
          <w:rFonts w:ascii="Times New Roman" w:eastAsia="Times New Roman" w:hAnsi="Times New Roman" w:cs="Times New Roman"/>
          <w:szCs w:val="20"/>
        </w:rPr>
        <w:t xml:space="preserve">El </w:t>
      </w:r>
      <w:r w:rsidRPr="00B56957">
        <w:rPr>
          <w:rFonts w:ascii="Times New Roman" w:eastAsia="Times New Roman" w:hAnsi="Times New Roman" w:cs="Times New Roman"/>
          <w:b/>
          <w:szCs w:val="20"/>
        </w:rPr>
        <w:t>ratio Beneficio/Costo</w:t>
      </w:r>
      <w:r>
        <w:rPr>
          <w:rFonts w:ascii="Times New Roman" w:eastAsia="Times New Roman" w:hAnsi="Times New Roman" w:cs="Times New Roman"/>
          <w:szCs w:val="20"/>
        </w:rPr>
        <w:t xml:space="preserve">, </w:t>
      </w:r>
      <w:r w:rsidRPr="00413644">
        <w:rPr>
          <w:rFonts w:ascii="Times New Roman" w:eastAsia="Times New Roman" w:hAnsi="Times New Roman" w:cs="Times New Roman"/>
          <w:szCs w:val="20"/>
        </w:rPr>
        <w:t>cociente de los valores actuales de beneficios y costos del Proyecto</w:t>
      </w:r>
      <w:r>
        <w:rPr>
          <w:rFonts w:ascii="Times New Roman" w:eastAsia="Times New Roman" w:hAnsi="Times New Roman" w:cs="Times New Roman"/>
          <w:szCs w:val="20"/>
        </w:rPr>
        <w:t xml:space="preserve">, es igual a </w:t>
      </w:r>
      <w:r>
        <w:rPr>
          <w:rFonts w:ascii="Times New Roman" w:eastAsia="Times New Roman" w:hAnsi="Times New Roman" w:cs="Times New Roman"/>
          <w:b/>
          <w:szCs w:val="20"/>
        </w:rPr>
        <w:t>1</w:t>
      </w:r>
      <w:r w:rsidR="00A13024">
        <w:rPr>
          <w:rFonts w:ascii="Times New Roman" w:eastAsia="Times New Roman" w:hAnsi="Times New Roman" w:cs="Times New Roman"/>
          <w:b/>
          <w:szCs w:val="20"/>
        </w:rPr>
        <w:t>.</w:t>
      </w:r>
      <w:r w:rsidR="001307AE">
        <w:rPr>
          <w:rFonts w:ascii="Times New Roman" w:eastAsia="Times New Roman" w:hAnsi="Times New Roman" w:cs="Times New Roman"/>
          <w:b/>
          <w:szCs w:val="20"/>
        </w:rPr>
        <w:t>116</w:t>
      </w:r>
      <w:r w:rsidR="00B63928" w:rsidRPr="00B56957">
        <w:rPr>
          <w:rFonts w:ascii="Times New Roman" w:eastAsia="Times New Roman" w:hAnsi="Times New Roman" w:cs="Times New Roman"/>
          <w:b/>
          <w:szCs w:val="20"/>
        </w:rPr>
        <w:t>x</w:t>
      </w:r>
      <w:r>
        <w:rPr>
          <w:rFonts w:ascii="Times New Roman" w:eastAsia="Times New Roman" w:hAnsi="Times New Roman" w:cs="Times New Roman"/>
          <w:szCs w:val="20"/>
        </w:rPr>
        <w:t xml:space="preserve">. Este cociente representa el </w:t>
      </w:r>
      <w:r w:rsidR="00EB6B78">
        <w:rPr>
          <w:rFonts w:ascii="Times New Roman" w:eastAsia="Times New Roman" w:hAnsi="Times New Roman" w:cs="Times New Roman"/>
          <w:szCs w:val="20"/>
        </w:rPr>
        <w:t>ratio</w:t>
      </w:r>
      <w:r>
        <w:rPr>
          <w:rFonts w:ascii="Times New Roman" w:eastAsia="Times New Roman" w:hAnsi="Times New Roman" w:cs="Times New Roman"/>
          <w:szCs w:val="20"/>
        </w:rPr>
        <w:t xml:space="preserve"> de cobertura </w:t>
      </w:r>
      <w:r w:rsidR="00EB6B78">
        <w:rPr>
          <w:rFonts w:ascii="Times New Roman" w:eastAsia="Times New Roman" w:hAnsi="Times New Roman" w:cs="Times New Roman"/>
          <w:szCs w:val="20"/>
        </w:rPr>
        <w:t xml:space="preserve">de los beneficios </w:t>
      </w:r>
      <w:r w:rsidR="00200D0C">
        <w:rPr>
          <w:rFonts w:ascii="Times New Roman" w:eastAsia="Times New Roman" w:hAnsi="Times New Roman" w:cs="Times New Roman"/>
          <w:szCs w:val="20"/>
        </w:rPr>
        <w:t xml:space="preserve">en valor actual </w:t>
      </w:r>
      <w:r>
        <w:rPr>
          <w:rFonts w:ascii="Times New Roman" w:eastAsia="Times New Roman" w:hAnsi="Times New Roman" w:cs="Times New Roman"/>
          <w:szCs w:val="20"/>
        </w:rPr>
        <w:t xml:space="preserve">sobre </w:t>
      </w:r>
      <w:r w:rsidR="001430BD">
        <w:rPr>
          <w:rFonts w:ascii="Times New Roman" w:eastAsia="Times New Roman" w:hAnsi="Times New Roman" w:cs="Times New Roman"/>
          <w:szCs w:val="20"/>
        </w:rPr>
        <w:t>los</w:t>
      </w:r>
      <w:r>
        <w:rPr>
          <w:rFonts w:ascii="Times New Roman" w:eastAsia="Times New Roman" w:hAnsi="Times New Roman" w:cs="Times New Roman"/>
          <w:szCs w:val="20"/>
        </w:rPr>
        <w:t xml:space="preserve"> costos </w:t>
      </w:r>
      <w:r w:rsidR="00200D0C">
        <w:rPr>
          <w:rFonts w:ascii="Times New Roman" w:eastAsia="Times New Roman" w:hAnsi="Times New Roman" w:cs="Times New Roman"/>
          <w:szCs w:val="20"/>
        </w:rPr>
        <w:t xml:space="preserve">en valor actual, que posee el Programa para </w:t>
      </w:r>
      <w:r>
        <w:rPr>
          <w:rFonts w:ascii="Times New Roman" w:eastAsia="Times New Roman" w:hAnsi="Times New Roman" w:cs="Times New Roman"/>
          <w:szCs w:val="20"/>
        </w:rPr>
        <w:t xml:space="preserve">seguir siendo </w:t>
      </w:r>
      <w:r w:rsidR="00200D0C">
        <w:rPr>
          <w:rFonts w:ascii="Times New Roman" w:eastAsia="Times New Roman" w:hAnsi="Times New Roman" w:cs="Times New Roman"/>
          <w:szCs w:val="20"/>
        </w:rPr>
        <w:t>viable en términos económicos</w:t>
      </w:r>
      <w:r>
        <w:rPr>
          <w:rFonts w:ascii="Times New Roman" w:eastAsia="Times New Roman" w:hAnsi="Times New Roman" w:cs="Times New Roman"/>
          <w:szCs w:val="20"/>
        </w:rPr>
        <w:t>.</w:t>
      </w:r>
    </w:p>
    <w:p w:rsidR="00BC677C" w:rsidRPr="0042009D" w:rsidRDefault="00BC677C" w:rsidP="00BC677C">
      <w:pPr>
        <w:pStyle w:val="ListParagraph"/>
        <w:jc w:val="both"/>
        <w:rPr>
          <w:rFonts w:ascii="Times New Roman" w:eastAsia="Times New Roman" w:hAnsi="Times New Roman" w:cs="Times New Roman"/>
          <w:szCs w:val="20"/>
        </w:rPr>
      </w:pPr>
    </w:p>
    <w:p w:rsidR="00BC677C" w:rsidRDefault="00BC677C" w:rsidP="00370FB5">
      <w:pPr>
        <w:pStyle w:val="ListParagraph"/>
        <w:numPr>
          <w:ilvl w:val="1"/>
          <w:numId w:val="20"/>
        </w:numPr>
        <w:ind w:left="709" w:hanging="567"/>
        <w:jc w:val="both"/>
        <w:rPr>
          <w:rFonts w:ascii="Times New Roman" w:eastAsia="Times New Roman" w:hAnsi="Times New Roman" w:cs="Times New Roman"/>
          <w:szCs w:val="20"/>
        </w:rPr>
      </w:pPr>
      <w:r>
        <w:rPr>
          <w:rFonts w:ascii="Times New Roman" w:eastAsia="Times New Roman" w:hAnsi="Times New Roman" w:cs="Times New Roman"/>
          <w:szCs w:val="20"/>
        </w:rPr>
        <w:t xml:space="preserve">El desglose de los flujos económicos año a año, así como sus valores totales actualizados se recoge al final del documento en el Anexo </w:t>
      </w:r>
      <w:r w:rsidR="007D3E25">
        <w:rPr>
          <w:rFonts w:ascii="Times New Roman" w:eastAsia="Times New Roman" w:hAnsi="Times New Roman" w:cs="Times New Roman"/>
          <w:szCs w:val="20"/>
        </w:rPr>
        <w:t>I</w:t>
      </w:r>
      <w:r w:rsidR="000A12BE">
        <w:rPr>
          <w:rFonts w:ascii="Times New Roman" w:eastAsia="Times New Roman" w:hAnsi="Times New Roman" w:cs="Times New Roman"/>
          <w:szCs w:val="20"/>
        </w:rPr>
        <w:t>I</w:t>
      </w:r>
      <w:r w:rsidR="007D3E25">
        <w:rPr>
          <w:rFonts w:ascii="Times New Roman" w:eastAsia="Times New Roman" w:hAnsi="Times New Roman" w:cs="Times New Roman"/>
          <w:szCs w:val="20"/>
        </w:rPr>
        <w:t xml:space="preserve"> </w:t>
      </w:r>
      <w:r>
        <w:rPr>
          <w:rFonts w:ascii="Times New Roman" w:eastAsia="Times New Roman" w:hAnsi="Times New Roman" w:cs="Times New Roman"/>
          <w:szCs w:val="20"/>
        </w:rPr>
        <w:t xml:space="preserve">de </w:t>
      </w:r>
      <w:r w:rsidR="007D3E25">
        <w:rPr>
          <w:rFonts w:ascii="Times New Roman" w:eastAsia="Times New Roman" w:hAnsi="Times New Roman" w:cs="Times New Roman"/>
          <w:szCs w:val="20"/>
        </w:rPr>
        <w:t xml:space="preserve">Resumen de </w:t>
      </w:r>
      <w:r>
        <w:rPr>
          <w:rFonts w:ascii="Times New Roman" w:eastAsia="Times New Roman" w:hAnsi="Times New Roman" w:cs="Times New Roman"/>
          <w:szCs w:val="20"/>
        </w:rPr>
        <w:t>Flujos Económicos del ACB.</w:t>
      </w:r>
    </w:p>
    <w:p w:rsidR="00B63928" w:rsidRPr="003E3249" w:rsidRDefault="00B63928">
      <w:pPr>
        <w:rPr>
          <w:rFonts w:ascii="Times New Roman" w:eastAsiaTheme="majorEastAsia" w:hAnsi="Times New Roman" w:cs="Times New Roman"/>
          <w:b/>
          <w:bCs/>
          <w:sz w:val="24"/>
          <w:szCs w:val="24"/>
        </w:rPr>
      </w:pPr>
      <w:bookmarkStart w:id="79" w:name="_Toc353793949"/>
      <w:r w:rsidRPr="003E3249">
        <w:rPr>
          <w:rFonts w:ascii="Times New Roman" w:hAnsi="Times New Roman" w:cs="Times New Roman"/>
          <w:sz w:val="24"/>
          <w:szCs w:val="24"/>
        </w:rPr>
        <w:br w:type="page"/>
      </w:r>
    </w:p>
    <w:p w:rsidR="00C8240C" w:rsidRPr="008A48FE" w:rsidRDefault="00C8240C" w:rsidP="00D44CD6">
      <w:pPr>
        <w:pStyle w:val="Heading1"/>
        <w:numPr>
          <w:ilvl w:val="0"/>
          <w:numId w:val="11"/>
        </w:numPr>
        <w:jc w:val="both"/>
        <w:rPr>
          <w:rFonts w:ascii="Times New Roman" w:hAnsi="Times New Roman" w:cs="Times New Roman"/>
          <w:color w:val="auto"/>
          <w:sz w:val="24"/>
          <w:szCs w:val="24"/>
          <w:lang w:val="en-US"/>
        </w:rPr>
      </w:pPr>
      <w:bookmarkStart w:id="80" w:name="_Toc414539157"/>
      <w:r w:rsidRPr="008A48FE">
        <w:rPr>
          <w:rFonts w:ascii="Times New Roman" w:hAnsi="Times New Roman" w:cs="Times New Roman"/>
          <w:color w:val="auto"/>
          <w:sz w:val="24"/>
          <w:szCs w:val="24"/>
          <w:lang w:val="en-US"/>
        </w:rPr>
        <w:t>ANÁLISIS DE SENSIBILIDAD</w:t>
      </w:r>
      <w:bookmarkEnd w:id="79"/>
      <w:bookmarkEnd w:id="80"/>
    </w:p>
    <w:p w:rsidR="00C8240C" w:rsidRPr="008A48FE" w:rsidRDefault="00C8240C" w:rsidP="00C8240C">
      <w:pPr>
        <w:jc w:val="both"/>
        <w:rPr>
          <w:lang w:val="en-US"/>
        </w:rPr>
      </w:pPr>
    </w:p>
    <w:p w:rsidR="00370FB5" w:rsidRPr="00370FB5" w:rsidRDefault="00370FB5" w:rsidP="00370FB5">
      <w:pPr>
        <w:pStyle w:val="ListParagraph"/>
        <w:numPr>
          <w:ilvl w:val="0"/>
          <w:numId w:val="2"/>
        </w:numPr>
        <w:autoSpaceDE w:val="0"/>
        <w:autoSpaceDN w:val="0"/>
        <w:adjustRightInd w:val="0"/>
        <w:jc w:val="both"/>
        <w:rPr>
          <w:rFonts w:ascii="Times New Roman" w:eastAsia="Times New Roman" w:hAnsi="Times New Roman" w:cs="Times New Roman"/>
          <w:vanish/>
          <w:szCs w:val="20"/>
        </w:rPr>
      </w:pPr>
    </w:p>
    <w:p w:rsidR="00370FB5" w:rsidRPr="00370FB5" w:rsidRDefault="00370FB5" w:rsidP="00370FB5">
      <w:pPr>
        <w:pStyle w:val="ListParagraph"/>
        <w:numPr>
          <w:ilvl w:val="0"/>
          <w:numId w:val="2"/>
        </w:numPr>
        <w:autoSpaceDE w:val="0"/>
        <w:autoSpaceDN w:val="0"/>
        <w:adjustRightInd w:val="0"/>
        <w:jc w:val="both"/>
        <w:rPr>
          <w:rFonts w:ascii="Times New Roman" w:eastAsia="Times New Roman" w:hAnsi="Times New Roman" w:cs="Times New Roman"/>
          <w:vanish/>
          <w:szCs w:val="20"/>
        </w:rPr>
      </w:pPr>
    </w:p>
    <w:p w:rsidR="00370FB5" w:rsidRPr="00370FB5" w:rsidRDefault="00370FB5" w:rsidP="00370FB5">
      <w:pPr>
        <w:pStyle w:val="ListParagraph"/>
        <w:numPr>
          <w:ilvl w:val="0"/>
          <w:numId w:val="2"/>
        </w:numPr>
        <w:autoSpaceDE w:val="0"/>
        <w:autoSpaceDN w:val="0"/>
        <w:adjustRightInd w:val="0"/>
        <w:jc w:val="both"/>
        <w:rPr>
          <w:rFonts w:ascii="Times New Roman" w:eastAsia="Times New Roman" w:hAnsi="Times New Roman" w:cs="Times New Roman"/>
          <w:vanish/>
          <w:szCs w:val="20"/>
        </w:rPr>
      </w:pPr>
    </w:p>
    <w:p w:rsidR="00370FB5" w:rsidRPr="00370FB5" w:rsidRDefault="00370FB5" w:rsidP="00370FB5">
      <w:pPr>
        <w:pStyle w:val="ListParagraph"/>
        <w:numPr>
          <w:ilvl w:val="0"/>
          <w:numId w:val="2"/>
        </w:numPr>
        <w:autoSpaceDE w:val="0"/>
        <w:autoSpaceDN w:val="0"/>
        <w:adjustRightInd w:val="0"/>
        <w:jc w:val="both"/>
        <w:rPr>
          <w:rFonts w:ascii="Times New Roman" w:eastAsia="Times New Roman" w:hAnsi="Times New Roman" w:cs="Times New Roman"/>
          <w:vanish/>
          <w:szCs w:val="20"/>
        </w:rPr>
      </w:pPr>
    </w:p>
    <w:p w:rsidR="00370FB5" w:rsidRPr="00370FB5" w:rsidRDefault="00370FB5" w:rsidP="00370FB5">
      <w:pPr>
        <w:pStyle w:val="ListParagraph"/>
        <w:numPr>
          <w:ilvl w:val="0"/>
          <w:numId w:val="2"/>
        </w:numPr>
        <w:autoSpaceDE w:val="0"/>
        <w:autoSpaceDN w:val="0"/>
        <w:adjustRightInd w:val="0"/>
        <w:jc w:val="both"/>
        <w:rPr>
          <w:rFonts w:ascii="Times New Roman" w:eastAsia="Times New Roman" w:hAnsi="Times New Roman" w:cs="Times New Roman"/>
          <w:vanish/>
          <w:szCs w:val="20"/>
        </w:rPr>
      </w:pPr>
    </w:p>
    <w:p w:rsidR="00370FB5" w:rsidRPr="00370FB5" w:rsidRDefault="00370FB5" w:rsidP="00370FB5">
      <w:pPr>
        <w:pStyle w:val="ListParagraph"/>
        <w:numPr>
          <w:ilvl w:val="0"/>
          <w:numId w:val="2"/>
        </w:numPr>
        <w:autoSpaceDE w:val="0"/>
        <w:autoSpaceDN w:val="0"/>
        <w:adjustRightInd w:val="0"/>
        <w:jc w:val="both"/>
        <w:rPr>
          <w:rFonts w:ascii="Times New Roman" w:eastAsia="Times New Roman" w:hAnsi="Times New Roman" w:cs="Times New Roman"/>
          <w:vanish/>
          <w:szCs w:val="20"/>
        </w:rPr>
      </w:pPr>
    </w:p>
    <w:p w:rsidR="00C8240C" w:rsidRDefault="00A42CA9" w:rsidP="00370FB5">
      <w:pPr>
        <w:pStyle w:val="ListParagraph"/>
        <w:numPr>
          <w:ilvl w:val="1"/>
          <w:numId w:val="2"/>
        </w:numPr>
        <w:tabs>
          <w:tab w:val="clear" w:pos="720"/>
          <w:tab w:val="num" w:pos="709"/>
        </w:tabs>
        <w:autoSpaceDE w:val="0"/>
        <w:autoSpaceDN w:val="0"/>
        <w:adjustRightInd w:val="0"/>
        <w:ind w:left="709" w:hanging="567"/>
        <w:jc w:val="both"/>
        <w:rPr>
          <w:rFonts w:ascii="Times New Roman" w:eastAsia="Times New Roman" w:hAnsi="Times New Roman" w:cs="Times New Roman"/>
          <w:szCs w:val="20"/>
        </w:rPr>
      </w:pPr>
      <w:r>
        <w:rPr>
          <w:rFonts w:ascii="Times New Roman" w:eastAsia="Times New Roman" w:hAnsi="Times New Roman" w:cs="Times New Roman"/>
          <w:szCs w:val="20"/>
        </w:rPr>
        <w:t>El análisis d</w:t>
      </w:r>
      <w:r w:rsidR="00C8240C" w:rsidRPr="008A48FE">
        <w:rPr>
          <w:rFonts w:ascii="Times New Roman" w:eastAsia="Times New Roman" w:hAnsi="Times New Roman" w:cs="Times New Roman"/>
          <w:szCs w:val="20"/>
        </w:rPr>
        <w:t xml:space="preserve">e sensibilidad ha consistido en realizar las proyecciones de los flujos económicos teniendo en cuenta alteraciones en algunas de las hipótesis </w:t>
      </w:r>
      <w:r w:rsidR="002C1488" w:rsidRPr="008A48FE">
        <w:rPr>
          <w:rFonts w:ascii="Times New Roman" w:eastAsia="Times New Roman" w:hAnsi="Times New Roman" w:cs="Times New Roman"/>
          <w:szCs w:val="20"/>
        </w:rPr>
        <w:t xml:space="preserve">clave </w:t>
      </w:r>
      <w:r w:rsidR="00C8240C" w:rsidRPr="008A48FE">
        <w:rPr>
          <w:rFonts w:ascii="Times New Roman" w:eastAsia="Times New Roman" w:hAnsi="Times New Roman" w:cs="Times New Roman"/>
          <w:szCs w:val="20"/>
        </w:rPr>
        <w:t>del ACB. Asimismo, se ha realizado el cálculo de algunos</w:t>
      </w:r>
      <w:r w:rsidR="00C8240C">
        <w:rPr>
          <w:rFonts w:ascii="Times New Roman" w:eastAsia="Times New Roman" w:hAnsi="Times New Roman" w:cs="Times New Roman"/>
          <w:szCs w:val="20"/>
        </w:rPr>
        <w:t xml:space="preserve"> puntos de ruptura o </w:t>
      </w:r>
      <w:r w:rsidR="00C8240C">
        <w:rPr>
          <w:rFonts w:ascii="Times New Roman" w:eastAsia="Times New Roman" w:hAnsi="Times New Roman" w:cs="Times New Roman"/>
          <w:i/>
          <w:szCs w:val="20"/>
        </w:rPr>
        <w:t>break-even points</w:t>
      </w:r>
      <w:r w:rsidR="00C8240C">
        <w:rPr>
          <w:rFonts w:ascii="Times New Roman" w:eastAsia="Times New Roman" w:hAnsi="Times New Roman" w:cs="Times New Roman"/>
          <w:szCs w:val="20"/>
        </w:rPr>
        <w:t>.</w:t>
      </w:r>
    </w:p>
    <w:p w:rsidR="00C8240C" w:rsidRDefault="00C8240C" w:rsidP="00C8240C">
      <w:pPr>
        <w:pStyle w:val="ListParagraph"/>
        <w:autoSpaceDE w:val="0"/>
        <w:autoSpaceDN w:val="0"/>
        <w:adjustRightInd w:val="0"/>
        <w:jc w:val="both"/>
        <w:rPr>
          <w:rFonts w:ascii="Times New Roman" w:eastAsia="Times New Roman" w:hAnsi="Times New Roman" w:cs="Times New Roman"/>
          <w:szCs w:val="20"/>
        </w:rPr>
      </w:pPr>
    </w:p>
    <w:p w:rsidR="00C8240C" w:rsidRPr="004639E8" w:rsidRDefault="00C8240C" w:rsidP="00D44CD6">
      <w:pPr>
        <w:pStyle w:val="ListParagraph"/>
        <w:numPr>
          <w:ilvl w:val="1"/>
          <w:numId w:val="2"/>
        </w:numPr>
        <w:autoSpaceDE w:val="0"/>
        <w:autoSpaceDN w:val="0"/>
        <w:adjustRightInd w:val="0"/>
        <w:ind w:hanging="578"/>
        <w:jc w:val="both"/>
        <w:rPr>
          <w:rFonts w:ascii="Times New Roman" w:eastAsia="Times New Roman" w:hAnsi="Times New Roman" w:cs="Times New Roman"/>
          <w:szCs w:val="20"/>
        </w:rPr>
      </w:pPr>
      <w:r w:rsidRPr="00BC308E">
        <w:rPr>
          <w:rFonts w:ascii="Times New Roman" w:eastAsia="Times New Roman" w:hAnsi="Times New Roman" w:cs="Times New Roman"/>
          <w:szCs w:val="20"/>
        </w:rPr>
        <w:t>Los puntos de ruptura expresan</w:t>
      </w:r>
      <w:r>
        <w:rPr>
          <w:rFonts w:ascii="Times New Roman" w:eastAsia="Times New Roman" w:hAnsi="Times New Roman" w:cs="Times New Roman"/>
          <w:szCs w:val="20"/>
        </w:rPr>
        <w:t xml:space="preserve"> los valores límite de una variable crítica </w:t>
      </w:r>
      <w:r w:rsidR="002C1488">
        <w:rPr>
          <w:rFonts w:ascii="Times New Roman" w:eastAsia="Times New Roman" w:hAnsi="Times New Roman" w:cs="Times New Roman"/>
          <w:szCs w:val="20"/>
        </w:rPr>
        <w:t xml:space="preserve">hasta </w:t>
      </w:r>
      <w:r>
        <w:rPr>
          <w:rFonts w:ascii="Times New Roman" w:eastAsia="Times New Roman" w:hAnsi="Times New Roman" w:cs="Times New Roman"/>
          <w:szCs w:val="20"/>
        </w:rPr>
        <w:t xml:space="preserve">los </w:t>
      </w:r>
      <w:r w:rsidR="002C1488">
        <w:rPr>
          <w:rFonts w:ascii="Times New Roman" w:eastAsia="Times New Roman" w:hAnsi="Times New Roman" w:cs="Times New Roman"/>
          <w:szCs w:val="20"/>
        </w:rPr>
        <w:t xml:space="preserve">cuales </w:t>
      </w:r>
      <w:r>
        <w:rPr>
          <w:rFonts w:ascii="Times New Roman" w:eastAsia="Times New Roman" w:hAnsi="Times New Roman" w:cs="Times New Roman"/>
          <w:szCs w:val="20"/>
        </w:rPr>
        <w:t>el Programa seguirá siendo viable en términos económicos. En los cuadros a continuación se han resaltado estos puntos de ruptura</w:t>
      </w:r>
      <w:r w:rsidR="008F7EC1">
        <w:rPr>
          <w:rFonts w:ascii="Times New Roman" w:eastAsia="Times New Roman" w:hAnsi="Times New Roman" w:cs="Times New Roman"/>
          <w:szCs w:val="20"/>
        </w:rPr>
        <w:t xml:space="preserve"> así como</w:t>
      </w:r>
      <w:r>
        <w:rPr>
          <w:rFonts w:ascii="Times New Roman" w:eastAsia="Times New Roman" w:hAnsi="Times New Roman" w:cs="Times New Roman"/>
          <w:szCs w:val="20"/>
        </w:rPr>
        <w:t xml:space="preserve"> los valores y resultados del </w:t>
      </w:r>
      <w:r w:rsidRPr="004639E8">
        <w:rPr>
          <w:rFonts w:ascii="Times New Roman" w:eastAsia="Times New Roman" w:hAnsi="Times New Roman" w:cs="Times New Roman"/>
          <w:szCs w:val="20"/>
        </w:rPr>
        <w:t xml:space="preserve">escenario principal. </w:t>
      </w:r>
    </w:p>
    <w:p w:rsidR="009E0EC2" w:rsidRPr="004639E8" w:rsidRDefault="009E0EC2" w:rsidP="004639E8">
      <w:pPr>
        <w:pStyle w:val="ListParagraph"/>
        <w:rPr>
          <w:rFonts w:ascii="Times New Roman" w:eastAsia="Times New Roman" w:hAnsi="Times New Roman" w:cs="Times New Roman"/>
          <w:szCs w:val="20"/>
        </w:rPr>
      </w:pPr>
    </w:p>
    <w:p w:rsidR="00FF61A1" w:rsidRDefault="009E0EC2" w:rsidP="002C1488">
      <w:pPr>
        <w:pStyle w:val="ListParagraph"/>
        <w:numPr>
          <w:ilvl w:val="1"/>
          <w:numId w:val="2"/>
        </w:numPr>
        <w:autoSpaceDE w:val="0"/>
        <w:autoSpaceDN w:val="0"/>
        <w:adjustRightInd w:val="0"/>
        <w:ind w:hanging="578"/>
        <w:jc w:val="both"/>
        <w:rPr>
          <w:rFonts w:ascii="Times New Roman" w:eastAsia="Times New Roman" w:hAnsi="Times New Roman" w:cs="Times New Roman"/>
          <w:szCs w:val="20"/>
        </w:rPr>
      </w:pPr>
      <w:r w:rsidRPr="00BB4613">
        <w:rPr>
          <w:rFonts w:ascii="Times New Roman" w:eastAsia="Times New Roman" w:hAnsi="Times New Roman" w:cs="Times New Roman"/>
          <w:szCs w:val="20"/>
        </w:rPr>
        <w:t>Cabe destacar que, dada la</w:t>
      </w:r>
      <w:r w:rsidR="000F064E" w:rsidRPr="00BB4613">
        <w:rPr>
          <w:rFonts w:ascii="Times New Roman" w:eastAsia="Times New Roman" w:hAnsi="Times New Roman" w:cs="Times New Roman"/>
          <w:szCs w:val="20"/>
        </w:rPr>
        <w:t>s</w:t>
      </w:r>
      <w:r w:rsidRPr="00BB4613">
        <w:rPr>
          <w:rFonts w:ascii="Times New Roman" w:eastAsia="Times New Roman" w:hAnsi="Times New Roman" w:cs="Times New Roman"/>
          <w:szCs w:val="20"/>
        </w:rPr>
        <w:t xml:space="preserve"> característica</w:t>
      </w:r>
      <w:r w:rsidR="000F064E" w:rsidRPr="00BB4613">
        <w:rPr>
          <w:rFonts w:ascii="Times New Roman" w:eastAsia="Times New Roman" w:hAnsi="Times New Roman" w:cs="Times New Roman"/>
          <w:szCs w:val="20"/>
        </w:rPr>
        <w:t>s</w:t>
      </w:r>
      <w:r w:rsidRPr="00BB4613">
        <w:rPr>
          <w:rFonts w:ascii="Times New Roman" w:eastAsia="Times New Roman" w:hAnsi="Times New Roman" w:cs="Times New Roman"/>
          <w:szCs w:val="20"/>
        </w:rPr>
        <w:t xml:space="preserve"> del Programa, no ha sido posible realizar un análisis </w:t>
      </w:r>
      <w:r w:rsidR="007D3E25" w:rsidRPr="00BB4613">
        <w:rPr>
          <w:rFonts w:ascii="Times New Roman" w:eastAsia="Times New Roman" w:hAnsi="Times New Roman" w:cs="Times New Roman"/>
          <w:szCs w:val="20"/>
        </w:rPr>
        <w:t>de sensibilidad de cada uno de su</w:t>
      </w:r>
      <w:r w:rsidRPr="008C6E76">
        <w:rPr>
          <w:rFonts w:ascii="Times New Roman" w:eastAsia="Times New Roman" w:hAnsi="Times New Roman" w:cs="Times New Roman"/>
          <w:szCs w:val="20"/>
        </w:rPr>
        <w:t xml:space="preserve">s componentes. Esto se debe </w:t>
      </w:r>
      <w:r w:rsidR="002C1488">
        <w:rPr>
          <w:rFonts w:ascii="Times New Roman" w:eastAsia="Times New Roman" w:hAnsi="Times New Roman" w:cs="Times New Roman"/>
          <w:szCs w:val="20"/>
        </w:rPr>
        <w:t>a</w:t>
      </w:r>
      <w:r w:rsidRPr="00D92EA7">
        <w:rPr>
          <w:rFonts w:ascii="Times New Roman" w:eastAsia="Times New Roman" w:hAnsi="Times New Roman" w:cs="Times New Roman"/>
          <w:szCs w:val="20"/>
        </w:rPr>
        <w:t xml:space="preserve"> </w:t>
      </w:r>
      <w:r w:rsidR="000F064E" w:rsidRPr="00D92EA7">
        <w:rPr>
          <w:rFonts w:ascii="Times New Roman" w:eastAsia="Times New Roman" w:hAnsi="Times New Roman" w:cs="Times New Roman"/>
          <w:szCs w:val="20"/>
        </w:rPr>
        <w:t>que</w:t>
      </w:r>
      <w:r w:rsidR="002C1488">
        <w:rPr>
          <w:rFonts w:ascii="Times New Roman" w:eastAsia="Times New Roman" w:hAnsi="Times New Roman" w:cs="Times New Roman"/>
          <w:szCs w:val="20"/>
        </w:rPr>
        <w:t xml:space="preserve"> los </w:t>
      </w:r>
      <w:r w:rsidR="00D50926">
        <w:rPr>
          <w:rFonts w:ascii="Times New Roman" w:eastAsia="Times New Roman" w:hAnsi="Times New Roman" w:cs="Times New Roman"/>
          <w:szCs w:val="20"/>
        </w:rPr>
        <w:t xml:space="preserve">beneficios </w:t>
      </w:r>
      <w:r w:rsidR="002C1488">
        <w:rPr>
          <w:rFonts w:ascii="Times New Roman" w:eastAsia="Times New Roman" w:hAnsi="Times New Roman" w:cs="Times New Roman"/>
          <w:szCs w:val="20"/>
        </w:rPr>
        <w:t xml:space="preserve">esperados </w:t>
      </w:r>
      <w:r w:rsidR="008325D1">
        <w:rPr>
          <w:rFonts w:ascii="Times New Roman" w:eastAsia="Times New Roman" w:hAnsi="Times New Roman" w:cs="Times New Roman"/>
          <w:szCs w:val="20"/>
        </w:rPr>
        <w:t>(</w:t>
      </w:r>
      <w:r w:rsidR="001430BD">
        <w:rPr>
          <w:rFonts w:ascii="Times New Roman" w:eastAsia="Times New Roman" w:hAnsi="Times New Roman" w:cs="Times New Roman"/>
          <w:szCs w:val="20"/>
        </w:rPr>
        <w:t xml:space="preserve">aumento de los márgenes brutos de explotación de los pescadores e incremento del valor agregado de las </w:t>
      </w:r>
      <w:r w:rsidR="001430BD" w:rsidRPr="001430BD">
        <w:rPr>
          <w:rFonts w:ascii="Times New Roman" w:eastAsia="Times New Roman" w:hAnsi="Times New Roman" w:cs="Times New Roman"/>
          <w:i/>
          <w:szCs w:val="20"/>
        </w:rPr>
        <w:t>marchandes</w:t>
      </w:r>
      <w:r w:rsidR="008325D1">
        <w:rPr>
          <w:rFonts w:ascii="Times New Roman" w:eastAsia="Times New Roman" w:hAnsi="Times New Roman" w:cs="Times New Roman"/>
          <w:szCs w:val="20"/>
        </w:rPr>
        <w:t xml:space="preserve">) </w:t>
      </w:r>
      <w:r w:rsidR="006E3CF4">
        <w:rPr>
          <w:rFonts w:ascii="Times New Roman" w:eastAsia="Times New Roman" w:hAnsi="Times New Roman" w:cs="Times New Roman"/>
          <w:szCs w:val="20"/>
        </w:rPr>
        <w:t>se genera</w:t>
      </w:r>
      <w:r w:rsidR="00370FB5">
        <w:rPr>
          <w:rFonts w:ascii="Times New Roman" w:eastAsia="Times New Roman" w:hAnsi="Times New Roman" w:cs="Times New Roman"/>
          <w:szCs w:val="20"/>
        </w:rPr>
        <w:t>rá</w:t>
      </w:r>
      <w:r w:rsidR="006E3CF4">
        <w:rPr>
          <w:rFonts w:ascii="Times New Roman" w:eastAsia="Times New Roman" w:hAnsi="Times New Roman" w:cs="Times New Roman"/>
          <w:szCs w:val="20"/>
        </w:rPr>
        <w:t>n por la combinación de</w:t>
      </w:r>
      <w:r w:rsidR="008325D1">
        <w:rPr>
          <w:rFonts w:ascii="Times New Roman" w:eastAsia="Times New Roman" w:hAnsi="Times New Roman" w:cs="Times New Roman"/>
          <w:szCs w:val="20"/>
        </w:rPr>
        <w:t xml:space="preserve"> </w:t>
      </w:r>
      <w:r w:rsidR="002C1488">
        <w:rPr>
          <w:rFonts w:ascii="Times New Roman" w:eastAsia="Times New Roman" w:hAnsi="Times New Roman" w:cs="Times New Roman"/>
          <w:szCs w:val="20"/>
        </w:rPr>
        <w:t>todos los componentes del Programa, sin que sea posible diferenciar qué parte de los impactos se debe</w:t>
      </w:r>
      <w:r w:rsidR="00370FB5">
        <w:rPr>
          <w:rFonts w:ascii="Times New Roman" w:eastAsia="Times New Roman" w:hAnsi="Times New Roman" w:cs="Times New Roman"/>
          <w:szCs w:val="20"/>
        </w:rPr>
        <w:t>rá</w:t>
      </w:r>
      <w:r w:rsidR="002C1488">
        <w:rPr>
          <w:rFonts w:ascii="Times New Roman" w:eastAsia="Times New Roman" w:hAnsi="Times New Roman" w:cs="Times New Roman"/>
          <w:szCs w:val="20"/>
        </w:rPr>
        <w:t xml:space="preserve"> a uno</w:t>
      </w:r>
      <w:r w:rsidR="008325D1">
        <w:rPr>
          <w:rFonts w:ascii="Times New Roman" w:eastAsia="Times New Roman" w:hAnsi="Times New Roman" w:cs="Times New Roman"/>
          <w:szCs w:val="20"/>
        </w:rPr>
        <w:t xml:space="preserve"> u otro componente</w:t>
      </w:r>
      <w:r w:rsidR="007D3E25" w:rsidRPr="00BB4613">
        <w:rPr>
          <w:rFonts w:ascii="Times New Roman" w:eastAsia="Times New Roman" w:hAnsi="Times New Roman" w:cs="Times New Roman"/>
          <w:szCs w:val="20"/>
        </w:rPr>
        <w:t>.</w:t>
      </w:r>
    </w:p>
    <w:p w:rsidR="00C8240C" w:rsidRPr="00BB4613" w:rsidRDefault="00BB4613" w:rsidP="00BB4613">
      <w:pPr>
        <w:pStyle w:val="ListParagraph"/>
        <w:autoSpaceDE w:val="0"/>
        <w:autoSpaceDN w:val="0"/>
        <w:adjustRightInd w:val="0"/>
        <w:jc w:val="both"/>
        <w:rPr>
          <w:rFonts w:ascii="Times New Roman" w:eastAsia="Times New Roman" w:hAnsi="Times New Roman" w:cs="Times New Roman"/>
          <w:szCs w:val="20"/>
        </w:rPr>
      </w:pPr>
      <w:r w:rsidRPr="00BB4613">
        <w:rPr>
          <w:rFonts w:ascii="Times New Roman" w:eastAsia="Times New Roman" w:hAnsi="Times New Roman" w:cs="Times New Roman"/>
          <w:szCs w:val="20"/>
        </w:rPr>
        <w:t xml:space="preserve"> </w:t>
      </w:r>
    </w:p>
    <w:p w:rsidR="00C8240C" w:rsidRDefault="00C8240C" w:rsidP="00D44CD6">
      <w:pPr>
        <w:pStyle w:val="ListParagraph"/>
        <w:numPr>
          <w:ilvl w:val="1"/>
          <w:numId w:val="2"/>
        </w:numPr>
        <w:autoSpaceDE w:val="0"/>
        <w:autoSpaceDN w:val="0"/>
        <w:adjustRightInd w:val="0"/>
        <w:ind w:hanging="578"/>
        <w:jc w:val="both"/>
        <w:rPr>
          <w:rFonts w:ascii="Times New Roman" w:eastAsia="Times New Roman" w:hAnsi="Times New Roman" w:cs="Times New Roman"/>
          <w:szCs w:val="20"/>
        </w:rPr>
      </w:pPr>
      <w:r w:rsidRPr="004639E8">
        <w:rPr>
          <w:rFonts w:ascii="Times New Roman" w:eastAsia="Times New Roman" w:hAnsi="Times New Roman" w:cs="Times New Roman"/>
          <w:szCs w:val="20"/>
        </w:rPr>
        <w:t>Las variables utilizadas en la realización del análisis</w:t>
      </w:r>
      <w:r>
        <w:rPr>
          <w:rFonts w:ascii="Times New Roman" w:eastAsia="Times New Roman" w:hAnsi="Times New Roman" w:cs="Times New Roman"/>
          <w:szCs w:val="20"/>
        </w:rPr>
        <w:t xml:space="preserve"> de sensibilidad han sido las siguientes: </w:t>
      </w:r>
      <w:r w:rsidR="002324B6">
        <w:rPr>
          <w:rFonts w:ascii="Times New Roman" w:hAnsi="Times New Roman" w:cs="Times New Roman"/>
        </w:rPr>
        <w:t xml:space="preserve">(i) </w:t>
      </w:r>
      <w:r w:rsidR="006E3CF4">
        <w:rPr>
          <w:rFonts w:ascii="Times New Roman" w:hAnsi="Times New Roman" w:cs="Times New Roman"/>
        </w:rPr>
        <w:t xml:space="preserve">variación en el </w:t>
      </w:r>
      <w:r w:rsidR="002324B6">
        <w:rPr>
          <w:rFonts w:ascii="Times New Roman" w:hAnsi="Times New Roman" w:cs="Times New Roman"/>
        </w:rPr>
        <w:t>aumento</w:t>
      </w:r>
      <w:r w:rsidR="00370FB5">
        <w:rPr>
          <w:rFonts w:ascii="Times New Roman" w:hAnsi="Times New Roman" w:cs="Times New Roman"/>
        </w:rPr>
        <w:t xml:space="preserve"> esperado</w:t>
      </w:r>
      <w:r w:rsidR="002324B6">
        <w:rPr>
          <w:rFonts w:ascii="Times New Roman" w:hAnsi="Times New Roman" w:cs="Times New Roman"/>
        </w:rPr>
        <w:t xml:space="preserve"> de las capturas por salida y embarcación</w:t>
      </w:r>
      <w:r w:rsidR="001430BD">
        <w:rPr>
          <w:rFonts w:ascii="Times New Roman" w:hAnsi="Times New Roman" w:cs="Times New Roman"/>
        </w:rPr>
        <w:t xml:space="preserve"> en la Alternativa Con Proyecto</w:t>
      </w:r>
      <w:r w:rsidR="002324B6">
        <w:rPr>
          <w:rFonts w:ascii="Times New Roman" w:hAnsi="Times New Roman" w:cs="Times New Roman"/>
        </w:rPr>
        <w:t xml:space="preserve">, así como (ii) los costos </w:t>
      </w:r>
      <w:r w:rsidR="00370FB5">
        <w:rPr>
          <w:rFonts w:ascii="Times New Roman" w:hAnsi="Times New Roman" w:cs="Times New Roman"/>
        </w:rPr>
        <w:t>diferenciales recurrentes previstos</w:t>
      </w:r>
      <w:r w:rsidR="005B30AD">
        <w:rPr>
          <w:rFonts w:ascii="Times New Roman" w:hAnsi="Times New Roman" w:cs="Times New Roman"/>
        </w:rPr>
        <w:t xml:space="preserve"> y (iii) método de cálculo del beneficio económico generado por el refuerzo institucional</w:t>
      </w:r>
      <w:r>
        <w:rPr>
          <w:rFonts w:ascii="Times New Roman" w:eastAsia="Times New Roman" w:hAnsi="Times New Roman" w:cs="Times New Roman"/>
          <w:szCs w:val="20"/>
        </w:rPr>
        <w:t>.</w:t>
      </w:r>
    </w:p>
    <w:p w:rsidR="00C8240C" w:rsidRPr="00DA358B" w:rsidRDefault="00C8240C" w:rsidP="00C8240C">
      <w:pPr>
        <w:pStyle w:val="ListParagraph"/>
        <w:jc w:val="both"/>
        <w:rPr>
          <w:rFonts w:ascii="Times New Roman" w:eastAsia="Times New Roman" w:hAnsi="Times New Roman" w:cs="Times New Roman"/>
          <w:szCs w:val="20"/>
        </w:rPr>
      </w:pPr>
    </w:p>
    <w:p w:rsidR="00C8240C" w:rsidRDefault="00C8240C" w:rsidP="00D44CD6">
      <w:pPr>
        <w:pStyle w:val="ListParagraph"/>
        <w:numPr>
          <w:ilvl w:val="1"/>
          <w:numId w:val="2"/>
        </w:numPr>
        <w:autoSpaceDE w:val="0"/>
        <w:autoSpaceDN w:val="0"/>
        <w:adjustRightInd w:val="0"/>
        <w:ind w:hanging="578"/>
        <w:jc w:val="both"/>
        <w:rPr>
          <w:rFonts w:ascii="Times New Roman" w:eastAsia="Times New Roman" w:hAnsi="Times New Roman" w:cs="Times New Roman"/>
          <w:szCs w:val="20"/>
        </w:rPr>
      </w:pPr>
      <w:r>
        <w:rPr>
          <w:rFonts w:ascii="Times New Roman" w:eastAsia="Times New Roman" w:hAnsi="Times New Roman" w:cs="Times New Roman"/>
          <w:szCs w:val="20"/>
        </w:rPr>
        <w:t xml:space="preserve">Los resultados del análisis de sensibilidad ante variaciones </w:t>
      </w:r>
      <w:r w:rsidR="006E3CF4">
        <w:rPr>
          <w:rFonts w:ascii="Times New Roman" w:eastAsia="Times New Roman" w:hAnsi="Times New Roman" w:cs="Times New Roman"/>
          <w:szCs w:val="20"/>
        </w:rPr>
        <w:t>en el aumento esperado de las capturas de los pescadores beneficiarios</w:t>
      </w:r>
      <w:r>
        <w:rPr>
          <w:rFonts w:ascii="Times New Roman" w:eastAsia="Times New Roman" w:hAnsi="Times New Roman" w:cs="Times New Roman"/>
          <w:szCs w:val="20"/>
        </w:rPr>
        <w:t>, son los que se muestran en el cuadro siguiente.</w:t>
      </w:r>
    </w:p>
    <w:p w:rsidR="00C8240C" w:rsidRDefault="00C8240C" w:rsidP="00C8240C">
      <w:pPr>
        <w:autoSpaceDE w:val="0"/>
        <w:autoSpaceDN w:val="0"/>
        <w:adjustRightInd w:val="0"/>
        <w:jc w:val="both"/>
        <w:rPr>
          <w:rFonts w:ascii="Times New Roman" w:eastAsia="Times New Roman" w:hAnsi="Times New Roman" w:cs="Times New Roman"/>
          <w:szCs w:val="20"/>
        </w:rPr>
      </w:pPr>
    </w:p>
    <w:p w:rsidR="00C8240C" w:rsidRDefault="00A8654E" w:rsidP="00C8240C">
      <w:pPr>
        <w:pStyle w:val="Caption"/>
        <w:ind w:left="288"/>
        <w:rPr>
          <w:lang w:val="es-ES"/>
        </w:rPr>
      </w:pPr>
      <w:r w:rsidRPr="00A8654E">
        <w:rPr>
          <w:noProof/>
          <w:lang w:val="en-US" w:eastAsia="zh-CN"/>
        </w:rPr>
        <w:drawing>
          <wp:anchor distT="0" distB="0" distL="114300" distR="114300" simplePos="0" relativeHeight="251773952" behindDoc="0" locked="0" layoutInCell="1" allowOverlap="1" wp14:anchorId="29AA2F0E" wp14:editId="00DBE4A9">
            <wp:simplePos x="0" y="0"/>
            <wp:positionH relativeFrom="column">
              <wp:posOffset>129540</wp:posOffset>
            </wp:positionH>
            <wp:positionV relativeFrom="paragraph">
              <wp:posOffset>299085</wp:posOffset>
            </wp:positionV>
            <wp:extent cx="5612130" cy="1386205"/>
            <wp:effectExtent l="0" t="0" r="7620" b="4445"/>
            <wp:wrapTopAndBottom/>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12130" cy="1386205"/>
                    </a:xfrm>
                    <a:prstGeom prst="rect">
                      <a:avLst/>
                    </a:prstGeom>
                    <a:noFill/>
                    <a:ln>
                      <a:noFill/>
                    </a:ln>
                  </pic:spPr>
                </pic:pic>
              </a:graphicData>
            </a:graphic>
            <wp14:sizeRelH relativeFrom="page">
              <wp14:pctWidth>0</wp14:pctWidth>
            </wp14:sizeRelH>
            <wp14:sizeRelV relativeFrom="page">
              <wp14:pctHeight>0</wp14:pctHeight>
            </wp14:sizeRelV>
          </wp:anchor>
        </w:drawing>
      </w:r>
      <w:r w:rsidR="00C8240C" w:rsidRPr="00466474">
        <w:rPr>
          <w:lang w:val="es-ES"/>
        </w:rPr>
        <w:t xml:space="preserve">Cuadro </w:t>
      </w:r>
      <w:r w:rsidR="00C8240C">
        <w:rPr>
          <w:b w:val="0"/>
          <w:bCs w:val="0"/>
          <w:lang w:val="fr-FR"/>
        </w:rPr>
        <w:fldChar w:fldCharType="begin"/>
      </w:r>
      <w:r w:rsidR="00C8240C" w:rsidRPr="00466474">
        <w:rPr>
          <w:lang w:val="es-ES"/>
        </w:rPr>
        <w:instrText xml:space="preserve"> SEQ Tableau \* ARABIC </w:instrText>
      </w:r>
      <w:r w:rsidR="00C8240C">
        <w:rPr>
          <w:b w:val="0"/>
          <w:bCs w:val="0"/>
          <w:lang w:val="fr-FR"/>
        </w:rPr>
        <w:fldChar w:fldCharType="separate"/>
      </w:r>
      <w:r w:rsidR="00461286">
        <w:rPr>
          <w:noProof/>
          <w:lang w:val="es-ES"/>
        </w:rPr>
        <w:t>10</w:t>
      </w:r>
      <w:r w:rsidR="00C8240C">
        <w:rPr>
          <w:b w:val="0"/>
          <w:bCs w:val="0"/>
          <w:lang w:val="fr-FR"/>
        </w:rPr>
        <w:fldChar w:fldCharType="end"/>
      </w:r>
      <w:r w:rsidR="00C8240C">
        <w:rPr>
          <w:lang w:val="es-ES"/>
        </w:rPr>
        <w:t xml:space="preserve">. Sensibilidad ante variaciones </w:t>
      </w:r>
      <w:r w:rsidR="006E3CF4">
        <w:rPr>
          <w:lang w:val="es-ES"/>
        </w:rPr>
        <w:t xml:space="preserve">en el aumento </w:t>
      </w:r>
      <w:r w:rsidR="00C3207B">
        <w:rPr>
          <w:lang w:val="es-ES"/>
        </w:rPr>
        <w:t xml:space="preserve">esperado de </w:t>
      </w:r>
      <w:r w:rsidR="006E3CF4">
        <w:rPr>
          <w:lang w:val="es-ES"/>
        </w:rPr>
        <w:t xml:space="preserve">las capturas </w:t>
      </w:r>
      <w:r w:rsidR="00ED2BBB">
        <w:rPr>
          <w:lang w:val="es-ES"/>
        </w:rPr>
        <w:t>con las nuevas técnicas de pesca</w:t>
      </w:r>
      <w:r w:rsidR="00C3207B">
        <w:rPr>
          <w:lang w:val="es-ES"/>
        </w:rPr>
        <w:t xml:space="preserve"> </w:t>
      </w:r>
    </w:p>
    <w:p w:rsidR="00A8654E" w:rsidRPr="009F4A04" w:rsidRDefault="00A8654E" w:rsidP="00805CB4"/>
    <w:p w:rsidR="00ED2BBB" w:rsidRDefault="00ED2BBB" w:rsidP="00D44CD6">
      <w:pPr>
        <w:pStyle w:val="ListParagraph"/>
        <w:numPr>
          <w:ilvl w:val="1"/>
          <w:numId w:val="2"/>
        </w:numPr>
        <w:autoSpaceDE w:val="0"/>
        <w:autoSpaceDN w:val="0"/>
        <w:adjustRightInd w:val="0"/>
        <w:ind w:hanging="578"/>
        <w:jc w:val="both"/>
        <w:rPr>
          <w:rFonts w:ascii="Times New Roman" w:eastAsia="Times New Roman" w:hAnsi="Times New Roman" w:cs="Times New Roman"/>
          <w:szCs w:val="20"/>
        </w:rPr>
      </w:pPr>
      <w:r>
        <w:rPr>
          <w:rFonts w:ascii="Times New Roman" w:eastAsia="Times New Roman" w:hAnsi="Times New Roman" w:cs="Times New Roman"/>
          <w:szCs w:val="20"/>
        </w:rPr>
        <w:t xml:space="preserve">Cabe señalar que, una variación en las capturas esperadas influirá no solamente en el beneficio del aumento de los márgenes brutos de los pescadores, sino también en </w:t>
      </w:r>
      <w:r w:rsidR="001430BD">
        <w:rPr>
          <w:rFonts w:ascii="Times New Roman" w:eastAsia="Times New Roman" w:hAnsi="Times New Roman" w:cs="Times New Roman"/>
          <w:szCs w:val="20"/>
        </w:rPr>
        <w:t>el incremento</w:t>
      </w:r>
      <w:r>
        <w:rPr>
          <w:rFonts w:ascii="Times New Roman" w:eastAsia="Times New Roman" w:hAnsi="Times New Roman" w:cs="Times New Roman"/>
          <w:szCs w:val="20"/>
        </w:rPr>
        <w:t xml:space="preserve"> del valor agregado de las </w:t>
      </w:r>
      <w:r w:rsidRPr="003E3249">
        <w:rPr>
          <w:rFonts w:ascii="Times New Roman" w:eastAsia="Times New Roman" w:hAnsi="Times New Roman" w:cs="Times New Roman"/>
          <w:i/>
          <w:szCs w:val="20"/>
        </w:rPr>
        <w:t>marchandes</w:t>
      </w:r>
      <w:r w:rsidR="001430BD">
        <w:rPr>
          <w:rFonts w:ascii="Times New Roman" w:eastAsia="Times New Roman" w:hAnsi="Times New Roman" w:cs="Times New Roman"/>
          <w:szCs w:val="20"/>
        </w:rPr>
        <w:t>.</w:t>
      </w:r>
    </w:p>
    <w:p w:rsidR="00ED2BBB" w:rsidRDefault="00ED2BBB" w:rsidP="003E3249">
      <w:pPr>
        <w:pStyle w:val="ListParagraph"/>
        <w:autoSpaceDE w:val="0"/>
        <w:autoSpaceDN w:val="0"/>
        <w:adjustRightInd w:val="0"/>
        <w:jc w:val="both"/>
        <w:rPr>
          <w:rFonts w:ascii="Times New Roman" w:eastAsia="Times New Roman" w:hAnsi="Times New Roman" w:cs="Times New Roman"/>
          <w:szCs w:val="20"/>
        </w:rPr>
      </w:pPr>
    </w:p>
    <w:p w:rsidR="00AE6950" w:rsidRDefault="00FB3E41" w:rsidP="00D44CD6">
      <w:pPr>
        <w:pStyle w:val="ListParagraph"/>
        <w:numPr>
          <w:ilvl w:val="1"/>
          <w:numId w:val="2"/>
        </w:numPr>
        <w:autoSpaceDE w:val="0"/>
        <w:autoSpaceDN w:val="0"/>
        <w:adjustRightInd w:val="0"/>
        <w:ind w:hanging="578"/>
        <w:jc w:val="both"/>
        <w:rPr>
          <w:rFonts w:ascii="Times New Roman" w:eastAsia="Times New Roman" w:hAnsi="Times New Roman" w:cs="Times New Roman"/>
          <w:szCs w:val="20"/>
        </w:rPr>
      </w:pPr>
      <w:r>
        <w:rPr>
          <w:rFonts w:ascii="Times New Roman" w:eastAsia="Times New Roman" w:hAnsi="Times New Roman" w:cs="Times New Roman"/>
          <w:szCs w:val="20"/>
        </w:rPr>
        <w:t>Asimismo</w:t>
      </w:r>
      <w:r w:rsidR="00AE6950">
        <w:rPr>
          <w:rFonts w:ascii="Times New Roman" w:eastAsia="Times New Roman" w:hAnsi="Times New Roman" w:cs="Times New Roman"/>
          <w:szCs w:val="20"/>
        </w:rPr>
        <w:t xml:space="preserve">, se ha realizado un análisis de sensibilidad ante aumentos de los costos </w:t>
      </w:r>
      <w:r w:rsidR="004C0B3A">
        <w:rPr>
          <w:rFonts w:ascii="Times New Roman" w:eastAsia="Times New Roman" w:hAnsi="Times New Roman" w:cs="Times New Roman"/>
          <w:szCs w:val="20"/>
        </w:rPr>
        <w:t xml:space="preserve">recurrentes </w:t>
      </w:r>
      <w:r w:rsidR="00AE6950">
        <w:rPr>
          <w:rFonts w:ascii="Times New Roman" w:eastAsia="Times New Roman" w:hAnsi="Times New Roman" w:cs="Times New Roman"/>
          <w:szCs w:val="20"/>
        </w:rPr>
        <w:t>previstos. Los</w:t>
      </w:r>
      <w:r w:rsidR="007D3E25">
        <w:rPr>
          <w:rFonts w:ascii="Times New Roman" w:eastAsia="Times New Roman" w:hAnsi="Times New Roman" w:cs="Times New Roman"/>
          <w:szCs w:val="20"/>
        </w:rPr>
        <w:t xml:space="preserve"> resultados son los que</w:t>
      </w:r>
      <w:r w:rsidR="00AE6950">
        <w:rPr>
          <w:rFonts w:ascii="Times New Roman" w:eastAsia="Times New Roman" w:hAnsi="Times New Roman" w:cs="Times New Roman"/>
          <w:szCs w:val="20"/>
        </w:rPr>
        <w:t xml:space="preserve"> </w:t>
      </w:r>
      <w:r w:rsidR="007D3E25">
        <w:rPr>
          <w:rFonts w:ascii="Times New Roman" w:eastAsia="Times New Roman" w:hAnsi="Times New Roman" w:cs="Times New Roman"/>
          <w:szCs w:val="20"/>
        </w:rPr>
        <w:t>recoge</w:t>
      </w:r>
      <w:r w:rsidR="00AE6950">
        <w:rPr>
          <w:rFonts w:ascii="Times New Roman" w:eastAsia="Times New Roman" w:hAnsi="Times New Roman" w:cs="Times New Roman"/>
          <w:szCs w:val="20"/>
        </w:rPr>
        <w:t xml:space="preserve"> el cuadro siguiente.</w:t>
      </w:r>
    </w:p>
    <w:p w:rsidR="00F0019B" w:rsidRDefault="00F0019B" w:rsidP="004639E8">
      <w:pPr>
        <w:rPr>
          <w:lang w:eastAsia="es-ES_tradnl"/>
        </w:rPr>
      </w:pPr>
    </w:p>
    <w:p w:rsidR="00AD27D8" w:rsidRPr="004639E8" w:rsidRDefault="00AD27D8" w:rsidP="004639E8">
      <w:pPr>
        <w:rPr>
          <w:lang w:eastAsia="es-ES_tradnl"/>
        </w:rPr>
      </w:pPr>
    </w:p>
    <w:p w:rsidR="00B66668" w:rsidRDefault="00A8654E" w:rsidP="004639E8">
      <w:pPr>
        <w:pStyle w:val="ListParagraph"/>
        <w:autoSpaceDE w:val="0"/>
        <w:autoSpaceDN w:val="0"/>
        <w:adjustRightInd w:val="0"/>
        <w:jc w:val="center"/>
        <w:rPr>
          <w:rFonts w:ascii="Times New Roman" w:eastAsia="Times New Roman" w:hAnsi="Times New Roman" w:cs="Times New Roman"/>
          <w:b/>
          <w:bCs/>
          <w:sz w:val="20"/>
          <w:szCs w:val="20"/>
          <w:lang w:eastAsia="es-ES_tradnl"/>
        </w:rPr>
      </w:pPr>
      <w:r w:rsidRPr="00A8654E">
        <w:rPr>
          <w:noProof/>
          <w:lang w:val="en-US" w:eastAsia="zh-CN"/>
        </w:rPr>
        <w:drawing>
          <wp:anchor distT="0" distB="0" distL="114300" distR="114300" simplePos="0" relativeHeight="251774976" behindDoc="0" locked="0" layoutInCell="1" allowOverlap="1" wp14:anchorId="0EDFE032" wp14:editId="3DA88581">
            <wp:simplePos x="0" y="0"/>
            <wp:positionH relativeFrom="column">
              <wp:posOffset>215265</wp:posOffset>
            </wp:positionH>
            <wp:positionV relativeFrom="paragraph">
              <wp:posOffset>175895</wp:posOffset>
            </wp:positionV>
            <wp:extent cx="5612130" cy="1769745"/>
            <wp:effectExtent l="0" t="0" r="7620" b="1905"/>
            <wp:wrapTopAndBottom/>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612130" cy="1769745"/>
                    </a:xfrm>
                    <a:prstGeom prst="rect">
                      <a:avLst/>
                    </a:prstGeom>
                    <a:noFill/>
                    <a:ln>
                      <a:noFill/>
                    </a:ln>
                  </pic:spPr>
                </pic:pic>
              </a:graphicData>
            </a:graphic>
            <wp14:sizeRelH relativeFrom="page">
              <wp14:pctWidth>0</wp14:pctWidth>
            </wp14:sizeRelH>
            <wp14:sizeRelV relativeFrom="page">
              <wp14:pctHeight>0</wp14:pctHeight>
            </wp14:sizeRelV>
          </wp:anchor>
        </w:drawing>
      </w:r>
      <w:r w:rsidR="00AE6950" w:rsidRPr="004639E8">
        <w:rPr>
          <w:rFonts w:ascii="Times New Roman" w:eastAsia="Times New Roman" w:hAnsi="Times New Roman" w:cs="Times New Roman"/>
          <w:b/>
          <w:bCs/>
          <w:sz w:val="20"/>
          <w:szCs w:val="20"/>
          <w:lang w:eastAsia="es-ES_tradnl"/>
        </w:rPr>
        <w:t xml:space="preserve">Cuadro </w:t>
      </w:r>
      <w:r w:rsidR="00AE6950" w:rsidRPr="004639E8">
        <w:rPr>
          <w:rFonts w:ascii="Times New Roman" w:eastAsia="Times New Roman" w:hAnsi="Times New Roman" w:cs="Times New Roman"/>
          <w:b/>
          <w:bCs/>
          <w:sz w:val="20"/>
          <w:szCs w:val="20"/>
          <w:lang w:eastAsia="es-ES_tradnl"/>
        </w:rPr>
        <w:fldChar w:fldCharType="begin"/>
      </w:r>
      <w:r w:rsidR="00AE6950" w:rsidRPr="004639E8">
        <w:rPr>
          <w:rFonts w:ascii="Times New Roman" w:eastAsia="Times New Roman" w:hAnsi="Times New Roman" w:cs="Times New Roman"/>
          <w:b/>
          <w:bCs/>
          <w:sz w:val="20"/>
          <w:szCs w:val="20"/>
          <w:lang w:eastAsia="es-ES_tradnl"/>
        </w:rPr>
        <w:instrText xml:space="preserve"> SEQ Tableau \* ARABIC </w:instrText>
      </w:r>
      <w:r w:rsidR="00AE6950" w:rsidRPr="004639E8">
        <w:rPr>
          <w:rFonts w:ascii="Times New Roman" w:eastAsia="Times New Roman" w:hAnsi="Times New Roman" w:cs="Times New Roman"/>
          <w:b/>
          <w:bCs/>
          <w:sz w:val="20"/>
          <w:szCs w:val="20"/>
          <w:lang w:eastAsia="es-ES_tradnl"/>
        </w:rPr>
        <w:fldChar w:fldCharType="separate"/>
      </w:r>
      <w:r w:rsidR="00461286">
        <w:rPr>
          <w:rFonts w:ascii="Times New Roman" w:eastAsia="Times New Roman" w:hAnsi="Times New Roman" w:cs="Times New Roman"/>
          <w:b/>
          <w:bCs/>
          <w:noProof/>
          <w:sz w:val="20"/>
          <w:szCs w:val="20"/>
          <w:lang w:eastAsia="es-ES_tradnl"/>
        </w:rPr>
        <w:t>11</w:t>
      </w:r>
      <w:r w:rsidR="00AE6950" w:rsidRPr="004639E8">
        <w:rPr>
          <w:rFonts w:ascii="Times New Roman" w:eastAsia="Times New Roman" w:hAnsi="Times New Roman" w:cs="Times New Roman"/>
          <w:b/>
          <w:bCs/>
          <w:sz w:val="20"/>
          <w:szCs w:val="20"/>
          <w:lang w:eastAsia="es-ES_tradnl"/>
        </w:rPr>
        <w:fldChar w:fldCharType="end"/>
      </w:r>
      <w:r w:rsidR="00AE6950" w:rsidRPr="004639E8">
        <w:rPr>
          <w:rFonts w:ascii="Times New Roman" w:eastAsia="Times New Roman" w:hAnsi="Times New Roman" w:cs="Times New Roman"/>
          <w:b/>
          <w:bCs/>
          <w:sz w:val="20"/>
          <w:szCs w:val="20"/>
          <w:lang w:eastAsia="es-ES_tradnl"/>
        </w:rPr>
        <w:t xml:space="preserve">. Sensibilidad ante </w:t>
      </w:r>
      <w:r w:rsidR="00AE6950">
        <w:rPr>
          <w:rFonts w:ascii="Times New Roman" w:eastAsia="Times New Roman" w:hAnsi="Times New Roman" w:cs="Times New Roman"/>
          <w:b/>
          <w:bCs/>
          <w:sz w:val="20"/>
          <w:szCs w:val="20"/>
          <w:lang w:eastAsia="es-ES_tradnl"/>
        </w:rPr>
        <w:t xml:space="preserve">aumentos en los costos </w:t>
      </w:r>
      <w:r w:rsidR="004C0B3A">
        <w:rPr>
          <w:rFonts w:ascii="Times New Roman" w:eastAsia="Times New Roman" w:hAnsi="Times New Roman" w:cs="Times New Roman"/>
          <w:b/>
          <w:bCs/>
          <w:sz w:val="20"/>
          <w:szCs w:val="20"/>
          <w:lang w:eastAsia="es-ES_tradnl"/>
        </w:rPr>
        <w:t xml:space="preserve">recurrentes </w:t>
      </w:r>
      <w:r w:rsidR="00AE6950">
        <w:rPr>
          <w:rFonts w:ascii="Times New Roman" w:eastAsia="Times New Roman" w:hAnsi="Times New Roman" w:cs="Times New Roman"/>
          <w:b/>
          <w:bCs/>
          <w:sz w:val="20"/>
          <w:szCs w:val="20"/>
          <w:lang w:eastAsia="es-ES_tradnl"/>
        </w:rPr>
        <w:t>previstos</w:t>
      </w:r>
    </w:p>
    <w:p w:rsidR="00A8654E" w:rsidRDefault="00A8654E" w:rsidP="004639E8">
      <w:pPr>
        <w:pStyle w:val="ListParagraph"/>
        <w:autoSpaceDE w:val="0"/>
        <w:autoSpaceDN w:val="0"/>
        <w:adjustRightInd w:val="0"/>
        <w:jc w:val="center"/>
        <w:rPr>
          <w:rFonts w:ascii="Times New Roman" w:eastAsia="Times New Roman" w:hAnsi="Times New Roman" w:cs="Times New Roman"/>
          <w:b/>
          <w:bCs/>
          <w:sz w:val="20"/>
          <w:szCs w:val="20"/>
          <w:lang w:eastAsia="es-ES_tradnl"/>
        </w:rPr>
      </w:pPr>
    </w:p>
    <w:bookmarkEnd w:id="78"/>
    <w:p w:rsidR="00AD27D8" w:rsidRDefault="00AD27D8" w:rsidP="00AD27D8">
      <w:pPr>
        <w:pStyle w:val="ListParagraph"/>
        <w:numPr>
          <w:ilvl w:val="1"/>
          <w:numId w:val="2"/>
        </w:numPr>
        <w:autoSpaceDE w:val="0"/>
        <w:autoSpaceDN w:val="0"/>
        <w:adjustRightInd w:val="0"/>
        <w:ind w:hanging="578"/>
        <w:jc w:val="both"/>
        <w:rPr>
          <w:rFonts w:ascii="Times New Roman" w:eastAsia="Times New Roman" w:hAnsi="Times New Roman" w:cs="Times New Roman"/>
          <w:szCs w:val="20"/>
        </w:rPr>
      </w:pPr>
      <w:r>
        <w:rPr>
          <w:rFonts w:ascii="Times New Roman" w:eastAsia="Times New Roman" w:hAnsi="Times New Roman" w:cs="Times New Roman"/>
          <w:szCs w:val="20"/>
        </w:rPr>
        <w:t>Los resultados muestran como, para que el ratio beneficio/costo se iguale a 1, luego también la TIR sea igual a 12%, los costos recurrentes diferenciale</w:t>
      </w:r>
      <w:r w:rsidR="00130F4A">
        <w:rPr>
          <w:rFonts w:ascii="Times New Roman" w:eastAsia="Times New Roman" w:hAnsi="Times New Roman" w:cs="Times New Roman"/>
          <w:szCs w:val="20"/>
        </w:rPr>
        <w:t xml:space="preserve">s del Programa deberán ser un </w:t>
      </w:r>
      <w:r w:rsidR="00A8654E">
        <w:rPr>
          <w:rFonts w:ascii="Times New Roman" w:eastAsia="Times New Roman" w:hAnsi="Times New Roman" w:cs="Times New Roman"/>
          <w:szCs w:val="20"/>
        </w:rPr>
        <w:t>9</w:t>
      </w:r>
      <w:r w:rsidR="00A13024">
        <w:rPr>
          <w:rFonts w:ascii="Times New Roman" w:eastAsia="Times New Roman" w:hAnsi="Times New Roman" w:cs="Times New Roman"/>
          <w:szCs w:val="20"/>
        </w:rPr>
        <w:t>.</w:t>
      </w:r>
      <w:r w:rsidR="00A8654E">
        <w:rPr>
          <w:rFonts w:ascii="Times New Roman" w:eastAsia="Times New Roman" w:hAnsi="Times New Roman" w:cs="Times New Roman"/>
          <w:szCs w:val="20"/>
        </w:rPr>
        <w:t>6</w:t>
      </w:r>
      <w:r>
        <w:rPr>
          <w:rFonts w:ascii="Times New Roman" w:eastAsia="Times New Roman" w:hAnsi="Times New Roman" w:cs="Times New Roman"/>
          <w:szCs w:val="20"/>
        </w:rPr>
        <w:t>% superiores a los previstos en el ACB.</w:t>
      </w:r>
    </w:p>
    <w:p w:rsidR="005B30AD" w:rsidRDefault="005B30AD" w:rsidP="00805CB4">
      <w:pPr>
        <w:pStyle w:val="ListParagraph"/>
        <w:autoSpaceDE w:val="0"/>
        <w:autoSpaceDN w:val="0"/>
        <w:adjustRightInd w:val="0"/>
        <w:ind w:left="288"/>
        <w:jc w:val="both"/>
        <w:rPr>
          <w:rFonts w:ascii="Times New Roman" w:eastAsia="Times New Roman" w:hAnsi="Times New Roman" w:cs="Times New Roman"/>
          <w:szCs w:val="20"/>
        </w:rPr>
      </w:pPr>
    </w:p>
    <w:p w:rsidR="005B30AD" w:rsidRPr="00805CB4" w:rsidRDefault="005B30AD" w:rsidP="00805CB4">
      <w:pPr>
        <w:pStyle w:val="Heading2"/>
        <w:rPr>
          <w:rFonts w:ascii="Times New Roman" w:hAnsi="Times New Roman" w:cs="Times New Roman"/>
          <w:i/>
        </w:rPr>
      </w:pPr>
      <w:r w:rsidRPr="00805CB4">
        <w:rPr>
          <w:rFonts w:ascii="Times New Roman" w:hAnsi="Times New Roman" w:cs="Times New Roman"/>
          <w:i/>
          <w:color w:val="auto"/>
          <w:sz w:val="22"/>
        </w:rPr>
        <w:t>Escenario</w:t>
      </w:r>
      <w:r>
        <w:rPr>
          <w:rFonts w:ascii="Times New Roman" w:hAnsi="Times New Roman" w:cs="Times New Roman"/>
          <w:i/>
          <w:color w:val="auto"/>
          <w:sz w:val="22"/>
        </w:rPr>
        <w:t>s</w:t>
      </w:r>
      <w:r w:rsidRPr="00805CB4">
        <w:rPr>
          <w:rFonts w:ascii="Times New Roman" w:hAnsi="Times New Roman" w:cs="Times New Roman"/>
          <w:i/>
          <w:color w:val="auto"/>
          <w:sz w:val="22"/>
        </w:rPr>
        <w:t xml:space="preserve"> sobre el beneficio económico generado por el refuerzo institucional</w:t>
      </w:r>
    </w:p>
    <w:p w:rsidR="001430BD" w:rsidRDefault="001430BD" w:rsidP="001430BD">
      <w:pPr>
        <w:pStyle w:val="ListParagraph"/>
        <w:autoSpaceDE w:val="0"/>
        <w:autoSpaceDN w:val="0"/>
        <w:adjustRightInd w:val="0"/>
        <w:jc w:val="both"/>
        <w:rPr>
          <w:rFonts w:ascii="Times New Roman" w:eastAsia="Times New Roman" w:hAnsi="Times New Roman" w:cs="Times New Roman"/>
          <w:szCs w:val="20"/>
        </w:rPr>
      </w:pPr>
    </w:p>
    <w:p w:rsidR="00226F78" w:rsidRDefault="00226F78" w:rsidP="00AD27D8">
      <w:pPr>
        <w:pStyle w:val="ListParagraph"/>
        <w:numPr>
          <w:ilvl w:val="1"/>
          <w:numId w:val="2"/>
        </w:numPr>
        <w:autoSpaceDE w:val="0"/>
        <w:autoSpaceDN w:val="0"/>
        <w:adjustRightInd w:val="0"/>
        <w:ind w:hanging="578"/>
        <w:jc w:val="both"/>
        <w:rPr>
          <w:rFonts w:ascii="Times New Roman" w:eastAsia="Times New Roman" w:hAnsi="Times New Roman" w:cs="Times New Roman"/>
          <w:szCs w:val="20"/>
        </w:rPr>
      </w:pPr>
      <w:r>
        <w:rPr>
          <w:rFonts w:ascii="Times New Roman" w:eastAsia="Times New Roman" w:hAnsi="Times New Roman" w:cs="Times New Roman"/>
          <w:szCs w:val="20"/>
        </w:rPr>
        <w:t xml:space="preserve">Dado que el componente de refuerzo institucional es el que garantizará la sostenibilidad del recurso haliéutico y por tanto los ingresos </w:t>
      </w:r>
      <w:r w:rsidR="005336D9">
        <w:rPr>
          <w:rFonts w:ascii="Times New Roman" w:eastAsia="Times New Roman" w:hAnsi="Times New Roman" w:cs="Times New Roman"/>
          <w:szCs w:val="20"/>
        </w:rPr>
        <w:t xml:space="preserve">a largo plazo </w:t>
      </w:r>
      <w:r>
        <w:rPr>
          <w:rFonts w:ascii="Times New Roman" w:eastAsia="Times New Roman" w:hAnsi="Times New Roman" w:cs="Times New Roman"/>
          <w:szCs w:val="20"/>
        </w:rPr>
        <w:t xml:space="preserve">de los pescadores, se han proyectado distintos escenarios sobre los beneficios institucionales contemplados en </w:t>
      </w:r>
      <w:r w:rsidR="003F5F6B">
        <w:rPr>
          <w:rFonts w:ascii="Times New Roman" w:eastAsia="Times New Roman" w:hAnsi="Times New Roman" w:cs="Times New Roman"/>
          <w:szCs w:val="20"/>
        </w:rPr>
        <w:t>el ACB, con el objetivo de verificar la robustez de la TIR del Programa ante cambios en el cálculo de estos beneficios.</w:t>
      </w:r>
    </w:p>
    <w:p w:rsidR="00226F78" w:rsidRDefault="00226F78" w:rsidP="00805CB4">
      <w:pPr>
        <w:pStyle w:val="ListParagraph"/>
        <w:autoSpaceDE w:val="0"/>
        <w:autoSpaceDN w:val="0"/>
        <w:adjustRightInd w:val="0"/>
        <w:jc w:val="both"/>
        <w:rPr>
          <w:rFonts w:ascii="Times New Roman" w:eastAsia="Times New Roman" w:hAnsi="Times New Roman" w:cs="Times New Roman"/>
          <w:szCs w:val="20"/>
        </w:rPr>
      </w:pPr>
    </w:p>
    <w:p w:rsidR="005125B9" w:rsidRDefault="005125B9" w:rsidP="00AD27D8">
      <w:pPr>
        <w:pStyle w:val="ListParagraph"/>
        <w:numPr>
          <w:ilvl w:val="1"/>
          <w:numId w:val="2"/>
        </w:numPr>
        <w:autoSpaceDE w:val="0"/>
        <w:autoSpaceDN w:val="0"/>
        <w:adjustRightInd w:val="0"/>
        <w:ind w:hanging="578"/>
        <w:jc w:val="both"/>
        <w:rPr>
          <w:rFonts w:ascii="Times New Roman" w:eastAsia="Times New Roman" w:hAnsi="Times New Roman" w:cs="Times New Roman"/>
          <w:szCs w:val="20"/>
        </w:rPr>
      </w:pPr>
      <w:r>
        <w:rPr>
          <w:rFonts w:ascii="Times New Roman" w:eastAsia="Times New Roman" w:hAnsi="Times New Roman" w:cs="Times New Roman"/>
          <w:szCs w:val="20"/>
        </w:rPr>
        <w:t>Los escenarios proyectados han sido los siguientes:</w:t>
      </w:r>
    </w:p>
    <w:p w:rsidR="005125B9" w:rsidRPr="00092DB8" w:rsidRDefault="005125B9" w:rsidP="00805CB4">
      <w:pPr>
        <w:pStyle w:val="ListParagraph"/>
        <w:numPr>
          <w:ilvl w:val="1"/>
          <w:numId w:val="7"/>
        </w:numPr>
        <w:spacing w:before="120" w:after="120"/>
        <w:ind w:left="1434" w:hanging="357"/>
        <w:contextualSpacing w:val="0"/>
        <w:jc w:val="both"/>
        <w:rPr>
          <w:rFonts w:ascii="Times New Roman" w:hAnsi="Times New Roman" w:cs="Times New Roman"/>
        </w:rPr>
      </w:pPr>
      <w:r w:rsidRPr="00805CB4">
        <w:rPr>
          <w:rFonts w:ascii="Times New Roman" w:hAnsi="Times New Roman" w:cs="Times New Roman"/>
          <w:u w:val="single"/>
        </w:rPr>
        <w:t>Escenario Base</w:t>
      </w:r>
      <w:r w:rsidRPr="00092DB8">
        <w:rPr>
          <w:rFonts w:ascii="Times New Roman" w:hAnsi="Times New Roman" w:cs="Times New Roman"/>
        </w:rPr>
        <w:t>;</w:t>
      </w:r>
      <w:r>
        <w:rPr>
          <w:rFonts w:ascii="Times New Roman" w:hAnsi="Times New Roman" w:cs="Times New Roman"/>
        </w:rPr>
        <w:t xml:space="preserve"> que contempla todas las hipótesis y supuestos descritos en el ACB;</w:t>
      </w:r>
      <w:r w:rsidRPr="00092DB8">
        <w:rPr>
          <w:rFonts w:ascii="Times New Roman" w:hAnsi="Times New Roman" w:cs="Times New Roman"/>
        </w:rPr>
        <w:t xml:space="preserve"> </w:t>
      </w:r>
    </w:p>
    <w:p w:rsidR="005125B9" w:rsidRDefault="005125B9" w:rsidP="00805CB4">
      <w:pPr>
        <w:pStyle w:val="ListParagraph"/>
        <w:numPr>
          <w:ilvl w:val="1"/>
          <w:numId w:val="7"/>
        </w:numPr>
        <w:spacing w:before="120" w:after="120"/>
        <w:ind w:left="1434" w:hanging="357"/>
        <w:contextualSpacing w:val="0"/>
        <w:jc w:val="both"/>
        <w:rPr>
          <w:rFonts w:ascii="Times New Roman" w:hAnsi="Times New Roman" w:cs="Times New Roman"/>
        </w:rPr>
      </w:pPr>
      <w:r w:rsidRPr="00805CB4">
        <w:rPr>
          <w:rFonts w:ascii="Times New Roman" w:hAnsi="Times New Roman" w:cs="Times New Roman"/>
          <w:u w:val="single"/>
        </w:rPr>
        <w:t>Escenario n.</w:t>
      </w:r>
      <w:r w:rsidR="005336D9">
        <w:rPr>
          <w:rFonts w:ascii="Times New Roman" w:hAnsi="Times New Roman" w:cs="Times New Roman"/>
          <w:u w:val="single"/>
        </w:rPr>
        <w:t>1</w:t>
      </w:r>
      <w:r w:rsidRPr="00092DB8">
        <w:rPr>
          <w:rFonts w:ascii="Times New Roman" w:hAnsi="Times New Roman" w:cs="Times New Roman"/>
        </w:rPr>
        <w:t xml:space="preserve">: </w:t>
      </w:r>
      <w:r>
        <w:rPr>
          <w:rFonts w:ascii="Times New Roman" w:hAnsi="Times New Roman" w:cs="Times New Roman"/>
        </w:rPr>
        <w:t>considerando distintos porcentajes de los beneficios económicos cuantificados totales</w:t>
      </w:r>
      <w:r w:rsidR="00A6081A">
        <w:rPr>
          <w:rFonts w:ascii="Times New Roman" w:hAnsi="Times New Roman" w:cs="Times New Roman"/>
        </w:rPr>
        <w:t>,</w:t>
      </w:r>
      <w:r>
        <w:rPr>
          <w:rFonts w:ascii="Times New Roman" w:hAnsi="Times New Roman" w:cs="Times New Roman"/>
        </w:rPr>
        <w:t xml:space="preserve"> asociados al Refuerzo Institucional de ámbito nacional</w:t>
      </w:r>
      <w:r w:rsidR="00461286">
        <w:rPr>
          <w:rFonts w:ascii="Times New Roman" w:hAnsi="Times New Roman" w:cs="Times New Roman"/>
        </w:rPr>
        <w:t>, así como</w:t>
      </w:r>
      <w:r w:rsidR="005336D9">
        <w:rPr>
          <w:rFonts w:ascii="Times New Roman" w:hAnsi="Times New Roman" w:cs="Times New Roman"/>
        </w:rPr>
        <w:t xml:space="preserve"> el </w:t>
      </w:r>
      <w:r w:rsidR="003F5F6B">
        <w:rPr>
          <w:rFonts w:ascii="Times New Roman" w:hAnsi="Times New Roman" w:cs="Times New Roman"/>
        </w:rPr>
        <w:t xml:space="preserve">cálculo del </w:t>
      </w:r>
      <w:r w:rsidR="00A6081A">
        <w:rPr>
          <w:rFonts w:ascii="Times New Roman" w:hAnsi="Times New Roman" w:cs="Times New Roman"/>
        </w:rPr>
        <w:t xml:space="preserve">porcentaje de </w:t>
      </w:r>
      <w:r w:rsidR="005336D9">
        <w:rPr>
          <w:rFonts w:ascii="Times New Roman" w:hAnsi="Times New Roman" w:cs="Times New Roman"/>
        </w:rPr>
        <w:t>punto de ruptura</w:t>
      </w:r>
      <w:r w:rsidR="00461286">
        <w:rPr>
          <w:rFonts w:ascii="Times New Roman" w:hAnsi="Times New Roman" w:cs="Times New Roman"/>
        </w:rPr>
        <w:t xml:space="preserve"> (donde la TIR es igual a 12,00%)</w:t>
      </w:r>
      <w:r w:rsidR="005336D9">
        <w:rPr>
          <w:rFonts w:ascii="Times New Roman" w:hAnsi="Times New Roman" w:cs="Times New Roman"/>
        </w:rPr>
        <w:t>.</w:t>
      </w:r>
    </w:p>
    <w:p w:rsidR="005125B9" w:rsidRPr="00805CB4" w:rsidRDefault="005825CC" w:rsidP="00805CB4">
      <w:pPr>
        <w:pStyle w:val="ListParagraph"/>
        <w:numPr>
          <w:ilvl w:val="1"/>
          <w:numId w:val="7"/>
        </w:numPr>
        <w:spacing w:before="120" w:after="120"/>
        <w:ind w:left="1434" w:hanging="357"/>
        <w:contextualSpacing w:val="0"/>
        <w:jc w:val="both"/>
        <w:rPr>
          <w:rFonts w:ascii="Times New Roman" w:hAnsi="Times New Roman" w:cs="Times New Roman"/>
        </w:rPr>
      </w:pPr>
      <w:r>
        <w:rPr>
          <w:rFonts w:ascii="Times New Roman" w:hAnsi="Times New Roman" w:cs="Times New Roman"/>
        </w:rPr>
        <w:t>E</w:t>
      </w:r>
      <w:r w:rsidR="005125B9" w:rsidRPr="00092DB8">
        <w:rPr>
          <w:rFonts w:ascii="Times New Roman" w:hAnsi="Times New Roman" w:cs="Times New Roman"/>
        </w:rPr>
        <w:t>scenario n.</w:t>
      </w:r>
      <w:r w:rsidR="005336D9">
        <w:rPr>
          <w:rFonts w:ascii="Times New Roman" w:hAnsi="Times New Roman" w:cs="Times New Roman"/>
        </w:rPr>
        <w:t xml:space="preserve">2: </w:t>
      </w:r>
      <w:r w:rsidR="007A1080">
        <w:rPr>
          <w:rFonts w:ascii="Times New Roman" w:hAnsi="Times New Roman" w:cs="Times New Roman"/>
        </w:rPr>
        <w:t>se limita el perímetro del ACB al área de intervención</w:t>
      </w:r>
      <w:r w:rsidR="003F5F6B">
        <w:rPr>
          <w:rFonts w:ascii="Times New Roman" w:hAnsi="Times New Roman" w:cs="Times New Roman"/>
        </w:rPr>
        <w:t xml:space="preserve"> (Departamentos del Sur)</w:t>
      </w:r>
      <w:r w:rsidR="007A1080">
        <w:rPr>
          <w:rFonts w:ascii="Times New Roman" w:hAnsi="Times New Roman" w:cs="Times New Roman"/>
        </w:rPr>
        <w:t xml:space="preserve">. Por tanto </w:t>
      </w:r>
      <w:r w:rsidR="005336D9">
        <w:rPr>
          <w:rFonts w:ascii="Times New Roman" w:hAnsi="Times New Roman" w:cs="Times New Roman"/>
          <w:lang w:val="es-ES_tradnl"/>
        </w:rPr>
        <w:t>s</w:t>
      </w:r>
      <w:r w:rsidR="005336D9" w:rsidRPr="005336D9">
        <w:rPr>
          <w:rFonts w:ascii="Times New Roman" w:hAnsi="Times New Roman" w:cs="Times New Roman"/>
          <w:lang w:val="es-ES_tradnl"/>
        </w:rPr>
        <w:t>e incluye</w:t>
      </w:r>
      <w:r w:rsidR="007A1080">
        <w:rPr>
          <w:rFonts w:ascii="Times New Roman" w:hAnsi="Times New Roman" w:cs="Times New Roman"/>
          <w:lang w:val="es-ES_tradnl"/>
        </w:rPr>
        <w:t xml:space="preserve"> solamente</w:t>
      </w:r>
      <w:r w:rsidR="005336D9" w:rsidRPr="005336D9">
        <w:rPr>
          <w:rFonts w:ascii="Times New Roman" w:hAnsi="Times New Roman" w:cs="Times New Roman"/>
          <w:lang w:val="es-ES_tradnl"/>
        </w:rPr>
        <w:t xml:space="preserve"> los costos del componente institucional que corresponde</w:t>
      </w:r>
      <w:r w:rsidR="00A6081A">
        <w:rPr>
          <w:rFonts w:ascii="Times New Roman" w:hAnsi="Times New Roman" w:cs="Times New Roman"/>
          <w:lang w:val="es-ES_tradnl"/>
        </w:rPr>
        <w:t>n</w:t>
      </w:r>
      <w:r w:rsidR="005336D9" w:rsidRPr="005336D9">
        <w:rPr>
          <w:rFonts w:ascii="Times New Roman" w:hAnsi="Times New Roman" w:cs="Times New Roman"/>
          <w:lang w:val="es-ES_tradnl"/>
        </w:rPr>
        <w:t xml:space="preserve"> a la zona de intervención</w:t>
      </w:r>
      <w:r w:rsidR="005336D9">
        <w:rPr>
          <w:rFonts w:ascii="Times New Roman" w:hAnsi="Times New Roman" w:cs="Times New Roman"/>
          <w:lang w:val="es-ES_tradnl"/>
        </w:rPr>
        <w:t>,</w:t>
      </w:r>
      <w:r w:rsidR="005336D9" w:rsidRPr="005336D9">
        <w:rPr>
          <w:rFonts w:ascii="Times New Roman" w:hAnsi="Times New Roman" w:cs="Times New Roman"/>
          <w:lang w:val="es-ES_tradnl"/>
        </w:rPr>
        <w:t xml:space="preserve"> </w:t>
      </w:r>
      <w:r w:rsidR="007A1080">
        <w:rPr>
          <w:rFonts w:ascii="Times New Roman" w:hAnsi="Times New Roman" w:cs="Times New Roman"/>
          <w:lang w:val="es-ES_tradnl"/>
        </w:rPr>
        <w:t xml:space="preserve">y se excluyen </w:t>
      </w:r>
      <w:r w:rsidR="005336D9" w:rsidRPr="005336D9">
        <w:rPr>
          <w:rFonts w:ascii="Times New Roman" w:hAnsi="Times New Roman" w:cs="Times New Roman"/>
          <w:lang w:val="es-ES_tradnl"/>
        </w:rPr>
        <w:t xml:space="preserve">todos los costos </w:t>
      </w:r>
      <w:r w:rsidR="007A1080">
        <w:rPr>
          <w:rFonts w:ascii="Times New Roman" w:hAnsi="Times New Roman" w:cs="Times New Roman"/>
          <w:lang w:val="es-ES_tradnl"/>
        </w:rPr>
        <w:t>y beneficios del refuerzo institucional</w:t>
      </w:r>
      <w:r w:rsidR="005336D9" w:rsidRPr="005336D9">
        <w:rPr>
          <w:rFonts w:ascii="Times New Roman" w:hAnsi="Times New Roman" w:cs="Times New Roman"/>
          <w:lang w:val="es-ES_tradnl"/>
        </w:rPr>
        <w:t xml:space="preserve"> co</w:t>
      </w:r>
      <w:r w:rsidR="007A1080">
        <w:rPr>
          <w:rFonts w:ascii="Times New Roman" w:hAnsi="Times New Roman" w:cs="Times New Roman"/>
          <w:lang w:val="es-ES_tradnl"/>
        </w:rPr>
        <w:t>rrespondientes al resto del país</w:t>
      </w:r>
      <w:r w:rsidR="005125B9">
        <w:rPr>
          <w:rFonts w:ascii="Times New Roman" w:hAnsi="Times New Roman" w:cs="Times New Roman"/>
        </w:rPr>
        <w:t xml:space="preserve">. </w:t>
      </w:r>
    </w:p>
    <w:p w:rsidR="005125B9" w:rsidRPr="00805CB4" w:rsidRDefault="005125B9" w:rsidP="00805CB4">
      <w:pPr>
        <w:pStyle w:val="ListParagraph"/>
        <w:rPr>
          <w:rFonts w:ascii="Times New Roman" w:eastAsia="Times New Roman" w:hAnsi="Times New Roman" w:cs="Times New Roman"/>
          <w:szCs w:val="20"/>
        </w:rPr>
      </w:pPr>
    </w:p>
    <w:p w:rsidR="00226F78" w:rsidRDefault="005125B9" w:rsidP="00AD27D8">
      <w:pPr>
        <w:pStyle w:val="ListParagraph"/>
        <w:numPr>
          <w:ilvl w:val="1"/>
          <w:numId w:val="2"/>
        </w:numPr>
        <w:autoSpaceDE w:val="0"/>
        <w:autoSpaceDN w:val="0"/>
        <w:adjustRightInd w:val="0"/>
        <w:ind w:hanging="578"/>
        <w:jc w:val="both"/>
        <w:rPr>
          <w:rFonts w:ascii="Times New Roman" w:eastAsia="Times New Roman" w:hAnsi="Times New Roman" w:cs="Times New Roman"/>
          <w:szCs w:val="20"/>
        </w:rPr>
      </w:pPr>
      <w:r>
        <w:rPr>
          <w:rFonts w:ascii="Times New Roman" w:eastAsia="Times New Roman" w:hAnsi="Times New Roman" w:cs="Times New Roman"/>
          <w:szCs w:val="20"/>
        </w:rPr>
        <w:t>El cuadro a continuación recoge los resultados de los distintos escenarios en relación a la cuantificación de este beneficio.</w:t>
      </w:r>
    </w:p>
    <w:p w:rsidR="00226F78" w:rsidRDefault="00226F78" w:rsidP="00805CB4">
      <w:pPr>
        <w:pStyle w:val="ListParagraph"/>
        <w:autoSpaceDE w:val="0"/>
        <w:autoSpaceDN w:val="0"/>
        <w:adjustRightInd w:val="0"/>
        <w:jc w:val="both"/>
        <w:rPr>
          <w:rFonts w:ascii="Times New Roman" w:eastAsia="Times New Roman" w:hAnsi="Times New Roman" w:cs="Times New Roman"/>
          <w:szCs w:val="20"/>
        </w:rPr>
      </w:pPr>
    </w:p>
    <w:p w:rsidR="00461286" w:rsidRDefault="00461286" w:rsidP="00805CB4">
      <w:pPr>
        <w:pStyle w:val="ListParagraph"/>
        <w:autoSpaceDE w:val="0"/>
        <w:autoSpaceDN w:val="0"/>
        <w:adjustRightInd w:val="0"/>
        <w:jc w:val="center"/>
        <w:rPr>
          <w:rFonts w:ascii="Times New Roman" w:eastAsia="Times New Roman" w:hAnsi="Times New Roman" w:cs="Times New Roman"/>
          <w:b/>
          <w:bCs/>
          <w:sz w:val="20"/>
          <w:szCs w:val="20"/>
          <w:lang w:eastAsia="es-ES_tradnl"/>
        </w:rPr>
      </w:pPr>
    </w:p>
    <w:p w:rsidR="00461286" w:rsidRPr="00805CB4" w:rsidRDefault="00461286" w:rsidP="00805CB4">
      <w:pPr>
        <w:autoSpaceDE w:val="0"/>
        <w:autoSpaceDN w:val="0"/>
        <w:adjustRightInd w:val="0"/>
        <w:rPr>
          <w:rFonts w:ascii="Times New Roman" w:eastAsia="Times New Roman" w:hAnsi="Times New Roman" w:cs="Times New Roman"/>
          <w:b/>
          <w:bCs/>
          <w:sz w:val="20"/>
          <w:szCs w:val="20"/>
          <w:lang w:eastAsia="es-ES_tradnl"/>
        </w:rPr>
      </w:pPr>
    </w:p>
    <w:p w:rsidR="005125B9" w:rsidRDefault="003F5F6B" w:rsidP="00805CB4">
      <w:pPr>
        <w:pStyle w:val="ListParagraph"/>
        <w:autoSpaceDE w:val="0"/>
        <w:autoSpaceDN w:val="0"/>
        <w:adjustRightInd w:val="0"/>
        <w:jc w:val="center"/>
        <w:rPr>
          <w:rFonts w:ascii="Times New Roman" w:eastAsia="Times New Roman" w:hAnsi="Times New Roman" w:cs="Times New Roman"/>
          <w:b/>
          <w:bCs/>
          <w:sz w:val="20"/>
          <w:szCs w:val="20"/>
          <w:lang w:eastAsia="es-ES_tradnl"/>
        </w:rPr>
      </w:pPr>
      <w:r w:rsidRPr="00461286">
        <w:rPr>
          <w:noProof/>
          <w:lang w:val="en-US" w:eastAsia="zh-CN"/>
        </w:rPr>
        <w:drawing>
          <wp:anchor distT="0" distB="0" distL="114300" distR="114300" simplePos="0" relativeHeight="251779072" behindDoc="0" locked="0" layoutInCell="1" allowOverlap="1" wp14:anchorId="051672B5" wp14:editId="493B348A">
            <wp:simplePos x="0" y="0"/>
            <wp:positionH relativeFrom="column">
              <wp:posOffset>774700</wp:posOffset>
            </wp:positionH>
            <wp:positionV relativeFrom="paragraph">
              <wp:posOffset>177800</wp:posOffset>
            </wp:positionV>
            <wp:extent cx="4504055" cy="1364615"/>
            <wp:effectExtent l="0" t="0" r="0" b="6985"/>
            <wp:wrapTopAndBottom/>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504055" cy="1364615"/>
                    </a:xfrm>
                    <a:prstGeom prst="rect">
                      <a:avLst/>
                    </a:prstGeom>
                    <a:noFill/>
                    <a:ln>
                      <a:noFill/>
                    </a:ln>
                  </pic:spPr>
                </pic:pic>
              </a:graphicData>
            </a:graphic>
            <wp14:sizeRelH relativeFrom="page">
              <wp14:pctWidth>0</wp14:pctWidth>
            </wp14:sizeRelH>
            <wp14:sizeRelV relativeFrom="page">
              <wp14:pctHeight>0</wp14:pctHeight>
            </wp14:sizeRelV>
          </wp:anchor>
        </w:drawing>
      </w:r>
      <w:r w:rsidR="005125B9" w:rsidRPr="004639E8">
        <w:rPr>
          <w:rFonts w:ascii="Times New Roman" w:eastAsia="Times New Roman" w:hAnsi="Times New Roman" w:cs="Times New Roman"/>
          <w:b/>
          <w:bCs/>
          <w:sz w:val="20"/>
          <w:szCs w:val="20"/>
          <w:lang w:eastAsia="es-ES_tradnl"/>
        </w:rPr>
        <w:t xml:space="preserve">Cuadro </w:t>
      </w:r>
      <w:r w:rsidR="005125B9" w:rsidRPr="004639E8">
        <w:rPr>
          <w:rFonts w:ascii="Times New Roman" w:eastAsia="Times New Roman" w:hAnsi="Times New Roman" w:cs="Times New Roman"/>
          <w:b/>
          <w:bCs/>
          <w:sz w:val="20"/>
          <w:szCs w:val="20"/>
          <w:lang w:eastAsia="es-ES_tradnl"/>
        </w:rPr>
        <w:fldChar w:fldCharType="begin"/>
      </w:r>
      <w:r w:rsidR="005125B9" w:rsidRPr="004639E8">
        <w:rPr>
          <w:rFonts w:ascii="Times New Roman" w:eastAsia="Times New Roman" w:hAnsi="Times New Roman" w:cs="Times New Roman"/>
          <w:b/>
          <w:bCs/>
          <w:sz w:val="20"/>
          <w:szCs w:val="20"/>
          <w:lang w:eastAsia="es-ES_tradnl"/>
        </w:rPr>
        <w:instrText xml:space="preserve"> SEQ Tableau \* ARABIC </w:instrText>
      </w:r>
      <w:r w:rsidR="005125B9" w:rsidRPr="004639E8">
        <w:rPr>
          <w:rFonts w:ascii="Times New Roman" w:eastAsia="Times New Roman" w:hAnsi="Times New Roman" w:cs="Times New Roman"/>
          <w:b/>
          <w:bCs/>
          <w:sz w:val="20"/>
          <w:szCs w:val="20"/>
          <w:lang w:eastAsia="es-ES_tradnl"/>
        </w:rPr>
        <w:fldChar w:fldCharType="separate"/>
      </w:r>
      <w:r w:rsidR="00461286">
        <w:rPr>
          <w:rFonts w:ascii="Times New Roman" w:eastAsia="Times New Roman" w:hAnsi="Times New Roman" w:cs="Times New Roman"/>
          <w:b/>
          <w:bCs/>
          <w:noProof/>
          <w:sz w:val="20"/>
          <w:szCs w:val="20"/>
          <w:lang w:eastAsia="es-ES_tradnl"/>
        </w:rPr>
        <w:t>12</w:t>
      </w:r>
      <w:r w:rsidR="005125B9" w:rsidRPr="004639E8">
        <w:rPr>
          <w:rFonts w:ascii="Times New Roman" w:eastAsia="Times New Roman" w:hAnsi="Times New Roman" w:cs="Times New Roman"/>
          <w:b/>
          <w:bCs/>
          <w:sz w:val="20"/>
          <w:szCs w:val="20"/>
          <w:lang w:eastAsia="es-ES_tradnl"/>
        </w:rPr>
        <w:fldChar w:fldCharType="end"/>
      </w:r>
      <w:r w:rsidR="005125B9" w:rsidRPr="004639E8">
        <w:rPr>
          <w:rFonts w:ascii="Times New Roman" w:eastAsia="Times New Roman" w:hAnsi="Times New Roman" w:cs="Times New Roman"/>
          <w:b/>
          <w:bCs/>
          <w:sz w:val="20"/>
          <w:szCs w:val="20"/>
          <w:lang w:eastAsia="es-ES_tradnl"/>
        </w:rPr>
        <w:t xml:space="preserve">. </w:t>
      </w:r>
      <w:r w:rsidR="00E731FF">
        <w:rPr>
          <w:rFonts w:ascii="Times New Roman" w:eastAsia="Times New Roman" w:hAnsi="Times New Roman" w:cs="Times New Roman"/>
          <w:b/>
          <w:bCs/>
          <w:sz w:val="20"/>
          <w:szCs w:val="20"/>
          <w:lang w:eastAsia="es-ES_tradnl"/>
        </w:rPr>
        <w:t xml:space="preserve">Escenarios </w:t>
      </w:r>
      <w:r w:rsidR="007A1080">
        <w:rPr>
          <w:rFonts w:ascii="Times New Roman" w:eastAsia="Times New Roman" w:hAnsi="Times New Roman" w:cs="Times New Roman"/>
          <w:b/>
          <w:bCs/>
          <w:sz w:val="20"/>
          <w:szCs w:val="20"/>
          <w:lang w:eastAsia="es-ES_tradnl"/>
        </w:rPr>
        <w:t>sobre el</w:t>
      </w:r>
      <w:r w:rsidR="00E731FF">
        <w:rPr>
          <w:rFonts w:ascii="Times New Roman" w:eastAsia="Times New Roman" w:hAnsi="Times New Roman" w:cs="Times New Roman"/>
          <w:b/>
          <w:bCs/>
          <w:sz w:val="20"/>
          <w:szCs w:val="20"/>
          <w:lang w:eastAsia="es-ES_tradnl"/>
        </w:rPr>
        <w:t xml:space="preserve"> Beneficio del Refuerzo Institucional</w:t>
      </w:r>
    </w:p>
    <w:p w:rsidR="001430BD" w:rsidRPr="00805CB4" w:rsidRDefault="001430BD" w:rsidP="00805CB4">
      <w:pPr>
        <w:autoSpaceDE w:val="0"/>
        <w:autoSpaceDN w:val="0"/>
        <w:adjustRightInd w:val="0"/>
        <w:jc w:val="both"/>
        <w:rPr>
          <w:rFonts w:ascii="Times New Roman" w:eastAsia="Times New Roman" w:hAnsi="Times New Roman" w:cs="Times New Roman"/>
          <w:szCs w:val="20"/>
        </w:rPr>
      </w:pPr>
    </w:p>
    <w:p w:rsidR="008A48FE" w:rsidRDefault="008A48FE">
      <w:pPr>
        <w:rPr>
          <w:rFonts w:ascii="Times New Roman" w:eastAsiaTheme="majorEastAsia" w:hAnsi="Times New Roman" w:cs="Times New Roman"/>
          <w:b/>
          <w:bCs/>
          <w:sz w:val="24"/>
          <w:szCs w:val="24"/>
        </w:rPr>
      </w:pPr>
    </w:p>
    <w:p w:rsidR="000E3CB0" w:rsidRPr="003E3249" w:rsidRDefault="000E3CB0">
      <w:pPr>
        <w:rPr>
          <w:rFonts w:ascii="Times New Roman" w:eastAsiaTheme="majorEastAsia" w:hAnsi="Times New Roman" w:cs="Times New Roman"/>
          <w:b/>
          <w:bCs/>
          <w:sz w:val="24"/>
          <w:szCs w:val="24"/>
        </w:rPr>
      </w:pPr>
    </w:p>
    <w:p w:rsidR="00AD27D8" w:rsidRPr="003E3249" w:rsidRDefault="00AD27D8">
      <w:pPr>
        <w:rPr>
          <w:rFonts w:ascii="Times New Roman" w:eastAsiaTheme="majorEastAsia" w:hAnsi="Times New Roman" w:cs="Times New Roman"/>
          <w:b/>
          <w:bCs/>
          <w:sz w:val="24"/>
          <w:szCs w:val="24"/>
          <w:highlight w:val="yellow"/>
        </w:rPr>
      </w:pPr>
      <w:r w:rsidRPr="003E3249">
        <w:rPr>
          <w:rFonts w:ascii="Times New Roman" w:hAnsi="Times New Roman" w:cs="Times New Roman"/>
          <w:sz w:val="24"/>
          <w:szCs w:val="24"/>
          <w:highlight w:val="yellow"/>
        </w:rPr>
        <w:br w:type="page"/>
      </w:r>
    </w:p>
    <w:p w:rsidR="00FF120C" w:rsidRPr="00C535E8" w:rsidRDefault="00FF120C" w:rsidP="00FF120C">
      <w:pPr>
        <w:pStyle w:val="Heading1"/>
        <w:jc w:val="both"/>
        <w:rPr>
          <w:rFonts w:ascii="Times New Roman" w:hAnsi="Times New Roman" w:cs="Times New Roman"/>
          <w:color w:val="auto"/>
          <w:sz w:val="24"/>
          <w:szCs w:val="24"/>
        </w:rPr>
      </w:pPr>
      <w:bookmarkStart w:id="81" w:name="_Toc414539158"/>
      <w:r w:rsidRPr="003932D8">
        <w:rPr>
          <w:rFonts w:ascii="Times New Roman" w:hAnsi="Times New Roman" w:cs="Times New Roman"/>
          <w:color w:val="auto"/>
          <w:sz w:val="24"/>
          <w:szCs w:val="24"/>
        </w:rPr>
        <w:t>DOCUMENTACIÓN Y FUENTES DE INFORMACIÓN UTILIZADAS</w:t>
      </w:r>
      <w:bookmarkEnd w:id="28"/>
      <w:bookmarkEnd w:id="81"/>
    </w:p>
    <w:p w:rsidR="00FF120C" w:rsidRDefault="00FF120C" w:rsidP="000B044A">
      <w:pPr>
        <w:autoSpaceDE w:val="0"/>
        <w:autoSpaceDN w:val="0"/>
        <w:adjustRightInd w:val="0"/>
        <w:jc w:val="both"/>
        <w:rPr>
          <w:rFonts w:ascii="Times New Roman" w:hAnsi="Times New Roman" w:cs="Times New Roman"/>
        </w:rPr>
      </w:pPr>
    </w:p>
    <w:p w:rsidR="004A51FC" w:rsidRPr="00873AA6" w:rsidRDefault="00873AA6" w:rsidP="004A51FC">
      <w:pPr>
        <w:pStyle w:val="ListParagraph"/>
        <w:numPr>
          <w:ilvl w:val="0"/>
          <w:numId w:val="1"/>
        </w:numPr>
        <w:jc w:val="both"/>
        <w:rPr>
          <w:rFonts w:ascii="Times New Roman" w:hAnsi="Times New Roman" w:cs="Times New Roman"/>
          <w:b/>
          <w:bCs/>
          <w:lang w:val="fr-FR"/>
        </w:rPr>
      </w:pPr>
      <w:r w:rsidRPr="0063208D">
        <w:rPr>
          <w:rFonts w:ascii="Times New Roman" w:hAnsi="Times New Roman" w:cs="Times New Roman"/>
          <w:lang w:val="fr-FR"/>
        </w:rPr>
        <w:t>JAVIER MACÍAS</w:t>
      </w:r>
      <w:r w:rsidR="004A51FC" w:rsidRPr="0063208D">
        <w:rPr>
          <w:rFonts w:ascii="Times New Roman" w:hAnsi="Times New Roman" w:cs="Times New Roman"/>
          <w:lang w:val="fr-FR"/>
        </w:rPr>
        <w:t>, Diciembre 2014.</w:t>
      </w:r>
      <w:r w:rsidR="004A51FC" w:rsidRPr="0063208D">
        <w:rPr>
          <w:rFonts w:ascii="Times New Roman" w:hAnsi="Times New Roman" w:cs="Times New Roman"/>
          <w:i/>
          <w:lang w:val="fr-FR"/>
        </w:rPr>
        <w:t xml:space="preserve"> </w:t>
      </w:r>
      <w:r w:rsidR="004A51FC" w:rsidRPr="004A51FC">
        <w:rPr>
          <w:rFonts w:ascii="Times New Roman" w:hAnsi="Times New Roman" w:cs="Times New Roman"/>
          <w:bCs/>
          <w:i/>
          <w:lang w:val="fr-FR"/>
        </w:rPr>
        <w:t>Programme de Développement du secteur de la Pêche Maritime en Haïti</w:t>
      </w:r>
      <w:r w:rsidR="004A51FC" w:rsidRPr="004A51FC">
        <w:rPr>
          <w:rFonts w:ascii="Times New Roman" w:hAnsi="Times New Roman" w:cs="Times New Roman"/>
          <w:i/>
          <w:lang w:val="fr-FR"/>
        </w:rPr>
        <w:t xml:space="preserve"> - Diagnostique et proposition d’investissements</w:t>
      </w:r>
      <w:r w:rsidR="004A51FC" w:rsidRPr="004A51FC">
        <w:rPr>
          <w:rFonts w:ascii="Times New Roman" w:hAnsi="Times New Roman" w:cs="Times New Roman"/>
          <w:lang w:val="fr-FR"/>
        </w:rPr>
        <w:t xml:space="preserve">. </w:t>
      </w:r>
    </w:p>
    <w:p w:rsidR="00873AA6" w:rsidRPr="00873AA6" w:rsidRDefault="00873AA6" w:rsidP="00873AA6">
      <w:pPr>
        <w:pStyle w:val="ListParagraph"/>
        <w:jc w:val="both"/>
        <w:rPr>
          <w:rFonts w:ascii="Times New Roman" w:hAnsi="Times New Roman" w:cs="Times New Roman"/>
          <w:b/>
          <w:bCs/>
          <w:lang w:val="fr-FR"/>
        </w:rPr>
      </w:pPr>
    </w:p>
    <w:p w:rsidR="00873AA6" w:rsidRPr="00C446E3" w:rsidRDefault="00873AA6" w:rsidP="00873AA6">
      <w:pPr>
        <w:pStyle w:val="ListParagraph"/>
        <w:numPr>
          <w:ilvl w:val="0"/>
          <w:numId w:val="1"/>
        </w:numPr>
        <w:jc w:val="both"/>
        <w:rPr>
          <w:rFonts w:ascii="Times New Roman" w:hAnsi="Times New Roman" w:cs="Times New Roman"/>
          <w:b/>
          <w:bCs/>
          <w:lang w:val="fr-FR"/>
        </w:rPr>
      </w:pPr>
      <w:r w:rsidRPr="00873AA6">
        <w:rPr>
          <w:rFonts w:ascii="Times New Roman" w:hAnsi="Times New Roman" w:cs="Times New Roman"/>
          <w:lang w:val="fr-FR"/>
        </w:rPr>
        <w:t>JAVIER MACÍAS, Abril 2014.</w:t>
      </w:r>
      <w:r w:rsidRPr="00873AA6">
        <w:rPr>
          <w:rFonts w:ascii="Times New Roman" w:hAnsi="Times New Roman" w:cs="Times New Roman"/>
          <w:i/>
          <w:lang w:val="fr-FR"/>
        </w:rPr>
        <w:t xml:space="preserve"> </w:t>
      </w:r>
      <w:r w:rsidRPr="00873AA6">
        <w:rPr>
          <w:rFonts w:ascii="Times New Roman" w:hAnsi="Times New Roman" w:cs="Times New Roman"/>
          <w:bCs/>
          <w:i/>
          <w:lang w:val="fr-FR"/>
        </w:rPr>
        <w:t xml:space="preserve">Évaluation externe du Projet de </w:t>
      </w:r>
      <w:r w:rsidRPr="00873AA6">
        <w:rPr>
          <w:rFonts w:ascii="Times New Roman" w:hAnsi="Times New Roman" w:cs="Times New Roman"/>
          <w:bCs/>
          <w:i/>
          <w:iCs/>
          <w:lang w:val="fr-FR"/>
        </w:rPr>
        <w:t>Renforcement de la Pêche Maritime dans le Département du Sud-est.</w:t>
      </w:r>
    </w:p>
    <w:p w:rsidR="00C446E3" w:rsidRPr="00C446E3" w:rsidRDefault="00C446E3" w:rsidP="00C446E3">
      <w:pPr>
        <w:pStyle w:val="ListParagraph"/>
        <w:rPr>
          <w:rFonts w:ascii="Times New Roman" w:hAnsi="Times New Roman" w:cs="Times New Roman"/>
          <w:b/>
          <w:bCs/>
          <w:lang w:val="fr-FR"/>
        </w:rPr>
      </w:pPr>
    </w:p>
    <w:p w:rsidR="00C446E3" w:rsidRDefault="00C446E3" w:rsidP="00873AA6">
      <w:pPr>
        <w:pStyle w:val="ListParagraph"/>
        <w:numPr>
          <w:ilvl w:val="0"/>
          <w:numId w:val="1"/>
        </w:numPr>
        <w:jc w:val="both"/>
        <w:rPr>
          <w:rFonts w:ascii="Times New Roman" w:hAnsi="Times New Roman" w:cs="Times New Roman"/>
          <w:bCs/>
        </w:rPr>
      </w:pPr>
      <w:r w:rsidRPr="00C446E3">
        <w:rPr>
          <w:rFonts w:ascii="Times New Roman" w:hAnsi="Times New Roman" w:cs="Times New Roman"/>
          <w:bCs/>
        </w:rPr>
        <w:t xml:space="preserve">SEBASTIEN GACHOT, Febrero 2015. Resultados de las encuestas realizadas </w:t>
      </w:r>
      <w:r w:rsidR="009F4A04">
        <w:rPr>
          <w:rFonts w:ascii="Times New Roman" w:hAnsi="Times New Roman" w:cs="Times New Roman"/>
          <w:bCs/>
        </w:rPr>
        <w:t xml:space="preserve">en enero y </w:t>
      </w:r>
      <w:r w:rsidRPr="00C446E3">
        <w:rPr>
          <w:rFonts w:ascii="Times New Roman" w:hAnsi="Times New Roman" w:cs="Times New Roman"/>
          <w:bCs/>
        </w:rPr>
        <w:t>febrero de 2015 en las comunidades pesqueras beneficiarias.</w:t>
      </w:r>
    </w:p>
    <w:p w:rsidR="00C446E3" w:rsidRPr="00C446E3" w:rsidRDefault="00C446E3" w:rsidP="00C446E3">
      <w:pPr>
        <w:pStyle w:val="ListParagraph"/>
        <w:rPr>
          <w:rFonts w:ascii="Times New Roman" w:hAnsi="Times New Roman" w:cs="Times New Roman"/>
          <w:bCs/>
        </w:rPr>
      </w:pPr>
    </w:p>
    <w:p w:rsidR="00C446E3" w:rsidRPr="00C446E3" w:rsidRDefault="00C446E3" w:rsidP="00873AA6">
      <w:pPr>
        <w:pStyle w:val="ListParagraph"/>
        <w:numPr>
          <w:ilvl w:val="0"/>
          <w:numId w:val="1"/>
        </w:numPr>
        <w:jc w:val="both"/>
        <w:rPr>
          <w:rFonts w:ascii="Times New Roman" w:hAnsi="Times New Roman" w:cs="Times New Roman"/>
          <w:bCs/>
        </w:rPr>
      </w:pPr>
      <w:r>
        <w:rPr>
          <w:rFonts w:ascii="Times New Roman" w:hAnsi="Times New Roman" w:cs="Times New Roman"/>
          <w:bCs/>
        </w:rPr>
        <w:t>HENRI VALLÈS, Febrero 2015. Estudio sobre la pesca en los DCPs actualmente operativos en las áreas beneficiarias.</w:t>
      </w:r>
    </w:p>
    <w:p w:rsidR="004A51FC" w:rsidRPr="00C446E3" w:rsidRDefault="004A51FC" w:rsidP="004A51FC">
      <w:pPr>
        <w:pStyle w:val="ListParagraph"/>
        <w:jc w:val="both"/>
        <w:rPr>
          <w:rFonts w:ascii="Times New Roman" w:hAnsi="Times New Roman" w:cs="Times New Roman"/>
          <w:b/>
          <w:bCs/>
        </w:rPr>
      </w:pPr>
    </w:p>
    <w:p w:rsidR="004A51FC" w:rsidRDefault="00873AA6" w:rsidP="004A51FC">
      <w:pPr>
        <w:pStyle w:val="ListParagraph"/>
        <w:numPr>
          <w:ilvl w:val="0"/>
          <w:numId w:val="1"/>
        </w:numPr>
        <w:jc w:val="both"/>
        <w:rPr>
          <w:rFonts w:ascii="Times New Roman" w:hAnsi="Times New Roman" w:cs="Times New Roman"/>
          <w:bCs/>
          <w:lang w:val="fr-FR"/>
        </w:rPr>
      </w:pPr>
      <w:r w:rsidRPr="001D3B87">
        <w:rPr>
          <w:rFonts w:ascii="Times New Roman" w:hAnsi="Times New Roman" w:cs="Times New Roman"/>
          <w:bCs/>
          <w:lang w:val="fr-FR"/>
        </w:rPr>
        <w:t xml:space="preserve">GILLES DAMAIS, </w:t>
      </w:r>
      <w:r w:rsidR="0087468D">
        <w:rPr>
          <w:rFonts w:ascii="Times New Roman" w:hAnsi="Times New Roman" w:cs="Times New Roman"/>
          <w:bCs/>
          <w:lang w:val="fr-FR"/>
        </w:rPr>
        <w:t>PHI</w:t>
      </w:r>
      <w:r w:rsidR="0006681C">
        <w:rPr>
          <w:rFonts w:ascii="Times New Roman" w:hAnsi="Times New Roman" w:cs="Times New Roman"/>
          <w:bCs/>
          <w:lang w:val="fr-FR"/>
        </w:rPr>
        <w:t>LIPPE DE VERDILHAC</w:t>
      </w:r>
      <w:r w:rsidR="0087468D">
        <w:rPr>
          <w:rFonts w:ascii="Times New Roman" w:hAnsi="Times New Roman" w:cs="Times New Roman"/>
          <w:bCs/>
          <w:lang w:val="fr-FR"/>
        </w:rPr>
        <w:t xml:space="preserve"> ET AL, </w:t>
      </w:r>
      <w:r w:rsidRPr="001D3B87">
        <w:rPr>
          <w:rFonts w:ascii="Times New Roman" w:hAnsi="Times New Roman" w:cs="Times New Roman"/>
          <w:bCs/>
          <w:lang w:val="fr-FR"/>
        </w:rPr>
        <w:t xml:space="preserve">2007. </w:t>
      </w:r>
      <w:r w:rsidRPr="001D3B87">
        <w:rPr>
          <w:rFonts w:ascii="Times New Roman" w:hAnsi="Times New Roman" w:cs="Times New Roman"/>
          <w:bCs/>
          <w:i/>
          <w:lang w:val="fr-FR"/>
        </w:rPr>
        <w:t>Etude de la fili</w:t>
      </w:r>
      <w:r w:rsidRPr="00873AA6">
        <w:rPr>
          <w:rFonts w:ascii="Times New Roman" w:hAnsi="Times New Roman" w:cs="Times New Roman"/>
          <w:bCs/>
          <w:i/>
          <w:lang w:val="fr-FR"/>
        </w:rPr>
        <w:t>ère pêche en Haïti et propositions de stratégie d’appui au secteur.</w:t>
      </w:r>
    </w:p>
    <w:p w:rsidR="004A51FC" w:rsidRPr="004A51FC" w:rsidRDefault="004A51FC" w:rsidP="004A51FC">
      <w:pPr>
        <w:pStyle w:val="ListParagraph"/>
        <w:rPr>
          <w:rFonts w:ascii="Times New Roman" w:hAnsi="Times New Roman" w:cs="Times New Roman"/>
          <w:bCs/>
          <w:lang w:val="fr-FR"/>
        </w:rPr>
      </w:pPr>
    </w:p>
    <w:p w:rsidR="004A51FC" w:rsidRDefault="00873AA6" w:rsidP="004A51FC">
      <w:pPr>
        <w:pStyle w:val="ListParagraph"/>
        <w:numPr>
          <w:ilvl w:val="0"/>
          <w:numId w:val="1"/>
        </w:numPr>
        <w:jc w:val="both"/>
        <w:rPr>
          <w:rFonts w:ascii="Times New Roman" w:hAnsi="Times New Roman" w:cs="Times New Roman"/>
          <w:bCs/>
          <w:lang w:val="fr-FR"/>
        </w:rPr>
      </w:pPr>
      <w:r w:rsidRPr="004A51FC">
        <w:rPr>
          <w:rFonts w:ascii="Times New Roman" w:hAnsi="Times New Roman" w:cs="Times New Roman"/>
          <w:bCs/>
          <w:lang w:val="fr-FR"/>
        </w:rPr>
        <w:t>PHILIPPE FAVRELIERE</w:t>
      </w:r>
      <w:r w:rsidR="004A51FC" w:rsidRPr="004A51FC">
        <w:rPr>
          <w:rFonts w:ascii="Times New Roman" w:hAnsi="Times New Roman" w:cs="Times New Roman"/>
          <w:bCs/>
          <w:lang w:val="fr-FR"/>
        </w:rPr>
        <w:t xml:space="preserve">, 2008. </w:t>
      </w:r>
      <w:r w:rsidR="004A51FC" w:rsidRPr="004A51FC">
        <w:rPr>
          <w:rFonts w:ascii="Times New Roman" w:hAnsi="Times New Roman" w:cs="Times New Roman"/>
          <w:bCs/>
          <w:i/>
          <w:lang w:val="fr-FR"/>
        </w:rPr>
        <w:t>Département du Sud-Est Haïti - Diagnostic du secteur de la pêche</w:t>
      </w:r>
      <w:r w:rsidR="004A51FC" w:rsidRPr="004A51FC">
        <w:rPr>
          <w:rFonts w:ascii="Times New Roman" w:hAnsi="Times New Roman" w:cs="Times New Roman"/>
          <w:bCs/>
          <w:lang w:val="fr-FR"/>
        </w:rPr>
        <w:t>.</w:t>
      </w:r>
    </w:p>
    <w:p w:rsidR="00AF1655" w:rsidRPr="00AF1655" w:rsidRDefault="00AF1655" w:rsidP="00AF1655">
      <w:pPr>
        <w:pStyle w:val="ListParagraph"/>
        <w:rPr>
          <w:rFonts w:ascii="Times New Roman" w:hAnsi="Times New Roman" w:cs="Times New Roman"/>
          <w:bCs/>
          <w:lang w:val="fr-FR"/>
        </w:rPr>
      </w:pPr>
    </w:p>
    <w:p w:rsidR="00AF1655" w:rsidRPr="00AF1655" w:rsidRDefault="00873AA6" w:rsidP="00AF1655">
      <w:pPr>
        <w:pStyle w:val="ListParagraph"/>
        <w:numPr>
          <w:ilvl w:val="0"/>
          <w:numId w:val="1"/>
        </w:numPr>
        <w:jc w:val="both"/>
        <w:rPr>
          <w:rFonts w:ascii="Times New Roman" w:eastAsia="Calibri" w:hAnsi="Times New Roman" w:cs="Times New Roman"/>
          <w:b/>
          <w:bCs/>
          <w:i/>
          <w:iCs/>
          <w:lang w:val="fr-FR"/>
        </w:rPr>
      </w:pPr>
      <w:r w:rsidRPr="00873AA6">
        <w:rPr>
          <w:rFonts w:ascii="Times New Roman" w:hAnsi="Times New Roman" w:cs="Times New Roman"/>
          <w:bCs/>
          <w:iCs/>
          <w:lang w:val="fr-FR"/>
        </w:rPr>
        <w:t xml:space="preserve">MARIE PASCALE G. SAINT MARTIN FRANÇOIS, 2009. </w:t>
      </w:r>
      <w:r w:rsidRPr="00873AA6">
        <w:rPr>
          <w:rFonts w:ascii="Times New Roman" w:hAnsi="Times New Roman" w:cs="Times New Roman"/>
          <w:bCs/>
          <w:i/>
          <w:iCs/>
          <w:lang w:val="fr-FR"/>
        </w:rPr>
        <w:t>La pêche sur dispositif de concentration de poissons (DCP)</w:t>
      </w:r>
      <w:r>
        <w:rPr>
          <w:rFonts w:ascii="Times New Roman" w:hAnsi="Times New Roman" w:cs="Times New Roman"/>
          <w:bCs/>
          <w:i/>
          <w:iCs/>
          <w:lang w:val="fr-FR"/>
        </w:rPr>
        <w:t xml:space="preserve"> </w:t>
      </w:r>
      <w:r w:rsidRPr="00873AA6">
        <w:rPr>
          <w:rFonts w:ascii="Times New Roman" w:hAnsi="Times New Roman" w:cs="Times New Roman"/>
          <w:bCs/>
          <w:i/>
          <w:iCs/>
          <w:lang w:val="fr-FR"/>
        </w:rPr>
        <w:t>à</w:t>
      </w:r>
      <w:r>
        <w:rPr>
          <w:rFonts w:ascii="Times New Roman" w:hAnsi="Times New Roman" w:cs="Times New Roman"/>
          <w:bCs/>
          <w:i/>
          <w:iCs/>
          <w:lang w:val="fr-FR"/>
        </w:rPr>
        <w:t xml:space="preserve"> Anse d'Hainault</w:t>
      </w:r>
      <w:r w:rsidRPr="00873AA6">
        <w:rPr>
          <w:rFonts w:ascii="Times New Roman" w:hAnsi="Times New Roman" w:cs="Times New Roman"/>
          <w:bCs/>
          <w:i/>
          <w:iCs/>
          <w:lang w:val="fr-FR"/>
        </w:rPr>
        <w:t>: contribution au revenu des marins pêcheurs et marge des distributeurs</w:t>
      </w:r>
      <w:r w:rsidR="00753859" w:rsidRPr="004A51FC">
        <w:rPr>
          <w:rFonts w:ascii="Times New Roman" w:hAnsi="Times New Roman" w:cs="Times New Roman"/>
          <w:bCs/>
          <w:iCs/>
          <w:lang w:val="fr-FR"/>
        </w:rPr>
        <w:t>.</w:t>
      </w:r>
    </w:p>
    <w:p w:rsidR="00AF1655" w:rsidRPr="00AF1655" w:rsidRDefault="00AF1655" w:rsidP="00AF1655">
      <w:pPr>
        <w:pStyle w:val="ListParagraph"/>
        <w:rPr>
          <w:rFonts w:ascii="Times New Roman" w:hAnsi="Times New Roman" w:cs="Times New Roman"/>
          <w:bCs/>
          <w:lang w:val="fr-FR"/>
        </w:rPr>
      </w:pPr>
    </w:p>
    <w:p w:rsidR="00AF1655" w:rsidRPr="00AF1655" w:rsidRDefault="00AF1655" w:rsidP="00AF1655">
      <w:pPr>
        <w:pStyle w:val="ListParagraph"/>
        <w:numPr>
          <w:ilvl w:val="0"/>
          <w:numId w:val="1"/>
        </w:numPr>
        <w:jc w:val="both"/>
        <w:rPr>
          <w:rFonts w:ascii="Times New Roman" w:eastAsia="Calibri" w:hAnsi="Times New Roman" w:cs="Times New Roman"/>
          <w:bCs/>
          <w:i/>
          <w:iCs/>
          <w:lang w:val="fr-FR"/>
        </w:rPr>
      </w:pPr>
      <w:r w:rsidRPr="00AF1655">
        <w:rPr>
          <w:rFonts w:ascii="Times New Roman" w:hAnsi="Times New Roman" w:cs="Times New Roman"/>
          <w:bCs/>
          <w:lang w:val="fr-FR"/>
        </w:rPr>
        <w:t>UNEP, Septiembre 2012. Département du Sud.</w:t>
      </w:r>
      <w:r w:rsidRPr="00AF1655">
        <w:rPr>
          <w:rFonts w:ascii="Times New Roman" w:hAnsi="Times New Roman" w:cs="Times New Roman"/>
          <w:lang w:val="fr-FR"/>
        </w:rPr>
        <w:t xml:space="preserve"> </w:t>
      </w:r>
      <w:r w:rsidRPr="00370FB5">
        <w:rPr>
          <w:rFonts w:ascii="Times New Roman" w:hAnsi="Times New Roman" w:cs="Times New Roman"/>
          <w:i/>
          <w:lang w:val="fr-FR"/>
        </w:rPr>
        <w:t>É</w:t>
      </w:r>
      <w:r w:rsidRPr="00AF1655">
        <w:rPr>
          <w:rFonts w:ascii="Times New Roman" w:hAnsi="Times New Roman" w:cs="Times New Roman"/>
          <w:bCs/>
          <w:i/>
          <w:iCs/>
          <w:color w:val="000000"/>
          <w:lang w:val="fr-FR"/>
        </w:rPr>
        <w:t>tude de Base sur les Ressources Marines et Côtières</w:t>
      </w:r>
      <w:r>
        <w:rPr>
          <w:rFonts w:ascii="Times New Roman" w:hAnsi="Times New Roman" w:cs="Times New Roman"/>
          <w:bCs/>
          <w:i/>
          <w:iCs/>
          <w:color w:val="000000"/>
          <w:lang w:val="fr-FR"/>
        </w:rPr>
        <w:t>.</w:t>
      </w:r>
    </w:p>
    <w:p w:rsidR="00AF1655" w:rsidRPr="00AF1655" w:rsidRDefault="00AF1655" w:rsidP="00AF1655">
      <w:pPr>
        <w:pStyle w:val="ListParagraph"/>
        <w:autoSpaceDE w:val="0"/>
        <w:autoSpaceDN w:val="0"/>
        <w:adjustRightInd w:val="0"/>
        <w:jc w:val="both"/>
        <w:rPr>
          <w:rFonts w:ascii="Times New Roman" w:hAnsi="Times New Roman" w:cs="Times New Roman"/>
          <w:lang w:val="fr-FR"/>
        </w:rPr>
      </w:pPr>
    </w:p>
    <w:p w:rsidR="008B5E90" w:rsidRPr="004A51FC" w:rsidRDefault="00C33E68" w:rsidP="00D44CD6">
      <w:pPr>
        <w:pStyle w:val="ListParagraph"/>
        <w:numPr>
          <w:ilvl w:val="0"/>
          <w:numId w:val="1"/>
        </w:numPr>
        <w:autoSpaceDE w:val="0"/>
        <w:autoSpaceDN w:val="0"/>
        <w:adjustRightInd w:val="0"/>
        <w:jc w:val="both"/>
        <w:rPr>
          <w:rFonts w:ascii="Times New Roman" w:hAnsi="Times New Roman" w:cs="Times New Roman"/>
          <w:lang w:val="en-US"/>
        </w:rPr>
      </w:pPr>
      <w:r w:rsidRPr="004A51FC">
        <w:rPr>
          <w:rFonts w:ascii="Times New Roman" w:hAnsi="Times New Roman" w:cs="Times New Roman"/>
          <w:bCs/>
          <w:lang w:val="en-US"/>
        </w:rPr>
        <w:t>EDRO BELLI, JOCK ANDERSON, HOWARD BARNUM, JOHN DIXON, JEE-PENG TAN</w:t>
      </w:r>
      <w:r w:rsidR="00AB06C2" w:rsidRPr="004A51FC">
        <w:rPr>
          <w:rFonts w:ascii="Times New Roman" w:hAnsi="Times New Roman" w:cs="Times New Roman"/>
          <w:bCs/>
          <w:lang w:val="en-US"/>
        </w:rPr>
        <w:t xml:space="preserve">. Enero 1998. </w:t>
      </w:r>
      <w:r w:rsidR="00AB06C2" w:rsidRPr="004A51FC">
        <w:rPr>
          <w:rFonts w:ascii="Times New Roman" w:hAnsi="Times New Roman" w:cs="Times New Roman"/>
          <w:bCs/>
          <w:i/>
          <w:lang w:val="en-US"/>
        </w:rPr>
        <w:t>Handbook on economic analysis of investment operations</w:t>
      </w:r>
      <w:r w:rsidR="00AB06C2" w:rsidRPr="004A51FC">
        <w:rPr>
          <w:rFonts w:ascii="Times New Roman" w:hAnsi="Times New Roman" w:cs="Times New Roman"/>
          <w:bCs/>
          <w:lang w:val="en-US"/>
        </w:rPr>
        <w:t>.</w:t>
      </w:r>
    </w:p>
    <w:p w:rsidR="00AB06C2" w:rsidRPr="004A51FC" w:rsidRDefault="00AB06C2" w:rsidP="00AB06C2">
      <w:pPr>
        <w:pStyle w:val="ListParagraph"/>
        <w:rPr>
          <w:rFonts w:ascii="Times New Roman" w:hAnsi="Times New Roman" w:cs="Times New Roman"/>
          <w:lang w:val="en-US"/>
        </w:rPr>
      </w:pPr>
    </w:p>
    <w:p w:rsidR="00AB06C2" w:rsidRPr="004A51FC" w:rsidRDefault="00C33E68" w:rsidP="00D44CD6">
      <w:pPr>
        <w:pStyle w:val="ListParagraph"/>
        <w:numPr>
          <w:ilvl w:val="0"/>
          <w:numId w:val="1"/>
        </w:numPr>
        <w:autoSpaceDE w:val="0"/>
        <w:autoSpaceDN w:val="0"/>
        <w:adjustRightInd w:val="0"/>
        <w:jc w:val="both"/>
        <w:rPr>
          <w:rFonts w:ascii="Times New Roman" w:hAnsi="Times New Roman" w:cs="Times New Roman"/>
        </w:rPr>
      </w:pPr>
      <w:r w:rsidRPr="004A51FC">
        <w:rPr>
          <w:rFonts w:ascii="Times New Roman" w:hAnsi="Times New Roman" w:cs="Times New Roman"/>
        </w:rPr>
        <w:t>BANCO DE LA REPÚBLICA DE HAITÍ</w:t>
      </w:r>
      <w:r w:rsidR="00AB06C2" w:rsidRPr="004A51FC">
        <w:rPr>
          <w:rFonts w:ascii="Times New Roman" w:hAnsi="Times New Roman" w:cs="Times New Roman"/>
        </w:rPr>
        <w:t xml:space="preserve">. </w:t>
      </w:r>
      <w:hyperlink r:id="rId28" w:history="1">
        <w:r w:rsidR="00AB06C2" w:rsidRPr="004A51FC">
          <w:rPr>
            <w:rStyle w:val="Hyperlink"/>
            <w:rFonts w:ascii="Times New Roman" w:hAnsi="Times New Roman" w:cs="Times New Roman"/>
          </w:rPr>
          <w:t>http://www.brh.net</w:t>
        </w:r>
      </w:hyperlink>
      <w:r w:rsidR="00AB06C2" w:rsidRPr="004A51FC">
        <w:rPr>
          <w:rFonts w:ascii="Times New Roman" w:hAnsi="Times New Roman" w:cs="Times New Roman"/>
        </w:rPr>
        <w:t xml:space="preserve">. </w:t>
      </w:r>
      <w:r w:rsidR="00481FC9" w:rsidRPr="004A51FC">
        <w:rPr>
          <w:rFonts w:ascii="Times New Roman" w:hAnsi="Times New Roman" w:cs="Times New Roman"/>
        </w:rPr>
        <w:t>Diciembre</w:t>
      </w:r>
      <w:r w:rsidR="00AB06C2" w:rsidRPr="004A51FC">
        <w:rPr>
          <w:rFonts w:ascii="Times New Roman" w:hAnsi="Times New Roman" w:cs="Times New Roman"/>
        </w:rPr>
        <w:t xml:space="preserve"> 2014.</w:t>
      </w:r>
      <w:r w:rsidR="009C5517" w:rsidRPr="004A51FC">
        <w:rPr>
          <w:rFonts w:ascii="Times New Roman" w:hAnsi="Times New Roman" w:cs="Times New Roman"/>
        </w:rPr>
        <w:t xml:space="preserve"> </w:t>
      </w:r>
      <w:r w:rsidR="009C5517" w:rsidRPr="004A51FC">
        <w:rPr>
          <w:rFonts w:ascii="Times New Roman" w:hAnsi="Times New Roman" w:cs="Times New Roman"/>
          <w:i/>
        </w:rPr>
        <w:t>Taux de référence</w:t>
      </w:r>
      <w:r w:rsidR="009C5517" w:rsidRPr="004A51FC">
        <w:rPr>
          <w:rFonts w:ascii="Times New Roman" w:hAnsi="Times New Roman" w:cs="Times New Roman"/>
        </w:rPr>
        <w:t>.</w:t>
      </w:r>
    </w:p>
    <w:p w:rsidR="009C5517" w:rsidRPr="004A51FC" w:rsidRDefault="009C5517" w:rsidP="009C5517">
      <w:pPr>
        <w:pStyle w:val="ListParagraph"/>
        <w:rPr>
          <w:rFonts w:ascii="Times New Roman" w:hAnsi="Times New Roman" w:cs="Times New Roman"/>
        </w:rPr>
      </w:pPr>
    </w:p>
    <w:p w:rsidR="009C5517" w:rsidRPr="00594BEB" w:rsidRDefault="00C33E68" w:rsidP="00D44CD6">
      <w:pPr>
        <w:pStyle w:val="ListParagraph"/>
        <w:numPr>
          <w:ilvl w:val="0"/>
          <w:numId w:val="1"/>
        </w:numPr>
        <w:autoSpaceDE w:val="0"/>
        <w:autoSpaceDN w:val="0"/>
        <w:adjustRightInd w:val="0"/>
        <w:jc w:val="both"/>
        <w:rPr>
          <w:rFonts w:ascii="Times New Roman" w:hAnsi="Times New Roman" w:cs="Times New Roman"/>
          <w:lang w:val="en-US"/>
        </w:rPr>
      </w:pPr>
      <w:r w:rsidRPr="001D3B87">
        <w:rPr>
          <w:rFonts w:ascii="Times New Roman" w:hAnsi="Times New Roman" w:cs="Times New Roman"/>
          <w:lang w:val="en-US"/>
        </w:rPr>
        <w:t>WOR</w:t>
      </w:r>
      <w:r w:rsidR="00AB0AFB">
        <w:rPr>
          <w:rFonts w:ascii="Times New Roman" w:hAnsi="Times New Roman" w:cs="Times New Roman"/>
          <w:lang w:val="en-US"/>
        </w:rPr>
        <w:t>L</w:t>
      </w:r>
      <w:r w:rsidRPr="001D3B87">
        <w:rPr>
          <w:rFonts w:ascii="Times New Roman" w:hAnsi="Times New Roman" w:cs="Times New Roman"/>
          <w:lang w:val="en-US"/>
        </w:rPr>
        <w:t>D TRADE ORGANIZATION</w:t>
      </w:r>
      <w:r w:rsidR="009C5517" w:rsidRPr="001D3B87">
        <w:rPr>
          <w:rFonts w:ascii="Times New Roman" w:hAnsi="Times New Roman" w:cs="Times New Roman"/>
          <w:lang w:val="en-US"/>
        </w:rPr>
        <w:t xml:space="preserve">. </w:t>
      </w:r>
      <w:r w:rsidR="0063208D" w:rsidRPr="00594BEB">
        <w:rPr>
          <w:rFonts w:ascii="Times New Roman" w:hAnsi="Times New Roman" w:cs="Times New Roman"/>
          <w:lang w:val="en-US"/>
        </w:rPr>
        <w:t>Enero</w:t>
      </w:r>
      <w:r w:rsidR="009C5517" w:rsidRPr="00594BEB">
        <w:rPr>
          <w:rFonts w:ascii="Times New Roman" w:hAnsi="Times New Roman" w:cs="Times New Roman"/>
          <w:lang w:val="en-US"/>
        </w:rPr>
        <w:t xml:space="preserve"> 201</w:t>
      </w:r>
      <w:r w:rsidR="0063208D" w:rsidRPr="00594BEB">
        <w:rPr>
          <w:rFonts w:ascii="Times New Roman" w:hAnsi="Times New Roman" w:cs="Times New Roman"/>
          <w:lang w:val="en-US"/>
        </w:rPr>
        <w:t>5</w:t>
      </w:r>
      <w:r w:rsidR="009C5517" w:rsidRPr="00594BEB">
        <w:rPr>
          <w:rFonts w:ascii="Times New Roman" w:hAnsi="Times New Roman" w:cs="Times New Roman"/>
          <w:lang w:val="en-US"/>
        </w:rPr>
        <w:t xml:space="preserve">. </w:t>
      </w:r>
      <w:r w:rsidR="009C5517" w:rsidRPr="00594BEB">
        <w:rPr>
          <w:rFonts w:ascii="Times New Roman" w:hAnsi="Times New Roman" w:cs="Times New Roman"/>
          <w:i/>
          <w:lang w:val="en-US"/>
        </w:rPr>
        <w:t>Integrated Database (IDB) notifications.</w:t>
      </w:r>
    </w:p>
    <w:p w:rsidR="003D5047" w:rsidRPr="00594BEB" w:rsidRDefault="003D5047" w:rsidP="003D5047">
      <w:pPr>
        <w:pStyle w:val="ListParagraph"/>
        <w:rPr>
          <w:rFonts w:ascii="Times New Roman" w:hAnsi="Times New Roman" w:cs="Times New Roman"/>
          <w:lang w:val="en-US"/>
        </w:rPr>
      </w:pPr>
    </w:p>
    <w:p w:rsidR="00210B17" w:rsidRDefault="007D3E25" w:rsidP="00481FC9">
      <w:pPr>
        <w:pStyle w:val="ListParagraph"/>
        <w:numPr>
          <w:ilvl w:val="0"/>
          <w:numId w:val="1"/>
        </w:numPr>
        <w:autoSpaceDE w:val="0"/>
        <w:autoSpaceDN w:val="0"/>
        <w:adjustRightInd w:val="0"/>
        <w:jc w:val="both"/>
        <w:rPr>
          <w:rFonts w:ascii="Times New Roman" w:hAnsi="Times New Roman" w:cs="Times New Roman"/>
        </w:rPr>
      </w:pPr>
      <w:r w:rsidRPr="004A51FC">
        <w:rPr>
          <w:rFonts w:ascii="Times New Roman" w:hAnsi="Times New Roman" w:cs="Times New Roman"/>
          <w:lang w:val="it-IT"/>
        </w:rPr>
        <w:t xml:space="preserve">FAOSTAT, 2014. </w:t>
      </w:r>
      <w:hyperlink r:id="rId29" w:history="1">
        <w:r w:rsidRPr="004A51FC">
          <w:rPr>
            <w:rStyle w:val="Hyperlink"/>
            <w:rFonts w:ascii="Times New Roman" w:hAnsi="Times New Roman" w:cs="Times New Roman"/>
            <w:lang w:val="it-IT"/>
          </w:rPr>
          <w:t>http://faostat.fao.org/</w:t>
        </w:r>
      </w:hyperlink>
      <w:r w:rsidRPr="004A51FC">
        <w:rPr>
          <w:rFonts w:ascii="Times New Roman" w:hAnsi="Times New Roman" w:cs="Times New Roman"/>
          <w:lang w:val="it-IT"/>
        </w:rPr>
        <w:t xml:space="preserve">. </w:t>
      </w:r>
      <w:r w:rsidRPr="004A51FC">
        <w:rPr>
          <w:rFonts w:ascii="Times New Roman" w:hAnsi="Times New Roman" w:cs="Times New Roman"/>
        </w:rPr>
        <w:t xml:space="preserve">Estadísticas sobre </w:t>
      </w:r>
      <w:r w:rsidR="00AF1655">
        <w:rPr>
          <w:rFonts w:ascii="Times New Roman" w:hAnsi="Times New Roman" w:cs="Times New Roman"/>
        </w:rPr>
        <w:t>importaciones de pescado</w:t>
      </w:r>
      <w:r w:rsidRPr="004A51FC">
        <w:rPr>
          <w:rFonts w:ascii="Times New Roman" w:hAnsi="Times New Roman" w:cs="Times New Roman"/>
        </w:rPr>
        <w:t>.</w:t>
      </w:r>
    </w:p>
    <w:p w:rsidR="0068248C" w:rsidRPr="0068248C" w:rsidRDefault="0068248C" w:rsidP="0068248C">
      <w:pPr>
        <w:pStyle w:val="ListParagraph"/>
        <w:rPr>
          <w:rFonts w:ascii="Times New Roman" w:hAnsi="Times New Roman" w:cs="Times New Roman"/>
        </w:rPr>
      </w:pPr>
    </w:p>
    <w:p w:rsidR="00481FC9" w:rsidRDefault="0068248C" w:rsidP="00481FC9">
      <w:pPr>
        <w:pStyle w:val="ListParagraph"/>
        <w:numPr>
          <w:ilvl w:val="0"/>
          <w:numId w:val="1"/>
        </w:numPr>
        <w:autoSpaceDE w:val="0"/>
        <w:autoSpaceDN w:val="0"/>
        <w:adjustRightInd w:val="0"/>
        <w:jc w:val="both"/>
        <w:rPr>
          <w:rFonts w:ascii="Times New Roman" w:hAnsi="Times New Roman" w:cs="Times New Roman"/>
        </w:rPr>
      </w:pPr>
      <w:r w:rsidRPr="005705A7">
        <w:rPr>
          <w:rFonts w:ascii="Times New Roman" w:hAnsi="Times New Roman" w:cs="Times New Roman"/>
        </w:rPr>
        <w:t xml:space="preserve">TRADING ECONOMICS, Febrero 2015. </w:t>
      </w:r>
      <w:hyperlink r:id="rId30" w:history="1">
        <w:r w:rsidRPr="005705A7">
          <w:rPr>
            <w:rStyle w:val="Hyperlink"/>
            <w:rFonts w:ascii="Times New Roman" w:hAnsi="Times New Roman" w:cs="Times New Roman"/>
          </w:rPr>
          <w:t>www.tradingeconomics.com</w:t>
        </w:r>
      </w:hyperlink>
      <w:r w:rsidRPr="005705A7">
        <w:rPr>
          <w:rFonts w:ascii="Times New Roman" w:hAnsi="Times New Roman" w:cs="Times New Roman"/>
        </w:rPr>
        <w:t xml:space="preserve">. Datos sobre </w:t>
      </w:r>
      <w:r w:rsidR="00370FB5">
        <w:rPr>
          <w:rFonts w:ascii="Times New Roman" w:hAnsi="Times New Roman" w:cs="Times New Roman"/>
        </w:rPr>
        <w:t xml:space="preserve">los saldos </w:t>
      </w:r>
      <w:r w:rsidR="001F1D63">
        <w:rPr>
          <w:rFonts w:ascii="Times New Roman" w:hAnsi="Times New Roman" w:cs="Times New Roman"/>
        </w:rPr>
        <w:t xml:space="preserve">mensuales </w:t>
      </w:r>
      <w:r w:rsidR="00370FB5">
        <w:rPr>
          <w:rFonts w:ascii="Times New Roman" w:hAnsi="Times New Roman" w:cs="Times New Roman"/>
        </w:rPr>
        <w:t>de</w:t>
      </w:r>
      <w:r w:rsidRPr="005705A7">
        <w:rPr>
          <w:rFonts w:ascii="Times New Roman" w:hAnsi="Times New Roman" w:cs="Times New Roman"/>
        </w:rPr>
        <w:t xml:space="preserve"> </w:t>
      </w:r>
      <w:r w:rsidR="00370FB5">
        <w:rPr>
          <w:rFonts w:ascii="Times New Roman" w:hAnsi="Times New Roman" w:cs="Times New Roman"/>
        </w:rPr>
        <w:t xml:space="preserve">la </w:t>
      </w:r>
      <w:r w:rsidRPr="005705A7">
        <w:rPr>
          <w:rFonts w:ascii="Times New Roman" w:hAnsi="Times New Roman" w:cs="Times New Roman"/>
        </w:rPr>
        <w:t xml:space="preserve">balanza </w:t>
      </w:r>
      <w:r w:rsidR="001F1D63">
        <w:rPr>
          <w:rFonts w:ascii="Times New Roman" w:hAnsi="Times New Roman" w:cs="Times New Roman"/>
        </w:rPr>
        <w:t xml:space="preserve">comercial </w:t>
      </w:r>
      <w:r w:rsidRPr="005705A7">
        <w:rPr>
          <w:rFonts w:ascii="Times New Roman" w:hAnsi="Times New Roman" w:cs="Times New Roman"/>
        </w:rPr>
        <w:t>de Haití.</w:t>
      </w:r>
    </w:p>
    <w:p w:rsidR="000A12BE" w:rsidRPr="003E3249" w:rsidRDefault="000A12BE" w:rsidP="003E3249">
      <w:pPr>
        <w:pStyle w:val="ListParagraph"/>
        <w:rPr>
          <w:rFonts w:ascii="Times New Roman" w:hAnsi="Times New Roman" w:cs="Times New Roman"/>
        </w:rPr>
      </w:pPr>
    </w:p>
    <w:p w:rsidR="000A12BE" w:rsidRDefault="00461286" w:rsidP="003E3249">
      <w:pPr>
        <w:pStyle w:val="Heading1"/>
        <w:spacing w:before="0"/>
        <w:rPr>
          <w:rFonts w:ascii="Times New Roman" w:hAnsi="Times New Roman" w:cs="Times New Roman"/>
          <w:i/>
          <w:color w:val="auto"/>
          <w:sz w:val="24"/>
          <w:szCs w:val="24"/>
        </w:rPr>
      </w:pPr>
      <w:bookmarkStart w:id="82" w:name="_Toc414539159"/>
      <w:r w:rsidRPr="00461286">
        <w:rPr>
          <w:noProof/>
          <w:lang w:val="en-US" w:eastAsia="zh-CN"/>
        </w:rPr>
        <w:drawing>
          <wp:anchor distT="0" distB="0" distL="114300" distR="114300" simplePos="0" relativeHeight="251780096" behindDoc="0" locked="0" layoutInCell="1" allowOverlap="1" wp14:anchorId="2EE31414" wp14:editId="588602BB">
            <wp:simplePos x="0" y="0"/>
            <wp:positionH relativeFrom="column">
              <wp:posOffset>49530</wp:posOffset>
            </wp:positionH>
            <wp:positionV relativeFrom="paragraph">
              <wp:posOffset>438150</wp:posOffset>
            </wp:positionV>
            <wp:extent cx="5612130" cy="6064885"/>
            <wp:effectExtent l="0" t="0" r="7620" b="0"/>
            <wp:wrapTopAndBottom/>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612130" cy="6064885"/>
                    </a:xfrm>
                    <a:prstGeom prst="rect">
                      <a:avLst/>
                    </a:prstGeom>
                    <a:noFill/>
                    <a:ln>
                      <a:noFill/>
                    </a:ln>
                  </pic:spPr>
                </pic:pic>
              </a:graphicData>
            </a:graphic>
            <wp14:sizeRelH relativeFrom="page">
              <wp14:pctWidth>0</wp14:pctWidth>
            </wp14:sizeRelH>
            <wp14:sizeRelV relativeFrom="page">
              <wp14:pctHeight>0</wp14:pctHeight>
            </wp14:sizeRelV>
          </wp:anchor>
        </w:drawing>
      </w:r>
      <w:r w:rsidR="000A12BE" w:rsidRPr="00210B17">
        <w:rPr>
          <w:rFonts w:ascii="Times New Roman" w:hAnsi="Times New Roman" w:cs="Times New Roman"/>
          <w:color w:val="auto"/>
          <w:sz w:val="24"/>
          <w:szCs w:val="24"/>
        </w:rPr>
        <w:t xml:space="preserve">ANEXO I: </w:t>
      </w:r>
      <w:r w:rsidR="000A12BE">
        <w:rPr>
          <w:rFonts w:ascii="Times New Roman" w:hAnsi="Times New Roman" w:cs="Times New Roman"/>
          <w:color w:val="auto"/>
          <w:sz w:val="24"/>
          <w:szCs w:val="24"/>
        </w:rPr>
        <w:t xml:space="preserve">CUADRO DE ESTIMACIÓN DEL BENEFICIO POR EL AUMENTO DEL VALOR AGREGADO DE LAS </w:t>
      </w:r>
      <w:r w:rsidR="000A12BE" w:rsidRPr="003E3249">
        <w:rPr>
          <w:rFonts w:ascii="Times New Roman" w:hAnsi="Times New Roman" w:cs="Times New Roman"/>
          <w:i/>
          <w:color w:val="auto"/>
          <w:sz w:val="24"/>
          <w:szCs w:val="24"/>
        </w:rPr>
        <w:t>MARCHANDES</w:t>
      </w:r>
      <w:bookmarkEnd w:id="82"/>
    </w:p>
    <w:p w:rsidR="00461286" w:rsidRPr="00805CB4" w:rsidRDefault="00461286" w:rsidP="00805CB4"/>
    <w:p w:rsidR="00481FC9" w:rsidRDefault="00481FC9" w:rsidP="00481FC9">
      <w:pPr>
        <w:autoSpaceDE w:val="0"/>
        <w:autoSpaceDN w:val="0"/>
        <w:adjustRightInd w:val="0"/>
        <w:jc w:val="both"/>
        <w:rPr>
          <w:rFonts w:ascii="Times New Roman" w:hAnsi="Times New Roman" w:cs="Times New Roman"/>
        </w:rPr>
      </w:pPr>
    </w:p>
    <w:p w:rsidR="000A12BE" w:rsidRDefault="000A12BE" w:rsidP="00481FC9">
      <w:pPr>
        <w:autoSpaceDE w:val="0"/>
        <w:autoSpaceDN w:val="0"/>
        <w:adjustRightInd w:val="0"/>
        <w:jc w:val="both"/>
        <w:rPr>
          <w:rFonts w:ascii="Times New Roman" w:hAnsi="Times New Roman" w:cs="Times New Roman"/>
        </w:rPr>
      </w:pPr>
    </w:p>
    <w:p w:rsidR="000A12BE" w:rsidRPr="00481FC9" w:rsidRDefault="000A12BE" w:rsidP="00481FC9">
      <w:pPr>
        <w:autoSpaceDE w:val="0"/>
        <w:autoSpaceDN w:val="0"/>
        <w:adjustRightInd w:val="0"/>
        <w:jc w:val="both"/>
        <w:rPr>
          <w:rFonts w:ascii="Times New Roman" w:hAnsi="Times New Roman" w:cs="Times New Roman"/>
        </w:rPr>
        <w:sectPr w:rsidR="000A12BE" w:rsidRPr="00481FC9" w:rsidSect="00210B17">
          <w:pgSz w:w="12240" w:h="15840" w:code="1"/>
          <w:pgMar w:top="1418" w:right="1701" w:bottom="1985" w:left="1701" w:header="709" w:footer="709" w:gutter="0"/>
          <w:cols w:space="708"/>
          <w:titlePg/>
          <w:docGrid w:linePitch="360"/>
        </w:sectPr>
      </w:pPr>
    </w:p>
    <w:p w:rsidR="006669FF" w:rsidRDefault="000A12BE" w:rsidP="00CB0D35">
      <w:pPr>
        <w:pStyle w:val="Heading1"/>
        <w:spacing w:before="0"/>
        <w:rPr>
          <w:rFonts w:ascii="Times New Roman" w:hAnsi="Times New Roman" w:cs="Times New Roman"/>
          <w:color w:val="auto"/>
          <w:sz w:val="24"/>
          <w:szCs w:val="24"/>
        </w:rPr>
      </w:pPr>
      <w:bookmarkStart w:id="83" w:name="_Toc380171586"/>
      <w:bookmarkStart w:id="84" w:name="_Toc414539160"/>
      <w:r w:rsidRPr="003E3249">
        <w:rPr>
          <w:rFonts w:ascii="Times New Roman" w:hAnsi="Times New Roman" w:cs="Times New Roman"/>
          <w:color w:val="auto"/>
          <w:sz w:val="24"/>
          <w:szCs w:val="24"/>
        </w:rPr>
        <w:t>A</w:t>
      </w:r>
      <w:r w:rsidR="008576B5" w:rsidRPr="00210B17">
        <w:rPr>
          <w:rFonts w:ascii="Times New Roman" w:hAnsi="Times New Roman" w:cs="Times New Roman"/>
          <w:color w:val="auto"/>
          <w:sz w:val="24"/>
          <w:szCs w:val="24"/>
        </w:rPr>
        <w:t>NEXO I</w:t>
      </w:r>
      <w:r>
        <w:rPr>
          <w:rFonts w:ascii="Times New Roman" w:hAnsi="Times New Roman" w:cs="Times New Roman"/>
          <w:color w:val="auto"/>
          <w:sz w:val="24"/>
          <w:szCs w:val="24"/>
        </w:rPr>
        <w:t>I</w:t>
      </w:r>
      <w:r w:rsidR="008576B5" w:rsidRPr="00210B17">
        <w:rPr>
          <w:rFonts w:ascii="Times New Roman" w:hAnsi="Times New Roman" w:cs="Times New Roman"/>
          <w:color w:val="auto"/>
          <w:sz w:val="24"/>
          <w:szCs w:val="24"/>
        </w:rPr>
        <w:t xml:space="preserve">: </w:t>
      </w:r>
      <w:r w:rsidR="00FA6EF6">
        <w:rPr>
          <w:rFonts w:ascii="Times New Roman" w:hAnsi="Times New Roman" w:cs="Times New Roman"/>
          <w:color w:val="auto"/>
          <w:sz w:val="24"/>
          <w:szCs w:val="24"/>
        </w:rPr>
        <w:t xml:space="preserve">RESUMEN DE </w:t>
      </w:r>
      <w:r w:rsidR="00FA6EF6" w:rsidRPr="00097FCE">
        <w:rPr>
          <w:rFonts w:ascii="Times New Roman" w:hAnsi="Times New Roman" w:cs="Times New Roman"/>
          <w:color w:val="auto"/>
          <w:sz w:val="24"/>
          <w:szCs w:val="24"/>
        </w:rPr>
        <w:t>FLUJOS ECONÓMICOS DEL ACB</w:t>
      </w:r>
      <w:bookmarkEnd w:id="83"/>
      <w:bookmarkEnd w:id="84"/>
    </w:p>
    <w:p w:rsidR="005D4E76" w:rsidRDefault="006F542E" w:rsidP="008A48FE">
      <w:r w:rsidRPr="006F542E">
        <w:rPr>
          <w:noProof/>
          <w:lang w:val="en-US" w:eastAsia="zh-CN"/>
        </w:rPr>
        <w:drawing>
          <wp:anchor distT="0" distB="0" distL="114300" distR="114300" simplePos="0" relativeHeight="251776000" behindDoc="0" locked="0" layoutInCell="1" allowOverlap="1" wp14:anchorId="235E6FDB" wp14:editId="78F5F361">
            <wp:simplePos x="0" y="0"/>
            <wp:positionH relativeFrom="column">
              <wp:posOffset>-614045</wp:posOffset>
            </wp:positionH>
            <wp:positionV relativeFrom="paragraph">
              <wp:posOffset>254000</wp:posOffset>
            </wp:positionV>
            <wp:extent cx="9072880" cy="3838575"/>
            <wp:effectExtent l="0" t="0" r="0" b="9525"/>
            <wp:wrapTopAndBottom/>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072880" cy="3838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F438F" w:rsidRDefault="006F542E" w:rsidP="008A48FE">
      <w:r w:rsidRPr="006F542E">
        <w:t xml:space="preserve"> </w:t>
      </w:r>
    </w:p>
    <w:p w:rsidR="00CF438F" w:rsidRDefault="00CF438F" w:rsidP="008A48FE"/>
    <w:p w:rsidR="008A48FE" w:rsidRDefault="008A48FE" w:rsidP="008A48FE"/>
    <w:p w:rsidR="008A48FE" w:rsidRPr="008A48FE" w:rsidRDefault="005D4E76" w:rsidP="008A48FE">
      <w:r w:rsidRPr="005D4E76">
        <w:t xml:space="preserve"> </w:t>
      </w:r>
    </w:p>
    <w:sectPr w:rsidR="008A48FE" w:rsidRPr="008A48FE" w:rsidSect="00297E0C">
      <w:pgSz w:w="15840" w:h="12240" w:orient="landscape" w:code="1"/>
      <w:pgMar w:top="1701" w:right="1418" w:bottom="1701"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871" w:rsidRDefault="00301871" w:rsidP="00D65DC3">
      <w:pPr>
        <w:spacing w:line="240" w:lineRule="auto"/>
      </w:pPr>
      <w:r>
        <w:separator/>
      </w:r>
    </w:p>
  </w:endnote>
  <w:endnote w:type="continuationSeparator" w:id="0">
    <w:p w:rsidR="00301871" w:rsidRDefault="00301871" w:rsidP="00D65D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DejaVu Sans">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F48" w:rsidRDefault="00CD7F48" w:rsidP="00AA5B3C">
    <w:pPr>
      <w:pStyle w:val="Header"/>
      <w:tabs>
        <w:tab w:val="clear" w:pos="4252"/>
        <w:tab w:val="center" w:pos="6096"/>
      </w:tabs>
      <w:rPr>
        <w:rFonts w:ascii="Times New Roman" w:hAnsi="Times New Roman" w:cs="Times New Roman"/>
        <w:color w:val="7F7F7F" w:themeColor="text1" w:themeTint="80"/>
      </w:rPr>
    </w:pPr>
  </w:p>
  <w:p w:rsidR="00CD7F48" w:rsidRPr="00AA5B3C" w:rsidRDefault="00CD7F48" w:rsidP="002F6E4E">
    <w:pPr>
      <w:pStyle w:val="Header"/>
      <w:tabs>
        <w:tab w:val="clear" w:pos="4252"/>
        <w:tab w:val="center" w:pos="6096"/>
      </w:tabs>
      <w:jc w:val="right"/>
      <w:rPr>
        <w:rFonts w:ascii="Times New Roman" w:hAnsi="Times New Roman" w:cs="Times New Roman"/>
        <w:color w:val="7F7F7F" w:themeColor="text1" w:themeTint="80"/>
      </w:rPr>
    </w:pPr>
    <w:r w:rsidRPr="00AA5B3C">
      <w:rPr>
        <w:rFonts w:ascii="Times New Roman" w:hAnsi="Times New Roman" w:cs="Times New Roman"/>
        <w:color w:val="7F7F7F" w:themeColor="text1" w:themeTint="80"/>
        <w:sz w:val="20"/>
      </w:rPr>
      <w:tab/>
    </w:r>
    <w:r w:rsidRPr="00AA5B3C">
      <w:rPr>
        <w:sz w:val="20"/>
      </w:rPr>
      <w:tab/>
    </w:r>
    <w:sdt>
      <w:sdtPr>
        <w:rPr>
          <w:rFonts w:ascii="Times New Roman" w:hAnsi="Times New Roman" w:cs="Times New Roman"/>
          <w:color w:val="7F7F7F" w:themeColor="text1" w:themeTint="80"/>
          <w:sz w:val="20"/>
        </w:rPr>
        <w:id w:val="30621333"/>
        <w:docPartObj>
          <w:docPartGallery w:val="Page Numbers (Top of Page)"/>
          <w:docPartUnique/>
        </w:docPartObj>
      </w:sdtPr>
      <w:sdtEndPr>
        <w:rPr>
          <w:sz w:val="22"/>
        </w:rPr>
      </w:sdtEndPr>
      <w:sdtContent>
        <w:r w:rsidRPr="00AA5B3C">
          <w:rPr>
            <w:rFonts w:ascii="Times New Roman" w:hAnsi="Times New Roman" w:cs="Times New Roman"/>
            <w:color w:val="7F7F7F" w:themeColor="text1" w:themeTint="80"/>
            <w:sz w:val="20"/>
          </w:rPr>
          <w:t xml:space="preserve">       Página </w:t>
        </w:r>
        <w:r w:rsidRPr="00AA5B3C">
          <w:rPr>
            <w:rFonts w:ascii="Times New Roman" w:hAnsi="Times New Roman" w:cs="Times New Roman"/>
            <w:color w:val="7F7F7F" w:themeColor="text1" w:themeTint="80"/>
            <w:sz w:val="20"/>
          </w:rPr>
          <w:fldChar w:fldCharType="begin"/>
        </w:r>
        <w:r w:rsidRPr="00AA5B3C">
          <w:rPr>
            <w:rFonts w:ascii="Times New Roman" w:hAnsi="Times New Roman" w:cs="Times New Roman"/>
            <w:color w:val="7F7F7F" w:themeColor="text1" w:themeTint="80"/>
            <w:sz w:val="20"/>
          </w:rPr>
          <w:instrText xml:space="preserve"> PAGE </w:instrText>
        </w:r>
        <w:r w:rsidRPr="00AA5B3C">
          <w:rPr>
            <w:rFonts w:ascii="Times New Roman" w:hAnsi="Times New Roman" w:cs="Times New Roman"/>
            <w:color w:val="7F7F7F" w:themeColor="text1" w:themeTint="80"/>
            <w:sz w:val="20"/>
          </w:rPr>
          <w:fldChar w:fldCharType="separate"/>
        </w:r>
        <w:r w:rsidR="00805CB4">
          <w:rPr>
            <w:rFonts w:ascii="Times New Roman" w:hAnsi="Times New Roman" w:cs="Times New Roman"/>
            <w:noProof/>
            <w:color w:val="7F7F7F" w:themeColor="text1" w:themeTint="80"/>
            <w:sz w:val="20"/>
          </w:rPr>
          <w:t>3</w:t>
        </w:r>
        <w:r w:rsidRPr="00AA5B3C">
          <w:rPr>
            <w:rFonts w:ascii="Times New Roman" w:hAnsi="Times New Roman" w:cs="Times New Roman"/>
            <w:color w:val="7F7F7F" w:themeColor="text1" w:themeTint="80"/>
            <w:sz w:val="20"/>
          </w:rPr>
          <w:fldChar w:fldCharType="end"/>
        </w:r>
        <w:r w:rsidRPr="00AA5B3C">
          <w:rPr>
            <w:rFonts w:ascii="Times New Roman" w:hAnsi="Times New Roman" w:cs="Times New Roman"/>
            <w:color w:val="7F7F7F" w:themeColor="text1" w:themeTint="80"/>
            <w:sz w:val="20"/>
          </w:rPr>
          <w:t xml:space="preserve"> de </w:t>
        </w:r>
        <w:r w:rsidRPr="00AA5B3C">
          <w:rPr>
            <w:rFonts w:ascii="Times New Roman" w:hAnsi="Times New Roman" w:cs="Times New Roman"/>
            <w:color w:val="7F7F7F" w:themeColor="text1" w:themeTint="80"/>
            <w:sz w:val="20"/>
          </w:rPr>
          <w:fldChar w:fldCharType="begin"/>
        </w:r>
        <w:r w:rsidRPr="00AA5B3C">
          <w:rPr>
            <w:rFonts w:ascii="Times New Roman" w:hAnsi="Times New Roman" w:cs="Times New Roman"/>
            <w:color w:val="7F7F7F" w:themeColor="text1" w:themeTint="80"/>
            <w:sz w:val="20"/>
          </w:rPr>
          <w:instrText xml:space="preserve"> NUMPAGES  </w:instrText>
        </w:r>
        <w:r w:rsidRPr="00AA5B3C">
          <w:rPr>
            <w:rFonts w:ascii="Times New Roman" w:hAnsi="Times New Roman" w:cs="Times New Roman"/>
            <w:color w:val="7F7F7F" w:themeColor="text1" w:themeTint="80"/>
            <w:sz w:val="20"/>
          </w:rPr>
          <w:fldChar w:fldCharType="separate"/>
        </w:r>
        <w:r w:rsidR="00805CB4">
          <w:rPr>
            <w:rFonts w:ascii="Times New Roman" w:hAnsi="Times New Roman" w:cs="Times New Roman"/>
            <w:noProof/>
            <w:color w:val="7F7F7F" w:themeColor="text1" w:themeTint="80"/>
            <w:sz w:val="20"/>
          </w:rPr>
          <w:t>38</w:t>
        </w:r>
        <w:r w:rsidRPr="00AA5B3C">
          <w:rPr>
            <w:rFonts w:ascii="Times New Roman" w:hAnsi="Times New Roman" w:cs="Times New Roman"/>
            <w:color w:val="7F7F7F" w:themeColor="text1" w:themeTint="80"/>
            <w:sz w:val="20"/>
          </w:rPr>
          <w:fldChar w:fldCharType="end"/>
        </w:r>
      </w:sdtContent>
    </w:sdt>
  </w:p>
  <w:p w:rsidR="00CD7F48" w:rsidRDefault="00CD7F48" w:rsidP="00D65DC3">
    <w:pPr>
      <w:pStyle w:val="Footer"/>
      <w:tabs>
        <w:tab w:val="clear" w:pos="4252"/>
        <w:tab w:val="clear" w:pos="8504"/>
        <w:tab w:val="left" w:pos="6511"/>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F48" w:rsidRDefault="00805CB4" w:rsidP="00B26C83">
    <w:pPr>
      <w:pStyle w:val="Footer"/>
      <w:jc w:val="right"/>
    </w:pPr>
    <w:sdt>
      <w:sdtPr>
        <w:rPr>
          <w:rFonts w:ascii="Times New Roman" w:hAnsi="Times New Roman" w:cs="Times New Roman"/>
          <w:color w:val="7F7F7F" w:themeColor="text1" w:themeTint="80"/>
          <w:sz w:val="20"/>
        </w:rPr>
        <w:id w:val="688251462"/>
        <w:docPartObj>
          <w:docPartGallery w:val="Page Numbers (Top of Page)"/>
          <w:docPartUnique/>
        </w:docPartObj>
      </w:sdtPr>
      <w:sdtEndPr>
        <w:rPr>
          <w:sz w:val="22"/>
        </w:rPr>
      </w:sdtEndPr>
      <w:sdtContent>
        <w:r w:rsidR="00CD7F48" w:rsidRPr="00AA5B3C">
          <w:rPr>
            <w:rFonts w:ascii="Times New Roman" w:hAnsi="Times New Roman" w:cs="Times New Roman"/>
            <w:color w:val="7F7F7F" w:themeColor="text1" w:themeTint="80"/>
            <w:sz w:val="20"/>
          </w:rPr>
          <w:t xml:space="preserve">       Página </w:t>
        </w:r>
        <w:r w:rsidR="00CD7F48" w:rsidRPr="00AA5B3C">
          <w:rPr>
            <w:rFonts w:ascii="Times New Roman" w:hAnsi="Times New Roman" w:cs="Times New Roman"/>
            <w:color w:val="7F7F7F" w:themeColor="text1" w:themeTint="80"/>
            <w:sz w:val="20"/>
          </w:rPr>
          <w:fldChar w:fldCharType="begin"/>
        </w:r>
        <w:r w:rsidR="00CD7F48" w:rsidRPr="00AA5B3C">
          <w:rPr>
            <w:rFonts w:ascii="Times New Roman" w:hAnsi="Times New Roman" w:cs="Times New Roman"/>
            <w:color w:val="7F7F7F" w:themeColor="text1" w:themeTint="80"/>
            <w:sz w:val="20"/>
          </w:rPr>
          <w:instrText xml:space="preserve"> PAGE </w:instrText>
        </w:r>
        <w:r w:rsidR="00CD7F48" w:rsidRPr="00AA5B3C">
          <w:rPr>
            <w:rFonts w:ascii="Times New Roman" w:hAnsi="Times New Roman" w:cs="Times New Roman"/>
            <w:color w:val="7F7F7F" w:themeColor="text1" w:themeTint="80"/>
            <w:sz w:val="20"/>
          </w:rPr>
          <w:fldChar w:fldCharType="separate"/>
        </w:r>
        <w:r>
          <w:rPr>
            <w:rFonts w:ascii="Times New Roman" w:hAnsi="Times New Roman" w:cs="Times New Roman"/>
            <w:noProof/>
            <w:color w:val="7F7F7F" w:themeColor="text1" w:themeTint="80"/>
            <w:sz w:val="20"/>
          </w:rPr>
          <w:t>1</w:t>
        </w:r>
        <w:r w:rsidR="00CD7F48" w:rsidRPr="00AA5B3C">
          <w:rPr>
            <w:rFonts w:ascii="Times New Roman" w:hAnsi="Times New Roman" w:cs="Times New Roman"/>
            <w:color w:val="7F7F7F" w:themeColor="text1" w:themeTint="80"/>
            <w:sz w:val="20"/>
          </w:rPr>
          <w:fldChar w:fldCharType="end"/>
        </w:r>
        <w:r w:rsidR="00CD7F48" w:rsidRPr="00AA5B3C">
          <w:rPr>
            <w:rFonts w:ascii="Times New Roman" w:hAnsi="Times New Roman" w:cs="Times New Roman"/>
            <w:color w:val="7F7F7F" w:themeColor="text1" w:themeTint="80"/>
            <w:sz w:val="20"/>
          </w:rPr>
          <w:t xml:space="preserve"> de </w:t>
        </w:r>
        <w:r w:rsidR="00CD7F48" w:rsidRPr="00AA5B3C">
          <w:rPr>
            <w:rFonts w:ascii="Times New Roman" w:hAnsi="Times New Roman" w:cs="Times New Roman"/>
            <w:color w:val="7F7F7F" w:themeColor="text1" w:themeTint="80"/>
            <w:sz w:val="20"/>
          </w:rPr>
          <w:fldChar w:fldCharType="begin"/>
        </w:r>
        <w:r w:rsidR="00CD7F48" w:rsidRPr="00AA5B3C">
          <w:rPr>
            <w:rFonts w:ascii="Times New Roman" w:hAnsi="Times New Roman" w:cs="Times New Roman"/>
            <w:color w:val="7F7F7F" w:themeColor="text1" w:themeTint="80"/>
            <w:sz w:val="20"/>
          </w:rPr>
          <w:instrText xml:space="preserve"> NUMPAGES  </w:instrText>
        </w:r>
        <w:r w:rsidR="00CD7F48" w:rsidRPr="00AA5B3C">
          <w:rPr>
            <w:rFonts w:ascii="Times New Roman" w:hAnsi="Times New Roman" w:cs="Times New Roman"/>
            <w:color w:val="7F7F7F" w:themeColor="text1" w:themeTint="80"/>
            <w:sz w:val="20"/>
          </w:rPr>
          <w:fldChar w:fldCharType="separate"/>
        </w:r>
        <w:r>
          <w:rPr>
            <w:rFonts w:ascii="Times New Roman" w:hAnsi="Times New Roman" w:cs="Times New Roman"/>
            <w:noProof/>
            <w:color w:val="7F7F7F" w:themeColor="text1" w:themeTint="80"/>
            <w:sz w:val="20"/>
          </w:rPr>
          <w:t>38</w:t>
        </w:r>
        <w:r w:rsidR="00CD7F48" w:rsidRPr="00AA5B3C">
          <w:rPr>
            <w:rFonts w:ascii="Times New Roman" w:hAnsi="Times New Roman" w:cs="Times New Roman"/>
            <w:color w:val="7F7F7F" w:themeColor="text1" w:themeTint="80"/>
            <w:sz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871" w:rsidRDefault="00301871" w:rsidP="00D65DC3">
      <w:pPr>
        <w:spacing w:line="240" w:lineRule="auto"/>
      </w:pPr>
      <w:r>
        <w:separator/>
      </w:r>
    </w:p>
  </w:footnote>
  <w:footnote w:type="continuationSeparator" w:id="0">
    <w:p w:rsidR="00301871" w:rsidRDefault="00301871" w:rsidP="00D65DC3">
      <w:pPr>
        <w:spacing w:line="240" w:lineRule="auto"/>
      </w:pPr>
      <w:r>
        <w:continuationSeparator/>
      </w:r>
    </w:p>
  </w:footnote>
  <w:footnote w:id="1">
    <w:p w:rsidR="00CD7F48" w:rsidRPr="005D1DEB" w:rsidRDefault="00CD7F48" w:rsidP="003033D1">
      <w:pPr>
        <w:pStyle w:val="FootnoteText"/>
      </w:pPr>
      <w:r>
        <w:rPr>
          <w:rStyle w:val="FootnoteReference"/>
        </w:rPr>
        <w:footnoteRef/>
      </w:r>
      <w:r w:rsidRPr="00FC0F78">
        <w:t xml:space="preserve"> </w:t>
      </w:r>
      <w:r w:rsidRPr="00FC0F78">
        <w:rPr>
          <w:rFonts w:ascii="Times New Roman" w:hAnsi="Times New Roman" w:cs="Times New Roman"/>
          <w:sz w:val="18"/>
        </w:rPr>
        <w:t xml:space="preserve">Las llamadas </w:t>
      </w:r>
      <w:r w:rsidRPr="00FC0F78">
        <w:rPr>
          <w:rFonts w:ascii="Times New Roman" w:hAnsi="Times New Roman" w:cs="Times New Roman"/>
          <w:i/>
          <w:sz w:val="18"/>
        </w:rPr>
        <w:t>marchandes</w:t>
      </w:r>
      <w:r w:rsidRPr="00FC0F78">
        <w:rPr>
          <w:rFonts w:ascii="Times New Roman" w:hAnsi="Times New Roman" w:cs="Times New Roman"/>
          <w:sz w:val="18"/>
        </w:rPr>
        <w:t xml:space="preserve"> son las mujeres q</w:t>
      </w:r>
      <w:r w:rsidRPr="005D1DEB">
        <w:rPr>
          <w:rFonts w:ascii="Times New Roman" w:hAnsi="Times New Roman" w:cs="Times New Roman"/>
          <w:sz w:val="18"/>
        </w:rPr>
        <w:t xml:space="preserve">ue realizan la comercialización primaria de las capturas, generalmente del </w:t>
      </w:r>
      <w:r>
        <w:rPr>
          <w:rFonts w:ascii="Times New Roman" w:hAnsi="Times New Roman" w:cs="Times New Roman"/>
          <w:sz w:val="18"/>
        </w:rPr>
        <w:t xml:space="preserve">mismo </w:t>
      </w:r>
      <w:r w:rsidRPr="005D1DEB">
        <w:rPr>
          <w:rFonts w:ascii="Times New Roman" w:hAnsi="Times New Roman" w:cs="Times New Roman"/>
          <w:sz w:val="18"/>
        </w:rPr>
        <w:t>día, en las áreas de desembarco</w:t>
      </w:r>
      <w:r>
        <w:rPr>
          <w:rFonts w:ascii="Times New Roman" w:hAnsi="Times New Roman" w:cs="Times New Roman"/>
          <w:sz w:val="18"/>
        </w:rPr>
        <w:t xml:space="preserve">, limpieza, transformación (en su caso) </w:t>
      </w:r>
      <w:r w:rsidRPr="005D1DEB">
        <w:rPr>
          <w:rFonts w:ascii="Times New Roman" w:hAnsi="Times New Roman" w:cs="Times New Roman"/>
          <w:sz w:val="18"/>
        </w:rPr>
        <w:t>y mercadeo.</w:t>
      </w:r>
    </w:p>
  </w:footnote>
  <w:footnote w:id="2">
    <w:p w:rsidR="00CD7F48" w:rsidRPr="00594BEB" w:rsidRDefault="00CD7F48" w:rsidP="00935CB0">
      <w:pPr>
        <w:pStyle w:val="FootnoteText"/>
        <w:rPr>
          <w:rFonts w:ascii="Times New Roman" w:hAnsi="Times New Roman" w:cs="Times New Roman"/>
          <w:lang w:val="fr-FR"/>
        </w:rPr>
      </w:pPr>
      <w:r w:rsidRPr="004B1E70">
        <w:rPr>
          <w:rStyle w:val="FootnoteReference"/>
          <w:rFonts w:ascii="Times New Roman" w:hAnsi="Times New Roman" w:cs="Times New Roman"/>
        </w:rPr>
        <w:footnoteRef/>
      </w:r>
      <w:r w:rsidRPr="00594BEB">
        <w:rPr>
          <w:rFonts w:ascii="Times New Roman" w:hAnsi="Times New Roman" w:cs="Times New Roman"/>
          <w:lang w:val="fr-FR"/>
        </w:rPr>
        <w:t xml:space="preserve"> </w:t>
      </w:r>
      <w:r w:rsidRPr="00594BEB">
        <w:rPr>
          <w:rFonts w:ascii="Times New Roman" w:hAnsi="Times New Roman" w:cs="Times New Roman"/>
          <w:sz w:val="18"/>
          <w:lang w:val="fr-FR"/>
        </w:rPr>
        <w:t>BID, 2015.</w:t>
      </w:r>
    </w:p>
  </w:footnote>
  <w:footnote w:id="3">
    <w:p w:rsidR="00CD7F48" w:rsidRPr="00B81F81" w:rsidRDefault="00CD7F48">
      <w:pPr>
        <w:pStyle w:val="FootnoteText"/>
        <w:rPr>
          <w:lang w:val="fr-FR"/>
        </w:rPr>
      </w:pPr>
      <w:r>
        <w:rPr>
          <w:rStyle w:val="FootnoteReference"/>
        </w:rPr>
        <w:footnoteRef/>
      </w:r>
      <w:r w:rsidRPr="00B81F81">
        <w:rPr>
          <w:lang w:val="fr-FR"/>
        </w:rPr>
        <w:t xml:space="preserve"> </w:t>
      </w:r>
      <w:r>
        <w:rPr>
          <w:rFonts w:ascii="Times New Roman" w:hAnsi="Times New Roman" w:cs="Times New Roman"/>
          <w:sz w:val="18"/>
          <w:lang w:val="fr-FR"/>
        </w:rPr>
        <w:t xml:space="preserve">Philippe Favrelière, 2008. </w:t>
      </w:r>
      <w:r w:rsidRPr="007C325B">
        <w:rPr>
          <w:rFonts w:ascii="Times New Roman" w:hAnsi="Times New Roman" w:cs="Times New Roman"/>
          <w:i/>
          <w:sz w:val="18"/>
          <w:lang w:val="fr-FR"/>
        </w:rPr>
        <w:t>Département du Sud-Est Haïti - Diagnostic du secteur de la pêche</w:t>
      </w:r>
      <w:r>
        <w:rPr>
          <w:rFonts w:ascii="Times New Roman" w:hAnsi="Times New Roman" w:cs="Times New Roman"/>
          <w:sz w:val="18"/>
          <w:lang w:val="fr-FR"/>
        </w:rPr>
        <w:t xml:space="preserve">; Gilles </w:t>
      </w:r>
      <w:r w:rsidRPr="00ED1BA8">
        <w:rPr>
          <w:rFonts w:ascii="Times New Roman" w:hAnsi="Times New Roman" w:cs="Times New Roman"/>
          <w:sz w:val="18"/>
          <w:lang w:val="fr-FR"/>
        </w:rPr>
        <w:t>Damais</w:t>
      </w:r>
      <w:r w:rsidRPr="0006681C">
        <w:rPr>
          <w:rFonts w:ascii="Times New Roman" w:hAnsi="Times New Roman" w:cs="Times New Roman"/>
          <w:sz w:val="18"/>
          <w:lang w:val="fr-FR"/>
        </w:rPr>
        <w:t xml:space="preserve"> et al</w:t>
      </w:r>
      <w:r w:rsidRPr="00ED1BA8">
        <w:rPr>
          <w:rFonts w:ascii="Times New Roman" w:hAnsi="Times New Roman" w:cs="Times New Roman"/>
          <w:sz w:val="18"/>
          <w:lang w:val="fr-FR"/>
        </w:rPr>
        <w:t xml:space="preserve">, 2007. </w:t>
      </w:r>
      <w:r w:rsidRPr="00ED1BA8">
        <w:rPr>
          <w:rFonts w:ascii="Times New Roman" w:hAnsi="Times New Roman" w:cs="Times New Roman"/>
          <w:i/>
          <w:sz w:val="18"/>
          <w:lang w:val="fr-FR"/>
        </w:rPr>
        <w:t>Etude de la filière pêche en Haïti et propositions de stratégie d’appui au secteur</w:t>
      </w:r>
      <w:r>
        <w:rPr>
          <w:rFonts w:ascii="Times New Roman" w:hAnsi="Times New Roman" w:cs="Times New Roman"/>
          <w:i/>
          <w:sz w:val="18"/>
          <w:lang w:val="fr-FR"/>
        </w:rPr>
        <w:t>.</w:t>
      </w:r>
    </w:p>
  </w:footnote>
  <w:footnote w:id="4">
    <w:p w:rsidR="00CD7F48" w:rsidRPr="00043A74" w:rsidRDefault="00CD7F48" w:rsidP="00056B61">
      <w:pPr>
        <w:autoSpaceDE w:val="0"/>
        <w:autoSpaceDN w:val="0"/>
        <w:adjustRightInd w:val="0"/>
        <w:rPr>
          <w:lang w:val="fr-FR"/>
        </w:rPr>
      </w:pPr>
      <w:r>
        <w:rPr>
          <w:rStyle w:val="FootnoteReference"/>
        </w:rPr>
        <w:footnoteRef/>
      </w:r>
      <w:r w:rsidRPr="00043A74">
        <w:rPr>
          <w:lang w:val="fr-FR"/>
        </w:rPr>
        <w:t xml:space="preserve"> </w:t>
      </w:r>
      <w:r w:rsidRPr="00043A74">
        <w:rPr>
          <w:rFonts w:ascii="Times New Roman" w:hAnsi="Times New Roman" w:cs="Times New Roman"/>
          <w:sz w:val="18"/>
          <w:lang w:val="fr-FR"/>
        </w:rPr>
        <w:t>Javier Macías, 2014.</w:t>
      </w:r>
    </w:p>
  </w:footnote>
  <w:footnote w:id="5">
    <w:p w:rsidR="00CD7F48" w:rsidRPr="00717EC5" w:rsidRDefault="00CD7F48">
      <w:pPr>
        <w:pStyle w:val="FootnoteText"/>
        <w:rPr>
          <w:lang w:val="fr-FR"/>
        </w:rPr>
      </w:pPr>
      <w:r>
        <w:rPr>
          <w:rStyle w:val="FootnoteReference"/>
        </w:rPr>
        <w:footnoteRef/>
      </w:r>
      <w:r w:rsidRPr="00717EC5">
        <w:rPr>
          <w:lang w:val="fr-FR"/>
        </w:rPr>
        <w:t xml:space="preserve"> </w:t>
      </w:r>
      <w:r w:rsidRPr="0006681C">
        <w:rPr>
          <w:rFonts w:ascii="Times New Roman" w:hAnsi="Times New Roman" w:cs="Times New Roman"/>
          <w:sz w:val="18"/>
          <w:lang w:val="fr-FR"/>
        </w:rPr>
        <w:t xml:space="preserve">Gilles </w:t>
      </w:r>
      <w:r w:rsidRPr="00717EC5">
        <w:rPr>
          <w:rFonts w:ascii="Times New Roman" w:hAnsi="Times New Roman" w:cs="Times New Roman"/>
          <w:sz w:val="18"/>
          <w:lang w:val="fr-FR"/>
        </w:rPr>
        <w:t>Damais</w:t>
      </w:r>
      <w:r w:rsidRPr="00EA0EB9">
        <w:rPr>
          <w:rFonts w:ascii="Times New Roman" w:hAnsi="Times New Roman" w:cs="Times New Roman"/>
          <w:sz w:val="18"/>
          <w:lang w:val="fr-FR"/>
        </w:rPr>
        <w:t xml:space="preserve"> et al</w:t>
      </w:r>
      <w:r>
        <w:rPr>
          <w:rFonts w:ascii="Times New Roman" w:hAnsi="Times New Roman" w:cs="Times New Roman"/>
          <w:sz w:val="18"/>
          <w:lang w:val="fr-FR"/>
        </w:rPr>
        <w:t>,</w:t>
      </w:r>
      <w:r w:rsidRPr="00717EC5">
        <w:rPr>
          <w:rFonts w:ascii="Times New Roman" w:hAnsi="Times New Roman" w:cs="Times New Roman"/>
          <w:sz w:val="18"/>
          <w:lang w:val="fr-FR"/>
        </w:rPr>
        <w:t xml:space="preserve"> 2007.</w:t>
      </w:r>
    </w:p>
  </w:footnote>
  <w:footnote w:id="6">
    <w:p w:rsidR="00CD7F48" w:rsidRPr="00594BEB" w:rsidRDefault="00CD7F48" w:rsidP="00510F6A">
      <w:pPr>
        <w:pStyle w:val="FootnoteText"/>
        <w:rPr>
          <w:lang w:val="fr-FR"/>
        </w:rPr>
      </w:pPr>
      <w:r>
        <w:rPr>
          <w:rStyle w:val="FootnoteReference"/>
        </w:rPr>
        <w:footnoteRef/>
      </w:r>
      <w:r w:rsidRPr="00594BEB">
        <w:rPr>
          <w:lang w:val="fr-FR"/>
        </w:rPr>
        <w:t xml:space="preserve"> </w:t>
      </w:r>
      <w:r w:rsidRPr="00594BEB">
        <w:rPr>
          <w:rFonts w:ascii="Times New Roman" w:hAnsi="Times New Roman" w:cs="Times New Roman"/>
          <w:sz w:val="18"/>
          <w:lang w:val="fr-FR"/>
        </w:rPr>
        <w:t xml:space="preserve">UNEP, 2012. </w:t>
      </w:r>
      <w:r w:rsidRPr="00594BEB">
        <w:rPr>
          <w:rFonts w:ascii="Times New Roman" w:hAnsi="Times New Roman" w:cs="Times New Roman"/>
          <w:bCs/>
          <w:i/>
          <w:lang w:val="fr-FR"/>
        </w:rPr>
        <w:t>Département du Sud.</w:t>
      </w:r>
      <w:r w:rsidRPr="00594BEB">
        <w:rPr>
          <w:rFonts w:ascii="Times New Roman" w:hAnsi="Times New Roman" w:cs="Times New Roman"/>
          <w:i/>
          <w:lang w:val="fr-FR"/>
        </w:rPr>
        <w:t xml:space="preserve"> </w:t>
      </w:r>
      <w:r w:rsidRPr="00510F6A">
        <w:rPr>
          <w:rFonts w:ascii="Times New Roman" w:hAnsi="Times New Roman" w:cs="Times New Roman"/>
          <w:i/>
          <w:lang w:val="fr-FR"/>
        </w:rPr>
        <w:t>É</w:t>
      </w:r>
      <w:r w:rsidRPr="00510F6A">
        <w:rPr>
          <w:rFonts w:ascii="Times New Roman" w:hAnsi="Times New Roman" w:cs="Times New Roman"/>
          <w:bCs/>
          <w:i/>
          <w:iCs/>
          <w:color w:val="000000"/>
          <w:lang w:val="fr-FR"/>
        </w:rPr>
        <w:t>tude</w:t>
      </w:r>
      <w:r w:rsidRPr="00AF1655">
        <w:rPr>
          <w:rFonts w:ascii="Times New Roman" w:hAnsi="Times New Roman" w:cs="Times New Roman"/>
          <w:bCs/>
          <w:i/>
          <w:iCs/>
          <w:color w:val="000000"/>
          <w:lang w:val="fr-FR"/>
        </w:rPr>
        <w:t xml:space="preserve"> de Base sur les Ressources Marines et Côtières</w:t>
      </w:r>
      <w:r w:rsidRPr="00594BEB">
        <w:rPr>
          <w:lang w:val="fr-FR"/>
        </w:rPr>
        <w:t xml:space="preserve"> </w:t>
      </w:r>
    </w:p>
  </w:footnote>
  <w:footnote w:id="7">
    <w:p w:rsidR="00CD7F48" w:rsidRPr="00A62C47" w:rsidRDefault="00CD7F48" w:rsidP="008A1A12">
      <w:pPr>
        <w:autoSpaceDE w:val="0"/>
        <w:autoSpaceDN w:val="0"/>
        <w:adjustRightInd w:val="0"/>
        <w:jc w:val="both"/>
        <w:rPr>
          <w:rFonts w:ascii="Times New Roman" w:hAnsi="Times New Roman" w:cs="Times New Roman"/>
          <w:sz w:val="18"/>
          <w:szCs w:val="18"/>
        </w:rPr>
      </w:pPr>
      <w:r w:rsidRPr="00A62C47">
        <w:rPr>
          <w:rStyle w:val="FootnoteReference"/>
          <w:rFonts w:ascii="Times New Roman" w:hAnsi="Times New Roman" w:cs="Times New Roman"/>
        </w:rPr>
        <w:footnoteRef/>
      </w:r>
      <w:r w:rsidRPr="00A62C47">
        <w:rPr>
          <w:rFonts w:ascii="Times New Roman" w:hAnsi="Times New Roman" w:cs="Times New Roman"/>
        </w:rPr>
        <w:t xml:space="preserve"> </w:t>
      </w:r>
      <w:r w:rsidRPr="00A62C47">
        <w:rPr>
          <w:rFonts w:ascii="Times New Roman" w:hAnsi="Times New Roman" w:cs="Times New Roman"/>
          <w:sz w:val="18"/>
          <w:szCs w:val="18"/>
        </w:rPr>
        <w:t xml:space="preserve">Esto se debe a que, si bien la tipología de </w:t>
      </w:r>
      <w:r>
        <w:rPr>
          <w:rFonts w:ascii="Times New Roman" w:hAnsi="Times New Roman" w:cs="Times New Roman"/>
          <w:sz w:val="18"/>
          <w:szCs w:val="18"/>
        </w:rPr>
        <w:t>las intervenciones justifica el criterio de diferenciación de los componentes,</w:t>
      </w:r>
      <w:r w:rsidRPr="00A62C47">
        <w:rPr>
          <w:rFonts w:ascii="Times New Roman" w:hAnsi="Times New Roman" w:cs="Times New Roman"/>
          <w:sz w:val="18"/>
          <w:szCs w:val="18"/>
        </w:rPr>
        <w:t xml:space="preserve"> </w:t>
      </w:r>
      <w:r>
        <w:rPr>
          <w:rFonts w:ascii="Times New Roman" w:hAnsi="Times New Roman" w:cs="Times New Roman"/>
          <w:sz w:val="18"/>
          <w:szCs w:val="18"/>
        </w:rPr>
        <w:t xml:space="preserve">es decir, distinguiendo el refuerzo institucional, </w:t>
      </w:r>
      <w:r w:rsidRPr="00A62C47">
        <w:rPr>
          <w:rFonts w:ascii="Times New Roman" w:hAnsi="Times New Roman" w:cs="Times New Roman"/>
          <w:sz w:val="18"/>
          <w:szCs w:val="18"/>
        </w:rPr>
        <w:t>la infraestructura de carácter públic</w:t>
      </w:r>
      <w:r>
        <w:rPr>
          <w:rFonts w:ascii="Times New Roman" w:hAnsi="Times New Roman" w:cs="Times New Roman"/>
          <w:sz w:val="18"/>
          <w:szCs w:val="18"/>
        </w:rPr>
        <w:t xml:space="preserve">o y </w:t>
      </w:r>
      <w:r w:rsidRPr="00A62C47">
        <w:rPr>
          <w:rFonts w:ascii="Times New Roman" w:hAnsi="Times New Roman" w:cs="Times New Roman"/>
          <w:sz w:val="18"/>
          <w:szCs w:val="18"/>
        </w:rPr>
        <w:t xml:space="preserve">los apoyos a las asociaciones de carácter </w:t>
      </w:r>
      <w:r>
        <w:rPr>
          <w:rFonts w:ascii="Times New Roman" w:hAnsi="Times New Roman" w:cs="Times New Roman"/>
          <w:sz w:val="18"/>
          <w:szCs w:val="18"/>
        </w:rPr>
        <w:t>colectivo/</w:t>
      </w:r>
      <w:r w:rsidRPr="00A62C47">
        <w:rPr>
          <w:rFonts w:ascii="Times New Roman" w:hAnsi="Times New Roman" w:cs="Times New Roman"/>
          <w:sz w:val="18"/>
          <w:szCs w:val="18"/>
        </w:rPr>
        <w:t>privado</w:t>
      </w:r>
      <w:r>
        <w:rPr>
          <w:rFonts w:ascii="Times New Roman" w:hAnsi="Times New Roman" w:cs="Times New Roman"/>
          <w:sz w:val="18"/>
          <w:szCs w:val="18"/>
        </w:rPr>
        <w:t>,</w:t>
      </w:r>
      <w:r w:rsidRPr="00A62C47">
        <w:rPr>
          <w:rFonts w:ascii="Times New Roman" w:hAnsi="Times New Roman" w:cs="Times New Roman"/>
          <w:sz w:val="18"/>
          <w:szCs w:val="18"/>
        </w:rPr>
        <w:t xml:space="preserve"> los impactos económicos de </w:t>
      </w:r>
      <w:r>
        <w:rPr>
          <w:rFonts w:ascii="Times New Roman" w:hAnsi="Times New Roman" w:cs="Times New Roman"/>
          <w:sz w:val="18"/>
          <w:szCs w:val="18"/>
        </w:rPr>
        <w:t xml:space="preserve">los 3 </w:t>
      </w:r>
      <w:r w:rsidRPr="00A62C47">
        <w:rPr>
          <w:rFonts w:ascii="Times New Roman" w:hAnsi="Times New Roman" w:cs="Times New Roman"/>
          <w:sz w:val="18"/>
          <w:szCs w:val="18"/>
        </w:rPr>
        <w:t>componentes s</w:t>
      </w:r>
      <w:r>
        <w:rPr>
          <w:rFonts w:ascii="Times New Roman" w:hAnsi="Times New Roman" w:cs="Times New Roman"/>
          <w:sz w:val="18"/>
          <w:szCs w:val="18"/>
        </w:rPr>
        <w:t>erán compartidos</w:t>
      </w:r>
      <w:r w:rsidRPr="00A62C47">
        <w:rPr>
          <w:rFonts w:ascii="Times New Roman" w:hAnsi="Times New Roman" w:cs="Times New Roman"/>
          <w:sz w:val="18"/>
          <w:szCs w:val="18"/>
        </w:rPr>
        <w:t>.</w:t>
      </w:r>
      <w:r>
        <w:rPr>
          <w:rFonts w:ascii="Times New Roman" w:hAnsi="Times New Roman" w:cs="Times New Roman"/>
          <w:sz w:val="18"/>
          <w:szCs w:val="18"/>
        </w:rPr>
        <w:t xml:space="preserve"> Por ejemplo, la diversidad en las necesidades de infraestructuras de cada comunidad pesquera impide realizar una cuantificación razonable de sus beneficios económicos específicos.</w:t>
      </w:r>
    </w:p>
    <w:p w:rsidR="00CD7F48" w:rsidRDefault="00CD7F48" w:rsidP="008A1A12">
      <w:pPr>
        <w:pStyle w:val="FootnoteText"/>
      </w:pPr>
    </w:p>
  </w:footnote>
  <w:footnote w:id="8">
    <w:p w:rsidR="00CD7F48" w:rsidRDefault="00CD7F48">
      <w:pPr>
        <w:pStyle w:val="FootnoteText"/>
      </w:pPr>
      <w:r>
        <w:rPr>
          <w:rStyle w:val="FootnoteReference"/>
        </w:rPr>
        <w:footnoteRef/>
      </w:r>
      <w:r>
        <w:t xml:space="preserve"> </w:t>
      </w:r>
      <w:r w:rsidRPr="002354B9">
        <w:rPr>
          <w:rFonts w:ascii="Times New Roman" w:hAnsi="Times New Roman" w:cs="Times New Roman"/>
          <w:sz w:val="18"/>
        </w:rPr>
        <w:t>En concreto, se ha deducido de los importes expresados a precios de mercado el impuesto indirecto sobre la cifra de negocios (“TCA”), cuya tasa impositiva es de 10%.</w:t>
      </w:r>
      <w:r>
        <w:rPr>
          <w:rFonts w:ascii="Times New Roman" w:hAnsi="Times New Roman" w:cs="Times New Roman"/>
          <w:sz w:val="18"/>
        </w:rPr>
        <w:t xml:space="preserve"> Fuente: Ministerio de Economía y Finanzas de Haití – </w:t>
      </w:r>
      <w:r w:rsidRPr="003E3249">
        <w:rPr>
          <w:rFonts w:ascii="Times New Roman" w:hAnsi="Times New Roman" w:cs="Times New Roman"/>
          <w:i/>
          <w:sz w:val="18"/>
        </w:rPr>
        <w:t>Lois Fiscales: Taxe sur le Chiffre d’Affaires</w:t>
      </w:r>
      <w:r>
        <w:rPr>
          <w:rFonts w:ascii="Times New Roman" w:hAnsi="Times New Roman" w:cs="Times New Roman"/>
          <w:sz w:val="18"/>
        </w:rPr>
        <w:t>.</w:t>
      </w:r>
    </w:p>
  </w:footnote>
  <w:footnote w:id="9">
    <w:p w:rsidR="00CD7F48" w:rsidRPr="00112226" w:rsidRDefault="00CD7F48" w:rsidP="00C55379">
      <w:pPr>
        <w:pStyle w:val="FootnoteText"/>
        <w:rPr>
          <w:rFonts w:ascii="Times New Roman" w:hAnsi="Times New Roman" w:cs="Times New Roman"/>
          <w:sz w:val="18"/>
          <w:szCs w:val="18"/>
        </w:rPr>
      </w:pPr>
      <w:r w:rsidRPr="00112226">
        <w:rPr>
          <w:rStyle w:val="FootnoteReference"/>
          <w:rFonts w:ascii="Times New Roman" w:hAnsi="Times New Roman" w:cs="Times New Roman"/>
          <w:sz w:val="18"/>
          <w:szCs w:val="18"/>
        </w:rPr>
        <w:footnoteRef/>
      </w:r>
      <w:r w:rsidRPr="00112226">
        <w:rPr>
          <w:rFonts w:ascii="Times New Roman" w:hAnsi="Times New Roman" w:cs="Times New Roman"/>
          <w:sz w:val="18"/>
          <w:szCs w:val="18"/>
        </w:rPr>
        <w:t xml:space="preserve"> Banco de la República de Haití. </w:t>
      </w:r>
      <w:hyperlink r:id="rId1" w:history="1">
        <w:r w:rsidRPr="005D74A5">
          <w:rPr>
            <w:rStyle w:val="Hyperlink"/>
            <w:rFonts w:ascii="Times New Roman" w:hAnsi="Times New Roman" w:cs="Times New Roman"/>
            <w:sz w:val="18"/>
            <w:szCs w:val="18"/>
          </w:rPr>
          <w:t>http://www.brh.net</w:t>
        </w:r>
      </w:hyperlink>
      <w:r w:rsidRPr="00D67A1F">
        <w:rPr>
          <w:rFonts w:ascii="Times New Roman" w:hAnsi="Times New Roman" w:cs="Times New Roman"/>
          <w:sz w:val="18"/>
          <w:szCs w:val="18"/>
        </w:rPr>
        <w:t xml:space="preserve"> </w:t>
      </w:r>
      <w:r w:rsidRPr="00112226">
        <w:rPr>
          <w:rFonts w:ascii="Times New Roman" w:hAnsi="Times New Roman" w:cs="Times New Roman"/>
          <w:sz w:val="18"/>
          <w:szCs w:val="18"/>
        </w:rPr>
        <w:t xml:space="preserve">Cotización a </w:t>
      </w:r>
      <w:r>
        <w:rPr>
          <w:rFonts w:ascii="Times New Roman" w:hAnsi="Times New Roman" w:cs="Times New Roman"/>
          <w:sz w:val="18"/>
          <w:szCs w:val="18"/>
        </w:rPr>
        <w:t>8</w:t>
      </w:r>
      <w:r w:rsidRPr="00112226">
        <w:rPr>
          <w:rFonts w:ascii="Times New Roman" w:hAnsi="Times New Roman" w:cs="Times New Roman"/>
          <w:sz w:val="18"/>
          <w:szCs w:val="18"/>
        </w:rPr>
        <w:t xml:space="preserve"> de </w:t>
      </w:r>
      <w:r>
        <w:rPr>
          <w:rFonts w:ascii="Times New Roman" w:hAnsi="Times New Roman" w:cs="Times New Roman"/>
          <w:sz w:val="18"/>
          <w:szCs w:val="18"/>
        </w:rPr>
        <w:t>diciembre de 2014</w:t>
      </w:r>
      <w:r w:rsidRPr="00112226">
        <w:rPr>
          <w:rFonts w:ascii="Times New Roman" w:hAnsi="Times New Roman" w:cs="Times New Roman"/>
          <w:sz w:val="18"/>
          <w:szCs w:val="18"/>
        </w:rPr>
        <w:t>.</w:t>
      </w:r>
    </w:p>
  </w:footnote>
  <w:footnote w:id="10">
    <w:p w:rsidR="00CD7F48" w:rsidRPr="006E48AC" w:rsidRDefault="00CD7F48">
      <w:pPr>
        <w:pStyle w:val="FootnoteText"/>
      </w:pPr>
      <w:r>
        <w:rPr>
          <w:rStyle w:val="FootnoteReference"/>
        </w:rPr>
        <w:footnoteRef/>
      </w:r>
      <w:r w:rsidRPr="006E48AC">
        <w:rPr>
          <w:rFonts w:ascii="Times New Roman" w:hAnsi="Times New Roman" w:cs="Times New Roman"/>
          <w:sz w:val="18"/>
        </w:rPr>
        <w:t xml:space="preserve"> Las </w:t>
      </w:r>
      <w:r w:rsidRPr="006E48AC">
        <w:rPr>
          <w:rFonts w:ascii="Times New Roman" w:hAnsi="Times New Roman" w:cs="Times New Roman"/>
          <w:i/>
          <w:sz w:val="18"/>
        </w:rPr>
        <w:t>saras</w:t>
      </w:r>
      <w:r w:rsidRPr="006E48AC">
        <w:rPr>
          <w:rFonts w:ascii="Times New Roman" w:hAnsi="Times New Roman" w:cs="Times New Roman"/>
          <w:sz w:val="18"/>
        </w:rPr>
        <w:t xml:space="preserve"> son mujeres que se desplazan a los puertos de pesca locales para comprar la pesca </w:t>
      </w:r>
      <w:r>
        <w:rPr>
          <w:rFonts w:ascii="Times New Roman" w:hAnsi="Times New Roman" w:cs="Times New Roman"/>
          <w:sz w:val="18"/>
        </w:rPr>
        <w:t>del día</w:t>
      </w:r>
      <w:r w:rsidRPr="006E48AC">
        <w:rPr>
          <w:rFonts w:ascii="Times New Roman" w:hAnsi="Times New Roman" w:cs="Times New Roman"/>
          <w:sz w:val="18"/>
        </w:rPr>
        <w:t xml:space="preserve">, y a su vez transportarla y venderla en </w:t>
      </w:r>
      <w:r>
        <w:rPr>
          <w:rFonts w:ascii="Times New Roman" w:hAnsi="Times New Roman" w:cs="Times New Roman"/>
          <w:sz w:val="18"/>
        </w:rPr>
        <w:t xml:space="preserve">las </w:t>
      </w:r>
      <w:r w:rsidRPr="006E48AC">
        <w:rPr>
          <w:rFonts w:ascii="Times New Roman" w:hAnsi="Times New Roman" w:cs="Times New Roman"/>
          <w:sz w:val="18"/>
        </w:rPr>
        <w:t xml:space="preserve">ciudades </w:t>
      </w:r>
      <w:r>
        <w:rPr>
          <w:rFonts w:ascii="Times New Roman" w:hAnsi="Times New Roman" w:cs="Times New Roman"/>
          <w:sz w:val="18"/>
        </w:rPr>
        <w:t xml:space="preserve">o </w:t>
      </w:r>
      <w:r w:rsidRPr="006E48AC">
        <w:rPr>
          <w:rFonts w:ascii="Times New Roman" w:hAnsi="Times New Roman" w:cs="Times New Roman"/>
          <w:sz w:val="18"/>
        </w:rPr>
        <w:t>en Puerto Príncipe. Estas comerciante</w:t>
      </w:r>
      <w:r>
        <w:rPr>
          <w:rFonts w:ascii="Times New Roman" w:hAnsi="Times New Roman" w:cs="Times New Roman"/>
          <w:sz w:val="18"/>
        </w:rPr>
        <w:t>s</w:t>
      </w:r>
      <w:r w:rsidRPr="006E48AC">
        <w:rPr>
          <w:rFonts w:ascii="Times New Roman" w:hAnsi="Times New Roman" w:cs="Times New Roman"/>
          <w:sz w:val="18"/>
        </w:rPr>
        <w:t xml:space="preserve"> disponen habitualmente de medios de conservación en frío de los productos.</w:t>
      </w:r>
    </w:p>
  </w:footnote>
  <w:footnote w:id="11">
    <w:p w:rsidR="00CD7F48" w:rsidRDefault="00CD7F48" w:rsidP="00F1257E">
      <w:pPr>
        <w:pStyle w:val="FootnoteText"/>
      </w:pPr>
      <w:r>
        <w:rPr>
          <w:rStyle w:val="FootnoteReference"/>
        </w:rPr>
        <w:footnoteRef/>
      </w:r>
      <w:r>
        <w:t xml:space="preserve"> </w:t>
      </w:r>
      <w:r w:rsidRPr="00DE5F39">
        <w:rPr>
          <w:rFonts w:ascii="Times New Roman" w:hAnsi="Times New Roman" w:cs="Times New Roman"/>
          <w:sz w:val="18"/>
        </w:rPr>
        <w:t>Consultas específicas realizadas a AECID</w:t>
      </w:r>
      <w:r>
        <w:rPr>
          <w:rFonts w:ascii="Times New Roman" w:hAnsi="Times New Roman" w:cs="Times New Roman"/>
          <w:sz w:val="18"/>
        </w:rPr>
        <w:t xml:space="preserve"> en Noviembre 2014</w:t>
      </w:r>
      <w:r w:rsidRPr="00DE5F39">
        <w:rPr>
          <w:rFonts w:ascii="Times New Roman" w:hAnsi="Times New Roman" w:cs="Times New Roman"/>
          <w:sz w:val="18"/>
        </w:rPr>
        <w:t>.</w:t>
      </w:r>
    </w:p>
  </w:footnote>
  <w:footnote w:id="12">
    <w:p w:rsidR="00CD7F48" w:rsidRDefault="00CD7F48">
      <w:pPr>
        <w:pStyle w:val="FootnoteText"/>
      </w:pPr>
      <w:r>
        <w:rPr>
          <w:rStyle w:val="FootnoteReference"/>
        </w:rPr>
        <w:footnoteRef/>
      </w:r>
      <w:r>
        <w:t xml:space="preserve"> </w:t>
      </w:r>
      <w:r w:rsidRPr="008B46B4">
        <w:rPr>
          <w:rFonts w:ascii="Times New Roman" w:hAnsi="Times New Roman" w:cs="Times New Roman"/>
          <w:sz w:val="18"/>
        </w:rPr>
        <w:t>Este es el único tipo de dispositivo que existe en la actualidad como alternativa a la pesca costera en las regiones beneficiarias.</w:t>
      </w:r>
    </w:p>
  </w:footnote>
  <w:footnote w:id="13">
    <w:p w:rsidR="00CD7F48" w:rsidRPr="00805CB4" w:rsidRDefault="00CD7F48" w:rsidP="009B2C2A">
      <w:pPr>
        <w:pStyle w:val="FootnoteText"/>
        <w:rPr>
          <w:rFonts w:ascii="Times New Roman" w:hAnsi="Times New Roman" w:cs="Times New Roman"/>
          <w:sz w:val="18"/>
        </w:rPr>
      </w:pPr>
      <w:r>
        <w:rPr>
          <w:rStyle w:val="FootnoteReference"/>
        </w:rPr>
        <w:footnoteRef/>
      </w:r>
      <w:r>
        <w:t xml:space="preserve"> </w:t>
      </w:r>
      <w:r w:rsidRPr="00805CB4">
        <w:rPr>
          <w:rFonts w:ascii="Times New Roman" w:hAnsi="Times New Roman" w:cs="Times New Roman"/>
          <w:sz w:val="18"/>
          <w:szCs w:val="18"/>
        </w:rPr>
        <w:t>Estas encuestas se realizaron en términos de unidades de pesca, en lugar de realizarlas por pescador, dada la diversidad existente en los grados de dedicación de los pescadores (completa, estacional, o bien ocasional en combinación con otras actividades como la agricultura).</w:t>
      </w:r>
      <w:r w:rsidRPr="00805CB4">
        <w:rPr>
          <w:rFonts w:ascii="Times New Roman" w:hAnsi="Times New Roman" w:cs="Times New Roman"/>
          <w:sz w:val="18"/>
        </w:rPr>
        <w:t xml:space="preserve"> </w:t>
      </w:r>
      <w:r w:rsidRPr="002F63D9">
        <w:rPr>
          <w:rFonts w:ascii="Times New Roman" w:hAnsi="Times New Roman" w:cs="Times New Roman"/>
          <w:sz w:val="18"/>
        </w:rPr>
        <w:t xml:space="preserve">Por tanto, se consideró a las unidades de pesca como elemento de partida </w:t>
      </w:r>
      <w:r>
        <w:rPr>
          <w:rFonts w:ascii="Times New Roman" w:hAnsi="Times New Roman" w:cs="Times New Roman"/>
          <w:sz w:val="18"/>
        </w:rPr>
        <w:t xml:space="preserve">más adecuado </w:t>
      </w:r>
      <w:r w:rsidRPr="002F63D9">
        <w:rPr>
          <w:rFonts w:ascii="Times New Roman" w:hAnsi="Times New Roman" w:cs="Times New Roman"/>
          <w:sz w:val="18"/>
        </w:rPr>
        <w:t>para la estimación comparativa de los beneficios económicos generados</w:t>
      </w:r>
      <w:r>
        <w:rPr>
          <w:rFonts w:ascii="Times New Roman" w:hAnsi="Times New Roman" w:cs="Times New Roman"/>
          <w:sz w:val="18"/>
        </w:rPr>
        <w:t xml:space="preserve"> por el Programa</w:t>
      </w:r>
      <w:r w:rsidRPr="002F63D9">
        <w:rPr>
          <w:rFonts w:ascii="Times New Roman" w:hAnsi="Times New Roman" w:cs="Times New Roman"/>
          <w:sz w:val="18"/>
        </w:rPr>
        <w:t>.</w:t>
      </w:r>
    </w:p>
  </w:footnote>
  <w:footnote w:id="14">
    <w:p w:rsidR="00CD7F48" w:rsidRDefault="00CD7F48">
      <w:pPr>
        <w:pStyle w:val="FootnoteText"/>
      </w:pPr>
      <w:r>
        <w:rPr>
          <w:rStyle w:val="FootnoteReference"/>
        </w:rPr>
        <w:footnoteRef/>
      </w:r>
      <w:r>
        <w:t xml:space="preserve"> </w:t>
      </w:r>
      <w:r w:rsidRPr="003E3249">
        <w:rPr>
          <w:rFonts w:ascii="Times New Roman" w:hAnsi="Times New Roman" w:cs="Times New Roman"/>
          <w:sz w:val="18"/>
        </w:rPr>
        <w:t>Este costo se calcula en todas las comunidades encuestadas como el 10% del valor de las capturas menos el costo del carburante.</w:t>
      </w:r>
    </w:p>
  </w:footnote>
  <w:footnote w:id="15">
    <w:p w:rsidR="00CD7F48" w:rsidRDefault="00CD7F48">
      <w:pPr>
        <w:pStyle w:val="FootnoteText"/>
      </w:pPr>
      <w:r>
        <w:rPr>
          <w:rStyle w:val="FootnoteReference"/>
        </w:rPr>
        <w:footnoteRef/>
      </w:r>
      <w:r>
        <w:t xml:space="preserve"> </w:t>
      </w:r>
      <w:r w:rsidRPr="003E3249">
        <w:rPr>
          <w:rFonts w:ascii="Times New Roman" w:hAnsi="Times New Roman" w:cs="Times New Roman"/>
          <w:sz w:val="18"/>
        </w:rPr>
        <w:t>Cabe señalar que en las cifras de ingresos de las cuentas de explotación, se encuentran incluidas las cantidades auto-consumidas por los pescadores.</w:t>
      </w:r>
    </w:p>
  </w:footnote>
  <w:footnote w:id="16">
    <w:p w:rsidR="00CD7F48" w:rsidRPr="006E5AD7" w:rsidRDefault="00CD7F48">
      <w:pPr>
        <w:pStyle w:val="FootnoteText"/>
      </w:pPr>
      <w:r>
        <w:rPr>
          <w:rStyle w:val="FootnoteReference"/>
        </w:rPr>
        <w:footnoteRef/>
      </w:r>
      <w:r>
        <w:t xml:space="preserve"> </w:t>
      </w:r>
      <w:r w:rsidRPr="003E3249">
        <w:rPr>
          <w:rFonts w:ascii="Times New Roman" w:hAnsi="Times New Roman" w:cs="Times New Roman"/>
          <w:sz w:val="18"/>
        </w:rPr>
        <w:t xml:space="preserve">Cabe señalar que, en </w:t>
      </w:r>
      <w:r>
        <w:rPr>
          <w:rFonts w:ascii="Times New Roman" w:hAnsi="Times New Roman" w:cs="Times New Roman"/>
          <w:sz w:val="18"/>
        </w:rPr>
        <w:t xml:space="preserve">una </w:t>
      </w:r>
      <w:r w:rsidRPr="003E3249">
        <w:rPr>
          <w:rFonts w:ascii="Times New Roman" w:hAnsi="Times New Roman" w:cs="Times New Roman"/>
          <w:sz w:val="18"/>
        </w:rPr>
        <w:t>gran mayoría</w:t>
      </w:r>
      <w:r>
        <w:rPr>
          <w:rFonts w:ascii="Times New Roman" w:hAnsi="Times New Roman" w:cs="Times New Roman"/>
          <w:sz w:val="18"/>
        </w:rPr>
        <w:t xml:space="preserve"> de casos</w:t>
      </w:r>
      <w:r w:rsidRPr="003E3249">
        <w:rPr>
          <w:rFonts w:ascii="Times New Roman" w:hAnsi="Times New Roman" w:cs="Times New Roman"/>
          <w:sz w:val="18"/>
        </w:rPr>
        <w:t xml:space="preserve">, las </w:t>
      </w:r>
      <w:r w:rsidRPr="003E3249">
        <w:rPr>
          <w:rFonts w:ascii="Times New Roman" w:hAnsi="Times New Roman" w:cs="Times New Roman"/>
          <w:i/>
          <w:sz w:val="18"/>
        </w:rPr>
        <w:t xml:space="preserve">marchandes </w:t>
      </w:r>
      <w:r w:rsidRPr="003E3249">
        <w:rPr>
          <w:rFonts w:ascii="Times New Roman" w:hAnsi="Times New Roman" w:cs="Times New Roman"/>
          <w:sz w:val="18"/>
        </w:rPr>
        <w:t>optan entre</w:t>
      </w:r>
      <w:r>
        <w:rPr>
          <w:rFonts w:ascii="Times New Roman" w:hAnsi="Times New Roman" w:cs="Times New Roman"/>
          <w:sz w:val="18"/>
        </w:rPr>
        <w:t xml:space="preserve"> o bien </w:t>
      </w:r>
      <w:r w:rsidRPr="003E3249">
        <w:rPr>
          <w:rFonts w:ascii="Times New Roman" w:hAnsi="Times New Roman" w:cs="Times New Roman"/>
          <w:sz w:val="18"/>
        </w:rPr>
        <w:t xml:space="preserve">secar/salar todo el pescado </w:t>
      </w:r>
      <w:r>
        <w:rPr>
          <w:rFonts w:ascii="Times New Roman" w:hAnsi="Times New Roman" w:cs="Times New Roman"/>
          <w:sz w:val="18"/>
        </w:rPr>
        <w:t xml:space="preserve">del que disponen, </w:t>
      </w:r>
      <w:r w:rsidRPr="003E3249">
        <w:rPr>
          <w:rFonts w:ascii="Times New Roman" w:hAnsi="Times New Roman" w:cs="Times New Roman"/>
          <w:sz w:val="18"/>
        </w:rPr>
        <w:t>o bien vende</w:t>
      </w:r>
      <w:r>
        <w:rPr>
          <w:rFonts w:ascii="Times New Roman" w:hAnsi="Times New Roman" w:cs="Times New Roman"/>
          <w:sz w:val="18"/>
        </w:rPr>
        <w:t>rlo</w:t>
      </w:r>
      <w:r w:rsidRPr="003E3249">
        <w:rPr>
          <w:rFonts w:ascii="Times New Roman" w:hAnsi="Times New Roman" w:cs="Times New Roman"/>
          <w:sz w:val="18"/>
        </w:rPr>
        <w:t xml:space="preserve"> fresco en su totalidad.</w:t>
      </w:r>
    </w:p>
  </w:footnote>
  <w:footnote w:id="17">
    <w:p w:rsidR="00CD7F48" w:rsidRPr="0063208D" w:rsidRDefault="00CD7F48" w:rsidP="00DA7DEC">
      <w:pPr>
        <w:pStyle w:val="FootnoteText"/>
        <w:rPr>
          <w:i/>
        </w:rPr>
      </w:pPr>
      <w:r>
        <w:rPr>
          <w:rStyle w:val="FootnoteReference"/>
        </w:rPr>
        <w:footnoteRef/>
      </w:r>
      <w:r w:rsidRPr="0063208D">
        <w:t xml:space="preserve"> </w:t>
      </w:r>
      <w:r w:rsidRPr="0006681C">
        <w:rPr>
          <w:rFonts w:ascii="Times New Roman" w:hAnsi="Times New Roman" w:cs="Times New Roman"/>
          <w:sz w:val="18"/>
        </w:rPr>
        <w:t>Gilles</w:t>
      </w:r>
      <w:r w:rsidRPr="0006681C">
        <w:rPr>
          <w:rFonts w:ascii="Times New Roman" w:hAnsi="Times New Roman" w:cs="Times New Roman"/>
          <w:sz w:val="16"/>
        </w:rPr>
        <w:t xml:space="preserve"> </w:t>
      </w:r>
      <w:r w:rsidRPr="0063208D">
        <w:rPr>
          <w:rFonts w:ascii="Times New Roman" w:hAnsi="Times New Roman" w:cs="Times New Roman"/>
          <w:sz w:val="18"/>
        </w:rPr>
        <w:t>Damais</w:t>
      </w:r>
      <w:r>
        <w:rPr>
          <w:rFonts w:ascii="Times New Roman" w:hAnsi="Times New Roman" w:cs="Times New Roman"/>
          <w:sz w:val="18"/>
        </w:rPr>
        <w:t xml:space="preserve"> et al</w:t>
      </w:r>
      <w:r w:rsidRPr="0063208D">
        <w:rPr>
          <w:rFonts w:ascii="Times New Roman" w:hAnsi="Times New Roman" w:cs="Times New Roman"/>
          <w:sz w:val="18"/>
        </w:rPr>
        <w:t>, 2007.</w:t>
      </w:r>
    </w:p>
  </w:footnote>
  <w:footnote w:id="18">
    <w:p w:rsidR="00CD7F48" w:rsidRDefault="00CD7F48" w:rsidP="00DA7DEC">
      <w:pPr>
        <w:pStyle w:val="FootnoteText"/>
      </w:pPr>
      <w:r>
        <w:rPr>
          <w:rStyle w:val="FootnoteReference"/>
        </w:rPr>
        <w:footnoteRef/>
      </w:r>
      <w:r>
        <w:t xml:space="preserve"> </w:t>
      </w:r>
      <w:r w:rsidRPr="00DB7518">
        <w:rPr>
          <w:rFonts w:ascii="Times New Roman" w:hAnsi="Times New Roman" w:cs="Times New Roman"/>
          <w:sz w:val="18"/>
        </w:rPr>
        <w:t>Philippe Favrelière, 2008</w:t>
      </w:r>
      <w:r>
        <w:rPr>
          <w:rFonts w:ascii="Times New Roman" w:hAnsi="Times New Roman" w:cs="Times New Roman"/>
          <w:sz w:val="18"/>
        </w:rPr>
        <w:t xml:space="preserve">; </w:t>
      </w:r>
      <w:r w:rsidRPr="007C325B">
        <w:rPr>
          <w:rFonts w:ascii="Times New Roman" w:hAnsi="Times New Roman" w:cs="Times New Roman"/>
          <w:sz w:val="18"/>
        </w:rPr>
        <w:t xml:space="preserve">consultas </w:t>
      </w:r>
      <w:r>
        <w:rPr>
          <w:rFonts w:ascii="Times New Roman" w:hAnsi="Times New Roman" w:cs="Times New Roman"/>
          <w:sz w:val="18"/>
        </w:rPr>
        <w:t xml:space="preserve">específicas </w:t>
      </w:r>
      <w:r w:rsidRPr="007C325B">
        <w:rPr>
          <w:rFonts w:ascii="Times New Roman" w:hAnsi="Times New Roman" w:cs="Times New Roman"/>
          <w:sz w:val="18"/>
        </w:rPr>
        <w:t>realizadas sobre el terreno en noviembre 2014 en el Departamento del Sureste y a Food for the Poor en febrero de 2015.</w:t>
      </w:r>
    </w:p>
  </w:footnote>
  <w:footnote w:id="19">
    <w:p w:rsidR="00CD7F48" w:rsidRPr="00D60692" w:rsidRDefault="00CD7F48" w:rsidP="00DA7DEC">
      <w:pPr>
        <w:pStyle w:val="FootnoteText"/>
      </w:pPr>
      <w:r>
        <w:rPr>
          <w:rStyle w:val="FootnoteReference"/>
        </w:rPr>
        <w:footnoteRef/>
      </w:r>
      <w:r w:rsidRPr="00D60692">
        <w:rPr>
          <w:rFonts w:ascii="Times New Roman" w:hAnsi="Times New Roman" w:cs="Times New Roman"/>
          <w:sz w:val="18"/>
        </w:rPr>
        <w:t xml:space="preserve"> Philippe Favrelière, 2008.</w:t>
      </w:r>
    </w:p>
  </w:footnote>
  <w:footnote w:id="20">
    <w:p w:rsidR="00CD7F48" w:rsidRPr="00221A8A" w:rsidRDefault="00CD7F48" w:rsidP="00FB0875">
      <w:pPr>
        <w:pStyle w:val="FootnoteText"/>
      </w:pPr>
      <w:r>
        <w:rPr>
          <w:rStyle w:val="FootnoteReference"/>
        </w:rPr>
        <w:footnoteRef/>
      </w:r>
      <w:r>
        <w:t xml:space="preserve"> </w:t>
      </w:r>
      <w:r w:rsidRPr="004A4C81">
        <w:rPr>
          <w:rFonts w:ascii="Times New Roman" w:hAnsi="Times New Roman" w:cs="Times New Roman"/>
          <w:sz w:val="18"/>
        </w:rPr>
        <w:t xml:space="preserve">Sebastien Gachot 2015. En las encuestas realizadas a </w:t>
      </w:r>
      <w:r w:rsidRPr="004A4C81">
        <w:rPr>
          <w:rFonts w:ascii="Times New Roman" w:hAnsi="Times New Roman" w:cs="Times New Roman"/>
          <w:i/>
          <w:sz w:val="18"/>
        </w:rPr>
        <w:t>marchandes</w:t>
      </w:r>
      <w:r w:rsidRPr="004A4C81">
        <w:rPr>
          <w:rFonts w:ascii="Times New Roman" w:hAnsi="Times New Roman" w:cs="Times New Roman"/>
          <w:sz w:val="18"/>
        </w:rPr>
        <w:t>, ninguna de las que poseía iglús o hielo secaba/salaba el pescado sino que lograba venderlo fresco.</w:t>
      </w:r>
    </w:p>
  </w:footnote>
  <w:footnote w:id="21">
    <w:p w:rsidR="00CD7F48" w:rsidRPr="0006681C" w:rsidRDefault="00CD7F48" w:rsidP="007B5902">
      <w:pPr>
        <w:pStyle w:val="FootnoteText"/>
        <w:rPr>
          <w:lang w:val="fr-FR"/>
        </w:rPr>
      </w:pPr>
      <w:r>
        <w:rPr>
          <w:rStyle w:val="FootnoteReference"/>
        </w:rPr>
        <w:footnoteRef/>
      </w:r>
      <w:r w:rsidRPr="0006681C">
        <w:rPr>
          <w:lang w:val="fr-FR"/>
        </w:rPr>
        <w:t xml:space="preserve"> </w:t>
      </w:r>
      <w:r w:rsidRPr="0006681C">
        <w:rPr>
          <w:rFonts w:ascii="Times New Roman" w:hAnsi="Times New Roman" w:cs="Times New Roman"/>
          <w:sz w:val="18"/>
          <w:szCs w:val="18"/>
          <w:lang w:val="fr-FR"/>
        </w:rPr>
        <w:t>Javier Macías, 2014; Gilles Damais</w:t>
      </w:r>
      <w:r w:rsidRPr="0006681C">
        <w:rPr>
          <w:rFonts w:ascii="Times New Roman" w:hAnsi="Times New Roman" w:cs="Times New Roman"/>
          <w:sz w:val="18"/>
          <w:lang w:val="fr-FR"/>
        </w:rPr>
        <w:t xml:space="preserve"> et al</w:t>
      </w:r>
      <w:r w:rsidRPr="0006681C">
        <w:rPr>
          <w:rFonts w:ascii="Times New Roman" w:hAnsi="Times New Roman" w:cs="Times New Roman"/>
          <w:sz w:val="18"/>
          <w:szCs w:val="18"/>
          <w:lang w:val="fr-FR"/>
        </w:rPr>
        <w:t>, 2007.</w:t>
      </w:r>
    </w:p>
  </w:footnote>
  <w:footnote w:id="22">
    <w:p w:rsidR="00CD7F48" w:rsidRDefault="00CD7F48">
      <w:pPr>
        <w:pStyle w:val="FootnoteText"/>
      </w:pPr>
      <w:r>
        <w:rPr>
          <w:rStyle w:val="FootnoteReference"/>
        </w:rPr>
        <w:footnoteRef/>
      </w:r>
      <w:r>
        <w:t xml:space="preserve"> </w:t>
      </w:r>
      <w:r w:rsidRPr="003E3249">
        <w:rPr>
          <w:rFonts w:ascii="Times New Roman" w:hAnsi="Times New Roman" w:cs="Times New Roman"/>
          <w:sz w:val="18"/>
        </w:rPr>
        <w:t>Ibid.</w:t>
      </w:r>
    </w:p>
  </w:footnote>
  <w:footnote w:id="23">
    <w:p w:rsidR="00CD7F48" w:rsidRPr="00DD6270" w:rsidRDefault="00CD7F48">
      <w:pPr>
        <w:pStyle w:val="FootnoteText"/>
      </w:pPr>
      <w:r>
        <w:rPr>
          <w:rStyle w:val="FootnoteReference"/>
        </w:rPr>
        <w:footnoteRef/>
      </w:r>
      <w:r>
        <w:t xml:space="preserve"> </w:t>
      </w:r>
      <w:r w:rsidRPr="00594BEB">
        <w:rPr>
          <w:rFonts w:ascii="Times New Roman" w:hAnsi="Times New Roman" w:cs="Times New Roman"/>
          <w:sz w:val="18"/>
          <w:szCs w:val="18"/>
        </w:rPr>
        <w:t xml:space="preserve">Si bien </w:t>
      </w:r>
      <w:r>
        <w:rPr>
          <w:rFonts w:ascii="Times New Roman" w:hAnsi="Times New Roman" w:cs="Times New Roman"/>
          <w:sz w:val="18"/>
          <w:szCs w:val="18"/>
        </w:rPr>
        <w:t xml:space="preserve">en la extrapolación </w:t>
      </w:r>
      <w:r w:rsidRPr="00594BEB">
        <w:rPr>
          <w:rFonts w:ascii="Times New Roman" w:hAnsi="Times New Roman" w:cs="Times New Roman"/>
          <w:sz w:val="18"/>
          <w:szCs w:val="18"/>
        </w:rPr>
        <w:t xml:space="preserve">no se ha considerado </w:t>
      </w:r>
      <w:r>
        <w:rPr>
          <w:rFonts w:ascii="Times New Roman" w:hAnsi="Times New Roman" w:cs="Times New Roman"/>
          <w:sz w:val="18"/>
          <w:szCs w:val="18"/>
        </w:rPr>
        <w:t>e</w:t>
      </w:r>
      <w:r w:rsidRPr="00594BEB">
        <w:rPr>
          <w:rFonts w:ascii="Times New Roman" w:hAnsi="Times New Roman" w:cs="Times New Roman"/>
          <w:sz w:val="18"/>
          <w:szCs w:val="18"/>
        </w:rPr>
        <w:t xml:space="preserve">l número de </w:t>
      </w:r>
      <w:r w:rsidRPr="00594BEB">
        <w:rPr>
          <w:rFonts w:ascii="Times New Roman" w:hAnsi="Times New Roman" w:cs="Times New Roman"/>
          <w:i/>
          <w:sz w:val="18"/>
          <w:szCs w:val="18"/>
        </w:rPr>
        <w:t>marchandes</w:t>
      </w:r>
      <w:r w:rsidRPr="00594BEB">
        <w:rPr>
          <w:rFonts w:ascii="Times New Roman" w:hAnsi="Times New Roman" w:cs="Times New Roman"/>
          <w:sz w:val="18"/>
          <w:szCs w:val="18"/>
        </w:rPr>
        <w:t xml:space="preserve"> en las demás regiones, dado que no se ha dispuesto de datos al respecto, este </w:t>
      </w:r>
      <w:r>
        <w:rPr>
          <w:rFonts w:ascii="Times New Roman" w:hAnsi="Times New Roman" w:cs="Times New Roman"/>
          <w:sz w:val="18"/>
          <w:szCs w:val="18"/>
        </w:rPr>
        <w:t xml:space="preserve">método </w:t>
      </w:r>
      <w:r w:rsidRPr="00594BEB">
        <w:rPr>
          <w:rFonts w:ascii="Times New Roman" w:hAnsi="Times New Roman" w:cs="Times New Roman"/>
          <w:sz w:val="18"/>
          <w:szCs w:val="18"/>
        </w:rPr>
        <w:t>de extrapolación</w:t>
      </w:r>
      <w:r>
        <w:rPr>
          <w:rFonts w:ascii="Times New Roman" w:hAnsi="Times New Roman" w:cs="Times New Roman"/>
          <w:sz w:val="18"/>
          <w:szCs w:val="18"/>
        </w:rPr>
        <w:t>, considerando únicamente el número de pescadores,</w:t>
      </w:r>
      <w:r w:rsidRPr="00594BEB">
        <w:rPr>
          <w:rFonts w:ascii="Times New Roman" w:hAnsi="Times New Roman" w:cs="Times New Roman"/>
          <w:sz w:val="18"/>
          <w:szCs w:val="18"/>
        </w:rPr>
        <w:t xml:space="preserve"> se </w:t>
      </w:r>
      <w:r>
        <w:rPr>
          <w:rFonts w:ascii="Times New Roman" w:hAnsi="Times New Roman" w:cs="Times New Roman"/>
          <w:sz w:val="18"/>
          <w:szCs w:val="18"/>
        </w:rPr>
        <w:t xml:space="preserve">ha </w:t>
      </w:r>
      <w:r w:rsidRPr="00594BEB">
        <w:rPr>
          <w:rFonts w:ascii="Times New Roman" w:hAnsi="Times New Roman" w:cs="Times New Roman"/>
          <w:sz w:val="18"/>
          <w:szCs w:val="18"/>
        </w:rPr>
        <w:t>considera</w:t>
      </w:r>
      <w:r>
        <w:rPr>
          <w:rFonts w:ascii="Times New Roman" w:hAnsi="Times New Roman" w:cs="Times New Roman"/>
          <w:sz w:val="18"/>
          <w:szCs w:val="18"/>
        </w:rPr>
        <w:t>do</w:t>
      </w:r>
      <w:r w:rsidRPr="00594BEB">
        <w:rPr>
          <w:rFonts w:ascii="Times New Roman" w:hAnsi="Times New Roman" w:cs="Times New Roman"/>
          <w:sz w:val="18"/>
          <w:szCs w:val="18"/>
        </w:rPr>
        <w:t xml:space="preserve"> una simpli</w:t>
      </w:r>
      <w:r>
        <w:rPr>
          <w:rFonts w:ascii="Times New Roman" w:hAnsi="Times New Roman" w:cs="Times New Roman"/>
          <w:sz w:val="18"/>
          <w:szCs w:val="18"/>
        </w:rPr>
        <w:t>fi</w:t>
      </w:r>
      <w:r w:rsidRPr="00594BEB">
        <w:rPr>
          <w:rFonts w:ascii="Times New Roman" w:hAnsi="Times New Roman" w:cs="Times New Roman"/>
          <w:sz w:val="18"/>
          <w:szCs w:val="18"/>
        </w:rPr>
        <w:t>cación razonable para los objetivos del ACB.</w:t>
      </w:r>
      <w:r>
        <w:rPr>
          <w:rFonts w:ascii="Times New Roman" w:hAnsi="Times New Roman" w:cs="Times New Roman"/>
          <w:sz w:val="18"/>
          <w:szCs w:val="18"/>
        </w:rPr>
        <w:t xml:space="preserve"> </w:t>
      </w:r>
    </w:p>
  </w:footnote>
  <w:footnote w:id="24">
    <w:p w:rsidR="00CD7F48" w:rsidRDefault="00CD7F48">
      <w:pPr>
        <w:pStyle w:val="FootnoteText"/>
      </w:pPr>
      <w:r>
        <w:rPr>
          <w:rStyle w:val="FootnoteReference"/>
        </w:rPr>
        <w:footnoteRef/>
      </w:r>
      <w:r>
        <w:t xml:space="preserve"> </w:t>
      </w:r>
      <w:r w:rsidRPr="00805CB4">
        <w:rPr>
          <w:rFonts w:ascii="Times New Roman" w:hAnsi="Times New Roman" w:cs="Times New Roman"/>
          <w:sz w:val="18"/>
        </w:rPr>
        <w:t xml:space="preserve">Como supuesto conservador, se ha mantenido </w:t>
      </w:r>
      <w:r>
        <w:rPr>
          <w:rFonts w:ascii="Times New Roman" w:hAnsi="Times New Roman" w:cs="Times New Roman"/>
          <w:sz w:val="18"/>
        </w:rPr>
        <w:t>un</w:t>
      </w:r>
      <w:r w:rsidRPr="00805CB4">
        <w:rPr>
          <w:rFonts w:ascii="Times New Roman" w:hAnsi="Times New Roman" w:cs="Times New Roman"/>
          <w:sz w:val="18"/>
        </w:rPr>
        <w:t xml:space="preserve"> periodo de análisis de 15 años</w:t>
      </w:r>
      <w:r>
        <w:rPr>
          <w:rFonts w:ascii="Times New Roman" w:hAnsi="Times New Roman" w:cs="Times New Roman"/>
          <w:sz w:val="18"/>
        </w:rPr>
        <w:t>,</w:t>
      </w:r>
      <w:r w:rsidRPr="00805CB4">
        <w:rPr>
          <w:rFonts w:ascii="Times New Roman" w:hAnsi="Times New Roman" w:cs="Times New Roman"/>
          <w:sz w:val="18"/>
        </w:rPr>
        <w:t xml:space="preserve"> si bien el beneficio económico del refuerzo institucional se generará previsiblemente más allá de estos 15 años.</w:t>
      </w:r>
    </w:p>
  </w:footnote>
  <w:footnote w:id="25">
    <w:p w:rsidR="00CD7F48" w:rsidRPr="003E3249" w:rsidRDefault="00CD7F48" w:rsidP="0033056B">
      <w:pPr>
        <w:pStyle w:val="FootnoteText"/>
      </w:pPr>
      <w:r>
        <w:rPr>
          <w:rStyle w:val="FootnoteReference"/>
        </w:rPr>
        <w:footnoteRef/>
      </w:r>
      <w:r w:rsidRPr="003E3249">
        <w:t xml:space="preserve"> </w:t>
      </w:r>
      <w:r>
        <w:rPr>
          <w:rFonts w:ascii="Times New Roman" w:hAnsi="Times New Roman" w:cs="Times New Roman"/>
          <w:sz w:val="18"/>
        </w:rPr>
        <w:t>Ibid.</w:t>
      </w:r>
    </w:p>
  </w:footnote>
  <w:footnote w:id="26">
    <w:p w:rsidR="00CD7F48" w:rsidRPr="003E3249" w:rsidRDefault="00CD7F48">
      <w:pPr>
        <w:pStyle w:val="FootnoteText"/>
      </w:pPr>
      <w:r>
        <w:rPr>
          <w:rStyle w:val="FootnoteReference"/>
        </w:rPr>
        <w:footnoteRef/>
      </w:r>
      <w:r w:rsidRPr="003E3249">
        <w:t xml:space="preserve"> </w:t>
      </w:r>
      <w:r w:rsidRPr="003E3249">
        <w:rPr>
          <w:rFonts w:ascii="Times New Roman" w:hAnsi="Times New Roman" w:cs="Times New Roman"/>
          <w:sz w:val="18"/>
        </w:rPr>
        <w:t>AECID, 2014.</w:t>
      </w:r>
      <w:r>
        <w:rPr>
          <w:rFonts w:ascii="Times New Roman" w:hAnsi="Times New Roman" w:cs="Times New Roman"/>
          <w:sz w:val="18"/>
        </w:rPr>
        <w:t xml:space="preserve"> Cabe señalar también que se ha incluido el autoconsumo dentro de los ingresos considerados para el cálculo de los márgenes brutos de los pescadores.</w:t>
      </w:r>
    </w:p>
  </w:footnote>
  <w:footnote w:id="27">
    <w:p w:rsidR="00CD7F48" w:rsidRDefault="00CD7F48">
      <w:pPr>
        <w:pStyle w:val="FootnoteText"/>
      </w:pPr>
      <w:r>
        <w:rPr>
          <w:rStyle w:val="FootnoteReference"/>
        </w:rPr>
        <w:footnoteRef/>
      </w:r>
      <w:r w:rsidRPr="00805CB4">
        <w:rPr>
          <w:rFonts w:ascii="Times New Roman" w:hAnsi="Times New Roman" w:cs="Times New Roman"/>
          <w:sz w:val="18"/>
          <w:szCs w:val="18"/>
        </w:rPr>
        <w:t xml:space="preserve"> Los costos de mantenimiento </w:t>
      </w:r>
      <w:r>
        <w:rPr>
          <w:rFonts w:ascii="Times New Roman" w:hAnsi="Times New Roman" w:cs="Times New Roman"/>
          <w:sz w:val="18"/>
          <w:szCs w:val="18"/>
        </w:rPr>
        <w:t xml:space="preserve">tanto </w:t>
      </w:r>
      <w:r w:rsidRPr="00805CB4">
        <w:rPr>
          <w:rFonts w:ascii="Times New Roman" w:hAnsi="Times New Roman" w:cs="Times New Roman"/>
          <w:sz w:val="18"/>
          <w:szCs w:val="18"/>
        </w:rPr>
        <w:t>de los barcos</w:t>
      </w:r>
      <w:r>
        <w:rPr>
          <w:rFonts w:ascii="Times New Roman" w:hAnsi="Times New Roman" w:cs="Times New Roman"/>
          <w:sz w:val="18"/>
          <w:szCs w:val="18"/>
        </w:rPr>
        <w:t xml:space="preserve"> como </w:t>
      </w:r>
      <w:r w:rsidRPr="00805CB4">
        <w:rPr>
          <w:rFonts w:ascii="Times New Roman" w:hAnsi="Times New Roman" w:cs="Times New Roman"/>
          <w:sz w:val="18"/>
          <w:szCs w:val="18"/>
        </w:rPr>
        <w:t xml:space="preserve">de los DCPs </w:t>
      </w:r>
      <w:r>
        <w:rPr>
          <w:rFonts w:ascii="Times New Roman" w:hAnsi="Times New Roman" w:cs="Times New Roman"/>
          <w:sz w:val="18"/>
          <w:szCs w:val="18"/>
        </w:rPr>
        <w:t xml:space="preserve">ya </w:t>
      </w:r>
      <w:r w:rsidRPr="00805CB4">
        <w:rPr>
          <w:rFonts w:ascii="Times New Roman" w:hAnsi="Times New Roman" w:cs="Times New Roman"/>
          <w:sz w:val="18"/>
          <w:szCs w:val="18"/>
        </w:rPr>
        <w:t xml:space="preserve">se encuentran incluidos en los costos de explotación de los pescadores, tal y como se ha descrito </w:t>
      </w:r>
      <w:r>
        <w:rPr>
          <w:rFonts w:ascii="Times New Roman" w:hAnsi="Times New Roman" w:cs="Times New Roman"/>
          <w:sz w:val="18"/>
          <w:szCs w:val="18"/>
        </w:rPr>
        <w:t xml:space="preserve">anteriormente </w:t>
      </w:r>
      <w:r w:rsidRPr="00805CB4">
        <w:rPr>
          <w:rFonts w:ascii="Times New Roman" w:hAnsi="Times New Roman" w:cs="Times New Roman"/>
          <w:sz w:val="18"/>
          <w:szCs w:val="18"/>
        </w:rPr>
        <w:t>en el apartado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F48" w:rsidRPr="000934D9" w:rsidRDefault="00CD7F48" w:rsidP="00575F43">
    <w:pPr>
      <w:pStyle w:val="Header"/>
      <w:tabs>
        <w:tab w:val="clear" w:pos="4252"/>
        <w:tab w:val="center" w:pos="6096"/>
      </w:tabs>
      <w:jc w:val="right"/>
      <w:rPr>
        <w:rFonts w:ascii="Times New Roman" w:hAnsi="Times New Roman" w:cs="Times New Roman"/>
        <w:color w:val="7F7F7F" w:themeColor="text1" w:themeTint="80"/>
        <w:lang w:val="es-ES_tradnl"/>
      </w:rPr>
    </w:pPr>
    <w:r w:rsidRPr="000934D9">
      <w:rPr>
        <w:lang w:val="es-ES_tradnl"/>
      </w:rPr>
      <w:t xml:space="preserve">   </w:t>
    </w:r>
    <w:r w:rsidRPr="000934D9">
      <w:rPr>
        <w:lang w:val="es-ES_tradnl"/>
      </w:rPr>
      <w:tab/>
    </w:r>
    <w:r w:rsidRPr="000934D9">
      <w:rPr>
        <w:lang w:val="es-ES_tradnl"/>
      </w:rPr>
      <w:tab/>
    </w:r>
    <w:r>
      <w:rPr>
        <w:rFonts w:ascii="Times New Roman" w:hAnsi="Times New Roman" w:cs="Times New Roman"/>
        <w:color w:val="7F7F7F" w:themeColor="text1" w:themeTint="80"/>
        <w:lang w:val="es-ES_tradnl"/>
      </w:rPr>
      <w:t>HA-L1096</w:t>
    </w:r>
  </w:p>
  <w:p w:rsidR="00CD7F48" w:rsidRPr="000934D9" w:rsidRDefault="00CD7F48" w:rsidP="003460C5">
    <w:pPr>
      <w:pStyle w:val="Header"/>
      <w:jc w:val="right"/>
      <w:rPr>
        <w:lang w:val="es-ES_tradnl"/>
      </w:rPr>
    </w:pPr>
    <w:r w:rsidRPr="000934D9">
      <w:rPr>
        <w:lang w:val="es-ES_tradnl"/>
      </w:rPr>
      <w:tab/>
    </w:r>
    <w:r>
      <w:rPr>
        <w:rFonts w:ascii="Times New Roman" w:hAnsi="Times New Roman" w:cs="Times New Roman"/>
        <w:color w:val="7F7F7F" w:themeColor="text1" w:themeTint="80"/>
        <w:sz w:val="20"/>
      </w:rPr>
      <w:t>Evaluación Económica</w:t>
    </w:r>
    <w:r w:rsidRPr="00AA5B3C">
      <w:rPr>
        <w:rFonts w:ascii="Times New Roman" w:hAnsi="Times New Roman" w:cs="Times New Roman"/>
        <w:color w:val="7F7F7F" w:themeColor="text1" w:themeTint="80"/>
        <w:sz w:val="20"/>
      </w:rPr>
      <w:t xml:space="preserve"> </w:t>
    </w:r>
    <w:r>
      <w:rPr>
        <w:rFonts w:ascii="Times New Roman" w:hAnsi="Times New Roman" w:cs="Times New Roman"/>
        <w:color w:val="7F7F7F" w:themeColor="text1" w:themeTint="80"/>
        <w:sz w:val="20"/>
      </w:rPr>
      <w:t xml:space="preserve">Ex-Ante </w:t>
    </w:r>
    <w:r w:rsidRPr="00AA5B3C">
      <w:rPr>
        <w:rFonts w:ascii="Times New Roman" w:hAnsi="Times New Roman" w:cs="Times New Roman"/>
        <w:color w:val="7F7F7F" w:themeColor="text1" w:themeTint="80"/>
        <w:sz w:val="20"/>
      </w:rPr>
      <w:t xml:space="preserve">– </w:t>
    </w:r>
    <w:r>
      <w:rPr>
        <w:rFonts w:ascii="Times New Roman" w:hAnsi="Times New Roman" w:cs="Times New Roman"/>
        <w:color w:val="7F7F7F" w:themeColor="text1" w:themeTint="80"/>
        <w:sz w:val="20"/>
      </w:rPr>
      <w:t>Informe Final</w:t>
    </w:r>
  </w:p>
  <w:p w:rsidR="00CD7F48" w:rsidRDefault="00CD7F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F48" w:rsidRPr="000934D9" w:rsidRDefault="00CD7F48" w:rsidP="00B26C83">
    <w:pPr>
      <w:pStyle w:val="Header"/>
      <w:tabs>
        <w:tab w:val="clear" w:pos="4252"/>
        <w:tab w:val="center" w:pos="6096"/>
      </w:tabs>
      <w:jc w:val="right"/>
      <w:rPr>
        <w:rFonts w:ascii="Times New Roman" w:hAnsi="Times New Roman" w:cs="Times New Roman"/>
        <w:color w:val="7F7F7F" w:themeColor="text1" w:themeTint="80"/>
        <w:lang w:val="es-ES_tradnl"/>
      </w:rPr>
    </w:pPr>
    <w:r>
      <w:rPr>
        <w:rFonts w:ascii="Times New Roman" w:hAnsi="Times New Roman" w:cs="Times New Roman"/>
        <w:color w:val="7F7F7F" w:themeColor="text1" w:themeTint="80"/>
        <w:lang w:val="es-ES_tradnl"/>
      </w:rPr>
      <w:t>HA-L1096</w:t>
    </w:r>
  </w:p>
  <w:p w:rsidR="00CD7F48" w:rsidRDefault="00CD7F48" w:rsidP="00B26C83">
    <w:pPr>
      <w:pStyle w:val="Header"/>
      <w:jc w:val="right"/>
    </w:pPr>
    <w:r w:rsidRPr="000934D9">
      <w:rPr>
        <w:lang w:val="es-ES_tradnl"/>
      </w:rPr>
      <w:tab/>
    </w:r>
    <w:r>
      <w:rPr>
        <w:rFonts w:ascii="Times New Roman" w:hAnsi="Times New Roman" w:cs="Times New Roman"/>
        <w:color w:val="7F7F7F" w:themeColor="text1" w:themeTint="80"/>
        <w:sz w:val="20"/>
      </w:rPr>
      <w:t>Evaluación Económica</w:t>
    </w:r>
    <w:r w:rsidRPr="00AA5B3C">
      <w:rPr>
        <w:rFonts w:ascii="Times New Roman" w:hAnsi="Times New Roman" w:cs="Times New Roman"/>
        <w:color w:val="7F7F7F" w:themeColor="text1" w:themeTint="80"/>
        <w:sz w:val="20"/>
      </w:rPr>
      <w:t xml:space="preserve"> </w:t>
    </w:r>
    <w:r>
      <w:rPr>
        <w:rFonts w:ascii="Times New Roman" w:hAnsi="Times New Roman" w:cs="Times New Roman"/>
        <w:color w:val="7F7F7F" w:themeColor="text1" w:themeTint="80"/>
        <w:sz w:val="20"/>
      </w:rPr>
      <w:t xml:space="preserve">Ex-Ante </w:t>
    </w:r>
    <w:r w:rsidRPr="00AA5B3C">
      <w:rPr>
        <w:rFonts w:ascii="Times New Roman" w:hAnsi="Times New Roman" w:cs="Times New Roman"/>
        <w:color w:val="7F7F7F" w:themeColor="text1" w:themeTint="80"/>
        <w:sz w:val="20"/>
      </w:rPr>
      <w:t xml:space="preserve">– </w:t>
    </w:r>
    <w:r>
      <w:rPr>
        <w:rFonts w:ascii="Times New Roman" w:hAnsi="Times New Roman" w:cs="Times New Roman"/>
        <w:color w:val="7F7F7F" w:themeColor="text1" w:themeTint="80"/>
        <w:sz w:val="20"/>
      </w:rPr>
      <w:t>Informe Final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277FE"/>
    <w:multiLevelType w:val="multilevel"/>
    <w:tmpl w:val="01EE578C"/>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ascii="Times New Roman" w:hAnsi="Times New Roman" w:cs="Times New Roman" w:hint="default"/>
        <w:b w:val="0"/>
        <w:i w:val="0"/>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nsid w:val="0A1922F5"/>
    <w:multiLevelType w:val="multilevel"/>
    <w:tmpl w:val="CE042A26"/>
    <w:lvl w:ilvl="0">
      <w:start w:val="2"/>
      <w:numFmt w:val="upperRoman"/>
      <w:lvlText w:val="%1."/>
      <w:lvlJc w:val="center"/>
      <w:pPr>
        <w:tabs>
          <w:tab w:val="num" w:pos="648"/>
        </w:tabs>
        <w:ind w:left="0" w:firstLine="288"/>
      </w:pPr>
      <w:rPr>
        <w:rFonts w:hint="default"/>
        <w:b/>
        <w:i w:val="0"/>
      </w:rPr>
    </w:lvl>
    <w:lvl w:ilvl="1">
      <w:start w:val="15"/>
      <w:numFmt w:val="decimal"/>
      <w:isLgl/>
      <w:lvlText w:val="%1.%2"/>
      <w:lvlJc w:val="left"/>
      <w:pPr>
        <w:tabs>
          <w:tab w:val="num" w:pos="720"/>
        </w:tabs>
        <w:ind w:left="720" w:hanging="720"/>
      </w:pPr>
      <w:rPr>
        <w:rFonts w:ascii="Times New Roman" w:hAnsi="Times New Roman" w:cs="Times New Roman" w:hint="default"/>
        <w:b w:val="0"/>
        <w:color w:val="auto"/>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nsid w:val="15145FFB"/>
    <w:multiLevelType w:val="multilevel"/>
    <w:tmpl w:val="47D4E6DC"/>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b w:val="0"/>
        <w:i w:val="0"/>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nsid w:val="1A5A3129"/>
    <w:multiLevelType w:val="multilevel"/>
    <w:tmpl w:val="7876A716"/>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ascii="Times New Roman" w:hAnsi="Times New Roman" w:cs="Times New Roman" w:hint="default"/>
        <w:b w:val="0"/>
        <w:i w:val="0"/>
        <w:sz w:val="22"/>
        <w:szCs w:val="22"/>
        <w:lang w:val="es-ES"/>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
    <w:nsid w:val="1D2251D9"/>
    <w:multiLevelType w:val="multilevel"/>
    <w:tmpl w:val="01EE578C"/>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ascii="Times New Roman" w:hAnsi="Times New Roman" w:cs="Times New Roman" w:hint="default"/>
        <w:b w:val="0"/>
        <w:i w:val="0"/>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5">
    <w:nsid w:val="23605837"/>
    <w:multiLevelType w:val="multilevel"/>
    <w:tmpl w:val="62D4FD8E"/>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hint="default"/>
        <w:b w:val="0"/>
        <w:i w:val="0"/>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pStyle w:val="Heading5"/>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
    <w:nsid w:val="295132D1"/>
    <w:multiLevelType w:val="multilevel"/>
    <w:tmpl w:val="CE042A26"/>
    <w:lvl w:ilvl="0">
      <w:start w:val="2"/>
      <w:numFmt w:val="upperRoman"/>
      <w:lvlText w:val="%1."/>
      <w:lvlJc w:val="center"/>
      <w:pPr>
        <w:tabs>
          <w:tab w:val="num" w:pos="648"/>
        </w:tabs>
        <w:ind w:left="0" w:firstLine="288"/>
      </w:pPr>
      <w:rPr>
        <w:rFonts w:hint="default"/>
        <w:b/>
        <w:i w:val="0"/>
      </w:rPr>
    </w:lvl>
    <w:lvl w:ilvl="1">
      <w:start w:val="15"/>
      <w:numFmt w:val="decimal"/>
      <w:isLgl/>
      <w:lvlText w:val="%1.%2"/>
      <w:lvlJc w:val="left"/>
      <w:pPr>
        <w:tabs>
          <w:tab w:val="num" w:pos="720"/>
        </w:tabs>
        <w:ind w:left="720" w:hanging="720"/>
      </w:pPr>
      <w:rPr>
        <w:rFonts w:ascii="Times New Roman" w:hAnsi="Times New Roman" w:cs="Times New Roman" w:hint="default"/>
        <w:b w:val="0"/>
        <w:color w:val="auto"/>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7">
    <w:nsid w:val="2EDE2CF1"/>
    <w:multiLevelType w:val="multilevel"/>
    <w:tmpl w:val="F2CACB16"/>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ascii="Times New Roman" w:hAnsi="Times New Roman" w:cs="Times New Roman"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8">
    <w:nsid w:val="2F8E1A4F"/>
    <w:multiLevelType w:val="hybridMultilevel"/>
    <w:tmpl w:val="1E981D20"/>
    <w:lvl w:ilvl="0" w:tplc="D8B092F4">
      <w:start w:val="1"/>
      <w:numFmt w:val="bullet"/>
      <w:lvlText w:val="-"/>
      <w:lvlJc w:val="left"/>
      <w:pPr>
        <w:ind w:left="720" w:hanging="360"/>
      </w:pPr>
      <w:rPr>
        <w:rFonts w:ascii="Times New Roman" w:eastAsiaTheme="minorHAnsi"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69F278B"/>
    <w:multiLevelType w:val="hybridMultilevel"/>
    <w:tmpl w:val="3AF89CC2"/>
    <w:lvl w:ilvl="0" w:tplc="0D8E72F2">
      <w:start w:val="1"/>
      <w:numFmt w:val="lowerRoman"/>
      <w:lvlText w:val="(%1)"/>
      <w:lvlJc w:val="left"/>
      <w:pPr>
        <w:ind w:left="2376" w:hanging="9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0">
    <w:nsid w:val="395B2622"/>
    <w:multiLevelType w:val="multilevel"/>
    <w:tmpl w:val="FC20EA18"/>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1">
    <w:nsid w:val="3DC020F2"/>
    <w:multiLevelType w:val="hybridMultilevel"/>
    <w:tmpl w:val="9156F7F8"/>
    <w:lvl w:ilvl="0" w:tplc="4DBC8C30">
      <w:start w:val="1"/>
      <w:numFmt w:val="lowerRoman"/>
      <w:lvlText w:val="(%1)"/>
      <w:lvlJc w:val="left"/>
      <w:pPr>
        <w:ind w:left="2451" w:hanging="1035"/>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2">
    <w:nsid w:val="3E8E171E"/>
    <w:multiLevelType w:val="hybridMultilevel"/>
    <w:tmpl w:val="746A7988"/>
    <w:lvl w:ilvl="0" w:tplc="43EC2AA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7926AE"/>
    <w:multiLevelType w:val="hybridMultilevel"/>
    <w:tmpl w:val="9DEAAACC"/>
    <w:lvl w:ilvl="0" w:tplc="29BC61C0">
      <w:start w:val="1"/>
      <w:numFmt w:val="lowerRoman"/>
      <w:lvlText w:val="(%1)"/>
      <w:lvlJc w:val="left"/>
      <w:pPr>
        <w:ind w:left="2136" w:hanging="720"/>
      </w:pPr>
      <w:rPr>
        <w:rFonts w:hint="default"/>
      </w:rPr>
    </w:lvl>
    <w:lvl w:ilvl="1" w:tplc="0C0A0019">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4">
    <w:nsid w:val="441638D2"/>
    <w:multiLevelType w:val="hybridMultilevel"/>
    <w:tmpl w:val="AA16B338"/>
    <w:lvl w:ilvl="0" w:tplc="40C09954">
      <w:start w:val="1"/>
      <w:numFmt w:val="lowerRoman"/>
      <w:lvlText w:val="(%1)"/>
      <w:lvlJc w:val="left"/>
      <w:pPr>
        <w:ind w:left="1428" w:hanging="72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5">
    <w:nsid w:val="479A13B3"/>
    <w:multiLevelType w:val="hybridMultilevel"/>
    <w:tmpl w:val="480EB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BD2DCC"/>
    <w:multiLevelType w:val="multilevel"/>
    <w:tmpl w:val="3B12AF10"/>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b w:val="0"/>
        <w:color w:val="auto"/>
        <w:sz w:val="22"/>
        <w:szCs w:val="22"/>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7">
    <w:nsid w:val="49DA7F88"/>
    <w:multiLevelType w:val="multilevel"/>
    <w:tmpl w:val="F2CACB16"/>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ascii="Times New Roman" w:hAnsi="Times New Roman" w:cs="Times New Roman"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8">
    <w:nsid w:val="4CA52A86"/>
    <w:multiLevelType w:val="hybridMultilevel"/>
    <w:tmpl w:val="CCE29660"/>
    <w:lvl w:ilvl="0" w:tplc="D724154E">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4CCC64F0"/>
    <w:multiLevelType w:val="hybridMultilevel"/>
    <w:tmpl w:val="4DFE8428"/>
    <w:lvl w:ilvl="0" w:tplc="43EC2AAC">
      <w:numFmt w:val="bullet"/>
      <w:lvlText w:val="-"/>
      <w:lvlJc w:val="left"/>
      <w:pPr>
        <w:ind w:left="720" w:hanging="360"/>
      </w:pPr>
      <w:rPr>
        <w:rFonts w:ascii="Times New Roman" w:eastAsia="Times New Roman" w:hAnsi="Times New Roman" w:cs="Times New Roman" w:hint="default"/>
      </w:rPr>
    </w:lvl>
    <w:lvl w:ilvl="1" w:tplc="D8B092F4">
      <w:start w:val="1"/>
      <w:numFmt w:val="bullet"/>
      <w:lvlText w:val="-"/>
      <w:lvlJc w:val="left"/>
      <w:pPr>
        <w:ind w:left="1440" w:hanging="360"/>
      </w:pPr>
      <w:rPr>
        <w:rFonts w:ascii="Times New Roman" w:eastAsiaTheme="minorHAnsi"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EB361A"/>
    <w:multiLevelType w:val="hybridMultilevel"/>
    <w:tmpl w:val="A258A4D8"/>
    <w:lvl w:ilvl="0" w:tplc="25DE391E">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594A399A"/>
    <w:multiLevelType w:val="hybridMultilevel"/>
    <w:tmpl w:val="1B7E10F4"/>
    <w:lvl w:ilvl="0" w:tplc="206AD594">
      <w:start w:val="1"/>
      <w:numFmt w:val="lowerRoman"/>
      <w:lvlText w:val="(%1)"/>
      <w:lvlJc w:val="left"/>
      <w:pPr>
        <w:ind w:left="2406" w:hanging="99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2">
    <w:nsid w:val="5F8426D9"/>
    <w:multiLevelType w:val="multilevel"/>
    <w:tmpl w:val="F2CACB16"/>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ascii="Times New Roman" w:hAnsi="Times New Roman" w:cs="Times New Roman"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3">
    <w:nsid w:val="62884D7F"/>
    <w:multiLevelType w:val="multilevel"/>
    <w:tmpl w:val="F2CACB16"/>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ascii="Times New Roman" w:hAnsi="Times New Roman" w:cs="Times New Roman"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4">
    <w:nsid w:val="66504CF7"/>
    <w:multiLevelType w:val="multilevel"/>
    <w:tmpl w:val="F2CACB16"/>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ascii="Times New Roman" w:hAnsi="Times New Roman" w:cs="Times New Roman"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5">
    <w:nsid w:val="69437841"/>
    <w:multiLevelType w:val="hybridMultilevel"/>
    <w:tmpl w:val="3D8ECD3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696176D2"/>
    <w:multiLevelType w:val="multilevel"/>
    <w:tmpl w:val="F2CACB16"/>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ascii="Times New Roman" w:hAnsi="Times New Roman" w:cs="Times New Roman"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7">
    <w:nsid w:val="6D1878D7"/>
    <w:multiLevelType w:val="multilevel"/>
    <w:tmpl w:val="F2CACB16"/>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ascii="Times New Roman" w:hAnsi="Times New Roman" w:cs="Times New Roman"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8">
    <w:nsid w:val="7CAB0F29"/>
    <w:multiLevelType w:val="hybridMultilevel"/>
    <w:tmpl w:val="EC80A926"/>
    <w:lvl w:ilvl="0" w:tplc="D48A6414">
      <w:start w:val="1"/>
      <w:numFmt w:val="lowerRoman"/>
      <w:lvlText w:val="(%1)"/>
      <w:lvlJc w:val="left"/>
      <w:pPr>
        <w:ind w:left="2136" w:hanging="72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9">
    <w:nsid w:val="7E1241CB"/>
    <w:multiLevelType w:val="multilevel"/>
    <w:tmpl w:val="08ECAA32"/>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ascii="Times New Roman" w:hAnsi="Times New Roman" w:cs="Times New Roman" w:hint="default"/>
        <w:b w:val="0"/>
        <w:color w:val="auto"/>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0">
    <w:nsid w:val="7E960831"/>
    <w:multiLevelType w:val="multilevel"/>
    <w:tmpl w:val="B3D0E72A"/>
    <w:lvl w:ilvl="0">
      <w:start w:val="5"/>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num w:numId="1">
    <w:abstractNumId w:val="8"/>
  </w:num>
  <w:num w:numId="2">
    <w:abstractNumId w:val="16"/>
  </w:num>
  <w:num w:numId="3">
    <w:abstractNumId w:val="5"/>
  </w:num>
  <w:num w:numId="4">
    <w:abstractNumId w:val="4"/>
  </w:num>
  <w:num w:numId="5">
    <w:abstractNumId w:val="12"/>
  </w:num>
  <w:num w:numId="6">
    <w:abstractNumId w:val="10"/>
  </w:num>
  <w:num w:numId="7">
    <w:abstractNumId w:val="19"/>
  </w:num>
  <w:num w:numId="8">
    <w:abstractNumId w:val="23"/>
  </w:num>
  <w:num w:numId="9">
    <w:abstractNumId w:val="29"/>
  </w:num>
  <w:num w:numId="10">
    <w:abstractNumId w:val="30"/>
  </w:num>
  <w:num w:numId="11">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4"/>
  </w:num>
  <w:num w:numId="14">
    <w:abstractNumId w:val="18"/>
  </w:num>
  <w:num w:numId="15">
    <w:abstractNumId w:val="11"/>
  </w:num>
  <w:num w:numId="16">
    <w:abstractNumId w:val="25"/>
  </w:num>
  <w:num w:numId="17">
    <w:abstractNumId w:val="1"/>
  </w:num>
  <w:num w:numId="18">
    <w:abstractNumId w:val="2"/>
  </w:num>
  <w:num w:numId="19">
    <w:abstractNumId w:val="13"/>
  </w:num>
  <w:num w:numId="20">
    <w:abstractNumId w:val="3"/>
  </w:num>
  <w:num w:numId="21">
    <w:abstractNumId w:val="27"/>
  </w:num>
  <w:num w:numId="2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7"/>
  </w:num>
  <w:num w:numId="25">
    <w:abstractNumId w:val="21"/>
  </w:num>
  <w:num w:numId="26">
    <w:abstractNumId w:val="9"/>
  </w:num>
  <w:num w:numId="27">
    <w:abstractNumId w:val="22"/>
  </w:num>
  <w:num w:numId="28">
    <w:abstractNumId w:val="0"/>
  </w:num>
  <w:num w:numId="29">
    <w:abstractNumId w:val="28"/>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4"/>
  </w:num>
  <w:num w:numId="33">
    <w:abstractNumId w:val="15"/>
  </w:num>
  <w:num w:numId="34">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2E0"/>
    <w:rsid w:val="00000AFC"/>
    <w:rsid w:val="00004110"/>
    <w:rsid w:val="00005618"/>
    <w:rsid w:val="00006AF5"/>
    <w:rsid w:val="0001158D"/>
    <w:rsid w:val="00012B99"/>
    <w:rsid w:val="00012D89"/>
    <w:rsid w:val="00013331"/>
    <w:rsid w:val="0001428D"/>
    <w:rsid w:val="00014D14"/>
    <w:rsid w:val="00014D6C"/>
    <w:rsid w:val="000216DF"/>
    <w:rsid w:val="0002284F"/>
    <w:rsid w:val="00025106"/>
    <w:rsid w:val="00026AAB"/>
    <w:rsid w:val="00027751"/>
    <w:rsid w:val="00027C7A"/>
    <w:rsid w:val="000307EE"/>
    <w:rsid w:val="00030EEF"/>
    <w:rsid w:val="00032491"/>
    <w:rsid w:val="000327BE"/>
    <w:rsid w:val="00036ECD"/>
    <w:rsid w:val="00037A8C"/>
    <w:rsid w:val="000408CE"/>
    <w:rsid w:val="00040938"/>
    <w:rsid w:val="00041F40"/>
    <w:rsid w:val="000424E4"/>
    <w:rsid w:val="00042A4D"/>
    <w:rsid w:val="00042A99"/>
    <w:rsid w:val="00042FF9"/>
    <w:rsid w:val="000437F9"/>
    <w:rsid w:val="00043A74"/>
    <w:rsid w:val="00043E7D"/>
    <w:rsid w:val="000473C1"/>
    <w:rsid w:val="00051288"/>
    <w:rsid w:val="000518F9"/>
    <w:rsid w:val="0005377B"/>
    <w:rsid w:val="00053A02"/>
    <w:rsid w:val="0005421F"/>
    <w:rsid w:val="000545C2"/>
    <w:rsid w:val="00056B61"/>
    <w:rsid w:val="00061AC4"/>
    <w:rsid w:val="00062EA9"/>
    <w:rsid w:val="0006681C"/>
    <w:rsid w:val="00070AF4"/>
    <w:rsid w:val="000711B3"/>
    <w:rsid w:val="00073365"/>
    <w:rsid w:val="000777A6"/>
    <w:rsid w:val="00077BB0"/>
    <w:rsid w:val="000804C3"/>
    <w:rsid w:val="000805E6"/>
    <w:rsid w:val="0008271B"/>
    <w:rsid w:val="00083095"/>
    <w:rsid w:val="00083498"/>
    <w:rsid w:val="00084CEF"/>
    <w:rsid w:val="000858BA"/>
    <w:rsid w:val="00086F2A"/>
    <w:rsid w:val="00087440"/>
    <w:rsid w:val="0009135B"/>
    <w:rsid w:val="000914FA"/>
    <w:rsid w:val="00093349"/>
    <w:rsid w:val="000934D9"/>
    <w:rsid w:val="00093CF2"/>
    <w:rsid w:val="00094324"/>
    <w:rsid w:val="00094760"/>
    <w:rsid w:val="000954D4"/>
    <w:rsid w:val="00097355"/>
    <w:rsid w:val="0009753A"/>
    <w:rsid w:val="000A0662"/>
    <w:rsid w:val="000A0FE3"/>
    <w:rsid w:val="000A12BE"/>
    <w:rsid w:val="000A1841"/>
    <w:rsid w:val="000A1BE6"/>
    <w:rsid w:val="000A2FE5"/>
    <w:rsid w:val="000A477B"/>
    <w:rsid w:val="000A49E5"/>
    <w:rsid w:val="000A5947"/>
    <w:rsid w:val="000A6742"/>
    <w:rsid w:val="000A6C83"/>
    <w:rsid w:val="000B044A"/>
    <w:rsid w:val="000B286B"/>
    <w:rsid w:val="000B4753"/>
    <w:rsid w:val="000B52A3"/>
    <w:rsid w:val="000B5B42"/>
    <w:rsid w:val="000B6563"/>
    <w:rsid w:val="000B6625"/>
    <w:rsid w:val="000B696E"/>
    <w:rsid w:val="000B791A"/>
    <w:rsid w:val="000C28E9"/>
    <w:rsid w:val="000D0F46"/>
    <w:rsid w:val="000D107D"/>
    <w:rsid w:val="000D2091"/>
    <w:rsid w:val="000D2A7C"/>
    <w:rsid w:val="000D3EC2"/>
    <w:rsid w:val="000D6CC8"/>
    <w:rsid w:val="000D7A2E"/>
    <w:rsid w:val="000E078C"/>
    <w:rsid w:val="000E21C6"/>
    <w:rsid w:val="000E28CA"/>
    <w:rsid w:val="000E3347"/>
    <w:rsid w:val="000E3CB0"/>
    <w:rsid w:val="000E5B00"/>
    <w:rsid w:val="000F064E"/>
    <w:rsid w:val="000F13B4"/>
    <w:rsid w:val="000F24BC"/>
    <w:rsid w:val="000F40BC"/>
    <w:rsid w:val="000F45D6"/>
    <w:rsid w:val="000F5EB0"/>
    <w:rsid w:val="000F678E"/>
    <w:rsid w:val="000F754B"/>
    <w:rsid w:val="000F7716"/>
    <w:rsid w:val="000F7A07"/>
    <w:rsid w:val="000F7E9B"/>
    <w:rsid w:val="00100274"/>
    <w:rsid w:val="00101609"/>
    <w:rsid w:val="0010431C"/>
    <w:rsid w:val="001056C1"/>
    <w:rsid w:val="00107B57"/>
    <w:rsid w:val="0011042C"/>
    <w:rsid w:val="001142D5"/>
    <w:rsid w:val="00114592"/>
    <w:rsid w:val="0011546A"/>
    <w:rsid w:val="0011699A"/>
    <w:rsid w:val="00116A60"/>
    <w:rsid w:val="00116BA3"/>
    <w:rsid w:val="001175C0"/>
    <w:rsid w:val="00117CF4"/>
    <w:rsid w:val="001200CE"/>
    <w:rsid w:val="00124D4F"/>
    <w:rsid w:val="00125EDF"/>
    <w:rsid w:val="0012774F"/>
    <w:rsid w:val="001307AE"/>
    <w:rsid w:val="00130F4A"/>
    <w:rsid w:val="00131495"/>
    <w:rsid w:val="00131523"/>
    <w:rsid w:val="00132ADD"/>
    <w:rsid w:val="001331D8"/>
    <w:rsid w:val="00133310"/>
    <w:rsid w:val="0013439E"/>
    <w:rsid w:val="001343D3"/>
    <w:rsid w:val="00134CCB"/>
    <w:rsid w:val="00134F93"/>
    <w:rsid w:val="00135689"/>
    <w:rsid w:val="00135C7D"/>
    <w:rsid w:val="001367F2"/>
    <w:rsid w:val="00137ED1"/>
    <w:rsid w:val="001430BD"/>
    <w:rsid w:val="0014344F"/>
    <w:rsid w:val="00143856"/>
    <w:rsid w:val="00143985"/>
    <w:rsid w:val="00146497"/>
    <w:rsid w:val="001516D9"/>
    <w:rsid w:val="001518A4"/>
    <w:rsid w:val="001522F8"/>
    <w:rsid w:val="00152AD4"/>
    <w:rsid w:val="00152CCE"/>
    <w:rsid w:val="00153184"/>
    <w:rsid w:val="001559B7"/>
    <w:rsid w:val="00157BCC"/>
    <w:rsid w:val="00157DCE"/>
    <w:rsid w:val="00161347"/>
    <w:rsid w:val="001624F4"/>
    <w:rsid w:val="0016301F"/>
    <w:rsid w:val="00163082"/>
    <w:rsid w:val="0016416B"/>
    <w:rsid w:val="00167159"/>
    <w:rsid w:val="00170EC7"/>
    <w:rsid w:val="00171C52"/>
    <w:rsid w:val="00173CBA"/>
    <w:rsid w:val="00174D9B"/>
    <w:rsid w:val="00175A4F"/>
    <w:rsid w:val="00175D92"/>
    <w:rsid w:val="00177E51"/>
    <w:rsid w:val="001824EE"/>
    <w:rsid w:val="001851BF"/>
    <w:rsid w:val="0018595D"/>
    <w:rsid w:val="0018614C"/>
    <w:rsid w:val="00186C60"/>
    <w:rsid w:val="00187233"/>
    <w:rsid w:val="001878AE"/>
    <w:rsid w:val="0019314F"/>
    <w:rsid w:val="001940FA"/>
    <w:rsid w:val="00194217"/>
    <w:rsid w:val="00195033"/>
    <w:rsid w:val="00196752"/>
    <w:rsid w:val="001A01D7"/>
    <w:rsid w:val="001A0C10"/>
    <w:rsid w:val="001A2D6D"/>
    <w:rsid w:val="001A41EF"/>
    <w:rsid w:val="001A44F9"/>
    <w:rsid w:val="001A51C5"/>
    <w:rsid w:val="001B5B71"/>
    <w:rsid w:val="001B615B"/>
    <w:rsid w:val="001B6CA7"/>
    <w:rsid w:val="001C51C2"/>
    <w:rsid w:val="001C56F4"/>
    <w:rsid w:val="001C6001"/>
    <w:rsid w:val="001C779D"/>
    <w:rsid w:val="001D08C2"/>
    <w:rsid w:val="001D3640"/>
    <w:rsid w:val="001D3B87"/>
    <w:rsid w:val="001D58B3"/>
    <w:rsid w:val="001D5C6F"/>
    <w:rsid w:val="001D6684"/>
    <w:rsid w:val="001D6CAC"/>
    <w:rsid w:val="001D7098"/>
    <w:rsid w:val="001E0AAE"/>
    <w:rsid w:val="001E0E37"/>
    <w:rsid w:val="001E12CB"/>
    <w:rsid w:val="001E1E94"/>
    <w:rsid w:val="001E2260"/>
    <w:rsid w:val="001E3983"/>
    <w:rsid w:val="001E4466"/>
    <w:rsid w:val="001E5B45"/>
    <w:rsid w:val="001E6853"/>
    <w:rsid w:val="001E7406"/>
    <w:rsid w:val="001E7F9C"/>
    <w:rsid w:val="001F1D63"/>
    <w:rsid w:val="001F346E"/>
    <w:rsid w:val="001F6C0F"/>
    <w:rsid w:val="00200D0C"/>
    <w:rsid w:val="00200DA7"/>
    <w:rsid w:val="00201198"/>
    <w:rsid w:val="002025D6"/>
    <w:rsid w:val="002028A0"/>
    <w:rsid w:val="0020306C"/>
    <w:rsid w:val="00205619"/>
    <w:rsid w:val="00210B17"/>
    <w:rsid w:val="00213D7D"/>
    <w:rsid w:val="002144F2"/>
    <w:rsid w:val="002145F7"/>
    <w:rsid w:val="00215F0B"/>
    <w:rsid w:val="00220A1A"/>
    <w:rsid w:val="00220BA4"/>
    <w:rsid w:val="00221A8A"/>
    <w:rsid w:val="00222BC9"/>
    <w:rsid w:val="00223F58"/>
    <w:rsid w:val="00224383"/>
    <w:rsid w:val="00224617"/>
    <w:rsid w:val="00225E5E"/>
    <w:rsid w:val="002264C0"/>
    <w:rsid w:val="00226F78"/>
    <w:rsid w:val="00227FD8"/>
    <w:rsid w:val="002324B6"/>
    <w:rsid w:val="0023278E"/>
    <w:rsid w:val="002330F5"/>
    <w:rsid w:val="00233661"/>
    <w:rsid w:val="00234B31"/>
    <w:rsid w:val="00235FFA"/>
    <w:rsid w:val="002366E1"/>
    <w:rsid w:val="00236BE6"/>
    <w:rsid w:val="00240498"/>
    <w:rsid w:val="00240B2E"/>
    <w:rsid w:val="00240DDD"/>
    <w:rsid w:val="00241514"/>
    <w:rsid w:val="002447B1"/>
    <w:rsid w:val="00245FF7"/>
    <w:rsid w:val="0025281D"/>
    <w:rsid w:val="00253080"/>
    <w:rsid w:val="00253629"/>
    <w:rsid w:val="00253A37"/>
    <w:rsid w:val="0025496C"/>
    <w:rsid w:val="0025571A"/>
    <w:rsid w:val="002557BD"/>
    <w:rsid w:val="0025712F"/>
    <w:rsid w:val="002608CE"/>
    <w:rsid w:val="0026134E"/>
    <w:rsid w:val="002630F7"/>
    <w:rsid w:val="00266477"/>
    <w:rsid w:val="002671A2"/>
    <w:rsid w:val="00267921"/>
    <w:rsid w:val="0027018D"/>
    <w:rsid w:val="0027021D"/>
    <w:rsid w:val="00270346"/>
    <w:rsid w:val="00273265"/>
    <w:rsid w:val="00273408"/>
    <w:rsid w:val="002738EA"/>
    <w:rsid w:val="00273DE9"/>
    <w:rsid w:val="0027552C"/>
    <w:rsid w:val="002765C8"/>
    <w:rsid w:val="00276679"/>
    <w:rsid w:val="002814E8"/>
    <w:rsid w:val="0028578F"/>
    <w:rsid w:val="00285BEF"/>
    <w:rsid w:val="00285EFE"/>
    <w:rsid w:val="00286D0D"/>
    <w:rsid w:val="00287958"/>
    <w:rsid w:val="002902C7"/>
    <w:rsid w:val="00290CB6"/>
    <w:rsid w:val="00291858"/>
    <w:rsid w:val="0029290A"/>
    <w:rsid w:val="0029361E"/>
    <w:rsid w:val="002947F6"/>
    <w:rsid w:val="00295410"/>
    <w:rsid w:val="002971E9"/>
    <w:rsid w:val="00297E0C"/>
    <w:rsid w:val="002A0431"/>
    <w:rsid w:val="002A1E30"/>
    <w:rsid w:val="002A3FB4"/>
    <w:rsid w:val="002A4E92"/>
    <w:rsid w:val="002A6244"/>
    <w:rsid w:val="002A6A0F"/>
    <w:rsid w:val="002A6B3E"/>
    <w:rsid w:val="002A6EE5"/>
    <w:rsid w:val="002B1E38"/>
    <w:rsid w:val="002B2759"/>
    <w:rsid w:val="002B2BD3"/>
    <w:rsid w:val="002B2C3B"/>
    <w:rsid w:val="002B3024"/>
    <w:rsid w:val="002B4E45"/>
    <w:rsid w:val="002B583A"/>
    <w:rsid w:val="002B7877"/>
    <w:rsid w:val="002C1488"/>
    <w:rsid w:val="002C19B7"/>
    <w:rsid w:val="002C1D36"/>
    <w:rsid w:val="002C2FEC"/>
    <w:rsid w:val="002C3F20"/>
    <w:rsid w:val="002C4707"/>
    <w:rsid w:val="002C4EE8"/>
    <w:rsid w:val="002C5A15"/>
    <w:rsid w:val="002C67BB"/>
    <w:rsid w:val="002C7AAB"/>
    <w:rsid w:val="002D1B48"/>
    <w:rsid w:val="002D6A16"/>
    <w:rsid w:val="002E0BDD"/>
    <w:rsid w:val="002E0E26"/>
    <w:rsid w:val="002E1BA1"/>
    <w:rsid w:val="002E2DA8"/>
    <w:rsid w:val="002E36E1"/>
    <w:rsid w:val="002E4C28"/>
    <w:rsid w:val="002E5197"/>
    <w:rsid w:val="002E5624"/>
    <w:rsid w:val="002E5A78"/>
    <w:rsid w:val="002E6EB4"/>
    <w:rsid w:val="002E7878"/>
    <w:rsid w:val="002F3F06"/>
    <w:rsid w:val="002F466B"/>
    <w:rsid w:val="002F4A6D"/>
    <w:rsid w:val="002F63D9"/>
    <w:rsid w:val="002F64D2"/>
    <w:rsid w:val="002F691C"/>
    <w:rsid w:val="002F6E4E"/>
    <w:rsid w:val="002F7422"/>
    <w:rsid w:val="002F75DB"/>
    <w:rsid w:val="002F7BF9"/>
    <w:rsid w:val="00300689"/>
    <w:rsid w:val="00301871"/>
    <w:rsid w:val="003024B7"/>
    <w:rsid w:val="003033D1"/>
    <w:rsid w:val="00303DE5"/>
    <w:rsid w:val="00304E1D"/>
    <w:rsid w:val="003055DE"/>
    <w:rsid w:val="00305919"/>
    <w:rsid w:val="00306543"/>
    <w:rsid w:val="00306742"/>
    <w:rsid w:val="00306C59"/>
    <w:rsid w:val="003128DA"/>
    <w:rsid w:val="00316BB0"/>
    <w:rsid w:val="00321BA0"/>
    <w:rsid w:val="00321D5F"/>
    <w:rsid w:val="00322D18"/>
    <w:rsid w:val="0032307B"/>
    <w:rsid w:val="00323419"/>
    <w:rsid w:val="003235DD"/>
    <w:rsid w:val="00324736"/>
    <w:rsid w:val="003258F3"/>
    <w:rsid w:val="00325BE0"/>
    <w:rsid w:val="0033056B"/>
    <w:rsid w:val="00331AD3"/>
    <w:rsid w:val="00332434"/>
    <w:rsid w:val="003337C0"/>
    <w:rsid w:val="00335B99"/>
    <w:rsid w:val="003360BD"/>
    <w:rsid w:val="003367F6"/>
    <w:rsid w:val="003410B3"/>
    <w:rsid w:val="003433CB"/>
    <w:rsid w:val="00344C36"/>
    <w:rsid w:val="003460C5"/>
    <w:rsid w:val="00346505"/>
    <w:rsid w:val="00346684"/>
    <w:rsid w:val="003475F3"/>
    <w:rsid w:val="00352112"/>
    <w:rsid w:val="0035269B"/>
    <w:rsid w:val="00356BAC"/>
    <w:rsid w:val="00361BF1"/>
    <w:rsid w:val="00361F0E"/>
    <w:rsid w:val="00365867"/>
    <w:rsid w:val="00366F38"/>
    <w:rsid w:val="003678DF"/>
    <w:rsid w:val="00370FB5"/>
    <w:rsid w:val="0037147D"/>
    <w:rsid w:val="00371636"/>
    <w:rsid w:val="003720B0"/>
    <w:rsid w:val="00377CF8"/>
    <w:rsid w:val="00380B48"/>
    <w:rsid w:val="00384804"/>
    <w:rsid w:val="00385D6B"/>
    <w:rsid w:val="00387782"/>
    <w:rsid w:val="0039234E"/>
    <w:rsid w:val="00394E65"/>
    <w:rsid w:val="003951C7"/>
    <w:rsid w:val="00396739"/>
    <w:rsid w:val="0039797E"/>
    <w:rsid w:val="00397F23"/>
    <w:rsid w:val="003A00B2"/>
    <w:rsid w:val="003A076D"/>
    <w:rsid w:val="003A268C"/>
    <w:rsid w:val="003A5D22"/>
    <w:rsid w:val="003A5DBF"/>
    <w:rsid w:val="003A7190"/>
    <w:rsid w:val="003A7EF1"/>
    <w:rsid w:val="003B19B3"/>
    <w:rsid w:val="003B3C5B"/>
    <w:rsid w:val="003B484B"/>
    <w:rsid w:val="003B4BB0"/>
    <w:rsid w:val="003B4D4D"/>
    <w:rsid w:val="003C0574"/>
    <w:rsid w:val="003C0774"/>
    <w:rsid w:val="003C31A6"/>
    <w:rsid w:val="003C3DB2"/>
    <w:rsid w:val="003C438B"/>
    <w:rsid w:val="003C7D3A"/>
    <w:rsid w:val="003D2E45"/>
    <w:rsid w:val="003D493F"/>
    <w:rsid w:val="003D5047"/>
    <w:rsid w:val="003D59BA"/>
    <w:rsid w:val="003E0EF7"/>
    <w:rsid w:val="003E2E72"/>
    <w:rsid w:val="003E3249"/>
    <w:rsid w:val="003E4C73"/>
    <w:rsid w:val="003E5204"/>
    <w:rsid w:val="003E625E"/>
    <w:rsid w:val="003E76EF"/>
    <w:rsid w:val="003E7DC4"/>
    <w:rsid w:val="003F05AE"/>
    <w:rsid w:val="003F0947"/>
    <w:rsid w:val="003F38DD"/>
    <w:rsid w:val="003F5F6B"/>
    <w:rsid w:val="003F7B38"/>
    <w:rsid w:val="0040297F"/>
    <w:rsid w:val="00403219"/>
    <w:rsid w:val="0040329E"/>
    <w:rsid w:val="004048EC"/>
    <w:rsid w:val="004051DF"/>
    <w:rsid w:val="00405A71"/>
    <w:rsid w:val="004070E5"/>
    <w:rsid w:val="00407BB1"/>
    <w:rsid w:val="00414225"/>
    <w:rsid w:val="00415B96"/>
    <w:rsid w:val="00421002"/>
    <w:rsid w:val="00422FCD"/>
    <w:rsid w:val="004243BC"/>
    <w:rsid w:val="00426FE2"/>
    <w:rsid w:val="00436995"/>
    <w:rsid w:val="00436D21"/>
    <w:rsid w:val="00436E67"/>
    <w:rsid w:val="00441174"/>
    <w:rsid w:val="004417BB"/>
    <w:rsid w:val="0044343E"/>
    <w:rsid w:val="00445F69"/>
    <w:rsid w:val="00446419"/>
    <w:rsid w:val="00446BF6"/>
    <w:rsid w:val="00451E60"/>
    <w:rsid w:val="0045327C"/>
    <w:rsid w:val="00453F7B"/>
    <w:rsid w:val="00454872"/>
    <w:rsid w:val="004575ED"/>
    <w:rsid w:val="0045789E"/>
    <w:rsid w:val="00457AE5"/>
    <w:rsid w:val="00457B42"/>
    <w:rsid w:val="004602E1"/>
    <w:rsid w:val="00460878"/>
    <w:rsid w:val="00461286"/>
    <w:rsid w:val="00461D5D"/>
    <w:rsid w:val="00462801"/>
    <w:rsid w:val="00463364"/>
    <w:rsid w:val="004639E8"/>
    <w:rsid w:val="00465241"/>
    <w:rsid w:val="00467FE8"/>
    <w:rsid w:val="00470362"/>
    <w:rsid w:val="00470ABD"/>
    <w:rsid w:val="0047270F"/>
    <w:rsid w:val="00472716"/>
    <w:rsid w:val="004727B1"/>
    <w:rsid w:val="00473CB2"/>
    <w:rsid w:val="004744A0"/>
    <w:rsid w:val="00475879"/>
    <w:rsid w:val="00475A59"/>
    <w:rsid w:val="004809A1"/>
    <w:rsid w:val="00481FC9"/>
    <w:rsid w:val="004825EE"/>
    <w:rsid w:val="004841E2"/>
    <w:rsid w:val="004871BE"/>
    <w:rsid w:val="00490106"/>
    <w:rsid w:val="00491564"/>
    <w:rsid w:val="004918B8"/>
    <w:rsid w:val="00492144"/>
    <w:rsid w:val="004934FD"/>
    <w:rsid w:val="00494B07"/>
    <w:rsid w:val="004968E5"/>
    <w:rsid w:val="00497299"/>
    <w:rsid w:val="004A1690"/>
    <w:rsid w:val="004A1729"/>
    <w:rsid w:val="004A1B66"/>
    <w:rsid w:val="004A2D9A"/>
    <w:rsid w:val="004A3EE8"/>
    <w:rsid w:val="004A4C81"/>
    <w:rsid w:val="004A51FC"/>
    <w:rsid w:val="004A582D"/>
    <w:rsid w:val="004B0D77"/>
    <w:rsid w:val="004B1E70"/>
    <w:rsid w:val="004B2697"/>
    <w:rsid w:val="004B2D7D"/>
    <w:rsid w:val="004B3CB6"/>
    <w:rsid w:val="004B60B9"/>
    <w:rsid w:val="004B6443"/>
    <w:rsid w:val="004B6898"/>
    <w:rsid w:val="004B6E90"/>
    <w:rsid w:val="004B7ECA"/>
    <w:rsid w:val="004C0B3A"/>
    <w:rsid w:val="004C183F"/>
    <w:rsid w:val="004C6AA1"/>
    <w:rsid w:val="004C7415"/>
    <w:rsid w:val="004C7747"/>
    <w:rsid w:val="004D04FF"/>
    <w:rsid w:val="004D0D32"/>
    <w:rsid w:val="004D2CB4"/>
    <w:rsid w:val="004D541D"/>
    <w:rsid w:val="004D768C"/>
    <w:rsid w:val="004E2239"/>
    <w:rsid w:val="004E3743"/>
    <w:rsid w:val="004E3A18"/>
    <w:rsid w:val="004E4DC3"/>
    <w:rsid w:val="004F0461"/>
    <w:rsid w:val="004F3591"/>
    <w:rsid w:val="004F5A68"/>
    <w:rsid w:val="004F6D13"/>
    <w:rsid w:val="004F779A"/>
    <w:rsid w:val="00501E38"/>
    <w:rsid w:val="00503731"/>
    <w:rsid w:val="00506CC6"/>
    <w:rsid w:val="0050773D"/>
    <w:rsid w:val="00507844"/>
    <w:rsid w:val="00510F6A"/>
    <w:rsid w:val="005125B9"/>
    <w:rsid w:val="00512813"/>
    <w:rsid w:val="005129C9"/>
    <w:rsid w:val="00512BB6"/>
    <w:rsid w:val="00515D2A"/>
    <w:rsid w:val="0051681B"/>
    <w:rsid w:val="00517320"/>
    <w:rsid w:val="00523DD4"/>
    <w:rsid w:val="00527F5B"/>
    <w:rsid w:val="00530957"/>
    <w:rsid w:val="00533543"/>
    <w:rsid w:val="005336D9"/>
    <w:rsid w:val="005343DF"/>
    <w:rsid w:val="00535CA0"/>
    <w:rsid w:val="00537D64"/>
    <w:rsid w:val="0054114D"/>
    <w:rsid w:val="0054145F"/>
    <w:rsid w:val="0054268A"/>
    <w:rsid w:val="00543289"/>
    <w:rsid w:val="00543CAF"/>
    <w:rsid w:val="00545479"/>
    <w:rsid w:val="005466EC"/>
    <w:rsid w:val="0054779B"/>
    <w:rsid w:val="00550A32"/>
    <w:rsid w:val="00551097"/>
    <w:rsid w:val="005528F7"/>
    <w:rsid w:val="00554526"/>
    <w:rsid w:val="00555967"/>
    <w:rsid w:val="0055653D"/>
    <w:rsid w:val="00556A11"/>
    <w:rsid w:val="00556EAB"/>
    <w:rsid w:val="005574B0"/>
    <w:rsid w:val="005625A0"/>
    <w:rsid w:val="00563F29"/>
    <w:rsid w:val="00567E48"/>
    <w:rsid w:val="005704FD"/>
    <w:rsid w:val="005705A7"/>
    <w:rsid w:val="005705B1"/>
    <w:rsid w:val="00574482"/>
    <w:rsid w:val="0057571F"/>
    <w:rsid w:val="00575F43"/>
    <w:rsid w:val="00580562"/>
    <w:rsid w:val="00582126"/>
    <w:rsid w:val="005821E4"/>
    <w:rsid w:val="0058230C"/>
    <w:rsid w:val="005825CC"/>
    <w:rsid w:val="00582FA3"/>
    <w:rsid w:val="005836C9"/>
    <w:rsid w:val="0058485A"/>
    <w:rsid w:val="005850CF"/>
    <w:rsid w:val="00586A52"/>
    <w:rsid w:val="005927CA"/>
    <w:rsid w:val="00594BEB"/>
    <w:rsid w:val="005951E5"/>
    <w:rsid w:val="00595AE5"/>
    <w:rsid w:val="005A0F00"/>
    <w:rsid w:val="005A218B"/>
    <w:rsid w:val="005A3769"/>
    <w:rsid w:val="005A452B"/>
    <w:rsid w:val="005A4E57"/>
    <w:rsid w:val="005A537E"/>
    <w:rsid w:val="005A57E2"/>
    <w:rsid w:val="005A5D25"/>
    <w:rsid w:val="005A5EE1"/>
    <w:rsid w:val="005A62E7"/>
    <w:rsid w:val="005A6729"/>
    <w:rsid w:val="005A68F9"/>
    <w:rsid w:val="005B1A62"/>
    <w:rsid w:val="005B1A77"/>
    <w:rsid w:val="005B30AD"/>
    <w:rsid w:val="005B382F"/>
    <w:rsid w:val="005B554E"/>
    <w:rsid w:val="005C10D3"/>
    <w:rsid w:val="005C4C27"/>
    <w:rsid w:val="005C577A"/>
    <w:rsid w:val="005C675E"/>
    <w:rsid w:val="005C6CCC"/>
    <w:rsid w:val="005C7870"/>
    <w:rsid w:val="005C7A6C"/>
    <w:rsid w:val="005C7DA2"/>
    <w:rsid w:val="005D10BA"/>
    <w:rsid w:val="005D1DEB"/>
    <w:rsid w:val="005D2232"/>
    <w:rsid w:val="005D2ED4"/>
    <w:rsid w:val="005D3127"/>
    <w:rsid w:val="005D42F4"/>
    <w:rsid w:val="005D4C77"/>
    <w:rsid w:val="005D4E76"/>
    <w:rsid w:val="005D5D01"/>
    <w:rsid w:val="005D647D"/>
    <w:rsid w:val="005D6706"/>
    <w:rsid w:val="005D6730"/>
    <w:rsid w:val="005D680F"/>
    <w:rsid w:val="005D6844"/>
    <w:rsid w:val="005D7B19"/>
    <w:rsid w:val="005D7C06"/>
    <w:rsid w:val="005E1436"/>
    <w:rsid w:val="005E27F0"/>
    <w:rsid w:val="005E4012"/>
    <w:rsid w:val="005E46E1"/>
    <w:rsid w:val="005E546F"/>
    <w:rsid w:val="005F611E"/>
    <w:rsid w:val="006006B6"/>
    <w:rsid w:val="00601A49"/>
    <w:rsid w:val="006025CB"/>
    <w:rsid w:val="006034FD"/>
    <w:rsid w:val="006042CC"/>
    <w:rsid w:val="006049BC"/>
    <w:rsid w:val="00604F1B"/>
    <w:rsid w:val="0060674C"/>
    <w:rsid w:val="006107F1"/>
    <w:rsid w:val="0061101F"/>
    <w:rsid w:val="006119D2"/>
    <w:rsid w:val="006126C6"/>
    <w:rsid w:val="00614170"/>
    <w:rsid w:val="00617E3F"/>
    <w:rsid w:val="0062127F"/>
    <w:rsid w:val="00624FAE"/>
    <w:rsid w:val="006255BB"/>
    <w:rsid w:val="00626154"/>
    <w:rsid w:val="00627662"/>
    <w:rsid w:val="006311B9"/>
    <w:rsid w:val="00631327"/>
    <w:rsid w:val="006316CF"/>
    <w:rsid w:val="00632037"/>
    <w:rsid w:val="0063208D"/>
    <w:rsid w:val="00632A74"/>
    <w:rsid w:val="00632DBD"/>
    <w:rsid w:val="00633030"/>
    <w:rsid w:val="00637018"/>
    <w:rsid w:val="006370E2"/>
    <w:rsid w:val="00640274"/>
    <w:rsid w:val="006407D1"/>
    <w:rsid w:val="0064138F"/>
    <w:rsid w:val="006423B3"/>
    <w:rsid w:val="006441FB"/>
    <w:rsid w:val="00644CCF"/>
    <w:rsid w:val="00645409"/>
    <w:rsid w:val="006477F3"/>
    <w:rsid w:val="00647894"/>
    <w:rsid w:val="00650E05"/>
    <w:rsid w:val="0065386A"/>
    <w:rsid w:val="006542FB"/>
    <w:rsid w:val="0065515E"/>
    <w:rsid w:val="006551F7"/>
    <w:rsid w:val="006578BC"/>
    <w:rsid w:val="006579C1"/>
    <w:rsid w:val="00660036"/>
    <w:rsid w:val="00662B35"/>
    <w:rsid w:val="00662B6B"/>
    <w:rsid w:val="006669FF"/>
    <w:rsid w:val="00666CD4"/>
    <w:rsid w:val="00666E05"/>
    <w:rsid w:val="00667374"/>
    <w:rsid w:val="00667E5C"/>
    <w:rsid w:val="00671255"/>
    <w:rsid w:val="00673425"/>
    <w:rsid w:val="00673844"/>
    <w:rsid w:val="006773FD"/>
    <w:rsid w:val="0067743A"/>
    <w:rsid w:val="00677B46"/>
    <w:rsid w:val="00680AB4"/>
    <w:rsid w:val="00680B75"/>
    <w:rsid w:val="0068248C"/>
    <w:rsid w:val="006828C3"/>
    <w:rsid w:val="00682FF8"/>
    <w:rsid w:val="00686145"/>
    <w:rsid w:val="006867AE"/>
    <w:rsid w:val="0068704E"/>
    <w:rsid w:val="00690278"/>
    <w:rsid w:val="00691861"/>
    <w:rsid w:val="00691CCD"/>
    <w:rsid w:val="006940C2"/>
    <w:rsid w:val="00694E98"/>
    <w:rsid w:val="0069530C"/>
    <w:rsid w:val="006968CB"/>
    <w:rsid w:val="00697A48"/>
    <w:rsid w:val="006A08BF"/>
    <w:rsid w:val="006A092F"/>
    <w:rsid w:val="006A0A9C"/>
    <w:rsid w:val="006A1142"/>
    <w:rsid w:val="006A1B11"/>
    <w:rsid w:val="006A2759"/>
    <w:rsid w:val="006A3764"/>
    <w:rsid w:val="006A38FF"/>
    <w:rsid w:val="006A56A6"/>
    <w:rsid w:val="006A6B7B"/>
    <w:rsid w:val="006B2209"/>
    <w:rsid w:val="006B33B2"/>
    <w:rsid w:val="006B444D"/>
    <w:rsid w:val="006B4672"/>
    <w:rsid w:val="006B79C1"/>
    <w:rsid w:val="006C0865"/>
    <w:rsid w:val="006C1E3E"/>
    <w:rsid w:val="006C5219"/>
    <w:rsid w:val="006C5B16"/>
    <w:rsid w:val="006C634E"/>
    <w:rsid w:val="006D0E43"/>
    <w:rsid w:val="006D12AD"/>
    <w:rsid w:val="006D171E"/>
    <w:rsid w:val="006D2CA3"/>
    <w:rsid w:val="006D2CAD"/>
    <w:rsid w:val="006D2E4A"/>
    <w:rsid w:val="006D4F15"/>
    <w:rsid w:val="006E0FCA"/>
    <w:rsid w:val="006E1CF2"/>
    <w:rsid w:val="006E2535"/>
    <w:rsid w:val="006E2FE2"/>
    <w:rsid w:val="006E3CF4"/>
    <w:rsid w:val="006E48AC"/>
    <w:rsid w:val="006E5AD7"/>
    <w:rsid w:val="006E630C"/>
    <w:rsid w:val="006E79AF"/>
    <w:rsid w:val="006F3678"/>
    <w:rsid w:val="006F4317"/>
    <w:rsid w:val="006F542E"/>
    <w:rsid w:val="006F64EC"/>
    <w:rsid w:val="006F6BF9"/>
    <w:rsid w:val="006F6EF9"/>
    <w:rsid w:val="007000F5"/>
    <w:rsid w:val="00701B2C"/>
    <w:rsid w:val="00704C7D"/>
    <w:rsid w:val="00704DBF"/>
    <w:rsid w:val="00704EC8"/>
    <w:rsid w:val="0070505B"/>
    <w:rsid w:val="00705ED4"/>
    <w:rsid w:val="00710216"/>
    <w:rsid w:val="00712793"/>
    <w:rsid w:val="007159F0"/>
    <w:rsid w:val="00717EC5"/>
    <w:rsid w:val="00720350"/>
    <w:rsid w:val="00720842"/>
    <w:rsid w:val="00720F6B"/>
    <w:rsid w:val="00721B77"/>
    <w:rsid w:val="00721FAA"/>
    <w:rsid w:val="00723A7E"/>
    <w:rsid w:val="00723DB7"/>
    <w:rsid w:val="00723E8B"/>
    <w:rsid w:val="00726E88"/>
    <w:rsid w:val="00727302"/>
    <w:rsid w:val="00730722"/>
    <w:rsid w:val="00731565"/>
    <w:rsid w:val="00732F0C"/>
    <w:rsid w:val="00732F9A"/>
    <w:rsid w:val="00733D2E"/>
    <w:rsid w:val="007341D2"/>
    <w:rsid w:val="00734A32"/>
    <w:rsid w:val="00735D47"/>
    <w:rsid w:val="00735E9B"/>
    <w:rsid w:val="00735F8D"/>
    <w:rsid w:val="007366EC"/>
    <w:rsid w:val="00737AFC"/>
    <w:rsid w:val="007402DD"/>
    <w:rsid w:val="007415D0"/>
    <w:rsid w:val="00741976"/>
    <w:rsid w:val="007429C9"/>
    <w:rsid w:val="00744CD0"/>
    <w:rsid w:val="00747F22"/>
    <w:rsid w:val="00750ED0"/>
    <w:rsid w:val="00752678"/>
    <w:rsid w:val="00752DD9"/>
    <w:rsid w:val="00753859"/>
    <w:rsid w:val="00753FF4"/>
    <w:rsid w:val="00754588"/>
    <w:rsid w:val="007563AC"/>
    <w:rsid w:val="007611A2"/>
    <w:rsid w:val="007625EA"/>
    <w:rsid w:val="0076671B"/>
    <w:rsid w:val="00766793"/>
    <w:rsid w:val="0077111C"/>
    <w:rsid w:val="00771ED1"/>
    <w:rsid w:val="00772E0F"/>
    <w:rsid w:val="00775A5B"/>
    <w:rsid w:val="00780140"/>
    <w:rsid w:val="007809AA"/>
    <w:rsid w:val="00781F5C"/>
    <w:rsid w:val="0078365F"/>
    <w:rsid w:val="007843C4"/>
    <w:rsid w:val="00785CF9"/>
    <w:rsid w:val="007864CD"/>
    <w:rsid w:val="00790CFE"/>
    <w:rsid w:val="00791237"/>
    <w:rsid w:val="0079340B"/>
    <w:rsid w:val="00793D25"/>
    <w:rsid w:val="00797D49"/>
    <w:rsid w:val="007A1080"/>
    <w:rsid w:val="007A1930"/>
    <w:rsid w:val="007A19C6"/>
    <w:rsid w:val="007A1B42"/>
    <w:rsid w:val="007A1D67"/>
    <w:rsid w:val="007A24AB"/>
    <w:rsid w:val="007A3283"/>
    <w:rsid w:val="007A335A"/>
    <w:rsid w:val="007A366D"/>
    <w:rsid w:val="007A4179"/>
    <w:rsid w:val="007A4ABC"/>
    <w:rsid w:val="007A54BC"/>
    <w:rsid w:val="007A56FB"/>
    <w:rsid w:val="007B29F9"/>
    <w:rsid w:val="007B2BE0"/>
    <w:rsid w:val="007B2FBC"/>
    <w:rsid w:val="007B3226"/>
    <w:rsid w:val="007B3F96"/>
    <w:rsid w:val="007B5902"/>
    <w:rsid w:val="007B6033"/>
    <w:rsid w:val="007B6282"/>
    <w:rsid w:val="007C0C08"/>
    <w:rsid w:val="007C0FD4"/>
    <w:rsid w:val="007C1205"/>
    <w:rsid w:val="007C1AE1"/>
    <w:rsid w:val="007C1C3A"/>
    <w:rsid w:val="007C1D28"/>
    <w:rsid w:val="007C1EE7"/>
    <w:rsid w:val="007C1FDD"/>
    <w:rsid w:val="007C325B"/>
    <w:rsid w:val="007C4639"/>
    <w:rsid w:val="007C4643"/>
    <w:rsid w:val="007C58F5"/>
    <w:rsid w:val="007C672B"/>
    <w:rsid w:val="007C6F07"/>
    <w:rsid w:val="007C7C46"/>
    <w:rsid w:val="007C7CB3"/>
    <w:rsid w:val="007D1B61"/>
    <w:rsid w:val="007D349D"/>
    <w:rsid w:val="007D3588"/>
    <w:rsid w:val="007D3BEB"/>
    <w:rsid w:val="007D3E25"/>
    <w:rsid w:val="007D71B7"/>
    <w:rsid w:val="007E04BE"/>
    <w:rsid w:val="007E0F0C"/>
    <w:rsid w:val="007E2752"/>
    <w:rsid w:val="007E2E82"/>
    <w:rsid w:val="007E35BF"/>
    <w:rsid w:val="007E77A6"/>
    <w:rsid w:val="007F1ECA"/>
    <w:rsid w:val="007F2D6E"/>
    <w:rsid w:val="007F3045"/>
    <w:rsid w:val="007F5C2E"/>
    <w:rsid w:val="007F6C74"/>
    <w:rsid w:val="00801D09"/>
    <w:rsid w:val="0080237B"/>
    <w:rsid w:val="008035C9"/>
    <w:rsid w:val="0080439D"/>
    <w:rsid w:val="00805CB4"/>
    <w:rsid w:val="00805ECD"/>
    <w:rsid w:val="00806849"/>
    <w:rsid w:val="008111C9"/>
    <w:rsid w:val="00811538"/>
    <w:rsid w:val="00811E06"/>
    <w:rsid w:val="00811F1B"/>
    <w:rsid w:val="008138BB"/>
    <w:rsid w:val="00816F52"/>
    <w:rsid w:val="00817783"/>
    <w:rsid w:val="00821586"/>
    <w:rsid w:val="00823372"/>
    <w:rsid w:val="0082491C"/>
    <w:rsid w:val="008254CE"/>
    <w:rsid w:val="0082616C"/>
    <w:rsid w:val="00832466"/>
    <w:rsid w:val="008325D1"/>
    <w:rsid w:val="00833DE5"/>
    <w:rsid w:val="00834E9E"/>
    <w:rsid w:val="00835506"/>
    <w:rsid w:val="0083685E"/>
    <w:rsid w:val="00836EB6"/>
    <w:rsid w:val="0083704B"/>
    <w:rsid w:val="00837274"/>
    <w:rsid w:val="008400A7"/>
    <w:rsid w:val="008414B0"/>
    <w:rsid w:val="008470DE"/>
    <w:rsid w:val="008476FD"/>
    <w:rsid w:val="00847837"/>
    <w:rsid w:val="00847F4D"/>
    <w:rsid w:val="008509F7"/>
    <w:rsid w:val="00852832"/>
    <w:rsid w:val="00855436"/>
    <w:rsid w:val="008561BE"/>
    <w:rsid w:val="008565CE"/>
    <w:rsid w:val="008576B5"/>
    <w:rsid w:val="008618B4"/>
    <w:rsid w:val="008628C7"/>
    <w:rsid w:val="0086372E"/>
    <w:rsid w:val="008640B8"/>
    <w:rsid w:val="008640E9"/>
    <w:rsid w:val="00864960"/>
    <w:rsid w:val="00865187"/>
    <w:rsid w:val="00865F10"/>
    <w:rsid w:val="00866B25"/>
    <w:rsid w:val="00870B03"/>
    <w:rsid w:val="00873AA6"/>
    <w:rsid w:val="00873E4C"/>
    <w:rsid w:val="0087468D"/>
    <w:rsid w:val="008766A4"/>
    <w:rsid w:val="0087741B"/>
    <w:rsid w:val="008807D8"/>
    <w:rsid w:val="008809B6"/>
    <w:rsid w:val="008816B2"/>
    <w:rsid w:val="00883835"/>
    <w:rsid w:val="00886A19"/>
    <w:rsid w:val="00887FD8"/>
    <w:rsid w:val="00890AD0"/>
    <w:rsid w:val="008931B4"/>
    <w:rsid w:val="0089363C"/>
    <w:rsid w:val="008943F8"/>
    <w:rsid w:val="008944A5"/>
    <w:rsid w:val="008954D8"/>
    <w:rsid w:val="00896F5C"/>
    <w:rsid w:val="0089706B"/>
    <w:rsid w:val="008978BD"/>
    <w:rsid w:val="008A0D8F"/>
    <w:rsid w:val="008A14D6"/>
    <w:rsid w:val="008A1A12"/>
    <w:rsid w:val="008A2A89"/>
    <w:rsid w:val="008A48FE"/>
    <w:rsid w:val="008A604A"/>
    <w:rsid w:val="008A7B2B"/>
    <w:rsid w:val="008B143E"/>
    <w:rsid w:val="008B2024"/>
    <w:rsid w:val="008B2D75"/>
    <w:rsid w:val="008B46B4"/>
    <w:rsid w:val="008B512F"/>
    <w:rsid w:val="008B5583"/>
    <w:rsid w:val="008B5D8F"/>
    <w:rsid w:val="008B5E90"/>
    <w:rsid w:val="008B6C39"/>
    <w:rsid w:val="008B7130"/>
    <w:rsid w:val="008C002E"/>
    <w:rsid w:val="008C11E1"/>
    <w:rsid w:val="008C3434"/>
    <w:rsid w:val="008C4733"/>
    <w:rsid w:val="008C4DD9"/>
    <w:rsid w:val="008C4E85"/>
    <w:rsid w:val="008C62C4"/>
    <w:rsid w:val="008C63F3"/>
    <w:rsid w:val="008C6E76"/>
    <w:rsid w:val="008D0541"/>
    <w:rsid w:val="008D0964"/>
    <w:rsid w:val="008D1AA1"/>
    <w:rsid w:val="008D2491"/>
    <w:rsid w:val="008D45DD"/>
    <w:rsid w:val="008D45EA"/>
    <w:rsid w:val="008D4799"/>
    <w:rsid w:val="008D4E02"/>
    <w:rsid w:val="008E1DC7"/>
    <w:rsid w:val="008E20E6"/>
    <w:rsid w:val="008E36BB"/>
    <w:rsid w:val="008E4C2F"/>
    <w:rsid w:val="008E524F"/>
    <w:rsid w:val="008E54CA"/>
    <w:rsid w:val="008E5B76"/>
    <w:rsid w:val="008E5C5F"/>
    <w:rsid w:val="008E64DD"/>
    <w:rsid w:val="008E7F11"/>
    <w:rsid w:val="008F04A3"/>
    <w:rsid w:val="008F15C8"/>
    <w:rsid w:val="008F28BD"/>
    <w:rsid w:val="008F28CE"/>
    <w:rsid w:val="008F3B31"/>
    <w:rsid w:val="008F409F"/>
    <w:rsid w:val="008F42CC"/>
    <w:rsid w:val="008F6EC2"/>
    <w:rsid w:val="008F7BE6"/>
    <w:rsid w:val="008F7EC1"/>
    <w:rsid w:val="00901D6A"/>
    <w:rsid w:val="00905882"/>
    <w:rsid w:val="00907D0E"/>
    <w:rsid w:val="0091179F"/>
    <w:rsid w:val="009137B3"/>
    <w:rsid w:val="00920E8D"/>
    <w:rsid w:val="0092177D"/>
    <w:rsid w:val="009225DB"/>
    <w:rsid w:val="00922B4A"/>
    <w:rsid w:val="009247ED"/>
    <w:rsid w:val="009264E1"/>
    <w:rsid w:val="00927C45"/>
    <w:rsid w:val="0093074E"/>
    <w:rsid w:val="009321D5"/>
    <w:rsid w:val="00932EB7"/>
    <w:rsid w:val="00934CDE"/>
    <w:rsid w:val="009354BC"/>
    <w:rsid w:val="00935B1C"/>
    <w:rsid w:val="00935B20"/>
    <w:rsid w:val="00935CB0"/>
    <w:rsid w:val="00936A95"/>
    <w:rsid w:val="0093725F"/>
    <w:rsid w:val="00937958"/>
    <w:rsid w:val="00942193"/>
    <w:rsid w:val="00942459"/>
    <w:rsid w:val="00943DD4"/>
    <w:rsid w:val="00944E4F"/>
    <w:rsid w:val="00945214"/>
    <w:rsid w:val="00946469"/>
    <w:rsid w:val="009501C4"/>
    <w:rsid w:val="009502C4"/>
    <w:rsid w:val="00951EDB"/>
    <w:rsid w:val="00955EAE"/>
    <w:rsid w:val="00957B47"/>
    <w:rsid w:val="0096121F"/>
    <w:rsid w:val="009612D7"/>
    <w:rsid w:val="009618F3"/>
    <w:rsid w:val="00961990"/>
    <w:rsid w:val="00962DC5"/>
    <w:rsid w:val="00962EF4"/>
    <w:rsid w:val="0096422B"/>
    <w:rsid w:val="009642AE"/>
    <w:rsid w:val="009667D0"/>
    <w:rsid w:val="0097252D"/>
    <w:rsid w:val="0097450E"/>
    <w:rsid w:val="00976849"/>
    <w:rsid w:val="00976E61"/>
    <w:rsid w:val="00980124"/>
    <w:rsid w:val="00980827"/>
    <w:rsid w:val="00983217"/>
    <w:rsid w:val="009860C6"/>
    <w:rsid w:val="00991A9A"/>
    <w:rsid w:val="00992B2B"/>
    <w:rsid w:val="00993B3D"/>
    <w:rsid w:val="0099592A"/>
    <w:rsid w:val="00995F31"/>
    <w:rsid w:val="0099659B"/>
    <w:rsid w:val="00996A35"/>
    <w:rsid w:val="009A0587"/>
    <w:rsid w:val="009A10F0"/>
    <w:rsid w:val="009A2F52"/>
    <w:rsid w:val="009A4949"/>
    <w:rsid w:val="009A52D2"/>
    <w:rsid w:val="009A647E"/>
    <w:rsid w:val="009A7282"/>
    <w:rsid w:val="009A7ABA"/>
    <w:rsid w:val="009B054F"/>
    <w:rsid w:val="009B1B26"/>
    <w:rsid w:val="009B242E"/>
    <w:rsid w:val="009B2C2A"/>
    <w:rsid w:val="009B368B"/>
    <w:rsid w:val="009B4E9F"/>
    <w:rsid w:val="009B500C"/>
    <w:rsid w:val="009B5103"/>
    <w:rsid w:val="009B5890"/>
    <w:rsid w:val="009C37DA"/>
    <w:rsid w:val="009C44CA"/>
    <w:rsid w:val="009C47F2"/>
    <w:rsid w:val="009C49B0"/>
    <w:rsid w:val="009C54D5"/>
    <w:rsid w:val="009C5517"/>
    <w:rsid w:val="009C7C3F"/>
    <w:rsid w:val="009C7E97"/>
    <w:rsid w:val="009D1A71"/>
    <w:rsid w:val="009D22CE"/>
    <w:rsid w:val="009D2479"/>
    <w:rsid w:val="009D2FC2"/>
    <w:rsid w:val="009D39F2"/>
    <w:rsid w:val="009D590C"/>
    <w:rsid w:val="009D5C75"/>
    <w:rsid w:val="009D6466"/>
    <w:rsid w:val="009D71FD"/>
    <w:rsid w:val="009D783E"/>
    <w:rsid w:val="009E0E44"/>
    <w:rsid w:val="009E0EC2"/>
    <w:rsid w:val="009E18E2"/>
    <w:rsid w:val="009E2019"/>
    <w:rsid w:val="009E4D87"/>
    <w:rsid w:val="009E4EF3"/>
    <w:rsid w:val="009E5023"/>
    <w:rsid w:val="009E79C7"/>
    <w:rsid w:val="009E7F17"/>
    <w:rsid w:val="009F11EA"/>
    <w:rsid w:val="009F1CE9"/>
    <w:rsid w:val="009F4A04"/>
    <w:rsid w:val="009F5673"/>
    <w:rsid w:val="009F5D0C"/>
    <w:rsid w:val="009F68EC"/>
    <w:rsid w:val="00A0044E"/>
    <w:rsid w:val="00A01987"/>
    <w:rsid w:val="00A03B81"/>
    <w:rsid w:val="00A03C08"/>
    <w:rsid w:val="00A04470"/>
    <w:rsid w:val="00A05B31"/>
    <w:rsid w:val="00A05C80"/>
    <w:rsid w:val="00A06A3A"/>
    <w:rsid w:val="00A11B31"/>
    <w:rsid w:val="00A12BDE"/>
    <w:rsid w:val="00A13024"/>
    <w:rsid w:val="00A1358E"/>
    <w:rsid w:val="00A14F43"/>
    <w:rsid w:val="00A16387"/>
    <w:rsid w:val="00A1752D"/>
    <w:rsid w:val="00A204D2"/>
    <w:rsid w:val="00A20DB4"/>
    <w:rsid w:val="00A2206F"/>
    <w:rsid w:val="00A22158"/>
    <w:rsid w:val="00A238E7"/>
    <w:rsid w:val="00A23A01"/>
    <w:rsid w:val="00A248F9"/>
    <w:rsid w:val="00A30828"/>
    <w:rsid w:val="00A3385E"/>
    <w:rsid w:val="00A343FA"/>
    <w:rsid w:val="00A36119"/>
    <w:rsid w:val="00A374CE"/>
    <w:rsid w:val="00A40048"/>
    <w:rsid w:val="00A411B8"/>
    <w:rsid w:val="00A42CA9"/>
    <w:rsid w:val="00A430AE"/>
    <w:rsid w:val="00A4597A"/>
    <w:rsid w:val="00A470D6"/>
    <w:rsid w:val="00A471BF"/>
    <w:rsid w:val="00A47B95"/>
    <w:rsid w:val="00A47D2F"/>
    <w:rsid w:val="00A47EB3"/>
    <w:rsid w:val="00A5048F"/>
    <w:rsid w:val="00A50863"/>
    <w:rsid w:val="00A5393C"/>
    <w:rsid w:val="00A54840"/>
    <w:rsid w:val="00A55E0B"/>
    <w:rsid w:val="00A56D71"/>
    <w:rsid w:val="00A56F50"/>
    <w:rsid w:val="00A6081A"/>
    <w:rsid w:val="00A616F0"/>
    <w:rsid w:val="00A619D9"/>
    <w:rsid w:val="00A62283"/>
    <w:rsid w:val="00A6284B"/>
    <w:rsid w:val="00A64BA7"/>
    <w:rsid w:val="00A65057"/>
    <w:rsid w:val="00A66AFF"/>
    <w:rsid w:val="00A73A87"/>
    <w:rsid w:val="00A73D59"/>
    <w:rsid w:val="00A76440"/>
    <w:rsid w:val="00A76509"/>
    <w:rsid w:val="00A776A8"/>
    <w:rsid w:val="00A80499"/>
    <w:rsid w:val="00A81346"/>
    <w:rsid w:val="00A82057"/>
    <w:rsid w:val="00A82BD2"/>
    <w:rsid w:val="00A833EA"/>
    <w:rsid w:val="00A85329"/>
    <w:rsid w:val="00A85AD7"/>
    <w:rsid w:val="00A8654E"/>
    <w:rsid w:val="00A86D4E"/>
    <w:rsid w:val="00A92315"/>
    <w:rsid w:val="00A971C6"/>
    <w:rsid w:val="00AA24EE"/>
    <w:rsid w:val="00AA3350"/>
    <w:rsid w:val="00AA5B3C"/>
    <w:rsid w:val="00AA5C1A"/>
    <w:rsid w:val="00AA6CF7"/>
    <w:rsid w:val="00AA7F88"/>
    <w:rsid w:val="00AB044A"/>
    <w:rsid w:val="00AB06C2"/>
    <w:rsid w:val="00AB0AFB"/>
    <w:rsid w:val="00AB1192"/>
    <w:rsid w:val="00AB26CA"/>
    <w:rsid w:val="00AB399E"/>
    <w:rsid w:val="00AB4340"/>
    <w:rsid w:val="00AB66BD"/>
    <w:rsid w:val="00AB735E"/>
    <w:rsid w:val="00AB76DF"/>
    <w:rsid w:val="00AB79A0"/>
    <w:rsid w:val="00AC22A2"/>
    <w:rsid w:val="00AD1A7C"/>
    <w:rsid w:val="00AD22C3"/>
    <w:rsid w:val="00AD27D8"/>
    <w:rsid w:val="00AD3B04"/>
    <w:rsid w:val="00AD6620"/>
    <w:rsid w:val="00AE0106"/>
    <w:rsid w:val="00AE1DB2"/>
    <w:rsid w:val="00AE491B"/>
    <w:rsid w:val="00AE6950"/>
    <w:rsid w:val="00AE78A1"/>
    <w:rsid w:val="00AF01BD"/>
    <w:rsid w:val="00AF1655"/>
    <w:rsid w:val="00AF2719"/>
    <w:rsid w:val="00AF4119"/>
    <w:rsid w:val="00AF4450"/>
    <w:rsid w:val="00AF46AE"/>
    <w:rsid w:val="00AF4A24"/>
    <w:rsid w:val="00AF59CE"/>
    <w:rsid w:val="00AF698A"/>
    <w:rsid w:val="00B0058D"/>
    <w:rsid w:val="00B014F8"/>
    <w:rsid w:val="00B0534F"/>
    <w:rsid w:val="00B05AB1"/>
    <w:rsid w:val="00B0619A"/>
    <w:rsid w:val="00B065B6"/>
    <w:rsid w:val="00B11E1C"/>
    <w:rsid w:val="00B12D7D"/>
    <w:rsid w:val="00B132EB"/>
    <w:rsid w:val="00B133CE"/>
    <w:rsid w:val="00B14A4A"/>
    <w:rsid w:val="00B15CBB"/>
    <w:rsid w:val="00B20D38"/>
    <w:rsid w:val="00B24807"/>
    <w:rsid w:val="00B258B6"/>
    <w:rsid w:val="00B26C83"/>
    <w:rsid w:val="00B358EF"/>
    <w:rsid w:val="00B37BDB"/>
    <w:rsid w:val="00B40E20"/>
    <w:rsid w:val="00B41AF5"/>
    <w:rsid w:val="00B42DE0"/>
    <w:rsid w:val="00B45229"/>
    <w:rsid w:val="00B4645B"/>
    <w:rsid w:val="00B46628"/>
    <w:rsid w:val="00B50FE6"/>
    <w:rsid w:val="00B51206"/>
    <w:rsid w:val="00B52C71"/>
    <w:rsid w:val="00B54A2C"/>
    <w:rsid w:val="00B54DBB"/>
    <w:rsid w:val="00B55600"/>
    <w:rsid w:val="00B557F4"/>
    <w:rsid w:val="00B605D0"/>
    <w:rsid w:val="00B60E82"/>
    <w:rsid w:val="00B60FB8"/>
    <w:rsid w:val="00B62D2E"/>
    <w:rsid w:val="00B63928"/>
    <w:rsid w:val="00B65777"/>
    <w:rsid w:val="00B65BFA"/>
    <w:rsid w:val="00B66668"/>
    <w:rsid w:val="00B66BAA"/>
    <w:rsid w:val="00B7136B"/>
    <w:rsid w:val="00B71D2E"/>
    <w:rsid w:val="00B72327"/>
    <w:rsid w:val="00B72619"/>
    <w:rsid w:val="00B72C3F"/>
    <w:rsid w:val="00B74029"/>
    <w:rsid w:val="00B74226"/>
    <w:rsid w:val="00B742C6"/>
    <w:rsid w:val="00B75649"/>
    <w:rsid w:val="00B80AAF"/>
    <w:rsid w:val="00B81F81"/>
    <w:rsid w:val="00B83811"/>
    <w:rsid w:val="00B86845"/>
    <w:rsid w:val="00B8796E"/>
    <w:rsid w:val="00B90C5B"/>
    <w:rsid w:val="00B90DD5"/>
    <w:rsid w:val="00B95639"/>
    <w:rsid w:val="00B958EA"/>
    <w:rsid w:val="00B96F80"/>
    <w:rsid w:val="00BA01D4"/>
    <w:rsid w:val="00BA12CD"/>
    <w:rsid w:val="00BA13AF"/>
    <w:rsid w:val="00BA17D2"/>
    <w:rsid w:val="00BA1CD0"/>
    <w:rsid w:val="00BA342B"/>
    <w:rsid w:val="00BA6040"/>
    <w:rsid w:val="00BA6280"/>
    <w:rsid w:val="00BB2194"/>
    <w:rsid w:val="00BB3F72"/>
    <w:rsid w:val="00BB4613"/>
    <w:rsid w:val="00BB59A5"/>
    <w:rsid w:val="00BC0738"/>
    <w:rsid w:val="00BC39E7"/>
    <w:rsid w:val="00BC677C"/>
    <w:rsid w:val="00BC7B9C"/>
    <w:rsid w:val="00BC7CFD"/>
    <w:rsid w:val="00BC7D95"/>
    <w:rsid w:val="00BD171C"/>
    <w:rsid w:val="00BD4CD7"/>
    <w:rsid w:val="00BD66C7"/>
    <w:rsid w:val="00BE06DF"/>
    <w:rsid w:val="00BE0C5A"/>
    <w:rsid w:val="00BE11C5"/>
    <w:rsid w:val="00BE25F6"/>
    <w:rsid w:val="00BE4F5C"/>
    <w:rsid w:val="00BE622A"/>
    <w:rsid w:val="00BE6C84"/>
    <w:rsid w:val="00BE7BCE"/>
    <w:rsid w:val="00BF24D5"/>
    <w:rsid w:val="00BF253F"/>
    <w:rsid w:val="00BF4609"/>
    <w:rsid w:val="00BF472A"/>
    <w:rsid w:val="00BF5442"/>
    <w:rsid w:val="00BF6449"/>
    <w:rsid w:val="00C00A44"/>
    <w:rsid w:val="00C02260"/>
    <w:rsid w:val="00C025EE"/>
    <w:rsid w:val="00C04498"/>
    <w:rsid w:val="00C052E0"/>
    <w:rsid w:val="00C11503"/>
    <w:rsid w:val="00C121F7"/>
    <w:rsid w:val="00C13A2C"/>
    <w:rsid w:val="00C13F7A"/>
    <w:rsid w:val="00C141DA"/>
    <w:rsid w:val="00C142D2"/>
    <w:rsid w:val="00C155A9"/>
    <w:rsid w:val="00C1607E"/>
    <w:rsid w:val="00C16944"/>
    <w:rsid w:val="00C17B66"/>
    <w:rsid w:val="00C25385"/>
    <w:rsid w:val="00C2605C"/>
    <w:rsid w:val="00C26993"/>
    <w:rsid w:val="00C27B77"/>
    <w:rsid w:val="00C31561"/>
    <w:rsid w:val="00C3207B"/>
    <w:rsid w:val="00C33E68"/>
    <w:rsid w:val="00C35240"/>
    <w:rsid w:val="00C35789"/>
    <w:rsid w:val="00C36B20"/>
    <w:rsid w:val="00C400CC"/>
    <w:rsid w:val="00C40B45"/>
    <w:rsid w:val="00C41C69"/>
    <w:rsid w:val="00C422F8"/>
    <w:rsid w:val="00C424D8"/>
    <w:rsid w:val="00C42511"/>
    <w:rsid w:val="00C437DB"/>
    <w:rsid w:val="00C4387D"/>
    <w:rsid w:val="00C446E3"/>
    <w:rsid w:val="00C44946"/>
    <w:rsid w:val="00C45DFF"/>
    <w:rsid w:val="00C4720F"/>
    <w:rsid w:val="00C52278"/>
    <w:rsid w:val="00C52A2E"/>
    <w:rsid w:val="00C540FF"/>
    <w:rsid w:val="00C54965"/>
    <w:rsid w:val="00C54A18"/>
    <w:rsid w:val="00C55379"/>
    <w:rsid w:val="00C555D4"/>
    <w:rsid w:val="00C56FDC"/>
    <w:rsid w:val="00C57E15"/>
    <w:rsid w:val="00C60ACD"/>
    <w:rsid w:val="00C63F41"/>
    <w:rsid w:val="00C649B8"/>
    <w:rsid w:val="00C64E85"/>
    <w:rsid w:val="00C65DB3"/>
    <w:rsid w:val="00C66A40"/>
    <w:rsid w:val="00C6784F"/>
    <w:rsid w:val="00C70CD8"/>
    <w:rsid w:val="00C714BC"/>
    <w:rsid w:val="00C72B9B"/>
    <w:rsid w:val="00C72D2E"/>
    <w:rsid w:val="00C73450"/>
    <w:rsid w:val="00C73B5E"/>
    <w:rsid w:val="00C73C2E"/>
    <w:rsid w:val="00C74B07"/>
    <w:rsid w:val="00C75A56"/>
    <w:rsid w:val="00C75BF5"/>
    <w:rsid w:val="00C77385"/>
    <w:rsid w:val="00C77856"/>
    <w:rsid w:val="00C805A9"/>
    <w:rsid w:val="00C809CF"/>
    <w:rsid w:val="00C81B3E"/>
    <w:rsid w:val="00C81BDA"/>
    <w:rsid w:val="00C81CA8"/>
    <w:rsid w:val="00C8240C"/>
    <w:rsid w:val="00C82D48"/>
    <w:rsid w:val="00C83F6F"/>
    <w:rsid w:val="00C84FB5"/>
    <w:rsid w:val="00C8548F"/>
    <w:rsid w:val="00C86351"/>
    <w:rsid w:val="00C86BD8"/>
    <w:rsid w:val="00C87851"/>
    <w:rsid w:val="00C87FCB"/>
    <w:rsid w:val="00C94CDE"/>
    <w:rsid w:val="00C95E54"/>
    <w:rsid w:val="00C97863"/>
    <w:rsid w:val="00CA4314"/>
    <w:rsid w:val="00CA5040"/>
    <w:rsid w:val="00CA5681"/>
    <w:rsid w:val="00CA5D11"/>
    <w:rsid w:val="00CA6D6C"/>
    <w:rsid w:val="00CA7E0A"/>
    <w:rsid w:val="00CB0D35"/>
    <w:rsid w:val="00CB0FE4"/>
    <w:rsid w:val="00CB2913"/>
    <w:rsid w:val="00CB6D10"/>
    <w:rsid w:val="00CC2C6B"/>
    <w:rsid w:val="00CC3F04"/>
    <w:rsid w:val="00CC5545"/>
    <w:rsid w:val="00CC5C38"/>
    <w:rsid w:val="00CC6C96"/>
    <w:rsid w:val="00CD1204"/>
    <w:rsid w:val="00CD213E"/>
    <w:rsid w:val="00CD31E9"/>
    <w:rsid w:val="00CD7F48"/>
    <w:rsid w:val="00CE0EC9"/>
    <w:rsid w:val="00CE19E8"/>
    <w:rsid w:val="00CE22F6"/>
    <w:rsid w:val="00CE59FA"/>
    <w:rsid w:val="00CE644C"/>
    <w:rsid w:val="00CF235C"/>
    <w:rsid w:val="00CF26A0"/>
    <w:rsid w:val="00CF3DA5"/>
    <w:rsid w:val="00CF438F"/>
    <w:rsid w:val="00CF4B10"/>
    <w:rsid w:val="00CF6417"/>
    <w:rsid w:val="00CF671B"/>
    <w:rsid w:val="00CF796E"/>
    <w:rsid w:val="00CF7EB5"/>
    <w:rsid w:val="00D00A9C"/>
    <w:rsid w:val="00D01A68"/>
    <w:rsid w:val="00D0284E"/>
    <w:rsid w:val="00D04F4D"/>
    <w:rsid w:val="00D0632A"/>
    <w:rsid w:val="00D0710F"/>
    <w:rsid w:val="00D10EB8"/>
    <w:rsid w:val="00D12091"/>
    <w:rsid w:val="00D1266E"/>
    <w:rsid w:val="00D16262"/>
    <w:rsid w:val="00D16449"/>
    <w:rsid w:val="00D17CDD"/>
    <w:rsid w:val="00D22A34"/>
    <w:rsid w:val="00D22D69"/>
    <w:rsid w:val="00D2321C"/>
    <w:rsid w:val="00D23678"/>
    <w:rsid w:val="00D24D87"/>
    <w:rsid w:val="00D2567A"/>
    <w:rsid w:val="00D25C1D"/>
    <w:rsid w:val="00D27B50"/>
    <w:rsid w:val="00D3241F"/>
    <w:rsid w:val="00D324DF"/>
    <w:rsid w:val="00D34733"/>
    <w:rsid w:val="00D34C6A"/>
    <w:rsid w:val="00D351B2"/>
    <w:rsid w:val="00D35E4D"/>
    <w:rsid w:val="00D36831"/>
    <w:rsid w:val="00D36F06"/>
    <w:rsid w:val="00D427FF"/>
    <w:rsid w:val="00D43154"/>
    <w:rsid w:val="00D44CD6"/>
    <w:rsid w:val="00D46D84"/>
    <w:rsid w:val="00D46E38"/>
    <w:rsid w:val="00D47EEA"/>
    <w:rsid w:val="00D5082B"/>
    <w:rsid w:val="00D508DD"/>
    <w:rsid w:val="00D50926"/>
    <w:rsid w:val="00D51AA5"/>
    <w:rsid w:val="00D51D3A"/>
    <w:rsid w:val="00D54E94"/>
    <w:rsid w:val="00D54F63"/>
    <w:rsid w:val="00D55999"/>
    <w:rsid w:val="00D5742E"/>
    <w:rsid w:val="00D57882"/>
    <w:rsid w:val="00D60692"/>
    <w:rsid w:val="00D6118C"/>
    <w:rsid w:val="00D65BC0"/>
    <w:rsid w:val="00D65DC3"/>
    <w:rsid w:val="00D65E78"/>
    <w:rsid w:val="00D66737"/>
    <w:rsid w:val="00D669A4"/>
    <w:rsid w:val="00D73254"/>
    <w:rsid w:val="00D73B02"/>
    <w:rsid w:val="00D73FE2"/>
    <w:rsid w:val="00D74DD5"/>
    <w:rsid w:val="00D75EDF"/>
    <w:rsid w:val="00D763A4"/>
    <w:rsid w:val="00D76ACD"/>
    <w:rsid w:val="00D77AB9"/>
    <w:rsid w:val="00D8063C"/>
    <w:rsid w:val="00D81956"/>
    <w:rsid w:val="00D846CE"/>
    <w:rsid w:val="00D90DA1"/>
    <w:rsid w:val="00D90FF4"/>
    <w:rsid w:val="00D922C8"/>
    <w:rsid w:val="00D9286B"/>
    <w:rsid w:val="00D92EA7"/>
    <w:rsid w:val="00D93B56"/>
    <w:rsid w:val="00D9426A"/>
    <w:rsid w:val="00D95F53"/>
    <w:rsid w:val="00D96C9D"/>
    <w:rsid w:val="00D97C88"/>
    <w:rsid w:val="00DA26BD"/>
    <w:rsid w:val="00DA3968"/>
    <w:rsid w:val="00DA3BDD"/>
    <w:rsid w:val="00DA3C4C"/>
    <w:rsid w:val="00DA4599"/>
    <w:rsid w:val="00DA5049"/>
    <w:rsid w:val="00DA544B"/>
    <w:rsid w:val="00DA54E2"/>
    <w:rsid w:val="00DA5CF2"/>
    <w:rsid w:val="00DA7DEC"/>
    <w:rsid w:val="00DB0E6D"/>
    <w:rsid w:val="00DB1109"/>
    <w:rsid w:val="00DB223D"/>
    <w:rsid w:val="00DB24F6"/>
    <w:rsid w:val="00DB2B57"/>
    <w:rsid w:val="00DB2C18"/>
    <w:rsid w:val="00DB3AFB"/>
    <w:rsid w:val="00DB476E"/>
    <w:rsid w:val="00DB5F49"/>
    <w:rsid w:val="00DB70BC"/>
    <w:rsid w:val="00DB7518"/>
    <w:rsid w:val="00DB7786"/>
    <w:rsid w:val="00DC01F1"/>
    <w:rsid w:val="00DC22D1"/>
    <w:rsid w:val="00DC2926"/>
    <w:rsid w:val="00DC33BB"/>
    <w:rsid w:val="00DC374C"/>
    <w:rsid w:val="00DC3CEA"/>
    <w:rsid w:val="00DC473D"/>
    <w:rsid w:val="00DC52A3"/>
    <w:rsid w:val="00DC6599"/>
    <w:rsid w:val="00DC7CC3"/>
    <w:rsid w:val="00DD1E67"/>
    <w:rsid w:val="00DD34DE"/>
    <w:rsid w:val="00DD3E61"/>
    <w:rsid w:val="00DD4F96"/>
    <w:rsid w:val="00DD51DC"/>
    <w:rsid w:val="00DD58A5"/>
    <w:rsid w:val="00DD6270"/>
    <w:rsid w:val="00DD639B"/>
    <w:rsid w:val="00DD6D5C"/>
    <w:rsid w:val="00DE0157"/>
    <w:rsid w:val="00DE01CB"/>
    <w:rsid w:val="00DE01F9"/>
    <w:rsid w:val="00DE30DB"/>
    <w:rsid w:val="00DE3853"/>
    <w:rsid w:val="00DE3E1B"/>
    <w:rsid w:val="00DE4308"/>
    <w:rsid w:val="00DE5F39"/>
    <w:rsid w:val="00DE701B"/>
    <w:rsid w:val="00DE766C"/>
    <w:rsid w:val="00DE7BAC"/>
    <w:rsid w:val="00DF18BA"/>
    <w:rsid w:val="00DF1AFD"/>
    <w:rsid w:val="00DF1D94"/>
    <w:rsid w:val="00DF24FA"/>
    <w:rsid w:val="00DF26C3"/>
    <w:rsid w:val="00DF2DE2"/>
    <w:rsid w:val="00DF4359"/>
    <w:rsid w:val="00DF489C"/>
    <w:rsid w:val="00DF520B"/>
    <w:rsid w:val="00DF5711"/>
    <w:rsid w:val="00DF5C68"/>
    <w:rsid w:val="00DF7B41"/>
    <w:rsid w:val="00E000C2"/>
    <w:rsid w:val="00E008F3"/>
    <w:rsid w:val="00E0143D"/>
    <w:rsid w:val="00E01B1E"/>
    <w:rsid w:val="00E032FD"/>
    <w:rsid w:val="00E0388A"/>
    <w:rsid w:val="00E048DE"/>
    <w:rsid w:val="00E04F13"/>
    <w:rsid w:val="00E10883"/>
    <w:rsid w:val="00E12746"/>
    <w:rsid w:val="00E1363E"/>
    <w:rsid w:val="00E16926"/>
    <w:rsid w:val="00E16F5D"/>
    <w:rsid w:val="00E17D54"/>
    <w:rsid w:val="00E200BC"/>
    <w:rsid w:val="00E20BEE"/>
    <w:rsid w:val="00E21860"/>
    <w:rsid w:val="00E2237C"/>
    <w:rsid w:val="00E2670F"/>
    <w:rsid w:val="00E26CCF"/>
    <w:rsid w:val="00E2714C"/>
    <w:rsid w:val="00E275FF"/>
    <w:rsid w:val="00E27F29"/>
    <w:rsid w:val="00E3344C"/>
    <w:rsid w:val="00E3574C"/>
    <w:rsid w:val="00E360DC"/>
    <w:rsid w:val="00E36203"/>
    <w:rsid w:val="00E3719E"/>
    <w:rsid w:val="00E404A0"/>
    <w:rsid w:val="00E42F90"/>
    <w:rsid w:val="00E4477B"/>
    <w:rsid w:val="00E45D46"/>
    <w:rsid w:val="00E45DDD"/>
    <w:rsid w:val="00E46534"/>
    <w:rsid w:val="00E507B2"/>
    <w:rsid w:val="00E50C6C"/>
    <w:rsid w:val="00E518EF"/>
    <w:rsid w:val="00E51990"/>
    <w:rsid w:val="00E541FF"/>
    <w:rsid w:val="00E54706"/>
    <w:rsid w:val="00E55A24"/>
    <w:rsid w:val="00E56548"/>
    <w:rsid w:val="00E57A47"/>
    <w:rsid w:val="00E63E08"/>
    <w:rsid w:val="00E642AB"/>
    <w:rsid w:val="00E65591"/>
    <w:rsid w:val="00E66962"/>
    <w:rsid w:val="00E66A3F"/>
    <w:rsid w:val="00E7102E"/>
    <w:rsid w:val="00E711C0"/>
    <w:rsid w:val="00E71B55"/>
    <w:rsid w:val="00E731FF"/>
    <w:rsid w:val="00E7373C"/>
    <w:rsid w:val="00E76879"/>
    <w:rsid w:val="00E77AD9"/>
    <w:rsid w:val="00E77FA2"/>
    <w:rsid w:val="00E819FF"/>
    <w:rsid w:val="00E82500"/>
    <w:rsid w:val="00E83866"/>
    <w:rsid w:val="00E84A6A"/>
    <w:rsid w:val="00E8596B"/>
    <w:rsid w:val="00E87D00"/>
    <w:rsid w:val="00E91789"/>
    <w:rsid w:val="00E9204A"/>
    <w:rsid w:val="00E93456"/>
    <w:rsid w:val="00E9411B"/>
    <w:rsid w:val="00E96733"/>
    <w:rsid w:val="00E96826"/>
    <w:rsid w:val="00EA0EB9"/>
    <w:rsid w:val="00EA1B3F"/>
    <w:rsid w:val="00EA2966"/>
    <w:rsid w:val="00EA485D"/>
    <w:rsid w:val="00EA5313"/>
    <w:rsid w:val="00EA7B8D"/>
    <w:rsid w:val="00EB2041"/>
    <w:rsid w:val="00EB31AC"/>
    <w:rsid w:val="00EB3E3A"/>
    <w:rsid w:val="00EB5FFB"/>
    <w:rsid w:val="00EB65C2"/>
    <w:rsid w:val="00EB6B78"/>
    <w:rsid w:val="00EC10FB"/>
    <w:rsid w:val="00EC14B7"/>
    <w:rsid w:val="00EC1B4C"/>
    <w:rsid w:val="00EC422F"/>
    <w:rsid w:val="00EC4A1F"/>
    <w:rsid w:val="00EC4D50"/>
    <w:rsid w:val="00EC4D7A"/>
    <w:rsid w:val="00EC4E7A"/>
    <w:rsid w:val="00EC5F33"/>
    <w:rsid w:val="00EC6B83"/>
    <w:rsid w:val="00EC6DA6"/>
    <w:rsid w:val="00EC71FA"/>
    <w:rsid w:val="00EC720C"/>
    <w:rsid w:val="00ED1BA8"/>
    <w:rsid w:val="00ED1C2A"/>
    <w:rsid w:val="00ED2BBB"/>
    <w:rsid w:val="00ED3FE7"/>
    <w:rsid w:val="00ED54EF"/>
    <w:rsid w:val="00ED76DB"/>
    <w:rsid w:val="00EE20DF"/>
    <w:rsid w:val="00EE2859"/>
    <w:rsid w:val="00EE4B85"/>
    <w:rsid w:val="00EE5309"/>
    <w:rsid w:val="00EE5A93"/>
    <w:rsid w:val="00EE6B25"/>
    <w:rsid w:val="00EF1EC3"/>
    <w:rsid w:val="00EF2748"/>
    <w:rsid w:val="00EF31B2"/>
    <w:rsid w:val="00EF3207"/>
    <w:rsid w:val="00EF5389"/>
    <w:rsid w:val="00EF56FC"/>
    <w:rsid w:val="00EF5F0D"/>
    <w:rsid w:val="00EF63C4"/>
    <w:rsid w:val="00F0019B"/>
    <w:rsid w:val="00F00347"/>
    <w:rsid w:val="00F00471"/>
    <w:rsid w:val="00F0260F"/>
    <w:rsid w:val="00F0303A"/>
    <w:rsid w:val="00F03793"/>
    <w:rsid w:val="00F057AE"/>
    <w:rsid w:val="00F05FEB"/>
    <w:rsid w:val="00F06DD2"/>
    <w:rsid w:val="00F06F52"/>
    <w:rsid w:val="00F1257E"/>
    <w:rsid w:val="00F147E1"/>
    <w:rsid w:val="00F15A41"/>
    <w:rsid w:val="00F15F12"/>
    <w:rsid w:val="00F1656E"/>
    <w:rsid w:val="00F167A0"/>
    <w:rsid w:val="00F168BF"/>
    <w:rsid w:val="00F17F89"/>
    <w:rsid w:val="00F210F3"/>
    <w:rsid w:val="00F2162C"/>
    <w:rsid w:val="00F22506"/>
    <w:rsid w:val="00F2411C"/>
    <w:rsid w:val="00F244D1"/>
    <w:rsid w:val="00F24C9B"/>
    <w:rsid w:val="00F2528E"/>
    <w:rsid w:val="00F26E5D"/>
    <w:rsid w:val="00F302BB"/>
    <w:rsid w:val="00F30B82"/>
    <w:rsid w:val="00F30C51"/>
    <w:rsid w:val="00F3162A"/>
    <w:rsid w:val="00F3273D"/>
    <w:rsid w:val="00F3659D"/>
    <w:rsid w:val="00F36906"/>
    <w:rsid w:val="00F37E78"/>
    <w:rsid w:val="00F40F63"/>
    <w:rsid w:val="00F43ABE"/>
    <w:rsid w:val="00F443C0"/>
    <w:rsid w:val="00F44441"/>
    <w:rsid w:val="00F451E1"/>
    <w:rsid w:val="00F4641F"/>
    <w:rsid w:val="00F4666A"/>
    <w:rsid w:val="00F47CE6"/>
    <w:rsid w:val="00F60B7F"/>
    <w:rsid w:val="00F71531"/>
    <w:rsid w:val="00F7184F"/>
    <w:rsid w:val="00F7188D"/>
    <w:rsid w:val="00F731FE"/>
    <w:rsid w:val="00F74E34"/>
    <w:rsid w:val="00F74E64"/>
    <w:rsid w:val="00F74FCD"/>
    <w:rsid w:val="00F80E59"/>
    <w:rsid w:val="00F82572"/>
    <w:rsid w:val="00F82A4E"/>
    <w:rsid w:val="00F82C31"/>
    <w:rsid w:val="00F836F1"/>
    <w:rsid w:val="00F84743"/>
    <w:rsid w:val="00F85C96"/>
    <w:rsid w:val="00F9121A"/>
    <w:rsid w:val="00F91612"/>
    <w:rsid w:val="00F92B4D"/>
    <w:rsid w:val="00F92D0B"/>
    <w:rsid w:val="00F930C6"/>
    <w:rsid w:val="00F93AF4"/>
    <w:rsid w:val="00F93B47"/>
    <w:rsid w:val="00F942FC"/>
    <w:rsid w:val="00FA2397"/>
    <w:rsid w:val="00FA2E64"/>
    <w:rsid w:val="00FA2F61"/>
    <w:rsid w:val="00FA5CDF"/>
    <w:rsid w:val="00FA5E6F"/>
    <w:rsid w:val="00FA6865"/>
    <w:rsid w:val="00FA6BF3"/>
    <w:rsid w:val="00FA6EF6"/>
    <w:rsid w:val="00FA7D91"/>
    <w:rsid w:val="00FB0875"/>
    <w:rsid w:val="00FB0CB3"/>
    <w:rsid w:val="00FB276B"/>
    <w:rsid w:val="00FB2FBB"/>
    <w:rsid w:val="00FB34FA"/>
    <w:rsid w:val="00FB37B2"/>
    <w:rsid w:val="00FB3E41"/>
    <w:rsid w:val="00FB5353"/>
    <w:rsid w:val="00FB53F0"/>
    <w:rsid w:val="00FB6BD6"/>
    <w:rsid w:val="00FC0F78"/>
    <w:rsid w:val="00FC750B"/>
    <w:rsid w:val="00FC7C87"/>
    <w:rsid w:val="00FD011A"/>
    <w:rsid w:val="00FD0C42"/>
    <w:rsid w:val="00FD1EB3"/>
    <w:rsid w:val="00FD259D"/>
    <w:rsid w:val="00FD2F0E"/>
    <w:rsid w:val="00FD4C44"/>
    <w:rsid w:val="00FD7251"/>
    <w:rsid w:val="00FE0452"/>
    <w:rsid w:val="00FE0C5F"/>
    <w:rsid w:val="00FE1532"/>
    <w:rsid w:val="00FE1799"/>
    <w:rsid w:val="00FE2AE2"/>
    <w:rsid w:val="00FE3076"/>
    <w:rsid w:val="00FE3FEB"/>
    <w:rsid w:val="00FE5F06"/>
    <w:rsid w:val="00FE68F6"/>
    <w:rsid w:val="00FF01DB"/>
    <w:rsid w:val="00FF0DA1"/>
    <w:rsid w:val="00FF120C"/>
    <w:rsid w:val="00FF1A75"/>
    <w:rsid w:val="00FF2A6F"/>
    <w:rsid w:val="00FF3B3D"/>
    <w:rsid w:val="00FF50BE"/>
    <w:rsid w:val="00FF5112"/>
    <w:rsid w:val="00FF61A1"/>
    <w:rsid w:val="00FF6981"/>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B45"/>
  </w:style>
  <w:style w:type="paragraph" w:styleId="Heading1">
    <w:name w:val="heading 1"/>
    <w:basedOn w:val="Normal"/>
    <w:next w:val="Normal"/>
    <w:link w:val="Heading1Char"/>
    <w:uiPriority w:val="9"/>
    <w:qFormat/>
    <w:rsid w:val="005A37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A376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A376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A3769"/>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52278"/>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5219"/>
    <w:pPr>
      <w:ind w:left="720"/>
      <w:contextualSpacing/>
    </w:pPr>
  </w:style>
  <w:style w:type="character" w:styleId="CommentReference">
    <w:name w:val="annotation reference"/>
    <w:basedOn w:val="DefaultParagraphFont"/>
    <w:uiPriority w:val="99"/>
    <w:semiHidden/>
    <w:unhideWhenUsed/>
    <w:rsid w:val="00D65DC3"/>
    <w:rPr>
      <w:sz w:val="16"/>
      <w:szCs w:val="16"/>
    </w:rPr>
  </w:style>
  <w:style w:type="paragraph" w:styleId="CommentText">
    <w:name w:val="annotation text"/>
    <w:basedOn w:val="Normal"/>
    <w:link w:val="CommentTextChar"/>
    <w:uiPriority w:val="99"/>
    <w:semiHidden/>
    <w:unhideWhenUsed/>
    <w:rsid w:val="00D65DC3"/>
    <w:pPr>
      <w:spacing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D65DC3"/>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D65DC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DC3"/>
    <w:rPr>
      <w:rFonts w:ascii="Tahoma" w:hAnsi="Tahoma" w:cs="Tahoma"/>
      <w:sz w:val="16"/>
      <w:szCs w:val="16"/>
    </w:rPr>
  </w:style>
  <w:style w:type="paragraph" w:styleId="Header">
    <w:name w:val="header"/>
    <w:basedOn w:val="Normal"/>
    <w:link w:val="HeaderChar"/>
    <w:uiPriority w:val="99"/>
    <w:unhideWhenUsed/>
    <w:rsid w:val="00D65DC3"/>
    <w:pPr>
      <w:tabs>
        <w:tab w:val="center" w:pos="4252"/>
        <w:tab w:val="right" w:pos="8504"/>
      </w:tabs>
      <w:spacing w:line="240" w:lineRule="auto"/>
    </w:pPr>
  </w:style>
  <w:style w:type="character" w:customStyle="1" w:styleId="HeaderChar">
    <w:name w:val="Header Char"/>
    <w:basedOn w:val="DefaultParagraphFont"/>
    <w:link w:val="Header"/>
    <w:uiPriority w:val="99"/>
    <w:rsid w:val="00D65DC3"/>
  </w:style>
  <w:style w:type="paragraph" w:styleId="Footer">
    <w:name w:val="footer"/>
    <w:basedOn w:val="Normal"/>
    <w:link w:val="FooterChar"/>
    <w:uiPriority w:val="99"/>
    <w:unhideWhenUsed/>
    <w:rsid w:val="00D65DC3"/>
    <w:pPr>
      <w:tabs>
        <w:tab w:val="center" w:pos="4252"/>
        <w:tab w:val="right" w:pos="8504"/>
      </w:tabs>
      <w:spacing w:line="240" w:lineRule="auto"/>
    </w:pPr>
  </w:style>
  <w:style w:type="character" w:customStyle="1" w:styleId="FooterChar">
    <w:name w:val="Footer Char"/>
    <w:basedOn w:val="DefaultParagraphFont"/>
    <w:link w:val="Footer"/>
    <w:uiPriority w:val="99"/>
    <w:rsid w:val="00D65DC3"/>
  </w:style>
  <w:style w:type="paragraph" w:styleId="FootnoteText">
    <w:name w:val="footnote text"/>
    <w:aliases w:val="fn,Texto de rodapé,nota_rodapé,nota de rodapé,footnote,single space,FOOTNOTES,Footnote Text Char Char,Footnote Text Char,ft,Footnote Text Char1 Char,Footnote Text Char Char Char1,Footnote Text Char1 Char Char Char1,ADB,fn1"/>
    <w:basedOn w:val="Normal"/>
    <w:link w:val="FootnoteTextChar1"/>
    <w:uiPriority w:val="99"/>
    <w:unhideWhenUsed/>
    <w:rsid w:val="000A1BE6"/>
    <w:pPr>
      <w:spacing w:line="240" w:lineRule="auto"/>
    </w:pPr>
    <w:rPr>
      <w:sz w:val="20"/>
      <w:szCs w:val="20"/>
    </w:rPr>
  </w:style>
  <w:style w:type="character" w:customStyle="1" w:styleId="FootnoteTextChar1">
    <w:name w:val="Footnote Text Char1"/>
    <w:aliases w:val="fn Char,Texto de rodapé Char,nota_rodapé Char,nota de rodapé Char,footnote Char,single space Char,FOOTNOTES Char,Footnote Text Char Char Char,Footnote Text Char Char1,ft Char,Footnote Text Char1 Char Char,ADB Char,fn1 Char"/>
    <w:basedOn w:val="DefaultParagraphFont"/>
    <w:link w:val="FootnoteText"/>
    <w:uiPriority w:val="99"/>
    <w:rsid w:val="000A1BE6"/>
    <w:rPr>
      <w:sz w:val="20"/>
      <w:szCs w:val="20"/>
    </w:rPr>
  </w:style>
  <w:style w:type="character" w:styleId="FootnoteReference">
    <w:name w:val="footnote reference"/>
    <w:aliases w:val="ftref,Char Char,Carattere Char1,Carattere Char Char Carattere Carattere Char Char,Appel note de bas de page,titulo 2"/>
    <w:basedOn w:val="DefaultParagraphFont"/>
    <w:uiPriority w:val="99"/>
    <w:semiHidden/>
    <w:unhideWhenUsed/>
    <w:rsid w:val="000A1BE6"/>
    <w:rPr>
      <w:vertAlign w:val="superscript"/>
    </w:rPr>
  </w:style>
  <w:style w:type="character" w:customStyle="1" w:styleId="Heading5Char">
    <w:name w:val="Heading 5 Char"/>
    <w:basedOn w:val="DefaultParagraphFont"/>
    <w:link w:val="Heading5"/>
    <w:uiPriority w:val="9"/>
    <w:semiHidden/>
    <w:rsid w:val="00C52278"/>
    <w:rPr>
      <w:rFonts w:asciiTheme="majorHAnsi" w:eastAsiaTheme="majorEastAsia" w:hAnsiTheme="majorHAnsi" w:cstheme="majorBidi"/>
      <w:color w:val="243F60" w:themeColor="accent1" w:themeShade="7F"/>
    </w:rPr>
  </w:style>
  <w:style w:type="paragraph" w:styleId="CommentSubject">
    <w:name w:val="annotation subject"/>
    <w:basedOn w:val="CommentText"/>
    <w:next w:val="CommentText"/>
    <w:link w:val="CommentSubjectChar"/>
    <w:uiPriority w:val="99"/>
    <w:semiHidden/>
    <w:unhideWhenUsed/>
    <w:rsid w:val="00C52278"/>
    <w:rPr>
      <w:rFonts w:asciiTheme="minorHAnsi" w:eastAsiaTheme="minorHAnsi" w:hAnsiTheme="minorHAnsi" w:cstheme="minorBidi"/>
      <w:b/>
      <w:bCs/>
      <w:lang w:val="es-ES"/>
    </w:rPr>
  </w:style>
  <w:style w:type="character" w:customStyle="1" w:styleId="CommentSubjectChar">
    <w:name w:val="Comment Subject Char"/>
    <w:basedOn w:val="CommentTextChar"/>
    <w:link w:val="CommentSubject"/>
    <w:uiPriority w:val="99"/>
    <w:semiHidden/>
    <w:rsid w:val="00C52278"/>
    <w:rPr>
      <w:rFonts w:ascii="Times New Roman" w:eastAsia="Times New Roman" w:hAnsi="Times New Roman" w:cs="Times New Roman"/>
      <w:b/>
      <w:bCs/>
      <w:sz w:val="20"/>
      <w:szCs w:val="20"/>
      <w:lang w:val="en-US"/>
    </w:rPr>
  </w:style>
  <w:style w:type="character" w:customStyle="1" w:styleId="Heading1Char">
    <w:name w:val="Heading 1 Char"/>
    <w:basedOn w:val="DefaultParagraphFont"/>
    <w:link w:val="Heading1"/>
    <w:uiPriority w:val="9"/>
    <w:rsid w:val="005A37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A37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A37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A3769"/>
    <w:rPr>
      <w:rFonts w:asciiTheme="majorHAnsi" w:eastAsiaTheme="majorEastAsia" w:hAnsiTheme="majorHAnsi" w:cstheme="majorBidi"/>
      <w:b/>
      <w:bCs/>
      <w:i/>
      <w:iCs/>
      <w:color w:val="4F81BD" w:themeColor="accent1"/>
    </w:rPr>
  </w:style>
  <w:style w:type="paragraph" w:styleId="Date">
    <w:name w:val="Date"/>
    <w:basedOn w:val="Normal"/>
    <w:next w:val="Normal"/>
    <w:link w:val="DateChar"/>
    <w:uiPriority w:val="99"/>
    <w:unhideWhenUsed/>
    <w:rsid w:val="005A3769"/>
  </w:style>
  <w:style w:type="character" w:customStyle="1" w:styleId="DateChar">
    <w:name w:val="Date Char"/>
    <w:basedOn w:val="DefaultParagraphFont"/>
    <w:link w:val="Date"/>
    <w:uiPriority w:val="99"/>
    <w:rsid w:val="005A3769"/>
  </w:style>
  <w:style w:type="paragraph" w:styleId="ListContinue2">
    <w:name w:val="List Continue 2"/>
    <w:basedOn w:val="Normal"/>
    <w:uiPriority w:val="99"/>
    <w:unhideWhenUsed/>
    <w:rsid w:val="005A3769"/>
    <w:pPr>
      <w:spacing w:after="120"/>
      <w:ind w:left="566"/>
      <w:contextualSpacing/>
    </w:pPr>
  </w:style>
  <w:style w:type="paragraph" w:styleId="Title">
    <w:name w:val="Title"/>
    <w:basedOn w:val="Normal"/>
    <w:next w:val="Normal"/>
    <w:link w:val="TitleChar"/>
    <w:uiPriority w:val="10"/>
    <w:qFormat/>
    <w:rsid w:val="005A37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A3769"/>
    <w:rPr>
      <w:rFonts w:asciiTheme="majorHAnsi" w:eastAsiaTheme="majorEastAsia" w:hAnsiTheme="majorHAnsi" w:cstheme="majorBidi"/>
      <w:color w:val="17365D" w:themeColor="text2" w:themeShade="BF"/>
      <w:spacing w:val="5"/>
      <w:kern w:val="28"/>
      <w:sz w:val="52"/>
      <w:szCs w:val="52"/>
    </w:rPr>
  </w:style>
  <w:style w:type="paragraph" w:styleId="BodyText">
    <w:name w:val="Body Text"/>
    <w:basedOn w:val="Normal"/>
    <w:link w:val="BodyTextChar"/>
    <w:uiPriority w:val="99"/>
    <w:unhideWhenUsed/>
    <w:rsid w:val="005A3769"/>
    <w:pPr>
      <w:spacing w:after="120"/>
    </w:pPr>
  </w:style>
  <w:style w:type="character" w:customStyle="1" w:styleId="BodyTextChar">
    <w:name w:val="Body Text Char"/>
    <w:basedOn w:val="DefaultParagraphFont"/>
    <w:link w:val="BodyText"/>
    <w:uiPriority w:val="99"/>
    <w:rsid w:val="005A3769"/>
  </w:style>
  <w:style w:type="table" w:styleId="TableGrid">
    <w:name w:val="Table Grid"/>
    <w:basedOn w:val="TableNormal"/>
    <w:uiPriority w:val="59"/>
    <w:rsid w:val="0054779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BC7CFD"/>
    <w:pPr>
      <w:widowControl w:val="0"/>
      <w:suppressAutoHyphens/>
      <w:autoSpaceDN w:val="0"/>
      <w:spacing w:line="240" w:lineRule="auto"/>
      <w:jc w:val="center"/>
      <w:textAlignment w:val="baseline"/>
    </w:pPr>
    <w:rPr>
      <w:rFonts w:ascii="Liberation Serif" w:eastAsia="DejaVu Sans" w:hAnsi="Liberation Serif" w:cs="DejaVu Sans"/>
      <w:kern w:val="3"/>
      <w:sz w:val="24"/>
      <w:szCs w:val="24"/>
      <w:lang w:val="pt-BR" w:eastAsia="zh-CN" w:bidi="hi-IN"/>
    </w:rPr>
  </w:style>
  <w:style w:type="character" w:styleId="Hyperlink">
    <w:name w:val="Hyperlink"/>
    <w:basedOn w:val="DefaultParagraphFont"/>
    <w:uiPriority w:val="99"/>
    <w:unhideWhenUsed/>
    <w:rsid w:val="000E5B00"/>
    <w:rPr>
      <w:color w:val="0000FF" w:themeColor="hyperlink"/>
      <w:u w:val="single"/>
    </w:rPr>
  </w:style>
  <w:style w:type="paragraph" w:styleId="Caption">
    <w:name w:val="caption"/>
    <w:basedOn w:val="Normal"/>
    <w:next w:val="Normal"/>
    <w:unhideWhenUsed/>
    <w:qFormat/>
    <w:rsid w:val="00B66668"/>
    <w:pPr>
      <w:spacing w:line="240" w:lineRule="auto"/>
      <w:jc w:val="center"/>
    </w:pPr>
    <w:rPr>
      <w:rFonts w:ascii="Times New Roman" w:eastAsia="Times New Roman" w:hAnsi="Times New Roman" w:cs="Times New Roman"/>
      <w:b/>
      <w:bCs/>
      <w:sz w:val="20"/>
      <w:szCs w:val="20"/>
      <w:lang w:val="es-ES_tradnl" w:eastAsia="es-ES_tradnl"/>
    </w:rPr>
  </w:style>
  <w:style w:type="paragraph" w:styleId="TOCHeading">
    <w:name w:val="TOC Heading"/>
    <w:basedOn w:val="Heading1"/>
    <w:next w:val="Normal"/>
    <w:uiPriority w:val="39"/>
    <w:semiHidden/>
    <w:unhideWhenUsed/>
    <w:qFormat/>
    <w:rsid w:val="00CA5D11"/>
    <w:pPr>
      <w:outlineLvl w:val="9"/>
    </w:pPr>
    <w:rPr>
      <w:lang w:eastAsia="es-ES"/>
    </w:rPr>
  </w:style>
  <w:style w:type="paragraph" w:styleId="TOC1">
    <w:name w:val="toc 1"/>
    <w:basedOn w:val="Normal"/>
    <w:next w:val="Normal"/>
    <w:autoRedefine/>
    <w:uiPriority w:val="39"/>
    <w:unhideWhenUsed/>
    <w:rsid w:val="006579C1"/>
    <w:pPr>
      <w:tabs>
        <w:tab w:val="left" w:pos="567"/>
        <w:tab w:val="right" w:leader="dot" w:pos="8828"/>
      </w:tabs>
      <w:spacing w:after="100" w:line="360" w:lineRule="auto"/>
    </w:pPr>
  </w:style>
  <w:style w:type="paragraph" w:styleId="TOC2">
    <w:name w:val="toc 2"/>
    <w:basedOn w:val="Normal"/>
    <w:next w:val="Normal"/>
    <w:autoRedefine/>
    <w:uiPriority w:val="39"/>
    <w:unhideWhenUsed/>
    <w:rsid w:val="00CA5D11"/>
    <w:pPr>
      <w:spacing w:after="100"/>
      <w:ind w:left="220"/>
    </w:pPr>
  </w:style>
  <w:style w:type="character" w:styleId="FollowedHyperlink">
    <w:name w:val="FollowedHyperlink"/>
    <w:basedOn w:val="DefaultParagraphFont"/>
    <w:uiPriority w:val="99"/>
    <w:semiHidden/>
    <w:unhideWhenUsed/>
    <w:rsid w:val="00C13F7A"/>
    <w:rPr>
      <w:color w:val="800080" w:themeColor="followedHyperlink"/>
      <w:u w:val="single"/>
    </w:rPr>
  </w:style>
  <w:style w:type="paragraph" w:customStyle="1" w:styleId="Default">
    <w:name w:val="Default"/>
    <w:rsid w:val="00297E0C"/>
    <w:pPr>
      <w:autoSpaceDE w:val="0"/>
      <w:autoSpaceDN w:val="0"/>
      <w:adjustRightInd w:val="0"/>
      <w:spacing w:line="240" w:lineRule="auto"/>
    </w:pPr>
    <w:rPr>
      <w:rFonts w:ascii="Times New Roman" w:eastAsia="Times New Roman" w:hAnsi="Times New Roman" w:cs="Times New Roman"/>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B45"/>
  </w:style>
  <w:style w:type="paragraph" w:styleId="Heading1">
    <w:name w:val="heading 1"/>
    <w:basedOn w:val="Normal"/>
    <w:next w:val="Normal"/>
    <w:link w:val="Heading1Char"/>
    <w:uiPriority w:val="9"/>
    <w:qFormat/>
    <w:rsid w:val="005A37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A376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A376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A3769"/>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52278"/>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5219"/>
    <w:pPr>
      <w:ind w:left="720"/>
      <w:contextualSpacing/>
    </w:pPr>
  </w:style>
  <w:style w:type="character" w:styleId="CommentReference">
    <w:name w:val="annotation reference"/>
    <w:basedOn w:val="DefaultParagraphFont"/>
    <w:uiPriority w:val="99"/>
    <w:semiHidden/>
    <w:unhideWhenUsed/>
    <w:rsid w:val="00D65DC3"/>
    <w:rPr>
      <w:sz w:val="16"/>
      <w:szCs w:val="16"/>
    </w:rPr>
  </w:style>
  <w:style w:type="paragraph" w:styleId="CommentText">
    <w:name w:val="annotation text"/>
    <w:basedOn w:val="Normal"/>
    <w:link w:val="CommentTextChar"/>
    <w:uiPriority w:val="99"/>
    <w:semiHidden/>
    <w:unhideWhenUsed/>
    <w:rsid w:val="00D65DC3"/>
    <w:pPr>
      <w:spacing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D65DC3"/>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D65DC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DC3"/>
    <w:rPr>
      <w:rFonts w:ascii="Tahoma" w:hAnsi="Tahoma" w:cs="Tahoma"/>
      <w:sz w:val="16"/>
      <w:szCs w:val="16"/>
    </w:rPr>
  </w:style>
  <w:style w:type="paragraph" w:styleId="Header">
    <w:name w:val="header"/>
    <w:basedOn w:val="Normal"/>
    <w:link w:val="HeaderChar"/>
    <w:uiPriority w:val="99"/>
    <w:unhideWhenUsed/>
    <w:rsid w:val="00D65DC3"/>
    <w:pPr>
      <w:tabs>
        <w:tab w:val="center" w:pos="4252"/>
        <w:tab w:val="right" w:pos="8504"/>
      </w:tabs>
      <w:spacing w:line="240" w:lineRule="auto"/>
    </w:pPr>
  </w:style>
  <w:style w:type="character" w:customStyle="1" w:styleId="HeaderChar">
    <w:name w:val="Header Char"/>
    <w:basedOn w:val="DefaultParagraphFont"/>
    <w:link w:val="Header"/>
    <w:uiPriority w:val="99"/>
    <w:rsid w:val="00D65DC3"/>
  </w:style>
  <w:style w:type="paragraph" w:styleId="Footer">
    <w:name w:val="footer"/>
    <w:basedOn w:val="Normal"/>
    <w:link w:val="FooterChar"/>
    <w:uiPriority w:val="99"/>
    <w:unhideWhenUsed/>
    <w:rsid w:val="00D65DC3"/>
    <w:pPr>
      <w:tabs>
        <w:tab w:val="center" w:pos="4252"/>
        <w:tab w:val="right" w:pos="8504"/>
      </w:tabs>
      <w:spacing w:line="240" w:lineRule="auto"/>
    </w:pPr>
  </w:style>
  <w:style w:type="character" w:customStyle="1" w:styleId="FooterChar">
    <w:name w:val="Footer Char"/>
    <w:basedOn w:val="DefaultParagraphFont"/>
    <w:link w:val="Footer"/>
    <w:uiPriority w:val="99"/>
    <w:rsid w:val="00D65DC3"/>
  </w:style>
  <w:style w:type="paragraph" w:styleId="FootnoteText">
    <w:name w:val="footnote text"/>
    <w:aliases w:val="fn,Texto de rodapé,nota_rodapé,nota de rodapé,footnote,single space,FOOTNOTES,Footnote Text Char Char,Footnote Text Char,ft,Footnote Text Char1 Char,Footnote Text Char Char Char1,Footnote Text Char1 Char Char Char1,ADB,fn1"/>
    <w:basedOn w:val="Normal"/>
    <w:link w:val="FootnoteTextChar1"/>
    <w:uiPriority w:val="99"/>
    <w:unhideWhenUsed/>
    <w:rsid w:val="000A1BE6"/>
    <w:pPr>
      <w:spacing w:line="240" w:lineRule="auto"/>
    </w:pPr>
    <w:rPr>
      <w:sz w:val="20"/>
      <w:szCs w:val="20"/>
    </w:rPr>
  </w:style>
  <w:style w:type="character" w:customStyle="1" w:styleId="FootnoteTextChar1">
    <w:name w:val="Footnote Text Char1"/>
    <w:aliases w:val="fn Char,Texto de rodapé Char,nota_rodapé Char,nota de rodapé Char,footnote Char,single space Char,FOOTNOTES Char,Footnote Text Char Char Char,Footnote Text Char Char1,ft Char,Footnote Text Char1 Char Char,ADB Char,fn1 Char"/>
    <w:basedOn w:val="DefaultParagraphFont"/>
    <w:link w:val="FootnoteText"/>
    <w:uiPriority w:val="99"/>
    <w:rsid w:val="000A1BE6"/>
    <w:rPr>
      <w:sz w:val="20"/>
      <w:szCs w:val="20"/>
    </w:rPr>
  </w:style>
  <w:style w:type="character" w:styleId="FootnoteReference">
    <w:name w:val="footnote reference"/>
    <w:aliases w:val="ftref,Char Char,Carattere Char1,Carattere Char Char Carattere Carattere Char Char,Appel note de bas de page,titulo 2"/>
    <w:basedOn w:val="DefaultParagraphFont"/>
    <w:uiPriority w:val="99"/>
    <w:semiHidden/>
    <w:unhideWhenUsed/>
    <w:rsid w:val="000A1BE6"/>
    <w:rPr>
      <w:vertAlign w:val="superscript"/>
    </w:rPr>
  </w:style>
  <w:style w:type="character" w:customStyle="1" w:styleId="Heading5Char">
    <w:name w:val="Heading 5 Char"/>
    <w:basedOn w:val="DefaultParagraphFont"/>
    <w:link w:val="Heading5"/>
    <w:uiPriority w:val="9"/>
    <w:semiHidden/>
    <w:rsid w:val="00C52278"/>
    <w:rPr>
      <w:rFonts w:asciiTheme="majorHAnsi" w:eastAsiaTheme="majorEastAsia" w:hAnsiTheme="majorHAnsi" w:cstheme="majorBidi"/>
      <w:color w:val="243F60" w:themeColor="accent1" w:themeShade="7F"/>
    </w:rPr>
  </w:style>
  <w:style w:type="paragraph" w:styleId="CommentSubject">
    <w:name w:val="annotation subject"/>
    <w:basedOn w:val="CommentText"/>
    <w:next w:val="CommentText"/>
    <w:link w:val="CommentSubjectChar"/>
    <w:uiPriority w:val="99"/>
    <w:semiHidden/>
    <w:unhideWhenUsed/>
    <w:rsid w:val="00C52278"/>
    <w:rPr>
      <w:rFonts w:asciiTheme="minorHAnsi" w:eastAsiaTheme="minorHAnsi" w:hAnsiTheme="minorHAnsi" w:cstheme="minorBidi"/>
      <w:b/>
      <w:bCs/>
      <w:lang w:val="es-ES"/>
    </w:rPr>
  </w:style>
  <w:style w:type="character" w:customStyle="1" w:styleId="CommentSubjectChar">
    <w:name w:val="Comment Subject Char"/>
    <w:basedOn w:val="CommentTextChar"/>
    <w:link w:val="CommentSubject"/>
    <w:uiPriority w:val="99"/>
    <w:semiHidden/>
    <w:rsid w:val="00C52278"/>
    <w:rPr>
      <w:rFonts w:ascii="Times New Roman" w:eastAsia="Times New Roman" w:hAnsi="Times New Roman" w:cs="Times New Roman"/>
      <w:b/>
      <w:bCs/>
      <w:sz w:val="20"/>
      <w:szCs w:val="20"/>
      <w:lang w:val="en-US"/>
    </w:rPr>
  </w:style>
  <w:style w:type="character" w:customStyle="1" w:styleId="Heading1Char">
    <w:name w:val="Heading 1 Char"/>
    <w:basedOn w:val="DefaultParagraphFont"/>
    <w:link w:val="Heading1"/>
    <w:uiPriority w:val="9"/>
    <w:rsid w:val="005A37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A37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A37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A3769"/>
    <w:rPr>
      <w:rFonts w:asciiTheme="majorHAnsi" w:eastAsiaTheme="majorEastAsia" w:hAnsiTheme="majorHAnsi" w:cstheme="majorBidi"/>
      <w:b/>
      <w:bCs/>
      <w:i/>
      <w:iCs/>
      <w:color w:val="4F81BD" w:themeColor="accent1"/>
    </w:rPr>
  </w:style>
  <w:style w:type="paragraph" w:styleId="Date">
    <w:name w:val="Date"/>
    <w:basedOn w:val="Normal"/>
    <w:next w:val="Normal"/>
    <w:link w:val="DateChar"/>
    <w:uiPriority w:val="99"/>
    <w:unhideWhenUsed/>
    <w:rsid w:val="005A3769"/>
  </w:style>
  <w:style w:type="character" w:customStyle="1" w:styleId="DateChar">
    <w:name w:val="Date Char"/>
    <w:basedOn w:val="DefaultParagraphFont"/>
    <w:link w:val="Date"/>
    <w:uiPriority w:val="99"/>
    <w:rsid w:val="005A3769"/>
  </w:style>
  <w:style w:type="paragraph" w:styleId="ListContinue2">
    <w:name w:val="List Continue 2"/>
    <w:basedOn w:val="Normal"/>
    <w:uiPriority w:val="99"/>
    <w:unhideWhenUsed/>
    <w:rsid w:val="005A3769"/>
    <w:pPr>
      <w:spacing w:after="120"/>
      <w:ind w:left="566"/>
      <w:contextualSpacing/>
    </w:pPr>
  </w:style>
  <w:style w:type="paragraph" w:styleId="Title">
    <w:name w:val="Title"/>
    <w:basedOn w:val="Normal"/>
    <w:next w:val="Normal"/>
    <w:link w:val="TitleChar"/>
    <w:uiPriority w:val="10"/>
    <w:qFormat/>
    <w:rsid w:val="005A37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A3769"/>
    <w:rPr>
      <w:rFonts w:asciiTheme="majorHAnsi" w:eastAsiaTheme="majorEastAsia" w:hAnsiTheme="majorHAnsi" w:cstheme="majorBidi"/>
      <w:color w:val="17365D" w:themeColor="text2" w:themeShade="BF"/>
      <w:spacing w:val="5"/>
      <w:kern w:val="28"/>
      <w:sz w:val="52"/>
      <w:szCs w:val="52"/>
    </w:rPr>
  </w:style>
  <w:style w:type="paragraph" w:styleId="BodyText">
    <w:name w:val="Body Text"/>
    <w:basedOn w:val="Normal"/>
    <w:link w:val="BodyTextChar"/>
    <w:uiPriority w:val="99"/>
    <w:unhideWhenUsed/>
    <w:rsid w:val="005A3769"/>
    <w:pPr>
      <w:spacing w:after="120"/>
    </w:pPr>
  </w:style>
  <w:style w:type="character" w:customStyle="1" w:styleId="BodyTextChar">
    <w:name w:val="Body Text Char"/>
    <w:basedOn w:val="DefaultParagraphFont"/>
    <w:link w:val="BodyText"/>
    <w:uiPriority w:val="99"/>
    <w:rsid w:val="005A3769"/>
  </w:style>
  <w:style w:type="table" w:styleId="TableGrid">
    <w:name w:val="Table Grid"/>
    <w:basedOn w:val="TableNormal"/>
    <w:uiPriority w:val="59"/>
    <w:rsid w:val="0054779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BC7CFD"/>
    <w:pPr>
      <w:widowControl w:val="0"/>
      <w:suppressAutoHyphens/>
      <w:autoSpaceDN w:val="0"/>
      <w:spacing w:line="240" w:lineRule="auto"/>
      <w:jc w:val="center"/>
      <w:textAlignment w:val="baseline"/>
    </w:pPr>
    <w:rPr>
      <w:rFonts w:ascii="Liberation Serif" w:eastAsia="DejaVu Sans" w:hAnsi="Liberation Serif" w:cs="DejaVu Sans"/>
      <w:kern w:val="3"/>
      <w:sz w:val="24"/>
      <w:szCs w:val="24"/>
      <w:lang w:val="pt-BR" w:eastAsia="zh-CN" w:bidi="hi-IN"/>
    </w:rPr>
  </w:style>
  <w:style w:type="character" w:styleId="Hyperlink">
    <w:name w:val="Hyperlink"/>
    <w:basedOn w:val="DefaultParagraphFont"/>
    <w:uiPriority w:val="99"/>
    <w:unhideWhenUsed/>
    <w:rsid w:val="000E5B00"/>
    <w:rPr>
      <w:color w:val="0000FF" w:themeColor="hyperlink"/>
      <w:u w:val="single"/>
    </w:rPr>
  </w:style>
  <w:style w:type="paragraph" w:styleId="Caption">
    <w:name w:val="caption"/>
    <w:basedOn w:val="Normal"/>
    <w:next w:val="Normal"/>
    <w:unhideWhenUsed/>
    <w:qFormat/>
    <w:rsid w:val="00B66668"/>
    <w:pPr>
      <w:spacing w:line="240" w:lineRule="auto"/>
      <w:jc w:val="center"/>
    </w:pPr>
    <w:rPr>
      <w:rFonts w:ascii="Times New Roman" w:eastAsia="Times New Roman" w:hAnsi="Times New Roman" w:cs="Times New Roman"/>
      <w:b/>
      <w:bCs/>
      <w:sz w:val="20"/>
      <w:szCs w:val="20"/>
      <w:lang w:val="es-ES_tradnl" w:eastAsia="es-ES_tradnl"/>
    </w:rPr>
  </w:style>
  <w:style w:type="paragraph" w:styleId="TOCHeading">
    <w:name w:val="TOC Heading"/>
    <w:basedOn w:val="Heading1"/>
    <w:next w:val="Normal"/>
    <w:uiPriority w:val="39"/>
    <w:semiHidden/>
    <w:unhideWhenUsed/>
    <w:qFormat/>
    <w:rsid w:val="00CA5D11"/>
    <w:pPr>
      <w:outlineLvl w:val="9"/>
    </w:pPr>
    <w:rPr>
      <w:lang w:eastAsia="es-ES"/>
    </w:rPr>
  </w:style>
  <w:style w:type="paragraph" w:styleId="TOC1">
    <w:name w:val="toc 1"/>
    <w:basedOn w:val="Normal"/>
    <w:next w:val="Normal"/>
    <w:autoRedefine/>
    <w:uiPriority w:val="39"/>
    <w:unhideWhenUsed/>
    <w:rsid w:val="006579C1"/>
    <w:pPr>
      <w:tabs>
        <w:tab w:val="left" w:pos="567"/>
        <w:tab w:val="right" w:leader="dot" w:pos="8828"/>
      </w:tabs>
      <w:spacing w:after="100" w:line="360" w:lineRule="auto"/>
    </w:pPr>
  </w:style>
  <w:style w:type="paragraph" w:styleId="TOC2">
    <w:name w:val="toc 2"/>
    <w:basedOn w:val="Normal"/>
    <w:next w:val="Normal"/>
    <w:autoRedefine/>
    <w:uiPriority w:val="39"/>
    <w:unhideWhenUsed/>
    <w:rsid w:val="00CA5D11"/>
    <w:pPr>
      <w:spacing w:after="100"/>
      <w:ind w:left="220"/>
    </w:pPr>
  </w:style>
  <w:style w:type="character" w:styleId="FollowedHyperlink">
    <w:name w:val="FollowedHyperlink"/>
    <w:basedOn w:val="DefaultParagraphFont"/>
    <w:uiPriority w:val="99"/>
    <w:semiHidden/>
    <w:unhideWhenUsed/>
    <w:rsid w:val="00C13F7A"/>
    <w:rPr>
      <w:color w:val="800080" w:themeColor="followedHyperlink"/>
      <w:u w:val="single"/>
    </w:rPr>
  </w:style>
  <w:style w:type="paragraph" w:customStyle="1" w:styleId="Default">
    <w:name w:val="Default"/>
    <w:rsid w:val="00297E0C"/>
    <w:pPr>
      <w:autoSpaceDE w:val="0"/>
      <w:autoSpaceDN w:val="0"/>
      <w:adjustRightInd w:val="0"/>
      <w:spacing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5200">
      <w:bodyDiv w:val="1"/>
      <w:marLeft w:val="0"/>
      <w:marRight w:val="0"/>
      <w:marTop w:val="0"/>
      <w:marBottom w:val="0"/>
      <w:divBdr>
        <w:top w:val="none" w:sz="0" w:space="0" w:color="auto"/>
        <w:left w:val="none" w:sz="0" w:space="0" w:color="auto"/>
        <w:bottom w:val="none" w:sz="0" w:space="0" w:color="auto"/>
        <w:right w:val="none" w:sz="0" w:space="0" w:color="auto"/>
      </w:divBdr>
    </w:div>
    <w:div w:id="707149595">
      <w:bodyDiv w:val="1"/>
      <w:marLeft w:val="0"/>
      <w:marRight w:val="0"/>
      <w:marTop w:val="0"/>
      <w:marBottom w:val="0"/>
      <w:divBdr>
        <w:top w:val="none" w:sz="0" w:space="0" w:color="auto"/>
        <w:left w:val="none" w:sz="0" w:space="0" w:color="auto"/>
        <w:bottom w:val="none" w:sz="0" w:space="0" w:color="auto"/>
        <w:right w:val="none" w:sz="0" w:space="0" w:color="auto"/>
      </w:divBdr>
    </w:div>
    <w:div w:id="797068934">
      <w:bodyDiv w:val="1"/>
      <w:marLeft w:val="0"/>
      <w:marRight w:val="0"/>
      <w:marTop w:val="0"/>
      <w:marBottom w:val="0"/>
      <w:divBdr>
        <w:top w:val="none" w:sz="0" w:space="0" w:color="auto"/>
        <w:left w:val="none" w:sz="0" w:space="0" w:color="auto"/>
        <w:bottom w:val="none" w:sz="0" w:space="0" w:color="auto"/>
        <w:right w:val="none" w:sz="0" w:space="0" w:color="auto"/>
      </w:divBdr>
    </w:div>
    <w:div w:id="802576456">
      <w:bodyDiv w:val="1"/>
      <w:marLeft w:val="0"/>
      <w:marRight w:val="0"/>
      <w:marTop w:val="0"/>
      <w:marBottom w:val="0"/>
      <w:divBdr>
        <w:top w:val="none" w:sz="0" w:space="0" w:color="auto"/>
        <w:left w:val="none" w:sz="0" w:space="0" w:color="auto"/>
        <w:bottom w:val="none" w:sz="0" w:space="0" w:color="auto"/>
        <w:right w:val="none" w:sz="0" w:space="0" w:color="auto"/>
      </w:divBdr>
    </w:div>
    <w:div w:id="1331789232">
      <w:bodyDiv w:val="1"/>
      <w:marLeft w:val="0"/>
      <w:marRight w:val="0"/>
      <w:marTop w:val="0"/>
      <w:marBottom w:val="0"/>
      <w:divBdr>
        <w:top w:val="none" w:sz="0" w:space="0" w:color="auto"/>
        <w:left w:val="none" w:sz="0" w:space="0" w:color="auto"/>
        <w:bottom w:val="none" w:sz="0" w:space="0" w:color="auto"/>
        <w:right w:val="none" w:sz="0" w:space="0" w:color="auto"/>
      </w:divBdr>
    </w:div>
    <w:div w:id="1375543537">
      <w:bodyDiv w:val="1"/>
      <w:marLeft w:val="0"/>
      <w:marRight w:val="0"/>
      <w:marTop w:val="0"/>
      <w:marBottom w:val="0"/>
      <w:divBdr>
        <w:top w:val="none" w:sz="0" w:space="0" w:color="auto"/>
        <w:left w:val="none" w:sz="0" w:space="0" w:color="auto"/>
        <w:bottom w:val="none" w:sz="0" w:space="0" w:color="auto"/>
        <w:right w:val="none" w:sz="0" w:space="0" w:color="auto"/>
      </w:divBdr>
    </w:div>
    <w:div w:id="1376586831">
      <w:bodyDiv w:val="1"/>
      <w:marLeft w:val="0"/>
      <w:marRight w:val="0"/>
      <w:marTop w:val="0"/>
      <w:marBottom w:val="0"/>
      <w:divBdr>
        <w:top w:val="none" w:sz="0" w:space="0" w:color="auto"/>
        <w:left w:val="none" w:sz="0" w:space="0" w:color="auto"/>
        <w:bottom w:val="none" w:sz="0" w:space="0" w:color="auto"/>
        <w:right w:val="none" w:sz="0" w:space="0" w:color="auto"/>
      </w:divBdr>
    </w:div>
    <w:div w:id="1441536161">
      <w:bodyDiv w:val="1"/>
      <w:marLeft w:val="0"/>
      <w:marRight w:val="0"/>
      <w:marTop w:val="0"/>
      <w:marBottom w:val="0"/>
      <w:divBdr>
        <w:top w:val="none" w:sz="0" w:space="0" w:color="auto"/>
        <w:left w:val="none" w:sz="0" w:space="0" w:color="auto"/>
        <w:bottom w:val="none" w:sz="0" w:space="0" w:color="auto"/>
        <w:right w:val="none" w:sz="0" w:space="0" w:color="auto"/>
      </w:divBdr>
    </w:div>
    <w:div w:id="1488324130">
      <w:bodyDiv w:val="1"/>
      <w:marLeft w:val="0"/>
      <w:marRight w:val="0"/>
      <w:marTop w:val="0"/>
      <w:marBottom w:val="0"/>
      <w:divBdr>
        <w:top w:val="none" w:sz="0" w:space="0" w:color="auto"/>
        <w:left w:val="none" w:sz="0" w:space="0" w:color="auto"/>
        <w:bottom w:val="none" w:sz="0" w:space="0" w:color="auto"/>
        <w:right w:val="none" w:sz="0" w:space="0" w:color="auto"/>
      </w:divBdr>
    </w:div>
    <w:div w:id="1504322808">
      <w:bodyDiv w:val="1"/>
      <w:marLeft w:val="0"/>
      <w:marRight w:val="0"/>
      <w:marTop w:val="0"/>
      <w:marBottom w:val="0"/>
      <w:divBdr>
        <w:top w:val="none" w:sz="0" w:space="0" w:color="auto"/>
        <w:left w:val="none" w:sz="0" w:space="0" w:color="auto"/>
        <w:bottom w:val="none" w:sz="0" w:space="0" w:color="auto"/>
        <w:right w:val="none" w:sz="0" w:space="0" w:color="auto"/>
      </w:divBdr>
    </w:div>
    <w:div w:id="1901208916">
      <w:bodyDiv w:val="1"/>
      <w:marLeft w:val="0"/>
      <w:marRight w:val="0"/>
      <w:marTop w:val="0"/>
      <w:marBottom w:val="0"/>
      <w:divBdr>
        <w:top w:val="none" w:sz="0" w:space="0" w:color="auto"/>
        <w:left w:val="none" w:sz="0" w:space="0" w:color="auto"/>
        <w:bottom w:val="none" w:sz="0" w:space="0" w:color="auto"/>
        <w:right w:val="none" w:sz="0" w:space="0" w:color="auto"/>
      </w:divBdr>
    </w:div>
    <w:div w:id="196419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5.emf"/><Relationship Id="rId26" Type="http://schemas.openxmlformats.org/officeDocument/2006/relationships/image" Target="media/image13.emf"/><Relationship Id="rId39" Type="http://schemas.openxmlformats.org/officeDocument/2006/relationships/customXml" Target="../customXml/item6.xml"/><Relationship Id="rId21" Type="http://schemas.openxmlformats.org/officeDocument/2006/relationships/image" Target="media/image8.emf"/><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footer" Target="footer2.xml"/><Relationship Id="rId25" Type="http://schemas.openxmlformats.org/officeDocument/2006/relationships/image" Target="media/image12.emf"/><Relationship Id="rId33" Type="http://schemas.openxmlformats.org/officeDocument/2006/relationships/fontTable" Target="fontTable.xml"/><Relationship Id="rId38"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image" Target="media/image7.emf"/><Relationship Id="rId29" Type="http://schemas.openxmlformats.org/officeDocument/2006/relationships/hyperlink" Target="http://faostat.fao.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image" Target="media/image11.emf"/><Relationship Id="rId32" Type="http://schemas.openxmlformats.org/officeDocument/2006/relationships/image" Target="media/image16.emf"/><Relationship Id="rId37"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image" Target="media/image10.emf"/><Relationship Id="rId28" Type="http://schemas.openxmlformats.org/officeDocument/2006/relationships/hyperlink" Target="http://www.brh.net" TargetMode="External"/><Relationship Id="rId36" Type="http://schemas.openxmlformats.org/officeDocument/2006/relationships/customXml" Target="../customXml/item3.xml"/><Relationship Id="rId10" Type="http://schemas.openxmlformats.org/officeDocument/2006/relationships/image" Target="media/image2.wmf"/><Relationship Id="rId19" Type="http://schemas.openxmlformats.org/officeDocument/2006/relationships/image" Target="media/image6.emf"/><Relationship Id="rId31" Type="http://schemas.openxmlformats.org/officeDocument/2006/relationships/image" Target="media/image15.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1.xml"/><Relationship Id="rId22" Type="http://schemas.openxmlformats.org/officeDocument/2006/relationships/image" Target="media/image9.emf"/><Relationship Id="rId27" Type="http://schemas.openxmlformats.org/officeDocument/2006/relationships/image" Target="media/image14.emf"/><Relationship Id="rId30" Type="http://schemas.openxmlformats.org/officeDocument/2006/relationships/hyperlink" Target="http://www.tradingeconomics.com" TargetMode="External"/><Relationship Id="rId35" Type="http://schemas.openxmlformats.org/officeDocument/2006/relationships/customXml" Target="../customXml/item2.xml"/><Relationship Id="rId8" Type="http://schemas.openxmlformats.org/officeDocument/2006/relationships/endnotes" Target="endnotes.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rh.ne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7F631E497E7B14A970F60A5286BB2A2" ma:contentTypeVersion="0" ma:contentTypeDescription="A content type to manage public (operations) IDB documents" ma:contentTypeScope="" ma:versionID="371e0069f9bf39a065f81c610cbf9668">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INE/RND</Division_x0020_or_x0020_Unit>
    <Other_x0020_Author xmlns="9c571b2f-e523-4ab2-ba2e-09e151a03ef4" xsi:nil="true"/>
    <Region xmlns="9c571b2f-e523-4ab2-ba2e-09e151a03ef4" xsi:nil="true"/>
    <IDBDocs_x0020_Number xmlns="9c571b2f-e523-4ab2-ba2e-09e151a03ef4">39542897</IDBDocs_x0020_Number>
    <Document_x0020_Author xmlns="9c571b2f-e523-4ab2-ba2e-09e151a03ef4">Bidault, Caroline</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HA-L1096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AG-ADR</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6CCC5D18-BA63-4199-9A02-8873814B0AB4}"/>
</file>

<file path=customXml/itemProps2.xml><?xml version="1.0" encoding="utf-8"?>
<ds:datastoreItem xmlns:ds="http://schemas.openxmlformats.org/officeDocument/2006/customXml" ds:itemID="{9FA9E82E-03FE-49D6-B046-853F0BEFB318}"/>
</file>

<file path=customXml/itemProps3.xml><?xml version="1.0" encoding="utf-8"?>
<ds:datastoreItem xmlns:ds="http://schemas.openxmlformats.org/officeDocument/2006/customXml" ds:itemID="{9651D2E0-0534-46D9-8402-5A2FC7A695CF}"/>
</file>

<file path=customXml/itemProps4.xml><?xml version="1.0" encoding="utf-8"?>
<ds:datastoreItem xmlns:ds="http://schemas.openxmlformats.org/officeDocument/2006/customXml" ds:itemID="{882A194B-B202-4FEE-AF9A-1C73E9899F25}"/>
</file>

<file path=customXml/itemProps5.xml><?xml version="1.0" encoding="utf-8"?>
<ds:datastoreItem xmlns:ds="http://schemas.openxmlformats.org/officeDocument/2006/customXml" ds:itemID="{B402D611-93EF-4750-A30A-244CD2974CA0}"/>
</file>

<file path=customXml/itemProps6.xml><?xml version="1.0" encoding="utf-8"?>
<ds:datastoreItem xmlns:ds="http://schemas.openxmlformats.org/officeDocument/2006/customXml" ds:itemID="{245865C1-308E-45D5-924E-667C39A18242}"/>
</file>

<file path=docProps/app.xml><?xml version="1.0" encoding="utf-8"?>
<Properties xmlns="http://schemas.openxmlformats.org/officeDocument/2006/extended-properties" xmlns:vt="http://schemas.openxmlformats.org/officeDocument/2006/docPropsVTypes">
  <Template>Normal.dotm</Template>
  <TotalTime>1</TotalTime>
  <Pages>38</Pages>
  <Words>9496</Words>
  <Characters>54132</Characters>
  <Application>Microsoft Office Word</Application>
  <DocSecurity>4</DocSecurity>
  <Lines>451</Lines>
  <Paragraphs>127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63501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Optional Link - Economic Analysis (HA-L1096) </dc:title>
  <dc:creator>Alexis</dc:creator>
  <cp:lastModifiedBy>Lina Salazar</cp:lastModifiedBy>
  <cp:revision>2</cp:revision>
  <cp:lastPrinted>2015-03-18T14:33:00Z</cp:lastPrinted>
  <dcterms:created xsi:type="dcterms:W3CDTF">2015-04-24T15:13:00Z</dcterms:created>
  <dcterms:modified xsi:type="dcterms:W3CDTF">2015-04-24T15:13:00Z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0x01010046CF21643EE8D14686A648AA6DAD08920057F631E497E7B14A970F60A5286BB2A2</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