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75DEB" w14:textId="694A6E8C" w:rsidR="00730770" w:rsidRPr="00D47825" w:rsidRDefault="00F21215">
      <w:pPr>
        <w:spacing w:before="200" w:after="200"/>
        <w:jc w:val="center"/>
        <w:rPr>
          <w:lang w:val="es-419"/>
        </w:rPr>
      </w:pPr>
      <w:r w:rsidRPr="00D47825">
        <w:rPr>
          <w:rFonts w:ascii="Arial" w:hAnsi="Arial" w:cs="Arial"/>
          <w:b/>
          <w:lang w:val="es-419"/>
        </w:rPr>
        <w:t>ABSTRACTO DE COOPERACIÓN TÉCNICA</w:t>
      </w:r>
      <w:r>
        <w:rPr>
          <w:rFonts w:ascii="Arial" w:hAnsi="Arial" w:cs="Arial"/>
          <w:b/>
          <w:lang w:val="es-419"/>
        </w:rPr>
        <w:t>0</w:t>
      </w:r>
    </w:p>
    <w:p w14:paraId="0E8AE5C1" w14:textId="77777777" w:rsidR="00730770" w:rsidRPr="00D47825" w:rsidRDefault="00F21215">
      <w:pPr>
        <w:spacing w:before="120" w:after="120"/>
        <w:ind w:left="579" w:hanging="579"/>
        <w:rPr>
          <w:lang w:val="es-419"/>
        </w:rPr>
      </w:pPr>
      <w:r w:rsidRPr="00D47825">
        <w:rPr>
          <w:rFonts w:ascii="Arial" w:hAnsi="Arial" w:cs="Arial"/>
          <w:b/>
          <w:lang w:val="es-419"/>
        </w:rPr>
        <w:t>I.</w:t>
      </w:r>
      <w:r w:rsidRPr="00D47825">
        <w:rPr>
          <w:rFonts w:ascii="Arial" w:hAnsi="Arial" w:cs="Arial"/>
          <w:b/>
          <w:lang w:val="es-419"/>
        </w:rPr>
        <w:tab/>
        <w:t>Información Básica del Proyecto</w:t>
      </w:r>
    </w:p>
    <w:tbl>
      <w:tblPr>
        <w:tblStyle w:val="TableGrid"/>
        <w:tblW w:w="8378" w:type="dxa"/>
        <w:jc w:val="center"/>
        <w:tblBorders>
          <w:top w:val="single" w:sz="2" w:space="0" w:color="D3D3D3"/>
          <w:left w:val="single" w:sz="2" w:space="0" w:color="D3D3D3"/>
          <w:bottom w:val="single" w:sz="2" w:space="0" w:color="D3D3D3"/>
          <w:right w:val="single" w:sz="2" w:space="0" w:color="D3D3D3"/>
          <w:insideH w:val="single" w:sz="2" w:space="0" w:color="D3D3D3"/>
          <w:insideV w:val="single" w:sz="2" w:space="0" w:color="D3D3D3"/>
        </w:tblBorders>
        <w:tblLook w:val="04A0" w:firstRow="1" w:lastRow="0" w:firstColumn="1" w:lastColumn="0" w:noHBand="0" w:noVBand="1"/>
      </w:tblPr>
      <w:tblGrid>
        <w:gridCol w:w="3401"/>
        <w:gridCol w:w="4977"/>
      </w:tblGrid>
      <w:tr w:rsidR="00730770" w14:paraId="660E57C5" w14:textId="77777777" w:rsidTr="00D47825">
        <w:trPr>
          <w:jc w:val="center"/>
        </w:trPr>
        <w:tc>
          <w:tcPr>
            <w:tcW w:w="3401" w:type="dxa"/>
          </w:tcPr>
          <w:p w14:paraId="019CC774" w14:textId="77777777" w:rsidR="00730770" w:rsidRDefault="00F2121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País/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Región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977" w:type="dxa"/>
          </w:tcPr>
          <w:p w14:paraId="769C524D" w14:textId="77777777" w:rsidR="00730770" w:rsidRDefault="00F2121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PARAGUAY/CSC 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Cono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Sur</w:t>
            </w:r>
          </w:p>
        </w:tc>
      </w:tr>
      <w:tr w:rsidR="00730770" w:rsidRPr="00D47825" w14:paraId="66402F43" w14:textId="77777777" w:rsidTr="00D47825">
        <w:trPr>
          <w:jc w:val="center"/>
        </w:trPr>
        <w:tc>
          <w:tcPr>
            <w:tcW w:w="3401" w:type="dxa"/>
          </w:tcPr>
          <w:p w14:paraId="4F4A196D" w14:textId="77777777" w:rsidR="00730770" w:rsidRDefault="00F2121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Nombre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la CT:</w:t>
            </w:r>
          </w:p>
        </w:tc>
        <w:tc>
          <w:tcPr>
            <w:tcW w:w="4977" w:type="dxa"/>
          </w:tcPr>
          <w:p w14:paraId="68BE43E9" w14:textId="77777777" w:rsidR="00730770" w:rsidRPr="00D47825" w:rsidRDefault="00F21215">
            <w:pPr>
              <w:spacing w:before="40" w:after="40"/>
              <w:rPr>
                <w:lang w:val="es-419"/>
              </w:rPr>
            </w:pPr>
            <w:r w:rsidRPr="00D47825">
              <w:rPr>
                <w:rFonts w:ascii="Arial" w:hAnsi="Arial" w:cs="Arial"/>
                <w:sz w:val="18"/>
                <w:szCs w:val="18"/>
                <w:lang w:val="es-419"/>
              </w:rPr>
              <w:t>Fortalecimiento Institucional del Ministerio de Hacienda para la Transformación del Estado II</w:t>
            </w:r>
          </w:p>
        </w:tc>
      </w:tr>
      <w:tr w:rsidR="00730770" w14:paraId="48CD5A8D" w14:textId="77777777" w:rsidTr="00D47825">
        <w:trPr>
          <w:jc w:val="center"/>
        </w:trPr>
        <w:tc>
          <w:tcPr>
            <w:tcW w:w="3401" w:type="dxa"/>
          </w:tcPr>
          <w:p w14:paraId="47621394" w14:textId="77777777" w:rsidR="00730770" w:rsidRDefault="00F2121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Número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CT:</w:t>
            </w:r>
          </w:p>
        </w:tc>
        <w:tc>
          <w:tcPr>
            <w:tcW w:w="4977" w:type="dxa"/>
          </w:tcPr>
          <w:p w14:paraId="1895E05F" w14:textId="77777777" w:rsidR="00730770" w:rsidRDefault="00F2121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PR-T1341</w:t>
            </w:r>
          </w:p>
        </w:tc>
      </w:tr>
      <w:tr w:rsidR="00730770" w:rsidRPr="00D47825" w14:paraId="433CA022" w14:textId="77777777" w:rsidTr="00D47825">
        <w:trPr>
          <w:jc w:val="center"/>
        </w:trPr>
        <w:tc>
          <w:tcPr>
            <w:tcW w:w="3401" w:type="dxa"/>
          </w:tcPr>
          <w:p w14:paraId="0917BC5A" w14:textId="77777777" w:rsidR="00730770" w:rsidRDefault="00F2121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Jefe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Equipo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Miembros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977" w:type="dxa"/>
          </w:tcPr>
          <w:p w14:paraId="6EA17619" w14:textId="081D9482" w:rsidR="00730770" w:rsidRPr="00D47825" w:rsidRDefault="00D47825" w:rsidP="00D47825">
            <w:pPr>
              <w:spacing w:before="40" w:after="4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Lafuente, Mariano (IFD/ICS) Team Leader; Pareja Glass, Alejandro (IFD/ICS) Alternate Team Leader; Mosqueira Medina, Edgardo (IFD/ICS); Lora Rocha, Oscar (IFD/FMM); Dominguez, Joaquin J. (IFD/CMF); Calderon Ramirez, Ana Cristina (IFD/FMM); Gonzalez, Jorge Luis (VPC/FMP); Rocio Acosta (CSC/CPR); Rojas Gonzalez, Sonia Amalia (IFD/ICS); Avila,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Krysia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A (LEG/SGO); Laura Rodriguez (IFD/ICS); y Mariana Catano Jorgenson (IFD/ICS)</w:t>
            </w:r>
          </w:p>
        </w:tc>
      </w:tr>
      <w:tr w:rsidR="00730770" w14:paraId="7C02A79E" w14:textId="77777777" w:rsidTr="00D47825">
        <w:trPr>
          <w:jc w:val="center"/>
        </w:trPr>
        <w:tc>
          <w:tcPr>
            <w:tcW w:w="3401" w:type="dxa"/>
          </w:tcPr>
          <w:p w14:paraId="07D8065B" w14:textId="77777777" w:rsidR="00730770" w:rsidRDefault="00F2121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Taxonomía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977" w:type="dxa"/>
          </w:tcPr>
          <w:p w14:paraId="057887E9" w14:textId="77777777" w:rsidR="00730770" w:rsidRDefault="00F21215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Apoyo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Operativo</w:t>
            </w:r>
            <w:proofErr w:type="spellEnd"/>
          </w:p>
        </w:tc>
      </w:tr>
      <w:tr w:rsidR="00730770" w:rsidRPr="00D47825" w14:paraId="6CF73CE4" w14:textId="77777777" w:rsidTr="00D47825">
        <w:trPr>
          <w:jc w:val="center"/>
        </w:trPr>
        <w:tc>
          <w:tcPr>
            <w:tcW w:w="3401" w:type="dxa"/>
          </w:tcPr>
          <w:p w14:paraId="0CE55E86" w14:textId="77777777" w:rsidR="00730770" w:rsidRPr="00D47825" w:rsidRDefault="00F21215">
            <w:pPr>
              <w:spacing w:before="40" w:after="40"/>
              <w:ind w:left="115" w:hanging="115"/>
              <w:rPr>
                <w:lang w:val="es-419"/>
              </w:rPr>
            </w:pPr>
            <w:r w:rsidRPr="00D47825">
              <w:rPr>
                <w:rFonts w:ascii="Arial" w:hAnsi="Arial" w:cs="Arial"/>
                <w:sz w:val="18"/>
                <w:szCs w:val="18"/>
                <w:lang w:val="es-419"/>
              </w:rPr>
              <w:t>▪</w:t>
            </w:r>
            <w:r w:rsidRPr="00D47825">
              <w:rPr>
                <w:rFonts w:ascii="Arial" w:hAnsi="Arial" w:cs="Arial"/>
                <w:sz w:val="18"/>
                <w:szCs w:val="18"/>
                <w:lang w:val="es-419"/>
              </w:rPr>
              <w:t xml:space="preserve"> </w:t>
            </w:r>
            <w:r w:rsidRPr="00D47825">
              <w:rPr>
                <w:rFonts w:ascii="Arial" w:hAnsi="Arial" w:cs="Arial"/>
                <w:sz w:val="18"/>
                <w:szCs w:val="18"/>
                <w:lang w:val="es-419"/>
              </w:rPr>
              <w:t>Número y nombre de la operación que apoyará la CT:</w:t>
            </w:r>
          </w:p>
        </w:tc>
        <w:tc>
          <w:tcPr>
            <w:tcW w:w="4977" w:type="dxa"/>
          </w:tcPr>
          <w:p w14:paraId="5667F38D" w14:textId="3664BBF3" w:rsidR="00730770" w:rsidRPr="00D47825" w:rsidRDefault="00F21215">
            <w:pPr>
              <w:spacing w:before="40" w:after="40"/>
              <w:rPr>
                <w:lang w:val="es-419"/>
              </w:rPr>
            </w:pPr>
            <w:r w:rsidRPr="00D47825">
              <w:rPr>
                <w:rFonts w:ascii="Arial" w:hAnsi="Arial" w:cs="Arial"/>
                <w:sz w:val="18"/>
                <w:szCs w:val="18"/>
                <w:lang w:val="es-419"/>
              </w:rPr>
              <w:t xml:space="preserve">Programa de Apoyo a la Transformación del Estado II - </w:t>
            </w:r>
            <w:r w:rsidR="00D47825">
              <w:rPr>
                <w:rFonts w:ascii="Arial" w:hAnsi="Arial" w:cs="Arial"/>
                <w:sz w:val="18"/>
                <w:szCs w:val="18"/>
                <w:lang w:val="es-419"/>
              </w:rPr>
              <w:br/>
            </w:r>
            <w:r w:rsidRPr="00D47825">
              <w:rPr>
                <w:rFonts w:ascii="Arial" w:hAnsi="Arial" w:cs="Arial"/>
                <w:sz w:val="18"/>
                <w:szCs w:val="18"/>
                <w:lang w:val="es-419"/>
              </w:rPr>
              <w:t xml:space="preserve">PR-L1185 </w:t>
            </w:r>
          </w:p>
        </w:tc>
      </w:tr>
      <w:tr w:rsidR="00730770" w14:paraId="723F47CA" w14:textId="77777777" w:rsidTr="00D47825">
        <w:trPr>
          <w:jc w:val="center"/>
        </w:trPr>
        <w:tc>
          <w:tcPr>
            <w:tcW w:w="3401" w:type="dxa"/>
          </w:tcPr>
          <w:p w14:paraId="63E7DA68" w14:textId="77777777" w:rsidR="00730770" w:rsidRPr="00D47825" w:rsidRDefault="00F21215">
            <w:pPr>
              <w:spacing w:before="40" w:after="40"/>
              <w:ind w:left="115" w:hanging="115"/>
              <w:rPr>
                <w:lang w:val="es-419"/>
              </w:rPr>
            </w:pPr>
            <w:r w:rsidRPr="00D47825">
              <w:rPr>
                <w:rFonts w:ascii="Arial" w:hAnsi="Arial" w:cs="Arial"/>
                <w:sz w:val="18"/>
                <w:szCs w:val="18"/>
                <w:lang w:val="es-419"/>
              </w:rPr>
              <w:t>▪</w:t>
            </w:r>
            <w:r w:rsidRPr="00D47825">
              <w:rPr>
                <w:rFonts w:ascii="Arial" w:hAnsi="Arial" w:cs="Arial"/>
                <w:sz w:val="18"/>
                <w:szCs w:val="18"/>
                <w:lang w:val="es-419"/>
              </w:rPr>
              <w:t xml:space="preserve"> Fecha del Abstracto de CT:</w:t>
            </w:r>
          </w:p>
        </w:tc>
        <w:tc>
          <w:tcPr>
            <w:tcW w:w="4977" w:type="dxa"/>
          </w:tcPr>
          <w:p w14:paraId="50B2B10E" w14:textId="77777777" w:rsidR="00730770" w:rsidRDefault="00F2121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06 Oct 2022</w:t>
            </w:r>
          </w:p>
        </w:tc>
      </w:tr>
      <w:tr w:rsidR="00730770" w14:paraId="22016865" w14:textId="77777777" w:rsidTr="00D47825">
        <w:trPr>
          <w:jc w:val="center"/>
        </w:trPr>
        <w:tc>
          <w:tcPr>
            <w:tcW w:w="3401" w:type="dxa"/>
          </w:tcPr>
          <w:p w14:paraId="00B20B32" w14:textId="77777777" w:rsidR="00730770" w:rsidRDefault="00F2121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Beneficiario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977" w:type="dxa"/>
          </w:tcPr>
          <w:p w14:paraId="4964258D" w14:textId="77777777" w:rsidR="00730770" w:rsidRDefault="00F2121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Ministry of Finance</w:t>
            </w:r>
          </w:p>
        </w:tc>
      </w:tr>
      <w:tr w:rsidR="00730770" w14:paraId="344AC740" w14:textId="77777777" w:rsidTr="00D47825">
        <w:trPr>
          <w:jc w:val="center"/>
        </w:trPr>
        <w:tc>
          <w:tcPr>
            <w:tcW w:w="3401" w:type="dxa"/>
          </w:tcPr>
          <w:p w14:paraId="2B0EA549" w14:textId="77777777" w:rsidR="00730770" w:rsidRDefault="00F2121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Agencia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Ejecutora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977" w:type="dxa"/>
          </w:tcPr>
          <w:p w14:paraId="6BE7BD01" w14:textId="28D00FE1" w:rsidR="00730770" w:rsidRDefault="00D4782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Inter-American Development Bank </w:t>
            </w:r>
            <w:r w:rsidR="00F21215">
              <w:rPr>
                <w:rFonts w:ascii="Arial" w:hAnsi="Arial" w:cs="Arial"/>
                <w:sz w:val="18"/>
                <w:szCs w:val="18"/>
              </w:rPr>
              <w:t>(PR-MH</w:t>
            </w:r>
            <w:r w:rsidR="00F21215"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Ministerio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Hacienda)</w:t>
            </w:r>
          </w:p>
        </w:tc>
      </w:tr>
      <w:tr w:rsidR="00730770" w14:paraId="4038CAED" w14:textId="77777777" w:rsidTr="00D47825">
        <w:trPr>
          <w:jc w:val="center"/>
        </w:trPr>
        <w:tc>
          <w:tcPr>
            <w:tcW w:w="3401" w:type="dxa"/>
          </w:tcPr>
          <w:p w14:paraId="33CAADB4" w14:textId="77777777" w:rsidR="00730770" w:rsidRDefault="00F2121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Financiamiento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solicitado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del BID:</w:t>
            </w:r>
          </w:p>
        </w:tc>
        <w:tc>
          <w:tcPr>
            <w:tcW w:w="4977" w:type="dxa"/>
          </w:tcPr>
          <w:p w14:paraId="0176A8DD" w14:textId="77777777" w:rsidR="00730770" w:rsidRDefault="00F21215">
            <w:pPr>
              <w:bidi/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US$200,000.00</w:t>
            </w:r>
          </w:p>
        </w:tc>
      </w:tr>
      <w:tr w:rsidR="00730770" w14:paraId="15D4987A" w14:textId="77777777" w:rsidTr="00D47825">
        <w:trPr>
          <w:jc w:val="center"/>
        </w:trPr>
        <w:tc>
          <w:tcPr>
            <w:tcW w:w="3401" w:type="dxa"/>
          </w:tcPr>
          <w:p w14:paraId="5DCDB91E" w14:textId="77777777" w:rsidR="00730770" w:rsidRDefault="00F2121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Contrapartida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Local:</w:t>
            </w:r>
          </w:p>
        </w:tc>
        <w:tc>
          <w:tcPr>
            <w:tcW w:w="4977" w:type="dxa"/>
          </w:tcPr>
          <w:p w14:paraId="3843A318" w14:textId="77777777" w:rsidR="00730770" w:rsidRDefault="00F21215">
            <w:pPr>
              <w:bidi/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</w:tr>
      <w:tr w:rsidR="00730770" w14:paraId="6CB1D529" w14:textId="77777777" w:rsidTr="00D47825">
        <w:trPr>
          <w:jc w:val="center"/>
        </w:trPr>
        <w:tc>
          <w:tcPr>
            <w:tcW w:w="3401" w:type="dxa"/>
          </w:tcPr>
          <w:p w14:paraId="17EA421C" w14:textId="77777777" w:rsidR="00730770" w:rsidRDefault="00F2121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Periodo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Desembolso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977" w:type="dxa"/>
          </w:tcPr>
          <w:p w14:paraId="10F6F215" w14:textId="77777777" w:rsidR="00730770" w:rsidRDefault="00F21215">
            <w:pPr>
              <w:bidi/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30 meses</w:t>
            </w:r>
          </w:p>
        </w:tc>
      </w:tr>
      <w:tr w:rsidR="00730770" w14:paraId="042E83F2" w14:textId="77777777" w:rsidTr="00D47825">
        <w:trPr>
          <w:jc w:val="center"/>
        </w:trPr>
        <w:tc>
          <w:tcPr>
            <w:tcW w:w="3401" w:type="dxa"/>
          </w:tcPr>
          <w:p w14:paraId="7D4B754F" w14:textId="77777777" w:rsidR="00730770" w:rsidRDefault="00F2121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Tipos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consultores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977" w:type="dxa"/>
          </w:tcPr>
          <w:p w14:paraId="52E05BCC" w14:textId="77777777" w:rsidR="00730770" w:rsidRDefault="00F21215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Individuos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Empresas</w:t>
            </w:r>
            <w:proofErr w:type="spellEnd"/>
          </w:p>
        </w:tc>
      </w:tr>
      <w:tr w:rsidR="00730770" w:rsidRPr="00D47825" w14:paraId="013212AF" w14:textId="77777777" w:rsidTr="00D47825">
        <w:trPr>
          <w:jc w:val="center"/>
        </w:trPr>
        <w:tc>
          <w:tcPr>
            <w:tcW w:w="3401" w:type="dxa"/>
          </w:tcPr>
          <w:p w14:paraId="07887E6F" w14:textId="77777777" w:rsidR="00730770" w:rsidRDefault="00F2121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Unidad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Responsable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Preparación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977" w:type="dxa"/>
          </w:tcPr>
          <w:p w14:paraId="1A671F8D" w14:textId="77777777" w:rsidR="00730770" w:rsidRPr="00D47825" w:rsidRDefault="00F21215">
            <w:pPr>
              <w:spacing w:before="40" w:after="40"/>
              <w:rPr>
                <w:lang w:val="es-419"/>
              </w:rPr>
            </w:pPr>
            <w:r w:rsidRPr="00D47825">
              <w:rPr>
                <w:rFonts w:ascii="Arial" w:hAnsi="Arial" w:cs="Arial"/>
                <w:sz w:val="18"/>
                <w:szCs w:val="18"/>
                <w:lang w:val="es-419"/>
              </w:rPr>
              <w:t xml:space="preserve">IFD/ICS - División de </w:t>
            </w:r>
            <w:r w:rsidRPr="00D47825">
              <w:rPr>
                <w:rFonts w:ascii="Arial" w:hAnsi="Arial" w:cs="Arial"/>
                <w:sz w:val="18"/>
                <w:szCs w:val="18"/>
                <w:lang w:val="es-419"/>
              </w:rPr>
              <w:t>Innovación para Servir al Ciudadano</w:t>
            </w:r>
          </w:p>
        </w:tc>
      </w:tr>
      <w:tr w:rsidR="00730770" w14:paraId="0E3B980E" w14:textId="77777777" w:rsidTr="00D47825">
        <w:trPr>
          <w:jc w:val="center"/>
        </w:trPr>
        <w:tc>
          <w:tcPr>
            <w:tcW w:w="3401" w:type="dxa"/>
          </w:tcPr>
          <w:p w14:paraId="7903685C" w14:textId="77777777" w:rsidR="00730770" w:rsidRDefault="00F21215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Unidad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Responsable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Desembolso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977" w:type="dxa"/>
          </w:tcPr>
          <w:p w14:paraId="12C798BF" w14:textId="77777777" w:rsidR="00730770" w:rsidRDefault="00F21215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CSC/CPR 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Representación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Paraguay</w:t>
            </w:r>
          </w:p>
        </w:tc>
      </w:tr>
      <w:tr w:rsidR="00730770" w14:paraId="3671BD9B" w14:textId="77777777" w:rsidTr="00D47825">
        <w:trPr>
          <w:jc w:val="center"/>
        </w:trPr>
        <w:tc>
          <w:tcPr>
            <w:tcW w:w="3401" w:type="dxa"/>
          </w:tcPr>
          <w:p w14:paraId="1F44FB33" w14:textId="6D770848" w:rsidR="00730770" w:rsidRPr="00D47825" w:rsidRDefault="00F21215">
            <w:pPr>
              <w:spacing w:before="40" w:after="40"/>
              <w:rPr>
                <w:lang w:val="es-419"/>
              </w:rPr>
            </w:pPr>
            <w:r w:rsidRPr="00D47825">
              <w:rPr>
                <w:rFonts w:ascii="Arial" w:hAnsi="Arial" w:cs="Arial"/>
                <w:sz w:val="18"/>
                <w:szCs w:val="18"/>
                <w:lang w:val="es-419"/>
              </w:rPr>
              <w:t>▪</w:t>
            </w:r>
            <w:r w:rsidRPr="00D47825">
              <w:rPr>
                <w:rFonts w:ascii="Arial" w:hAnsi="Arial" w:cs="Arial"/>
                <w:sz w:val="18"/>
                <w:szCs w:val="18"/>
                <w:lang w:val="es-419"/>
              </w:rPr>
              <w:t xml:space="preserve"> CT incluida en la Estrategia de País (s/n):</w:t>
            </w:r>
          </w:p>
        </w:tc>
        <w:tc>
          <w:tcPr>
            <w:tcW w:w="4977" w:type="dxa"/>
          </w:tcPr>
          <w:p w14:paraId="34658A27" w14:textId="3E08F3A4" w:rsidR="00730770" w:rsidRDefault="00F21215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Sí</w:t>
            </w:r>
            <w:proofErr w:type="spellEnd"/>
          </w:p>
        </w:tc>
      </w:tr>
      <w:tr w:rsidR="00D47825" w:rsidRPr="00D47825" w14:paraId="4534FC08" w14:textId="77777777" w:rsidTr="00D47825">
        <w:trPr>
          <w:jc w:val="center"/>
        </w:trPr>
        <w:tc>
          <w:tcPr>
            <w:tcW w:w="3401" w:type="dxa"/>
          </w:tcPr>
          <w:p w14:paraId="30B9A5B3" w14:textId="529107F3" w:rsidR="00D47825" w:rsidRPr="00D47825" w:rsidRDefault="00D47825">
            <w:pPr>
              <w:spacing w:before="4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 w:rsidRPr="00D47825">
              <w:rPr>
                <w:rFonts w:ascii="Arial" w:hAnsi="Arial" w:cs="Arial"/>
                <w:sz w:val="18"/>
                <w:szCs w:val="18"/>
                <w:lang w:val="es-419"/>
              </w:rPr>
              <w:t>▪ CT incluida en CPD (s/n):</w:t>
            </w:r>
          </w:p>
        </w:tc>
        <w:tc>
          <w:tcPr>
            <w:tcW w:w="4977" w:type="dxa"/>
          </w:tcPr>
          <w:p w14:paraId="5D168D3B" w14:textId="5784E109" w:rsidR="00D47825" w:rsidRPr="00D47825" w:rsidRDefault="00D47825">
            <w:pPr>
              <w:spacing w:before="40" w:after="40"/>
              <w:rPr>
                <w:rFonts w:ascii="Arial" w:hAnsi="Arial" w:cs="Arial"/>
                <w:sz w:val="18"/>
                <w:szCs w:val="18"/>
                <w:lang w:val="es-419"/>
              </w:rPr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</w:p>
        </w:tc>
      </w:tr>
      <w:tr w:rsidR="00730770" w:rsidRPr="00D47825" w14:paraId="4F8C4303" w14:textId="77777777" w:rsidTr="00D47825">
        <w:trPr>
          <w:jc w:val="center"/>
        </w:trPr>
        <w:tc>
          <w:tcPr>
            <w:tcW w:w="3401" w:type="dxa"/>
          </w:tcPr>
          <w:p w14:paraId="4483A911" w14:textId="77777777" w:rsidR="00730770" w:rsidRPr="00D47825" w:rsidRDefault="00F21215">
            <w:pPr>
              <w:spacing w:before="40" w:after="40"/>
              <w:ind w:left="115" w:hanging="115"/>
              <w:rPr>
                <w:lang w:val="es-419"/>
              </w:rPr>
            </w:pPr>
            <w:r w:rsidRPr="00D47825">
              <w:rPr>
                <w:rFonts w:ascii="Arial" w:hAnsi="Arial" w:cs="Arial"/>
                <w:sz w:val="18"/>
                <w:szCs w:val="18"/>
                <w:lang w:val="es-419"/>
              </w:rPr>
              <w:t>▪</w:t>
            </w:r>
            <w:r w:rsidRPr="00D47825">
              <w:rPr>
                <w:rFonts w:ascii="Arial" w:hAnsi="Arial" w:cs="Arial"/>
                <w:sz w:val="18"/>
                <w:szCs w:val="18"/>
                <w:lang w:val="es-419"/>
              </w:rPr>
              <w:t xml:space="preserve"> Alineación a la Actualización de la Estrategia </w:t>
            </w:r>
            <w:r w:rsidRPr="00D47825">
              <w:rPr>
                <w:rFonts w:ascii="Arial" w:hAnsi="Arial" w:cs="Arial"/>
                <w:sz w:val="18"/>
                <w:szCs w:val="18"/>
                <w:lang w:val="es-419"/>
              </w:rPr>
              <w:t>Institucional 2010-2020:</w:t>
            </w:r>
          </w:p>
        </w:tc>
        <w:tc>
          <w:tcPr>
            <w:tcW w:w="4977" w:type="dxa"/>
          </w:tcPr>
          <w:p w14:paraId="09F9CF24" w14:textId="77777777" w:rsidR="00730770" w:rsidRPr="00D47825" w:rsidRDefault="00F21215">
            <w:pPr>
              <w:spacing w:before="40" w:after="40"/>
              <w:rPr>
                <w:lang w:val="es-419"/>
              </w:rPr>
            </w:pPr>
            <w:r w:rsidRPr="00D47825">
              <w:rPr>
                <w:rFonts w:ascii="Arial" w:hAnsi="Arial" w:cs="Arial"/>
                <w:sz w:val="18"/>
                <w:szCs w:val="18"/>
                <w:lang w:val="es-419"/>
              </w:rPr>
              <w:t>Productividad e innovación; Capacidad institucional y estado de derecho; Igualdad de género</w:t>
            </w:r>
          </w:p>
        </w:tc>
      </w:tr>
      <w:tr w:rsidR="00730770" w:rsidRPr="00D47825" w14:paraId="74FFEE41" w14:textId="77777777" w:rsidTr="00D47825">
        <w:trPr>
          <w:jc w:val="center"/>
        </w:trPr>
        <w:tc>
          <w:tcPr>
            <w:tcW w:w="3401" w:type="dxa"/>
          </w:tcPr>
          <w:p w14:paraId="52F3A700" w14:textId="77777777" w:rsidR="00730770" w:rsidRPr="00D47825" w:rsidRDefault="00730770">
            <w:pPr>
              <w:rPr>
                <w:lang w:val="es-419"/>
              </w:rPr>
            </w:pPr>
          </w:p>
        </w:tc>
        <w:tc>
          <w:tcPr>
            <w:tcW w:w="4977" w:type="dxa"/>
          </w:tcPr>
          <w:p w14:paraId="685A8DD4" w14:textId="77777777" w:rsidR="00730770" w:rsidRPr="00D47825" w:rsidRDefault="00730770">
            <w:pPr>
              <w:rPr>
                <w:lang w:val="es-419"/>
              </w:rPr>
            </w:pPr>
          </w:p>
        </w:tc>
      </w:tr>
    </w:tbl>
    <w:p w14:paraId="19643791" w14:textId="77777777" w:rsidR="00730770" w:rsidRPr="00D47825" w:rsidRDefault="00F21215">
      <w:pPr>
        <w:spacing w:before="120" w:after="120"/>
        <w:ind w:left="579" w:hanging="579"/>
        <w:rPr>
          <w:lang w:val="es-419"/>
        </w:rPr>
      </w:pPr>
      <w:r w:rsidRPr="00D47825">
        <w:rPr>
          <w:rFonts w:ascii="Arial" w:hAnsi="Arial" w:cs="Arial"/>
          <w:b/>
          <w:lang w:val="es-419"/>
        </w:rPr>
        <w:t>II.</w:t>
      </w:r>
      <w:r w:rsidRPr="00D47825">
        <w:rPr>
          <w:rFonts w:ascii="Arial" w:hAnsi="Arial" w:cs="Arial"/>
          <w:b/>
          <w:lang w:val="es-419"/>
        </w:rPr>
        <w:tab/>
        <w:t>Objetivos y Justificación de la CT</w:t>
      </w:r>
    </w:p>
    <w:p w14:paraId="34B46435" w14:textId="77777777" w:rsidR="00730770" w:rsidRPr="00D47825" w:rsidRDefault="00F21215">
      <w:pPr>
        <w:spacing w:before="120" w:after="120"/>
        <w:ind w:left="579" w:hanging="579"/>
        <w:jc w:val="both"/>
        <w:rPr>
          <w:lang w:val="es-419"/>
        </w:rPr>
      </w:pPr>
      <w:r w:rsidRPr="00D47825">
        <w:rPr>
          <w:rFonts w:ascii="Arial" w:hAnsi="Arial" w:cs="Arial"/>
          <w:lang w:val="es-419"/>
        </w:rPr>
        <w:t>2.1</w:t>
      </w:r>
      <w:r w:rsidRPr="00D47825">
        <w:rPr>
          <w:rFonts w:ascii="Arial" w:hAnsi="Arial" w:cs="Arial"/>
          <w:lang w:val="es-419"/>
        </w:rPr>
        <w:tab/>
        <w:t xml:space="preserve">Fortalecer las capacidades del Ministerio de Hacienda (MH) del Paraguay para el diseño y </w:t>
      </w:r>
      <w:r w:rsidRPr="00D47825">
        <w:rPr>
          <w:rFonts w:ascii="Arial" w:hAnsi="Arial" w:cs="Arial"/>
          <w:lang w:val="es-419"/>
        </w:rPr>
        <w:t>la implementación del Programa de Transformación del Estado II, incluyendo la implementación de un piloto de directivos públicos que apoya la igualdad de género en los cargos directivos.</w:t>
      </w:r>
    </w:p>
    <w:p w14:paraId="0F8240D2" w14:textId="77777777" w:rsidR="00D47825" w:rsidRDefault="00F21215">
      <w:pPr>
        <w:spacing w:before="120" w:after="120"/>
        <w:ind w:left="579" w:hanging="579"/>
        <w:jc w:val="both"/>
        <w:rPr>
          <w:rFonts w:ascii="Arial" w:hAnsi="Arial" w:cs="Arial"/>
          <w:lang w:val="es-419"/>
        </w:rPr>
      </w:pPr>
      <w:r w:rsidRPr="00D47825">
        <w:rPr>
          <w:rFonts w:ascii="Arial" w:hAnsi="Arial" w:cs="Arial"/>
          <w:lang w:val="es-419"/>
        </w:rPr>
        <w:t>2.2</w:t>
      </w:r>
      <w:r w:rsidRPr="00D47825">
        <w:rPr>
          <w:rFonts w:ascii="Arial" w:hAnsi="Arial" w:cs="Arial"/>
          <w:lang w:val="es-419"/>
        </w:rPr>
        <w:tab/>
        <w:t>El Gobierno de Paraguay viene liderando un importante esfuerzo de</w:t>
      </w:r>
      <w:r w:rsidRPr="00D47825">
        <w:rPr>
          <w:rFonts w:ascii="Arial" w:hAnsi="Arial" w:cs="Arial"/>
          <w:lang w:val="es-419"/>
        </w:rPr>
        <w:t xml:space="preserve"> transformación del sector público. Desde 2020, y con apoyo del BID, ha diseñado, aprobado e iniciado la implementación de reformas estructurales con el objetivo de lograr un Estado más transparente, eficiente y enfocado en el ciudadano. Algunas de las pri</w:t>
      </w:r>
      <w:r w:rsidRPr="00D47825">
        <w:rPr>
          <w:rFonts w:ascii="Arial" w:hAnsi="Arial" w:cs="Arial"/>
          <w:lang w:val="es-419"/>
        </w:rPr>
        <w:t>ncipales políticas contempladas bajo el programa, que son lideradas por el Ministerio de Hacienda, incluyen: (1) Nueva ley de Función Pública y Servicio Civil, por ser enviado al Congreso luego de un amplio proceso de socialización; (2) Nueva ley de sumini</w:t>
      </w:r>
      <w:r w:rsidRPr="00D47825">
        <w:rPr>
          <w:rFonts w:ascii="Arial" w:hAnsi="Arial" w:cs="Arial"/>
          <w:lang w:val="es-419"/>
        </w:rPr>
        <w:t xml:space="preserve">stro y contrataciones públicas, enviada al Congreso en 2021 y aprobada por ambas cámaras, en vías de ser promulgada; (3) Estructuras organizacionales, por ser enviada al </w:t>
      </w:r>
      <w:r w:rsidR="00D47825" w:rsidRPr="00D47825">
        <w:rPr>
          <w:rFonts w:ascii="Arial" w:hAnsi="Arial" w:cs="Arial"/>
          <w:lang w:val="es-419"/>
        </w:rPr>
        <w:t>Congreso.</w:t>
      </w:r>
      <w:r w:rsidRPr="00D47825">
        <w:rPr>
          <w:rFonts w:ascii="Arial" w:hAnsi="Arial" w:cs="Arial"/>
          <w:lang w:val="es-419"/>
        </w:rPr>
        <w:t xml:space="preserve"> Estas y otras medidas han sido incluidas también en el programa de Paraguay</w:t>
      </w:r>
      <w:r w:rsidRPr="00D47825">
        <w:rPr>
          <w:rFonts w:ascii="Arial" w:hAnsi="Arial" w:cs="Arial"/>
          <w:lang w:val="es-419"/>
        </w:rPr>
        <w:t xml:space="preserve"> con el Fondo Monetario Internacional. </w:t>
      </w:r>
    </w:p>
    <w:p w14:paraId="0355C281" w14:textId="27437348" w:rsidR="00D47825" w:rsidRDefault="00D47825" w:rsidP="00D47825">
      <w:pPr>
        <w:spacing w:before="120" w:after="120"/>
        <w:ind w:left="630" w:hanging="630"/>
        <w:jc w:val="both"/>
        <w:rPr>
          <w:rFonts w:ascii="Arial" w:hAnsi="Arial" w:cs="Arial"/>
          <w:lang w:val="es-419"/>
        </w:rPr>
      </w:pPr>
      <w:r>
        <w:rPr>
          <w:rFonts w:ascii="Arial" w:hAnsi="Arial" w:cs="Arial"/>
          <w:lang w:val="es-419"/>
        </w:rPr>
        <w:lastRenderedPageBreak/>
        <w:t xml:space="preserve">2.3 </w:t>
      </w:r>
      <w:r>
        <w:rPr>
          <w:rFonts w:ascii="Arial" w:hAnsi="Arial" w:cs="Arial"/>
          <w:lang w:val="es-419"/>
        </w:rPr>
        <w:tab/>
      </w:r>
      <w:r w:rsidR="00F21215" w:rsidRPr="00D47825">
        <w:rPr>
          <w:rFonts w:ascii="Arial" w:hAnsi="Arial" w:cs="Arial"/>
          <w:lang w:val="es-419"/>
        </w:rPr>
        <w:t>Para poder generar capacidad institucional mientras avanzan los proyectos de ley, el gobierno decidió implementar pilotos a través de decretos, generando aprendizajes mediante esfuerzos de implementación. Entre ellas</w:t>
      </w:r>
      <w:r w:rsidR="00F21215" w:rsidRPr="00D47825">
        <w:rPr>
          <w:rFonts w:ascii="Arial" w:hAnsi="Arial" w:cs="Arial"/>
          <w:lang w:val="es-419"/>
        </w:rPr>
        <w:t>, la creación de un sistema de directivos públicos seleccionados por mérito en procesos competitivos que promueva la igualdad de acceso entre hombres y mujeres. El sistema abarcará puestos de dirección general y dirección o equivalentes, hoy designados úni</w:t>
      </w:r>
      <w:r w:rsidR="00F21215" w:rsidRPr="00D47825">
        <w:rPr>
          <w:rFonts w:ascii="Arial" w:hAnsi="Arial" w:cs="Arial"/>
          <w:lang w:val="es-419"/>
        </w:rPr>
        <w:t xml:space="preserve">camente por confianza y donde las mujeres ocupan el 45% de estos puestos. Para esto, será clave generar capacidades de reclutamiento y selección para ejecutivos públicos con enfoque de género en las unidades de gestión de personas, con apoyo de países que </w:t>
      </w:r>
      <w:r w:rsidR="00F21215" w:rsidRPr="00D47825">
        <w:rPr>
          <w:rFonts w:ascii="Arial" w:hAnsi="Arial" w:cs="Arial"/>
          <w:lang w:val="es-419"/>
        </w:rPr>
        <w:t xml:space="preserve">vienen implementando estos sistemas (por ejemplo, Brasil, Chile y Perú). Otro de los pilotos se centra en el sistema de clasificación y remuneraciones, que buscará estandarizar los perfiles de puesto, su valoración mediante metodologías de puntuación y la </w:t>
      </w:r>
      <w:r w:rsidR="00F21215" w:rsidRPr="00D47825">
        <w:rPr>
          <w:rFonts w:ascii="Arial" w:hAnsi="Arial" w:cs="Arial"/>
          <w:lang w:val="es-419"/>
        </w:rPr>
        <w:t>asignación del nivel de remuneración correspondiente, promoviendo igual remuneración por igual trabajo y procurando identificar y cerrar brechas de género en remuneraciones del sector público.</w:t>
      </w:r>
    </w:p>
    <w:p w14:paraId="07751761" w14:textId="60115EBE" w:rsidR="00730770" w:rsidRPr="00D47825" w:rsidRDefault="00D47825">
      <w:pPr>
        <w:spacing w:before="120" w:after="120"/>
        <w:ind w:left="579" w:hanging="579"/>
        <w:jc w:val="both"/>
        <w:rPr>
          <w:lang w:val="es-419"/>
        </w:rPr>
      </w:pPr>
      <w:r>
        <w:rPr>
          <w:rFonts w:ascii="Arial" w:hAnsi="Arial" w:cs="Arial"/>
          <w:lang w:val="es-419"/>
        </w:rPr>
        <w:t>2.4</w:t>
      </w:r>
      <w:r>
        <w:rPr>
          <w:rFonts w:ascii="Arial" w:hAnsi="Arial" w:cs="Arial"/>
          <w:lang w:val="es-419"/>
        </w:rPr>
        <w:tab/>
      </w:r>
      <w:r w:rsidR="00F21215" w:rsidRPr="00D47825">
        <w:rPr>
          <w:rFonts w:ascii="Arial" w:hAnsi="Arial" w:cs="Arial"/>
          <w:lang w:val="es-419"/>
        </w:rPr>
        <w:t>La CT propuesta apoyará la implementación de estos y otros pilo</w:t>
      </w:r>
      <w:r w:rsidR="00F21215" w:rsidRPr="00D47825">
        <w:rPr>
          <w:rFonts w:ascii="Arial" w:hAnsi="Arial" w:cs="Arial"/>
          <w:lang w:val="es-419"/>
        </w:rPr>
        <w:t>tos, así como la evaluación de la serie programática, que apoya reformas para fortalecer la capacidad institucional de Paraguay en las áreas de: gestión pública (servicio civil y estructuras organizacionales), suministro y contrataciones públicas, gobierno</w:t>
      </w:r>
      <w:r w:rsidR="00F21215" w:rsidRPr="00D47825">
        <w:rPr>
          <w:rFonts w:ascii="Arial" w:hAnsi="Arial" w:cs="Arial"/>
          <w:lang w:val="es-419"/>
        </w:rPr>
        <w:t xml:space="preserve"> digital, estadísticas, transparencia e integridad, e instituciones de desarrollo </w:t>
      </w:r>
      <w:r w:rsidRPr="00D47825">
        <w:rPr>
          <w:rFonts w:ascii="Arial" w:hAnsi="Arial" w:cs="Arial"/>
          <w:lang w:val="es-419"/>
        </w:rPr>
        <w:t>económico.</w:t>
      </w:r>
    </w:p>
    <w:p w14:paraId="320E9AB6" w14:textId="77777777" w:rsidR="00730770" w:rsidRPr="00D47825" w:rsidRDefault="00F21215">
      <w:pPr>
        <w:spacing w:before="120" w:after="120"/>
        <w:ind w:left="579" w:hanging="579"/>
        <w:rPr>
          <w:lang w:val="es-419"/>
        </w:rPr>
      </w:pPr>
      <w:r w:rsidRPr="00D47825">
        <w:rPr>
          <w:rFonts w:ascii="Arial" w:hAnsi="Arial" w:cs="Arial"/>
          <w:b/>
          <w:lang w:val="es-419"/>
        </w:rPr>
        <w:t>III.</w:t>
      </w:r>
      <w:r w:rsidRPr="00D47825">
        <w:rPr>
          <w:rFonts w:ascii="Arial" w:hAnsi="Arial" w:cs="Arial"/>
          <w:b/>
          <w:lang w:val="es-419"/>
        </w:rPr>
        <w:tab/>
        <w:t>Descripción de las Actividades y Resultados</w:t>
      </w:r>
    </w:p>
    <w:p w14:paraId="755213FA" w14:textId="2E991CBC" w:rsidR="00730770" w:rsidRPr="00D47825" w:rsidRDefault="00F21215">
      <w:pPr>
        <w:spacing w:before="120" w:after="120"/>
        <w:ind w:left="579" w:hanging="579"/>
        <w:jc w:val="both"/>
        <w:rPr>
          <w:lang w:val="es-419"/>
        </w:rPr>
      </w:pPr>
      <w:r w:rsidRPr="00D47825">
        <w:rPr>
          <w:rFonts w:ascii="Arial" w:hAnsi="Arial" w:cs="Arial"/>
          <w:lang w:val="es-419"/>
        </w:rPr>
        <w:t>3.1</w:t>
      </w:r>
      <w:r w:rsidRPr="00D47825">
        <w:rPr>
          <w:rFonts w:ascii="Arial" w:hAnsi="Arial" w:cs="Arial"/>
          <w:lang w:val="es-419"/>
        </w:rPr>
        <w:tab/>
      </w:r>
      <w:r w:rsidRPr="00D47825">
        <w:rPr>
          <w:rFonts w:ascii="Arial" w:hAnsi="Arial" w:cs="Arial"/>
          <w:b/>
          <w:lang w:val="es-419"/>
        </w:rPr>
        <w:t>Componente I</w:t>
      </w:r>
      <w:r w:rsidR="00D47825">
        <w:rPr>
          <w:rFonts w:ascii="Arial" w:hAnsi="Arial" w:cs="Arial"/>
          <w:b/>
          <w:lang w:val="es-419"/>
        </w:rPr>
        <w:t>.</w:t>
      </w:r>
      <w:r w:rsidRPr="00D47825">
        <w:rPr>
          <w:rFonts w:ascii="Arial" w:hAnsi="Arial" w:cs="Arial"/>
          <w:b/>
          <w:lang w:val="es-419"/>
        </w:rPr>
        <w:t xml:space="preserve"> Piloto de Directivos Públicos con enfoque de </w:t>
      </w:r>
      <w:r w:rsidR="00D47825" w:rsidRPr="00D47825">
        <w:rPr>
          <w:rFonts w:ascii="Arial" w:hAnsi="Arial" w:cs="Arial"/>
          <w:b/>
          <w:lang w:val="es-419"/>
        </w:rPr>
        <w:t>Género</w:t>
      </w:r>
      <w:r w:rsidR="00D47825">
        <w:rPr>
          <w:rFonts w:ascii="Arial" w:hAnsi="Arial" w:cs="Arial"/>
          <w:b/>
          <w:lang w:val="es-419"/>
        </w:rPr>
        <w:t xml:space="preserve"> (</w:t>
      </w:r>
      <w:r w:rsidR="00D47825" w:rsidRPr="00D47825">
        <w:rPr>
          <w:rFonts w:ascii="Arial" w:hAnsi="Arial" w:cs="Arial"/>
          <w:b/>
          <w:lang w:val="es-419"/>
        </w:rPr>
        <w:t>US$60</w:t>
      </w:r>
      <w:r w:rsidR="00D47825">
        <w:rPr>
          <w:rFonts w:ascii="Arial" w:hAnsi="Arial" w:cs="Arial"/>
          <w:b/>
          <w:lang w:val="es-419"/>
        </w:rPr>
        <w:t>.</w:t>
      </w:r>
      <w:r w:rsidR="00D47825" w:rsidRPr="00D47825">
        <w:rPr>
          <w:rFonts w:ascii="Arial" w:hAnsi="Arial" w:cs="Arial"/>
          <w:b/>
          <w:lang w:val="es-419"/>
        </w:rPr>
        <w:t>000</w:t>
      </w:r>
      <w:r w:rsidR="00D47825">
        <w:rPr>
          <w:rFonts w:ascii="Arial" w:hAnsi="Arial" w:cs="Arial"/>
          <w:b/>
          <w:lang w:val="es-419"/>
        </w:rPr>
        <w:t>)</w:t>
      </w:r>
      <w:r w:rsidRPr="00D47825">
        <w:rPr>
          <w:rFonts w:ascii="Arial" w:hAnsi="Arial" w:cs="Arial"/>
          <w:b/>
          <w:lang w:val="es-419"/>
        </w:rPr>
        <w:t xml:space="preserve">. </w:t>
      </w:r>
      <w:r w:rsidRPr="00D47825">
        <w:rPr>
          <w:rFonts w:ascii="Arial" w:hAnsi="Arial" w:cs="Arial"/>
          <w:lang w:val="es-419"/>
        </w:rPr>
        <w:t>Diseño e implementación del piloto. Consul</w:t>
      </w:r>
      <w:r w:rsidRPr="00D47825">
        <w:rPr>
          <w:rFonts w:ascii="Arial" w:hAnsi="Arial" w:cs="Arial"/>
          <w:lang w:val="es-419"/>
        </w:rPr>
        <w:t>torías internacionales y locales, viajes de funcionarios públicos de otros países para capacitar a equipos del gobierno en reclutamiento y selección de directivos públicos; desarrollo de herramienta digital para recepción de postulaciones y gestión del pro</w:t>
      </w:r>
      <w:r w:rsidRPr="00D47825">
        <w:rPr>
          <w:rFonts w:ascii="Arial" w:hAnsi="Arial" w:cs="Arial"/>
          <w:lang w:val="es-419"/>
        </w:rPr>
        <w:t>ceso (consultoría); comunicación del piloto en talleres de sensibilización con el sector público y la sociedad civil, evaluación del piloto y lecciones aprendidas para su expansión.</w:t>
      </w:r>
    </w:p>
    <w:p w14:paraId="68D5522F" w14:textId="22D8BACE" w:rsidR="00730770" w:rsidRPr="00D47825" w:rsidRDefault="00F21215">
      <w:pPr>
        <w:spacing w:before="120" w:after="120"/>
        <w:ind w:left="579" w:hanging="579"/>
        <w:jc w:val="both"/>
        <w:rPr>
          <w:lang w:val="es-419"/>
        </w:rPr>
      </w:pPr>
      <w:r w:rsidRPr="00D47825">
        <w:rPr>
          <w:rFonts w:ascii="Arial" w:hAnsi="Arial" w:cs="Arial"/>
          <w:lang w:val="es-419"/>
        </w:rPr>
        <w:t>3.2</w:t>
      </w:r>
      <w:r w:rsidRPr="00D47825">
        <w:rPr>
          <w:rFonts w:ascii="Arial" w:hAnsi="Arial" w:cs="Arial"/>
          <w:lang w:val="es-419"/>
        </w:rPr>
        <w:tab/>
      </w:r>
      <w:r w:rsidRPr="00D47825">
        <w:rPr>
          <w:rFonts w:ascii="Arial" w:hAnsi="Arial" w:cs="Arial"/>
          <w:b/>
          <w:lang w:val="es-419"/>
        </w:rPr>
        <w:t>Componente II</w:t>
      </w:r>
      <w:r w:rsidR="00D47825">
        <w:rPr>
          <w:rFonts w:ascii="Arial" w:hAnsi="Arial" w:cs="Arial"/>
          <w:b/>
          <w:lang w:val="es-419"/>
        </w:rPr>
        <w:t>.</w:t>
      </w:r>
      <w:r w:rsidRPr="00D47825">
        <w:rPr>
          <w:rFonts w:ascii="Arial" w:hAnsi="Arial" w:cs="Arial"/>
          <w:b/>
          <w:lang w:val="es-419"/>
        </w:rPr>
        <w:t xml:space="preserve"> Piloto de Clasificación y Remuneraciones con enfoque de</w:t>
      </w:r>
      <w:r w:rsidRPr="00D47825">
        <w:rPr>
          <w:rFonts w:ascii="Arial" w:hAnsi="Arial" w:cs="Arial"/>
          <w:b/>
          <w:lang w:val="es-419"/>
        </w:rPr>
        <w:t xml:space="preserve"> género</w:t>
      </w:r>
      <w:r w:rsidR="00D47825">
        <w:rPr>
          <w:rFonts w:ascii="Arial" w:hAnsi="Arial" w:cs="Arial"/>
          <w:b/>
          <w:lang w:val="es-419"/>
        </w:rPr>
        <w:t xml:space="preserve"> </w:t>
      </w:r>
      <w:r w:rsidR="00D47825">
        <w:rPr>
          <w:rFonts w:ascii="Arial" w:hAnsi="Arial" w:cs="Arial"/>
          <w:b/>
          <w:lang w:val="es-419"/>
        </w:rPr>
        <w:t>(</w:t>
      </w:r>
      <w:r w:rsidR="00D47825" w:rsidRPr="00D47825">
        <w:rPr>
          <w:rFonts w:ascii="Arial" w:hAnsi="Arial" w:cs="Arial"/>
          <w:b/>
          <w:lang w:val="es-419"/>
        </w:rPr>
        <w:t>US$60</w:t>
      </w:r>
      <w:r w:rsidR="00D47825">
        <w:rPr>
          <w:rFonts w:ascii="Arial" w:hAnsi="Arial" w:cs="Arial"/>
          <w:b/>
          <w:lang w:val="es-419"/>
        </w:rPr>
        <w:t>.</w:t>
      </w:r>
      <w:r w:rsidR="00D47825" w:rsidRPr="00D47825">
        <w:rPr>
          <w:rFonts w:ascii="Arial" w:hAnsi="Arial" w:cs="Arial"/>
          <w:b/>
          <w:lang w:val="es-419"/>
        </w:rPr>
        <w:t>000</w:t>
      </w:r>
      <w:r w:rsidR="00D47825">
        <w:rPr>
          <w:rFonts w:ascii="Arial" w:hAnsi="Arial" w:cs="Arial"/>
          <w:b/>
          <w:lang w:val="es-419"/>
        </w:rPr>
        <w:t>)</w:t>
      </w:r>
      <w:r w:rsidRPr="00D47825">
        <w:rPr>
          <w:rFonts w:ascii="Arial" w:hAnsi="Arial" w:cs="Arial"/>
          <w:b/>
          <w:lang w:val="es-419"/>
        </w:rPr>
        <w:t xml:space="preserve">. </w:t>
      </w:r>
      <w:r w:rsidRPr="00D47825">
        <w:rPr>
          <w:rFonts w:ascii="Arial" w:hAnsi="Arial" w:cs="Arial"/>
          <w:lang w:val="es-419"/>
        </w:rPr>
        <w:t>Diseño e implementación del piloto. Consultorías internacionales y locales para asistencia técnica y capacitación en la práctica para definir muestras representativas de puestos, levantar perfiles de puestos con metodología estandarizada, su valoración, as</w:t>
      </w:r>
      <w:r w:rsidRPr="00D47825">
        <w:rPr>
          <w:rFonts w:ascii="Arial" w:hAnsi="Arial" w:cs="Arial"/>
          <w:lang w:val="es-419"/>
        </w:rPr>
        <w:t xml:space="preserve">ignar nivel de remuneración, analizar brechas salariales de género, comunicación del piloto, y evaluación del piloto y lecciones aprendidas para su expansión.  </w:t>
      </w:r>
    </w:p>
    <w:p w14:paraId="5ABEB25C" w14:textId="05BAA791" w:rsidR="00730770" w:rsidRPr="00D47825" w:rsidRDefault="00F21215">
      <w:pPr>
        <w:spacing w:before="120" w:after="120"/>
        <w:ind w:left="579" w:hanging="579"/>
        <w:jc w:val="both"/>
        <w:rPr>
          <w:lang w:val="es-419"/>
        </w:rPr>
      </w:pPr>
      <w:r w:rsidRPr="00D47825">
        <w:rPr>
          <w:rFonts w:ascii="Arial" w:hAnsi="Arial" w:cs="Arial"/>
          <w:lang w:val="es-419"/>
        </w:rPr>
        <w:t>3.3</w:t>
      </w:r>
      <w:r w:rsidRPr="00D47825">
        <w:rPr>
          <w:rFonts w:ascii="Arial" w:hAnsi="Arial" w:cs="Arial"/>
          <w:lang w:val="es-419"/>
        </w:rPr>
        <w:tab/>
      </w:r>
      <w:r w:rsidRPr="00D47825">
        <w:rPr>
          <w:rFonts w:ascii="Arial" w:hAnsi="Arial" w:cs="Arial"/>
          <w:b/>
          <w:lang w:val="es-419"/>
        </w:rPr>
        <w:t>Componente III</w:t>
      </w:r>
      <w:r w:rsidR="00D47825">
        <w:rPr>
          <w:rFonts w:ascii="Arial" w:hAnsi="Arial" w:cs="Arial"/>
          <w:b/>
          <w:lang w:val="es-419"/>
        </w:rPr>
        <w:t xml:space="preserve">. </w:t>
      </w:r>
      <w:r w:rsidRPr="00D47825">
        <w:rPr>
          <w:rFonts w:ascii="Arial" w:hAnsi="Arial" w:cs="Arial"/>
          <w:b/>
          <w:lang w:val="es-419"/>
        </w:rPr>
        <w:t>Asistencia técnica para la implementación de reformas</w:t>
      </w:r>
      <w:r w:rsidR="00D47825">
        <w:rPr>
          <w:rFonts w:ascii="Arial" w:hAnsi="Arial" w:cs="Arial"/>
          <w:b/>
          <w:lang w:val="es-419"/>
        </w:rPr>
        <w:t xml:space="preserve"> </w:t>
      </w:r>
      <w:r w:rsidR="00D47825">
        <w:rPr>
          <w:rFonts w:ascii="Arial" w:hAnsi="Arial" w:cs="Arial"/>
          <w:b/>
          <w:lang w:val="es-419"/>
        </w:rPr>
        <w:t>(</w:t>
      </w:r>
      <w:r w:rsidR="00D47825" w:rsidRPr="00D47825">
        <w:rPr>
          <w:rFonts w:ascii="Arial" w:hAnsi="Arial" w:cs="Arial"/>
          <w:b/>
          <w:lang w:val="es-419"/>
        </w:rPr>
        <w:t>US$</w:t>
      </w:r>
      <w:r w:rsidR="00D47825">
        <w:rPr>
          <w:rFonts w:ascii="Arial" w:hAnsi="Arial" w:cs="Arial"/>
          <w:b/>
          <w:lang w:val="es-419"/>
        </w:rPr>
        <w:t>3</w:t>
      </w:r>
      <w:r w:rsidR="00D47825" w:rsidRPr="00D47825">
        <w:rPr>
          <w:rFonts w:ascii="Arial" w:hAnsi="Arial" w:cs="Arial"/>
          <w:b/>
          <w:lang w:val="es-419"/>
        </w:rPr>
        <w:t>0</w:t>
      </w:r>
      <w:r w:rsidR="00D47825">
        <w:rPr>
          <w:rFonts w:ascii="Arial" w:hAnsi="Arial" w:cs="Arial"/>
          <w:b/>
          <w:lang w:val="es-419"/>
        </w:rPr>
        <w:t>.</w:t>
      </w:r>
      <w:r w:rsidR="00D47825" w:rsidRPr="00D47825">
        <w:rPr>
          <w:rFonts w:ascii="Arial" w:hAnsi="Arial" w:cs="Arial"/>
          <w:b/>
          <w:lang w:val="es-419"/>
        </w:rPr>
        <w:t>000</w:t>
      </w:r>
      <w:r w:rsidR="00D47825">
        <w:rPr>
          <w:rFonts w:ascii="Arial" w:hAnsi="Arial" w:cs="Arial"/>
          <w:b/>
          <w:lang w:val="es-419"/>
        </w:rPr>
        <w:t>)</w:t>
      </w:r>
      <w:r w:rsidRPr="00D47825">
        <w:rPr>
          <w:rFonts w:ascii="Arial" w:hAnsi="Arial" w:cs="Arial"/>
          <w:b/>
          <w:lang w:val="es-419"/>
        </w:rPr>
        <w:t xml:space="preserve">. </w:t>
      </w:r>
      <w:r w:rsidRPr="00D47825">
        <w:rPr>
          <w:rFonts w:ascii="Arial" w:hAnsi="Arial" w:cs="Arial"/>
          <w:lang w:val="es-419"/>
        </w:rPr>
        <w:t>Apoyar al MH en la i</w:t>
      </w:r>
      <w:r w:rsidRPr="00D47825">
        <w:rPr>
          <w:rFonts w:ascii="Arial" w:hAnsi="Arial" w:cs="Arial"/>
          <w:lang w:val="es-419"/>
        </w:rPr>
        <w:t xml:space="preserve">mplementación de reformas apoyadas en la serie programática a través de consultorías internacionales y locales de asistencia técnica, para el diseño de planes de acción, acompañamiento y asesoría, y comunicación. </w:t>
      </w:r>
    </w:p>
    <w:p w14:paraId="60CD52BB" w14:textId="095C6E24" w:rsidR="00730770" w:rsidRPr="00D47825" w:rsidRDefault="00F21215">
      <w:pPr>
        <w:spacing w:before="120" w:after="120"/>
        <w:ind w:left="579" w:hanging="579"/>
        <w:jc w:val="both"/>
        <w:rPr>
          <w:lang w:val="es-419"/>
        </w:rPr>
      </w:pPr>
      <w:r w:rsidRPr="00D47825">
        <w:rPr>
          <w:rFonts w:ascii="Arial" w:hAnsi="Arial" w:cs="Arial"/>
          <w:lang w:val="es-419"/>
        </w:rPr>
        <w:t>3.4</w:t>
      </w:r>
      <w:r w:rsidRPr="00D47825">
        <w:rPr>
          <w:rFonts w:ascii="Arial" w:hAnsi="Arial" w:cs="Arial"/>
          <w:lang w:val="es-419"/>
        </w:rPr>
        <w:tab/>
      </w:r>
      <w:r w:rsidRPr="00D47825">
        <w:rPr>
          <w:rFonts w:ascii="Arial" w:hAnsi="Arial" w:cs="Arial"/>
          <w:b/>
          <w:lang w:val="es-419"/>
        </w:rPr>
        <w:t xml:space="preserve">Componente IV: Evaluación de la serie </w:t>
      </w:r>
      <w:r w:rsidRPr="00D47825">
        <w:rPr>
          <w:rFonts w:ascii="Arial" w:hAnsi="Arial" w:cs="Arial"/>
          <w:b/>
          <w:lang w:val="es-419"/>
        </w:rPr>
        <w:t>programática de apoyo a la transformación del Estado</w:t>
      </w:r>
      <w:r w:rsidR="00D47825">
        <w:rPr>
          <w:rFonts w:ascii="Arial" w:hAnsi="Arial" w:cs="Arial"/>
          <w:b/>
          <w:lang w:val="es-419"/>
        </w:rPr>
        <w:t xml:space="preserve"> </w:t>
      </w:r>
      <w:r w:rsidR="00D47825">
        <w:rPr>
          <w:rFonts w:ascii="Arial" w:hAnsi="Arial" w:cs="Arial"/>
          <w:b/>
          <w:lang w:val="es-419"/>
        </w:rPr>
        <w:t>(</w:t>
      </w:r>
      <w:r w:rsidR="00D47825" w:rsidRPr="00D47825">
        <w:rPr>
          <w:rFonts w:ascii="Arial" w:hAnsi="Arial" w:cs="Arial"/>
          <w:b/>
          <w:lang w:val="es-419"/>
        </w:rPr>
        <w:t>US$</w:t>
      </w:r>
      <w:r w:rsidR="00D47825">
        <w:rPr>
          <w:rFonts w:ascii="Arial" w:hAnsi="Arial" w:cs="Arial"/>
          <w:b/>
          <w:lang w:val="es-419"/>
        </w:rPr>
        <w:t>5</w:t>
      </w:r>
      <w:r w:rsidR="00D47825" w:rsidRPr="00D47825">
        <w:rPr>
          <w:rFonts w:ascii="Arial" w:hAnsi="Arial" w:cs="Arial"/>
          <w:b/>
          <w:lang w:val="es-419"/>
        </w:rPr>
        <w:t>0</w:t>
      </w:r>
      <w:r w:rsidR="00D47825">
        <w:rPr>
          <w:rFonts w:ascii="Arial" w:hAnsi="Arial" w:cs="Arial"/>
          <w:b/>
          <w:lang w:val="es-419"/>
        </w:rPr>
        <w:t>.</w:t>
      </w:r>
      <w:r w:rsidR="00D47825" w:rsidRPr="00D47825">
        <w:rPr>
          <w:rFonts w:ascii="Arial" w:hAnsi="Arial" w:cs="Arial"/>
          <w:b/>
          <w:lang w:val="es-419"/>
        </w:rPr>
        <w:t>000</w:t>
      </w:r>
      <w:r w:rsidR="00D47825">
        <w:rPr>
          <w:rFonts w:ascii="Arial" w:hAnsi="Arial" w:cs="Arial"/>
          <w:b/>
          <w:lang w:val="es-419"/>
        </w:rPr>
        <w:t>)</w:t>
      </w:r>
      <w:r w:rsidRPr="00D47825">
        <w:rPr>
          <w:rFonts w:ascii="Arial" w:hAnsi="Arial" w:cs="Arial"/>
          <w:b/>
          <w:lang w:val="es-419"/>
        </w:rPr>
        <w:t xml:space="preserve">. </w:t>
      </w:r>
      <w:r w:rsidRPr="00D47825">
        <w:rPr>
          <w:rFonts w:ascii="Arial" w:hAnsi="Arial" w:cs="Arial"/>
          <w:lang w:val="es-419"/>
        </w:rPr>
        <w:t>Apoyar al MH con consultorías para implementar una evaluación de impacto de la serie programática enfocada en medir efectos de eficiencia, efectividad y transparencia de medidas seleccionadas del progra</w:t>
      </w:r>
      <w:r w:rsidRPr="00D47825">
        <w:rPr>
          <w:rFonts w:ascii="Arial" w:hAnsi="Arial" w:cs="Arial"/>
          <w:lang w:val="es-419"/>
        </w:rPr>
        <w:t>ma, con foco en el área de suministro y contrataciones públicas.</w:t>
      </w:r>
    </w:p>
    <w:p w14:paraId="3FEBAB92" w14:textId="77777777" w:rsidR="00730770" w:rsidRDefault="00F21215">
      <w:pPr>
        <w:spacing w:before="120" w:after="120"/>
        <w:ind w:left="579" w:hanging="579"/>
      </w:pPr>
      <w:r>
        <w:rPr>
          <w:rFonts w:ascii="Arial" w:hAnsi="Arial" w:cs="Arial"/>
          <w:b/>
        </w:rPr>
        <w:t>IV.</w:t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Presupuesto</w:t>
      </w:r>
      <w:proofErr w:type="spellEnd"/>
    </w:p>
    <w:p w14:paraId="4F21DF7F" w14:textId="77777777" w:rsidR="00730770" w:rsidRDefault="00F21215">
      <w:pPr>
        <w:spacing w:before="240" w:after="120"/>
        <w:jc w:val="center"/>
      </w:pPr>
      <w:proofErr w:type="spellStart"/>
      <w:r>
        <w:rPr>
          <w:rFonts w:ascii="Arial" w:hAnsi="Arial" w:cs="Arial"/>
          <w:b/>
          <w:sz w:val="18"/>
          <w:szCs w:val="18"/>
        </w:rPr>
        <w:t>Presupuesto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sz w:val="18"/>
          <w:szCs w:val="18"/>
        </w:rPr>
        <w:t>Indicativo</w:t>
      </w:r>
      <w:proofErr w:type="spellEnd"/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2774"/>
        <w:gridCol w:w="1968"/>
        <w:gridCol w:w="1740"/>
        <w:gridCol w:w="1796"/>
      </w:tblGrid>
      <w:tr w:rsidR="00730770" w14:paraId="69978070" w14:textId="77777777" w:rsidTr="00D47825">
        <w:trPr>
          <w:tblHeader/>
        </w:trPr>
        <w:tc>
          <w:tcPr>
            <w:tcW w:w="2880" w:type="dxa"/>
            <w:shd w:val="clear" w:color="auto" w:fill="B4C6E7" w:themeFill="accent1" w:themeFillTint="66"/>
            <w:vAlign w:val="center"/>
          </w:tcPr>
          <w:p w14:paraId="6187F4B5" w14:textId="77777777" w:rsidR="00730770" w:rsidRDefault="00F21215">
            <w:pPr>
              <w:spacing w:before="40" w:after="40"/>
              <w:jc w:val="center"/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Actividad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Componente</w:t>
            </w:r>
            <w:proofErr w:type="spellEnd"/>
          </w:p>
        </w:tc>
        <w:tc>
          <w:tcPr>
            <w:tcW w:w="1980" w:type="dxa"/>
            <w:shd w:val="clear" w:color="auto" w:fill="B4C6E7" w:themeFill="accent1" w:themeFillTint="66"/>
          </w:tcPr>
          <w:p w14:paraId="37C3C156" w14:textId="77777777" w:rsidR="00730770" w:rsidRDefault="00F21215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BID/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Financiamiento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por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Fondo</w:t>
            </w:r>
            <w:proofErr w:type="spellEnd"/>
          </w:p>
        </w:tc>
        <w:tc>
          <w:tcPr>
            <w:tcW w:w="1800" w:type="dxa"/>
            <w:shd w:val="clear" w:color="auto" w:fill="B4C6E7" w:themeFill="accent1" w:themeFillTint="66"/>
          </w:tcPr>
          <w:p w14:paraId="6BDCC433" w14:textId="77777777" w:rsidR="00730770" w:rsidRDefault="00F21215">
            <w:pPr>
              <w:spacing w:before="40" w:after="40"/>
              <w:jc w:val="center"/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Contrapartida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Local</w:t>
            </w:r>
          </w:p>
        </w:tc>
        <w:tc>
          <w:tcPr>
            <w:tcW w:w="1842" w:type="dxa"/>
            <w:shd w:val="clear" w:color="auto" w:fill="B4C6E7" w:themeFill="accent1" w:themeFillTint="66"/>
          </w:tcPr>
          <w:p w14:paraId="0F5FCF11" w14:textId="77777777" w:rsidR="00730770" w:rsidRDefault="00F21215">
            <w:pPr>
              <w:spacing w:before="40" w:after="40"/>
              <w:jc w:val="center"/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Financiamiento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Total</w:t>
            </w:r>
          </w:p>
        </w:tc>
      </w:tr>
      <w:tr w:rsidR="00730770" w14:paraId="230C3E4A" w14:textId="77777777" w:rsidTr="00D47825">
        <w:tc>
          <w:tcPr>
            <w:tcW w:w="2880" w:type="dxa"/>
            <w:vAlign w:val="center"/>
          </w:tcPr>
          <w:p w14:paraId="74272A8A" w14:textId="77777777" w:rsidR="00730770" w:rsidRPr="00D47825" w:rsidRDefault="00F21215">
            <w:pPr>
              <w:spacing w:before="40" w:after="40"/>
              <w:rPr>
                <w:lang w:val="es-419"/>
              </w:rPr>
            </w:pPr>
            <w:r w:rsidRPr="00D47825">
              <w:rPr>
                <w:rFonts w:ascii="Arial" w:hAnsi="Arial" w:cs="Arial"/>
                <w:sz w:val="18"/>
                <w:szCs w:val="18"/>
                <w:lang w:val="es-419"/>
              </w:rPr>
              <w:t xml:space="preserve">Piloto de Directivos Públicos con </w:t>
            </w:r>
            <w:r w:rsidRPr="00D47825">
              <w:rPr>
                <w:rFonts w:ascii="Arial" w:hAnsi="Arial" w:cs="Arial"/>
                <w:sz w:val="18"/>
                <w:szCs w:val="18"/>
                <w:lang w:val="es-419"/>
              </w:rPr>
              <w:lastRenderedPageBreak/>
              <w:t>enfoque de Género</w:t>
            </w:r>
          </w:p>
        </w:tc>
        <w:tc>
          <w:tcPr>
            <w:tcW w:w="1980" w:type="dxa"/>
            <w:vAlign w:val="center"/>
          </w:tcPr>
          <w:p w14:paraId="1D97F8E1" w14:textId="77777777" w:rsidR="00730770" w:rsidRDefault="00F21215">
            <w:pPr>
              <w:spacing w:before="40" w:after="40"/>
              <w:jc w:val="right"/>
            </w:pPr>
            <w:bookmarkStart w:id="0" w:name="_Hlk118745263"/>
            <w:r>
              <w:rPr>
                <w:rFonts w:ascii="Arial" w:hAnsi="Arial" w:cs="Arial"/>
                <w:sz w:val="18"/>
                <w:szCs w:val="18"/>
              </w:rPr>
              <w:lastRenderedPageBreak/>
              <w:t>US$60,000.00</w:t>
            </w:r>
            <w:bookmarkEnd w:id="0"/>
          </w:p>
        </w:tc>
        <w:tc>
          <w:tcPr>
            <w:tcW w:w="1800" w:type="dxa"/>
            <w:vAlign w:val="center"/>
          </w:tcPr>
          <w:p w14:paraId="6A33963E" w14:textId="77777777" w:rsidR="00730770" w:rsidRDefault="00F2121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  <w:tc>
          <w:tcPr>
            <w:tcW w:w="1842" w:type="dxa"/>
            <w:vAlign w:val="center"/>
          </w:tcPr>
          <w:p w14:paraId="5817C5CD" w14:textId="77777777" w:rsidR="00730770" w:rsidRDefault="00F2121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US$60,000.00</w:t>
            </w:r>
          </w:p>
        </w:tc>
      </w:tr>
      <w:tr w:rsidR="00730770" w14:paraId="59B57C76" w14:textId="77777777" w:rsidTr="00D47825">
        <w:tc>
          <w:tcPr>
            <w:tcW w:w="2880" w:type="dxa"/>
            <w:vAlign w:val="center"/>
          </w:tcPr>
          <w:p w14:paraId="27BE572E" w14:textId="65C8ED02" w:rsidR="00730770" w:rsidRPr="00D47825" w:rsidRDefault="00F21215">
            <w:pPr>
              <w:spacing w:before="40" w:after="40"/>
              <w:rPr>
                <w:lang w:val="es-419"/>
              </w:rPr>
            </w:pPr>
            <w:r w:rsidRPr="00D47825">
              <w:rPr>
                <w:rFonts w:ascii="Arial" w:hAnsi="Arial" w:cs="Arial"/>
                <w:sz w:val="18"/>
                <w:szCs w:val="18"/>
                <w:lang w:val="es-419"/>
              </w:rPr>
              <w:t xml:space="preserve">Piloto de Clasificación y Remuneraciones con enfoque de </w:t>
            </w:r>
            <w:r w:rsidR="00D47825">
              <w:rPr>
                <w:rFonts w:ascii="Arial" w:hAnsi="Arial" w:cs="Arial"/>
                <w:sz w:val="18"/>
                <w:szCs w:val="18"/>
                <w:lang w:val="es-419"/>
              </w:rPr>
              <w:t>G</w:t>
            </w:r>
            <w:r w:rsidRPr="00D47825">
              <w:rPr>
                <w:rFonts w:ascii="Arial" w:hAnsi="Arial" w:cs="Arial"/>
                <w:sz w:val="18"/>
                <w:szCs w:val="18"/>
                <w:lang w:val="es-419"/>
              </w:rPr>
              <w:t>énero</w:t>
            </w:r>
          </w:p>
        </w:tc>
        <w:tc>
          <w:tcPr>
            <w:tcW w:w="1980" w:type="dxa"/>
            <w:vAlign w:val="center"/>
          </w:tcPr>
          <w:p w14:paraId="4C233F53" w14:textId="77777777" w:rsidR="00730770" w:rsidRDefault="00F2121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US$60,000.00</w:t>
            </w:r>
          </w:p>
        </w:tc>
        <w:tc>
          <w:tcPr>
            <w:tcW w:w="1800" w:type="dxa"/>
            <w:vAlign w:val="center"/>
          </w:tcPr>
          <w:p w14:paraId="7F413528" w14:textId="77777777" w:rsidR="00730770" w:rsidRDefault="00F2121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  <w:tc>
          <w:tcPr>
            <w:tcW w:w="1842" w:type="dxa"/>
            <w:vAlign w:val="center"/>
          </w:tcPr>
          <w:p w14:paraId="03A12FDA" w14:textId="77777777" w:rsidR="00730770" w:rsidRDefault="00F2121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US$60,000.00</w:t>
            </w:r>
          </w:p>
        </w:tc>
      </w:tr>
      <w:tr w:rsidR="00730770" w14:paraId="523E23D7" w14:textId="77777777" w:rsidTr="00D47825">
        <w:tc>
          <w:tcPr>
            <w:tcW w:w="2880" w:type="dxa"/>
            <w:vAlign w:val="center"/>
          </w:tcPr>
          <w:p w14:paraId="22749289" w14:textId="77777777" w:rsidR="00730770" w:rsidRPr="00D47825" w:rsidRDefault="00F21215">
            <w:pPr>
              <w:spacing w:before="40" w:after="40"/>
              <w:rPr>
                <w:lang w:val="es-419"/>
              </w:rPr>
            </w:pPr>
            <w:r w:rsidRPr="00D47825">
              <w:rPr>
                <w:rFonts w:ascii="Arial" w:hAnsi="Arial" w:cs="Arial"/>
                <w:sz w:val="18"/>
                <w:szCs w:val="18"/>
                <w:lang w:val="es-419"/>
              </w:rPr>
              <w:t>Asistencia técnica para la implementación de reformas</w:t>
            </w:r>
          </w:p>
        </w:tc>
        <w:tc>
          <w:tcPr>
            <w:tcW w:w="1980" w:type="dxa"/>
            <w:vAlign w:val="center"/>
          </w:tcPr>
          <w:p w14:paraId="6D26592C" w14:textId="77777777" w:rsidR="00730770" w:rsidRDefault="00F2121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US$30,000.00</w:t>
            </w:r>
          </w:p>
        </w:tc>
        <w:tc>
          <w:tcPr>
            <w:tcW w:w="1800" w:type="dxa"/>
            <w:vAlign w:val="center"/>
          </w:tcPr>
          <w:p w14:paraId="7337F128" w14:textId="77777777" w:rsidR="00730770" w:rsidRDefault="00F2121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  <w:tc>
          <w:tcPr>
            <w:tcW w:w="1842" w:type="dxa"/>
            <w:vAlign w:val="center"/>
          </w:tcPr>
          <w:p w14:paraId="442B7541" w14:textId="77777777" w:rsidR="00730770" w:rsidRDefault="00F2121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US$30,000.00</w:t>
            </w:r>
          </w:p>
        </w:tc>
      </w:tr>
      <w:tr w:rsidR="00730770" w14:paraId="2A5D822D" w14:textId="77777777" w:rsidTr="00D47825">
        <w:tc>
          <w:tcPr>
            <w:tcW w:w="2880" w:type="dxa"/>
            <w:vAlign w:val="center"/>
          </w:tcPr>
          <w:p w14:paraId="34F1D828" w14:textId="77777777" w:rsidR="00730770" w:rsidRPr="00D47825" w:rsidRDefault="00F21215">
            <w:pPr>
              <w:spacing w:before="40" w:after="40"/>
              <w:rPr>
                <w:lang w:val="es-419"/>
              </w:rPr>
            </w:pPr>
            <w:r w:rsidRPr="00D47825">
              <w:rPr>
                <w:rFonts w:ascii="Arial" w:hAnsi="Arial" w:cs="Arial"/>
                <w:sz w:val="18"/>
                <w:szCs w:val="18"/>
                <w:lang w:val="es-419"/>
              </w:rPr>
              <w:t>Evaluación de la serie programátic</w:t>
            </w:r>
            <w:r w:rsidRPr="00D47825">
              <w:rPr>
                <w:rFonts w:ascii="Arial" w:hAnsi="Arial" w:cs="Arial"/>
                <w:sz w:val="18"/>
                <w:szCs w:val="18"/>
                <w:lang w:val="es-419"/>
              </w:rPr>
              <w:t>a de apoyo a la transformación del Estado</w:t>
            </w:r>
          </w:p>
        </w:tc>
        <w:tc>
          <w:tcPr>
            <w:tcW w:w="1980" w:type="dxa"/>
            <w:vAlign w:val="center"/>
          </w:tcPr>
          <w:p w14:paraId="3CFE4355" w14:textId="77777777" w:rsidR="00730770" w:rsidRDefault="00F2121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US$50,000.00</w:t>
            </w:r>
          </w:p>
        </w:tc>
        <w:tc>
          <w:tcPr>
            <w:tcW w:w="1800" w:type="dxa"/>
            <w:vAlign w:val="center"/>
          </w:tcPr>
          <w:p w14:paraId="0169F4B1" w14:textId="77777777" w:rsidR="00730770" w:rsidRDefault="00F2121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  <w:tc>
          <w:tcPr>
            <w:tcW w:w="1842" w:type="dxa"/>
            <w:vAlign w:val="center"/>
          </w:tcPr>
          <w:p w14:paraId="58DCD17D" w14:textId="77777777" w:rsidR="00730770" w:rsidRDefault="00F21215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US$50,000.00</w:t>
            </w:r>
          </w:p>
        </w:tc>
      </w:tr>
      <w:tr w:rsidR="00730770" w14:paraId="36CEFEE1" w14:textId="77777777" w:rsidTr="00D47825">
        <w:tc>
          <w:tcPr>
            <w:tcW w:w="2880" w:type="dxa"/>
            <w:vAlign w:val="center"/>
          </w:tcPr>
          <w:p w14:paraId="6057CE83" w14:textId="77777777" w:rsidR="00730770" w:rsidRDefault="00F21215">
            <w:pPr>
              <w:spacing w:before="40" w:after="40"/>
            </w:pPr>
            <w:r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  <w:tc>
          <w:tcPr>
            <w:tcW w:w="1980" w:type="dxa"/>
            <w:vAlign w:val="center"/>
          </w:tcPr>
          <w:p w14:paraId="239A7373" w14:textId="77777777" w:rsidR="00730770" w:rsidRDefault="00F21215">
            <w:pPr>
              <w:spacing w:before="40" w:after="40"/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US$200,000.00</w:t>
            </w:r>
          </w:p>
        </w:tc>
        <w:tc>
          <w:tcPr>
            <w:tcW w:w="1800" w:type="dxa"/>
            <w:vAlign w:val="center"/>
          </w:tcPr>
          <w:p w14:paraId="774BBFEA" w14:textId="77777777" w:rsidR="00730770" w:rsidRDefault="00F21215">
            <w:pPr>
              <w:spacing w:before="40" w:after="40"/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US$0.00</w:t>
            </w:r>
          </w:p>
        </w:tc>
        <w:tc>
          <w:tcPr>
            <w:tcW w:w="1842" w:type="dxa"/>
            <w:vAlign w:val="center"/>
          </w:tcPr>
          <w:p w14:paraId="300E7C9A" w14:textId="77777777" w:rsidR="00730770" w:rsidRDefault="00F21215">
            <w:pPr>
              <w:spacing w:before="40" w:after="40"/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US$200,000.00</w:t>
            </w:r>
          </w:p>
        </w:tc>
      </w:tr>
    </w:tbl>
    <w:p w14:paraId="3E14DCE6" w14:textId="77777777" w:rsidR="00730770" w:rsidRPr="00D47825" w:rsidRDefault="00F21215">
      <w:pPr>
        <w:spacing w:before="120" w:after="120"/>
        <w:ind w:left="579" w:hanging="579"/>
        <w:rPr>
          <w:lang w:val="es-419"/>
        </w:rPr>
      </w:pPr>
      <w:r w:rsidRPr="00D47825">
        <w:rPr>
          <w:rFonts w:ascii="Arial" w:hAnsi="Arial" w:cs="Arial"/>
          <w:b/>
          <w:lang w:val="es-419"/>
        </w:rPr>
        <w:t>V.</w:t>
      </w:r>
      <w:r w:rsidRPr="00D47825">
        <w:rPr>
          <w:rFonts w:ascii="Arial" w:hAnsi="Arial" w:cs="Arial"/>
          <w:b/>
          <w:lang w:val="es-419"/>
        </w:rPr>
        <w:tab/>
        <w:t>Agencia Ejecutora y Estructura de Ejecución</w:t>
      </w:r>
    </w:p>
    <w:p w14:paraId="416B3141" w14:textId="77777777" w:rsidR="00730770" w:rsidRPr="00D47825" w:rsidRDefault="00F21215">
      <w:pPr>
        <w:spacing w:before="200" w:after="200"/>
        <w:ind w:left="579" w:hanging="579"/>
        <w:jc w:val="both"/>
        <w:rPr>
          <w:lang w:val="es-419"/>
        </w:rPr>
      </w:pPr>
      <w:r w:rsidRPr="00D47825">
        <w:rPr>
          <w:rFonts w:ascii="Arial" w:hAnsi="Arial" w:cs="Arial"/>
          <w:lang w:val="es-419"/>
        </w:rPr>
        <w:t>5.1</w:t>
      </w:r>
      <w:r w:rsidRPr="00D47825">
        <w:rPr>
          <w:rFonts w:ascii="Arial" w:hAnsi="Arial" w:cs="Arial"/>
          <w:lang w:val="es-419"/>
        </w:rPr>
        <w:tab/>
        <w:t xml:space="preserve">A solicitud del Beneficiario, el Banco, a través de la División de </w:t>
      </w:r>
      <w:r w:rsidRPr="00D47825">
        <w:rPr>
          <w:rFonts w:ascii="Arial" w:hAnsi="Arial" w:cs="Arial"/>
          <w:lang w:val="es-419"/>
        </w:rPr>
        <w:t>Innovación para Servir al Ciudadano (IFD/ICS), será el ejecutor de la CT.</w:t>
      </w:r>
    </w:p>
    <w:p w14:paraId="484D7250" w14:textId="77777777" w:rsidR="00730770" w:rsidRPr="00D47825" w:rsidRDefault="00F21215">
      <w:pPr>
        <w:spacing w:before="200" w:after="200"/>
        <w:ind w:left="579" w:hanging="579"/>
        <w:jc w:val="both"/>
        <w:rPr>
          <w:lang w:val="es-419"/>
        </w:rPr>
      </w:pPr>
      <w:r w:rsidRPr="00D47825">
        <w:rPr>
          <w:rFonts w:ascii="Arial" w:hAnsi="Arial" w:cs="Arial"/>
          <w:lang w:val="es-419"/>
        </w:rPr>
        <w:t>5.2</w:t>
      </w:r>
      <w:r w:rsidRPr="00D47825">
        <w:rPr>
          <w:rFonts w:ascii="Arial" w:hAnsi="Arial" w:cs="Arial"/>
          <w:lang w:val="es-419"/>
        </w:rPr>
        <w:tab/>
        <w:t>La ejecución por parte del Banco se justifica porque los procedimientos internos del gobierno demorarían la ejecución de la CT. También contribuirá al logro de los objetivos de l</w:t>
      </w:r>
      <w:r w:rsidRPr="00D47825">
        <w:rPr>
          <w:rFonts w:ascii="Arial" w:hAnsi="Arial" w:cs="Arial"/>
          <w:lang w:val="es-419"/>
        </w:rPr>
        <w:t xml:space="preserve">a CT según el cronograma de la preparación del préstamo asociado, permitiendo una ejecución más dinámica y oportuna en correspondencia con el calendario del proyecto mismo y los tiempos administrativos a los que se ven sujetas las contrataciones en el MH. </w:t>
      </w:r>
      <w:r w:rsidRPr="00D47825">
        <w:rPr>
          <w:rFonts w:ascii="Arial" w:hAnsi="Arial" w:cs="Arial"/>
          <w:lang w:val="es-419"/>
        </w:rPr>
        <w:t>Permitirá también la rápida contratación de consultores que han tenido una experiencia exitosa en los temas contemplados en el Programa de Reforma del Estado en otros países.</w:t>
      </w:r>
    </w:p>
    <w:p w14:paraId="5E274FE3" w14:textId="77777777" w:rsidR="00730770" w:rsidRPr="00D47825" w:rsidRDefault="00F21215">
      <w:pPr>
        <w:spacing w:before="120" w:after="120"/>
        <w:ind w:left="579" w:hanging="579"/>
        <w:rPr>
          <w:lang w:val="es-419"/>
        </w:rPr>
      </w:pPr>
      <w:r w:rsidRPr="00D47825">
        <w:rPr>
          <w:rFonts w:ascii="Arial" w:hAnsi="Arial" w:cs="Arial"/>
          <w:b/>
          <w:lang w:val="es-419"/>
        </w:rPr>
        <w:t>VI.</w:t>
      </w:r>
      <w:r w:rsidRPr="00D47825">
        <w:rPr>
          <w:rFonts w:ascii="Arial" w:hAnsi="Arial" w:cs="Arial"/>
          <w:b/>
          <w:lang w:val="es-419"/>
        </w:rPr>
        <w:tab/>
        <w:t>Riesgos Importantes</w:t>
      </w:r>
    </w:p>
    <w:p w14:paraId="253095BA" w14:textId="77777777" w:rsidR="00730770" w:rsidRPr="00D47825" w:rsidRDefault="00F21215">
      <w:pPr>
        <w:spacing w:before="200" w:after="200"/>
        <w:ind w:left="579" w:hanging="579"/>
        <w:jc w:val="both"/>
        <w:rPr>
          <w:lang w:val="es-419"/>
        </w:rPr>
      </w:pPr>
      <w:r w:rsidRPr="00D47825">
        <w:rPr>
          <w:rFonts w:ascii="Arial" w:hAnsi="Arial" w:cs="Arial"/>
          <w:lang w:val="es-419"/>
        </w:rPr>
        <w:t>6.1</w:t>
      </w:r>
      <w:r w:rsidRPr="00D47825">
        <w:rPr>
          <w:rFonts w:ascii="Arial" w:hAnsi="Arial" w:cs="Arial"/>
          <w:lang w:val="es-419"/>
        </w:rPr>
        <w:tab/>
        <w:t>Los principales riesgos de esta cooperación técnica s</w:t>
      </w:r>
      <w:r w:rsidRPr="00D47825">
        <w:rPr>
          <w:rFonts w:ascii="Arial" w:hAnsi="Arial" w:cs="Arial"/>
          <w:lang w:val="es-419"/>
        </w:rPr>
        <w:t>on los siguientes: (i) que debido a los varios proyectos de ley bajo la reforma no haya capacidad de entrega por parte del MH; y (</w:t>
      </w:r>
      <w:proofErr w:type="spellStart"/>
      <w:r w:rsidRPr="00D47825">
        <w:rPr>
          <w:rFonts w:ascii="Arial" w:hAnsi="Arial" w:cs="Arial"/>
          <w:lang w:val="es-419"/>
        </w:rPr>
        <w:t>ii</w:t>
      </w:r>
      <w:proofErr w:type="spellEnd"/>
      <w:r w:rsidRPr="00D47825">
        <w:rPr>
          <w:rFonts w:ascii="Arial" w:hAnsi="Arial" w:cs="Arial"/>
          <w:lang w:val="es-419"/>
        </w:rPr>
        <w:t xml:space="preserve">) la </w:t>
      </w:r>
      <w:proofErr w:type="spellStart"/>
      <w:r w:rsidRPr="00D47825">
        <w:rPr>
          <w:rFonts w:ascii="Arial" w:hAnsi="Arial" w:cs="Arial"/>
          <w:lang w:val="es-419"/>
        </w:rPr>
        <w:t>despriorización</w:t>
      </w:r>
      <w:proofErr w:type="spellEnd"/>
      <w:r w:rsidRPr="00D47825">
        <w:rPr>
          <w:rFonts w:ascii="Arial" w:hAnsi="Arial" w:cs="Arial"/>
          <w:lang w:val="es-419"/>
        </w:rPr>
        <w:t xml:space="preserve"> de esta agenda en el marco del cambio de autoridades esperado en agosto de 2023. Los mismos serán mitig</w:t>
      </w:r>
      <w:r w:rsidRPr="00D47825">
        <w:rPr>
          <w:rFonts w:ascii="Arial" w:hAnsi="Arial" w:cs="Arial"/>
          <w:lang w:val="es-419"/>
        </w:rPr>
        <w:t>ados a través de: (i) un plan de acción que determine la secuencia e hitos clave para la entrega de la reforma, además de sumar a otros actores clave en las reformas como la Secretaría Técnica de Planificación; (</w:t>
      </w:r>
      <w:proofErr w:type="spellStart"/>
      <w:r w:rsidRPr="00D47825">
        <w:rPr>
          <w:rFonts w:ascii="Arial" w:hAnsi="Arial" w:cs="Arial"/>
          <w:lang w:val="es-419"/>
        </w:rPr>
        <w:t>ii</w:t>
      </w:r>
      <w:proofErr w:type="spellEnd"/>
      <w:r w:rsidRPr="00D47825">
        <w:rPr>
          <w:rFonts w:ascii="Arial" w:hAnsi="Arial" w:cs="Arial"/>
          <w:lang w:val="es-419"/>
        </w:rPr>
        <w:t>) sesiones de sensibilización con instituc</w:t>
      </w:r>
      <w:r w:rsidRPr="00D47825">
        <w:rPr>
          <w:rFonts w:ascii="Arial" w:hAnsi="Arial" w:cs="Arial"/>
          <w:lang w:val="es-419"/>
        </w:rPr>
        <w:t>iones públicas y actores de la sociedad civil, donde se presenten los insumos, experiencias internacionales y la lógica de las propuestas de política.</w:t>
      </w:r>
    </w:p>
    <w:p w14:paraId="53ECC760" w14:textId="77777777" w:rsidR="00730770" w:rsidRPr="00D47825" w:rsidRDefault="00F21215">
      <w:pPr>
        <w:spacing w:before="120" w:after="120"/>
        <w:ind w:left="579" w:hanging="579"/>
        <w:rPr>
          <w:lang w:val="es-419"/>
        </w:rPr>
      </w:pPr>
      <w:r w:rsidRPr="00D47825">
        <w:rPr>
          <w:rFonts w:ascii="Arial" w:hAnsi="Arial" w:cs="Arial"/>
          <w:b/>
          <w:lang w:val="es-419"/>
        </w:rPr>
        <w:t>VII.</w:t>
      </w:r>
      <w:r w:rsidRPr="00D47825">
        <w:rPr>
          <w:rFonts w:ascii="Arial" w:hAnsi="Arial" w:cs="Arial"/>
          <w:b/>
          <w:lang w:val="es-419"/>
        </w:rPr>
        <w:tab/>
        <w:t>Salvaguardias Ambientales</w:t>
      </w:r>
    </w:p>
    <w:p w14:paraId="3DA9A0AA" w14:textId="77777777" w:rsidR="00730770" w:rsidRPr="00D47825" w:rsidRDefault="00F21215">
      <w:pPr>
        <w:spacing w:before="240" w:after="120"/>
        <w:ind w:left="579" w:hanging="579"/>
        <w:jc w:val="both"/>
        <w:rPr>
          <w:lang w:val="es-419"/>
        </w:rPr>
      </w:pPr>
      <w:r w:rsidRPr="00D47825">
        <w:rPr>
          <w:rFonts w:ascii="Arial" w:hAnsi="Arial" w:cs="Arial"/>
          <w:lang w:val="es-419"/>
        </w:rPr>
        <w:t>7.1</w:t>
      </w:r>
      <w:r w:rsidRPr="00D47825">
        <w:rPr>
          <w:rFonts w:ascii="Arial" w:hAnsi="Arial" w:cs="Arial"/>
          <w:lang w:val="es-419"/>
        </w:rPr>
        <w:tab/>
        <w:t>La clasificación ESG para esta operación es "indefinida".</w:t>
      </w:r>
    </w:p>
    <w:sectPr w:rsidR="00730770" w:rsidRPr="00D47825" w:rsidSect="00FC302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00544" w14:textId="77777777" w:rsidR="00000000" w:rsidRDefault="00F21215">
      <w:r>
        <w:separator/>
      </w:r>
    </w:p>
  </w:endnote>
  <w:endnote w:type="continuationSeparator" w:id="0">
    <w:p w14:paraId="079DB7D1" w14:textId="77777777" w:rsidR="00000000" w:rsidRDefault="00F21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03B57" w14:textId="77777777" w:rsidR="00730770" w:rsidRDefault="00F21215">
    <w:pPr>
      <w:pStyle w:val="FooterStyle"/>
      <w:jc w:val="center"/>
    </w:pPr>
    <w:r>
      <w:t xml:space="preserve"> - </w:t>
    </w:r>
    <w:r>
      <w:fldChar w:fldCharType="begin"/>
    </w:r>
    <w:r>
      <w:instrText xml:space="preserve"> PAGE </w:instrText>
    </w:r>
    <w:r>
      <w:fldChar w:fldCharType="separate"/>
    </w:r>
    <w:r w:rsidR="00D47825">
      <w:rPr>
        <w:noProof/>
      </w:rPr>
      <w:t>1</w:t>
    </w:r>
    <w:r>
      <w:fldChar w:fldCharType="end"/>
    </w:r>
    <w:r>
      <w:t xml:space="preserve"> -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57E17" w14:textId="77777777" w:rsidR="00000000" w:rsidRDefault="00F21215">
      <w:r>
        <w:separator/>
      </w:r>
    </w:p>
  </w:footnote>
  <w:footnote w:type="continuationSeparator" w:id="0">
    <w:p w14:paraId="369D2DB2" w14:textId="77777777" w:rsidR="00000000" w:rsidRDefault="00F212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F62"/>
    <w:rsid w:val="001915A3"/>
    <w:rsid w:val="00217F62"/>
    <w:rsid w:val="00730770"/>
    <w:rsid w:val="00A906D8"/>
    <w:rsid w:val="00AB5A74"/>
    <w:rsid w:val="00D47825"/>
    <w:rsid w:val="00F071AE"/>
    <w:rsid w:val="00F2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61E15"/>
  <w15:docId w15:val="{DAC74080-56C1-4174-A212-371FBFFCF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oterStyle">
    <w:name w:val="FooterStyle"/>
    <w:rPr>
      <w:rFonts w:ascii="Arial" w:eastAsia="Arial" w:hAnsi="Arial" w:cs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9F5202C876780942AAE3EB022564F462" ma:contentTypeVersion="0" ma:contentTypeDescription="The base project type from which other project content types inherit their information." ma:contentTypeScope="" ma:versionID="0ad40a68db8d25838ecfcce86f6ccbd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9ba69ea47660d1fb4bf02e512a4e71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  <xsd:element ref="ns2:Extracted_x0020_Keywords" minOccurs="0"/>
                <xsd:element ref="ns2:Approval_x0020_date" minOccurs="0"/>
                <xsd:element ref="ns2:Transaction_x0020_Type" minOccurs="0"/>
                <xsd:element ref="ns2:Transaction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47" nillable="true" ma:displayName="Extracted Keywords" ma:internalName="Extracted_x0020_Keyword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z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Approval_x0020_date" ma:index="48" nillable="true" ma:displayName="Approval date" ma:format="DateOnly" ma:internalName="Approval_x0020_date">
      <xsd:simpleType>
        <xsd:restriction base="dms:DateTime"/>
      </xsd:simpleType>
    </xsd:element>
    <xsd:element name="Transaction_x0020_Type" ma:index="49" nillable="true" ma:displayName="Transaction Type" ma:format="Dropdown" ma:internalName="Transaction_x0020_Type">
      <xsd:simpleType>
        <xsd:restriction base="dms:Choice">
          <xsd:enumeration value="APR"/>
          <xsd:enumeration value="APRR"/>
          <xsd:enumeration value="APRA"/>
          <xsd:enumeration value="API"/>
          <xsd:enumeration value="INC"/>
          <xsd:enumeration value="INCR"/>
          <xsd:enumeration value="BCL"/>
          <xsd:enumeration value="BCC"/>
          <xsd:enumeration value="FCM"/>
          <xsd:enumeration value="FCP"/>
          <xsd:enumeration value="FCPR"/>
          <xsd:enumeration value="FCA"/>
        </xsd:restriction>
      </xsd:simpleType>
    </xsd:element>
    <xsd:element name="Transaction_x0020_Number" ma:index="50" nillable="true" ma:displayName="Transaction Number" ma:internalName="Transaction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ACF722E9F6B0B149B0CD8BE2560A6672" PreviousValue="false" LastSyncTimeStamp="2021-11-30T20:17:31.517Z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  <NewComponentId>&lt;FormUrls xmlns="http://schemas.microsoft.com/sharepoint/v3/contenttype/forms/url"&gt;&lt;Display&gt;_catalogs/masterpage/ECMForms/OperationsCT/View.aspx&lt;/Display&gt;&lt;Edit&gt;_catalogs/masterpage/ECMForms/OperationsCT/Edit.aspx&lt;/Edit&gt;&lt;/FormUrls&gt;</NewComponentId>
  <DisplayFormTarget>NewWindow</DisplayFormTarget>
  <EditFormTarget>NewWindow</EditFormTarget>
  <NewFormTarget>NewWindow</NewFormTarge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IDBDocs_x0020_Number xmlns="cdc7663a-08f0-4737-9e8c-148ce897a09c" xsi:nil="true"/>
    <Division_x0020_or_x0020_Unit xmlns="cdc7663a-08f0-4737-9e8c-148ce897a09c">IFD/ICS</Division_x0020_or_x0020_Unit>
    <From_x003a_ xmlns="cdc7663a-08f0-4737-9e8c-148ce897a09c" xsi:nil="true"/>
    <Fiscal_x0020_Year_x0020_IDB xmlns="cdc7663a-08f0-4737-9e8c-148ce897a09c">2022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PHASE_PREPARATION</Phase>
    <Document_x0020_Author xmlns="cdc7663a-08f0-4737-9e8c-148ce897a09c">Lafuente Mariano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AND PUBLIC SECTOR SUPPORT</TermName>
          <TermId xmlns="http://schemas.microsoft.com/office/infopath/2007/PartnerControls">6679f56e-8b55-402b-90a0-8fe4c41c00ba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Related_x0020_SisCor_x0020_Number xmlns="cdc7663a-08f0-4737-9e8c-148ce897a09c" xsi:nil="true"/>
    <Transaction_x0020_Type xmlns="cdc7663a-08f0-4737-9e8c-148ce897a09c" xsi:nil="true"/>
    <TaxCatchAll xmlns="cdc7663a-08f0-4737-9e8c-148ce897a09c">
      <Value>62</Value>
      <Value>40</Value>
      <Value>39</Value>
      <Value>29</Value>
      <Value>1</Value>
    </TaxCatchAll>
    <Operation_x0020_Type xmlns="cdc7663a-08f0-4737-9e8c-148ce897a09c">Technical Cooperation</Operation_x0020_Type>
    <Package_x0020_Code xmlns="cdc7663a-08f0-4737-9e8c-148ce897a09c" xsi:nil="true"/>
    <To_x003a_ xmlns="cdc7663a-08f0-4737-9e8c-148ce897a09c" xsi:nil="true"/>
    <Identifier xmlns="cdc7663a-08f0-4737-9e8c-148ce897a09c" xsi:nil="true"/>
    <Project_x0020_Number xmlns="cdc7663a-08f0-4737-9e8c-148ce897a09c">PR-T1341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 xsi:nil="true"/>
    <Transaction_x0020_Number xmlns="cdc7663a-08f0-4737-9e8c-148ce897a09c" xsi:nil="true"/>
    <Extracted_x0020_Keywords xmlns="cdc7663a-08f0-4737-9e8c-148ce897a09c" xsi:nil="true"/>
    <Approval_x0020_date xmlns="cdc7663a-08f0-4737-9e8c-148ce897a09c" xsi:nil="true"/>
    <_dlc_DocId xmlns="cdc7663a-08f0-4737-9e8c-148ce897a09c">EZSHARE-843803234-3</_dlc_DocId>
    <_dlc_DocIdUrl xmlns="cdc7663a-08f0-4737-9e8c-148ce897a09c">
      <Url>https://idbg.sharepoint.com/teams/EZ-PR-TCP/PR-T1341/_layouts/15/DocIdRedir.aspx?ID=EZSHARE-843803234-3</Url>
      <Description>EZSHARE-843803234-3</Description>
    </_dlc_DocIdUrl>
  </documentManagement>
</p:properties>
</file>

<file path=customXml/itemProps1.xml><?xml version="1.0" encoding="utf-8"?>
<ds:datastoreItem xmlns:ds="http://schemas.openxmlformats.org/officeDocument/2006/customXml" ds:itemID="{AB1104F7-6E26-4EBC-AC8D-87350117C03D}"/>
</file>

<file path=customXml/itemProps2.xml><?xml version="1.0" encoding="utf-8"?>
<ds:datastoreItem xmlns:ds="http://schemas.openxmlformats.org/officeDocument/2006/customXml" ds:itemID="{D71898EB-7F86-437E-A44B-5BBE534CCF85}"/>
</file>

<file path=customXml/itemProps3.xml><?xml version="1.0" encoding="utf-8"?>
<ds:datastoreItem xmlns:ds="http://schemas.openxmlformats.org/officeDocument/2006/customXml" ds:itemID="{1042B349-C691-495C-B0C3-011144BF4F15}"/>
</file>

<file path=customXml/itemProps4.xml><?xml version="1.0" encoding="utf-8"?>
<ds:datastoreItem xmlns:ds="http://schemas.openxmlformats.org/officeDocument/2006/customXml" ds:itemID="{AF6416EB-9DEF-42A2-972C-91048CEA4684}"/>
</file>

<file path=customXml/itemProps5.xml><?xml version="1.0" encoding="utf-8"?>
<ds:datastoreItem xmlns:ds="http://schemas.openxmlformats.org/officeDocument/2006/customXml" ds:itemID="{EAF698FD-C36A-42A1-A18A-B1AEDB0B18BD}"/>
</file>

<file path=customXml/itemProps6.xml><?xml version="1.0" encoding="utf-8"?>
<ds:datastoreItem xmlns:ds="http://schemas.openxmlformats.org/officeDocument/2006/customXml" ds:itemID="{649D79FC-AE39-4162-BAFE-566E5968D2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1294</Words>
  <Characters>7120</Characters>
  <Application>Microsoft Office Word</Application>
  <DocSecurity>0</DocSecurity>
  <Lines>59</Lines>
  <Paragraphs>16</Paragraphs>
  <ScaleCrop>false</ScaleCrop>
  <Company/>
  <LinksUpToDate>false</LinksUpToDate>
  <CharactersWithSpaces>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Mariana Catano Jorgenson</dc:creator>
  <cp:keywords/>
  <cp:lastModifiedBy>Mariana Catano Jorgenson</cp:lastModifiedBy>
  <cp:revision>2</cp:revision>
  <dcterms:created xsi:type="dcterms:W3CDTF">2022-11-08T01:32:00Z</dcterms:created>
  <dcterms:modified xsi:type="dcterms:W3CDTF">2022-11-08T01:32:00Z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0x010100ACF722E9F6B0B149B0CD8BE2560A6672009F5202C876780942AAE3EB022564F462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Country">
    <vt:lpwstr>29;#Paraguay|50282442-27e7-4526-9d04-55bf5da33a10</vt:lpwstr>
  </property>
  <property fmtid="{D5CDD505-2E9C-101B-9397-08002B2CF9AE}" pid="7" name="Fund_x0020_IDB">
    <vt:lpwstr/>
  </property>
  <property fmtid="{D5CDD505-2E9C-101B-9397-08002B2CF9AE}" pid="8" name="Series_x0020_Operations_x0020_IDB">
    <vt:lpwstr/>
  </property>
  <property fmtid="{D5CDD505-2E9C-101B-9397-08002B2CF9AE}" pid="9" name="Function Operations IDB">
    <vt:lpwstr>1;#Project Preparation Planning and Design|29ca0c72-1fc4-435f-a09c-28585cb5eac9</vt:lpwstr>
  </property>
  <property fmtid="{D5CDD505-2E9C-101B-9397-08002B2CF9AE}" pid="10" name="Sector_x0020_IDB">
    <vt:lpwstr/>
  </property>
  <property fmtid="{D5CDD505-2E9C-101B-9397-08002B2CF9AE}" pid="11" name="Sub-Sector">
    <vt:lpwstr>40;#REFORM AND PUBLIC SECTOR SUPPORT|6679f56e-8b55-402b-90a0-8fe4c41c00ba</vt:lpwstr>
  </property>
  <property fmtid="{D5CDD505-2E9C-101B-9397-08002B2CF9AE}" pid="13" name="Fund IDB">
    <vt:lpwstr>62;#TBD|d62f6e05-3e80-4abd-9bb4-5f10b4906ff6</vt:lpwstr>
  </property>
  <property fmtid="{D5CDD505-2E9C-101B-9397-08002B2CF9AE}" pid="14" name="Sector IDB">
    <vt:lpwstr>39;#REFORM / MODERNIZATION OF THE STATE|c8fda4a7-691a-4c65-b227-9825197b5cd2</vt:lpwstr>
  </property>
  <property fmtid="{D5CDD505-2E9C-101B-9397-08002B2CF9AE}" pid="15" name="_dlc_DocIdItemGuid">
    <vt:lpwstr>29238f65-b521-47bd-9b43-a649ae9a5998</vt:lpwstr>
  </property>
  <property fmtid="{D5CDD505-2E9C-101B-9397-08002B2CF9AE}" pid="16" name="Disclosure Activity">
    <vt:lpwstr>TC Abstract</vt:lpwstr>
  </property>
  <property fmtid="{D5CDD505-2E9C-101B-9397-08002B2CF9AE}" pid="17" name="Webtopic">
    <vt:lpwstr/>
  </property>
  <property fmtid="{D5CDD505-2E9C-101B-9397-08002B2CF9AE}" pid="18" name="Series Operations IDB">
    <vt:lpwstr/>
  </property>
</Properties>
</file>