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3.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E34103" w14:textId="77777777" w:rsidR="0055228C" w:rsidRDefault="001B7F51">
      <w:pPr>
        <w:spacing w:before="200" w:after="200"/>
        <w:jc w:val="center"/>
      </w:pPr>
      <w:r>
        <w:rPr>
          <w:rFonts w:ascii="Arial" w:hAnsi="Arial" w:cs="Arial"/>
          <w:b/>
        </w:rPr>
        <w:t>TC ABSTRACT</w:t>
      </w:r>
    </w:p>
    <w:p w14:paraId="0441C43E" w14:textId="77777777" w:rsidR="0055228C" w:rsidRDefault="001B7F51">
      <w:pPr>
        <w:spacing w:before="120" w:after="120"/>
        <w:ind w:left="579" w:hanging="579"/>
      </w:pPr>
      <w:r>
        <w:rPr>
          <w:rFonts w:ascii="Arial" w:hAnsi="Arial" w:cs="Arial"/>
          <w:b/>
        </w:rPr>
        <w:t>I.</w:t>
      </w:r>
      <w:r>
        <w:rPr>
          <w:rFonts w:ascii="Arial" w:hAnsi="Arial" w:cs="Arial"/>
          <w:b/>
        </w:rPr>
        <w:tab/>
        <w:t>Basic Project Data</w:t>
      </w:r>
    </w:p>
    <w:tbl>
      <w:tblPr>
        <w:tblStyle w:val="TableGrid"/>
        <w:tblW w:w="0" w:type="auto"/>
        <w:jc w:val="center"/>
        <w:tblBorders>
          <w:top w:val="single" w:sz="2" w:space="0" w:color="D3D3D3"/>
          <w:left w:val="single" w:sz="2" w:space="0" w:color="D3D3D3"/>
          <w:bottom w:val="single" w:sz="2" w:space="0" w:color="D3D3D3"/>
          <w:right w:val="single" w:sz="2" w:space="0" w:color="D3D3D3"/>
          <w:insideH w:val="single" w:sz="2" w:space="0" w:color="D3D3D3"/>
          <w:insideV w:val="single" w:sz="2" w:space="0" w:color="D3D3D3"/>
        </w:tblBorders>
        <w:tblLook w:val="04A0" w:firstRow="1" w:lastRow="0" w:firstColumn="1" w:lastColumn="0" w:noHBand="0" w:noVBand="1"/>
      </w:tblPr>
      <w:tblGrid>
        <w:gridCol w:w="3687"/>
        <w:gridCol w:w="5333"/>
      </w:tblGrid>
      <w:tr w:rsidR="0055228C" w14:paraId="66712741" w14:textId="77777777" w:rsidTr="006C326E">
        <w:trPr>
          <w:jc w:val="center"/>
        </w:trPr>
        <w:tc>
          <w:tcPr>
            <w:tcW w:w="3687" w:type="dxa"/>
          </w:tcPr>
          <w:p w14:paraId="6A12422E" w14:textId="77777777" w:rsidR="0055228C" w:rsidRDefault="001B7F51">
            <w:pPr>
              <w:spacing w:before="40" w:after="40"/>
              <w:ind w:left="115" w:hanging="115"/>
            </w:pPr>
            <w:r>
              <w:rPr>
                <w:rFonts w:ascii="Arial" w:hAnsi="Arial" w:cs="Arial"/>
                <w:sz w:val="18"/>
                <w:szCs w:val="18"/>
              </w:rPr>
              <w:t>▪ Country/Region:</w:t>
            </w:r>
          </w:p>
        </w:tc>
        <w:tc>
          <w:tcPr>
            <w:tcW w:w="5333" w:type="dxa"/>
          </w:tcPr>
          <w:p w14:paraId="5981DFBC" w14:textId="77777777" w:rsidR="0055228C" w:rsidRDefault="001B7F51">
            <w:pPr>
              <w:spacing w:before="40" w:after="40"/>
            </w:pPr>
            <w:r>
              <w:rPr>
                <w:rFonts w:ascii="Arial" w:hAnsi="Arial" w:cs="Arial"/>
                <w:sz w:val="18"/>
                <w:szCs w:val="18"/>
              </w:rPr>
              <w:t>REGIONAL/Regional</w:t>
            </w:r>
          </w:p>
        </w:tc>
      </w:tr>
      <w:tr w:rsidR="0055228C" w14:paraId="7F34B2CB" w14:textId="77777777" w:rsidTr="006C326E">
        <w:trPr>
          <w:jc w:val="center"/>
        </w:trPr>
        <w:tc>
          <w:tcPr>
            <w:tcW w:w="3687" w:type="dxa"/>
          </w:tcPr>
          <w:p w14:paraId="1DFBE166" w14:textId="77777777" w:rsidR="0055228C" w:rsidRDefault="001B7F51">
            <w:pPr>
              <w:spacing w:before="40" w:after="40"/>
              <w:ind w:left="115" w:hanging="115"/>
            </w:pPr>
            <w:r>
              <w:rPr>
                <w:rFonts w:ascii="Arial" w:hAnsi="Arial" w:cs="Arial"/>
                <w:sz w:val="18"/>
                <w:szCs w:val="18"/>
              </w:rPr>
              <w:t>▪ TC Name:</w:t>
            </w:r>
          </w:p>
        </w:tc>
        <w:tc>
          <w:tcPr>
            <w:tcW w:w="5333" w:type="dxa"/>
          </w:tcPr>
          <w:p w14:paraId="6302D866" w14:textId="77777777" w:rsidR="0055228C" w:rsidRDefault="001B7F51">
            <w:pPr>
              <w:spacing w:before="40" w:after="40"/>
            </w:pPr>
            <w:r>
              <w:rPr>
                <w:rFonts w:ascii="Arial" w:hAnsi="Arial" w:cs="Arial"/>
                <w:sz w:val="18"/>
                <w:szCs w:val="18"/>
              </w:rPr>
              <w:t>Tax Compliance in the Developing Digital Economy: The Case of LAC</w:t>
            </w:r>
          </w:p>
        </w:tc>
      </w:tr>
      <w:tr w:rsidR="0055228C" w14:paraId="6E10FAA0" w14:textId="77777777" w:rsidTr="006C326E">
        <w:trPr>
          <w:jc w:val="center"/>
        </w:trPr>
        <w:tc>
          <w:tcPr>
            <w:tcW w:w="3687" w:type="dxa"/>
          </w:tcPr>
          <w:p w14:paraId="23BC0B9C" w14:textId="77777777" w:rsidR="0055228C" w:rsidRDefault="001B7F51">
            <w:pPr>
              <w:spacing w:before="40" w:after="40"/>
              <w:ind w:left="115" w:hanging="115"/>
            </w:pPr>
            <w:r>
              <w:rPr>
                <w:rFonts w:ascii="Arial" w:hAnsi="Arial" w:cs="Arial"/>
                <w:sz w:val="18"/>
                <w:szCs w:val="18"/>
              </w:rPr>
              <w:t>▪ TC Number:</w:t>
            </w:r>
          </w:p>
        </w:tc>
        <w:tc>
          <w:tcPr>
            <w:tcW w:w="5333" w:type="dxa"/>
          </w:tcPr>
          <w:p w14:paraId="00162EE0" w14:textId="77777777" w:rsidR="0055228C" w:rsidRDefault="001B7F51">
            <w:pPr>
              <w:spacing w:before="40" w:after="40"/>
            </w:pPr>
            <w:r>
              <w:rPr>
                <w:rFonts w:ascii="Arial" w:hAnsi="Arial" w:cs="Arial"/>
                <w:sz w:val="18"/>
                <w:szCs w:val="18"/>
              </w:rPr>
              <w:t>RG-T3259</w:t>
            </w:r>
          </w:p>
        </w:tc>
      </w:tr>
      <w:tr w:rsidR="0055228C" w14:paraId="32538996" w14:textId="77777777" w:rsidTr="006C326E">
        <w:trPr>
          <w:jc w:val="center"/>
        </w:trPr>
        <w:tc>
          <w:tcPr>
            <w:tcW w:w="3687" w:type="dxa"/>
          </w:tcPr>
          <w:p w14:paraId="1C6BAF42" w14:textId="77777777" w:rsidR="0055228C" w:rsidRDefault="001B7F51">
            <w:pPr>
              <w:spacing w:before="40" w:after="40"/>
              <w:ind w:left="115" w:hanging="115"/>
            </w:pPr>
            <w:r>
              <w:rPr>
                <w:rFonts w:ascii="Arial" w:hAnsi="Arial" w:cs="Arial"/>
                <w:sz w:val="18"/>
                <w:szCs w:val="18"/>
              </w:rPr>
              <w:t>▪ Team Leader/Members:</w:t>
            </w:r>
          </w:p>
        </w:tc>
        <w:tc>
          <w:tcPr>
            <w:tcW w:w="5333" w:type="dxa"/>
          </w:tcPr>
          <w:p w14:paraId="6A2F4413" w14:textId="7F2D2073" w:rsidR="0055228C" w:rsidRDefault="006C326E">
            <w:pPr>
              <w:spacing w:before="40" w:after="40"/>
            </w:pPr>
            <w:r>
              <w:rPr>
                <w:rFonts w:ascii="Arial" w:hAnsi="Arial" w:cs="Arial"/>
                <w:sz w:val="18"/>
                <w:szCs w:val="18"/>
              </w:rPr>
              <w:t xml:space="preserve">Reyes-Tagle, Gerardo </w:t>
            </w:r>
            <w:r w:rsidR="001B7F51">
              <w:rPr>
                <w:rFonts w:ascii="Arial" w:hAnsi="Arial" w:cs="Arial"/>
                <w:sz w:val="18"/>
                <w:szCs w:val="18"/>
              </w:rPr>
              <w:t xml:space="preserve">(IFD/FMM) Team Leader; </w:t>
            </w:r>
            <w:r>
              <w:rPr>
                <w:rFonts w:ascii="Arial" w:hAnsi="Arial" w:cs="Arial"/>
                <w:sz w:val="18"/>
                <w:szCs w:val="18"/>
              </w:rPr>
              <w:t>Choi, Jae Young</w:t>
            </w:r>
            <w:r w:rsidR="001B7F51">
              <w:rPr>
                <w:rFonts w:ascii="Arial" w:hAnsi="Arial" w:cs="Arial"/>
                <w:sz w:val="18"/>
                <w:szCs w:val="18"/>
              </w:rPr>
              <w:t xml:space="preserve"> (IFD/FMM); </w:t>
            </w:r>
            <w:r>
              <w:rPr>
                <w:rFonts w:ascii="Arial" w:hAnsi="Arial" w:cs="Arial"/>
                <w:sz w:val="18"/>
                <w:szCs w:val="18"/>
              </w:rPr>
              <w:t xml:space="preserve">Azuero Melo, Rodrigo </w:t>
            </w:r>
            <w:r w:rsidR="001B7F51">
              <w:rPr>
                <w:rFonts w:ascii="Arial" w:hAnsi="Arial" w:cs="Arial"/>
                <w:sz w:val="18"/>
                <w:szCs w:val="18"/>
              </w:rPr>
              <w:t xml:space="preserve">(IFD/FMM); </w:t>
            </w:r>
            <w:r>
              <w:rPr>
                <w:rFonts w:ascii="Arial" w:hAnsi="Arial" w:cs="Arial"/>
                <w:sz w:val="18"/>
                <w:szCs w:val="18"/>
              </w:rPr>
              <w:t xml:space="preserve">Armendariz, Edna </w:t>
            </w:r>
            <w:r w:rsidR="001B7F51">
              <w:rPr>
                <w:rFonts w:ascii="Arial" w:hAnsi="Arial" w:cs="Arial"/>
                <w:sz w:val="18"/>
                <w:szCs w:val="18"/>
              </w:rPr>
              <w:t xml:space="preserve">(IFD/FMM); </w:t>
            </w:r>
            <w:r>
              <w:rPr>
                <w:rFonts w:ascii="Arial" w:hAnsi="Arial" w:cs="Arial"/>
                <w:sz w:val="18"/>
                <w:szCs w:val="18"/>
              </w:rPr>
              <w:t xml:space="preserve">Heo, Kyeong Eun </w:t>
            </w:r>
            <w:r w:rsidR="001B7F51">
              <w:rPr>
                <w:rFonts w:ascii="Arial" w:hAnsi="Arial" w:cs="Arial"/>
                <w:sz w:val="18"/>
                <w:szCs w:val="18"/>
              </w:rPr>
              <w:t xml:space="preserve">(IFD/FMM); </w:t>
            </w:r>
            <w:r>
              <w:rPr>
                <w:rFonts w:ascii="Arial" w:hAnsi="Arial" w:cs="Arial"/>
                <w:sz w:val="18"/>
                <w:szCs w:val="18"/>
              </w:rPr>
              <w:t xml:space="preserve">Roman Sanchez, Susana </w:t>
            </w:r>
            <w:r w:rsidR="001B7F51">
              <w:rPr>
                <w:rFonts w:ascii="Arial" w:hAnsi="Arial" w:cs="Arial"/>
                <w:sz w:val="18"/>
                <w:szCs w:val="18"/>
              </w:rPr>
              <w:t xml:space="preserve">(IFD/FMM); </w:t>
            </w:r>
            <w:r>
              <w:rPr>
                <w:rFonts w:ascii="Arial" w:hAnsi="Arial" w:cs="Arial"/>
                <w:sz w:val="18"/>
                <w:szCs w:val="18"/>
              </w:rPr>
              <w:t>Chretien, Louis</w:t>
            </w:r>
            <w:r>
              <w:rPr>
                <w:rFonts w:ascii="Arial" w:hAnsi="Arial" w:cs="Arial"/>
                <w:sz w:val="18"/>
                <w:szCs w:val="18"/>
              </w:rPr>
              <w:noBreakHyphen/>
              <w:t xml:space="preserve">Francois </w:t>
            </w:r>
            <w:r w:rsidR="001B7F51">
              <w:rPr>
                <w:rFonts w:ascii="Arial" w:hAnsi="Arial" w:cs="Arial"/>
                <w:sz w:val="18"/>
                <w:szCs w:val="18"/>
              </w:rPr>
              <w:t>(LEG/SGO)</w:t>
            </w:r>
          </w:p>
        </w:tc>
      </w:tr>
      <w:tr w:rsidR="0055228C" w14:paraId="0E4A5B9A" w14:textId="77777777" w:rsidTr="006C326E">
        <w:trPr>
          <w:jc w:val="center"/>
        </w:trPr>
        <w:tc>
          <w:tcPr>
            <w:tcW w:w="3687" w:type="dxa"/>
          </w:tcPr>
          <w:p w14:paraId="49D1FC8F" w14:textId="77777777" w:rsidR="0055228C" w:rsidRDefault="001B7F51">
            <w:pPr>
              <w:spacing w:before="40" w:after="40"/>
              <w:ind w:left="115" w:hanging="115"/>
            </w:pPr>
            <w:r>
              <w:rPr>
                <w:rFonts w:ascii="Arial" w:hAnsi="Arial" w:cs="Arial"/>
                <w:sz w:val="18"/>
                <w:szCs w:val="18"/>
              </w:rPr>
              <w:t>▪ Taxonomy:</w:t>
            </w:r>
          </w:p>
        </w:tc>
        <w:tc>
          <w:tcPr>
            <w:tcW w:w="5333" w:type="dxa"/>
          </w:tcPr>
          <w:p w14:paraId="17D2D537" w14:textId="77777777" w:rsidR="0055228C" w:rsidRDefault="001B7F51">
            <w:pPr>
              <w:spacing w:before="40" w:after="40"/>
            </w:pPr>
            <w:r>
              <w:rPr>
                <w:rFonts w:ascii="Arial" w:hAnsi="Arial" w:cs="Arial"/>
                <w:sz w:val="18"/>
                <w:szCs w:val="18"/>
              </w:rPr>
              <w:t>Research and Dissemination</w:t>
            </w:r>
          </w:p>
        </w:tc>
      </w:tr>
      <w:tr w:rsidR="0055228C" w14:paraId="32D978A0" w14:textId="77777777" w:rsidTr="006C326E">
        <w:trPr>
          <w:jc w:val="center"/>
        </w:trPr>
        <w:tc>
          <w:tcPr>
            <w:tcW w:w="3687" w:type="dxa"/>
          </w:tcPr>
          <w:p w14:paraId="55A8D466" w14:textId="77777777" w:rsidR="0055228C" w:rsidRDefault="001B7F51">
            <w:pPr>
              <w:spacing w:before="40" w:after="40"/>
              <w:ind w:left="115" w:hanging="115"/>
            </w:pPr>
            <w:r>
              <w:rPr>
                <w:rFonts w:ascii="Arial" w:hAnsi="Arial" w:cs="Arial"/>
                <w:sz w:val="18"/>
                <w:szCs w:val="18"/>
              </w:rPr>
              <w:t>▪ Number and name of operation supported by the TC:</w:t>
            </w:r>
          </w:p>
        </w:tc>
        <w:tc>
          <w:tcPr>
            <w:tcW w:w="5333" w:type="dxa"/>
          </w:tcPr>
          <w:p w14:paraId="48E92266" w14:textId="77777777" w:rsidR="0055228C" w:rsidRDefault="001B7F51">
            <w:pPr>
              <w:spacing w:before="40" w:after="40"/>
            </w:pPr>
            <w:r>
              <w:rPr>
                <w:rFonts w:ascii="Arial" w:hAnsi="Arial" w:cs="Arial"/>
                <w:sz w:val="18"/>
                <w:szCs w:val="18"/>
              </w:rPr>
              <w:t>N/A</w:t>
            </w:r>
            <w:bookmarkStart w:id="0" w:name="_GoBack"/>
            <w:bookmarkEnd w:id="0"/>
          </w:p>
        </w:tc>
      </w:tr>
      <w:tr w:rsidR="0055228C" w14:paraId="2EC0B884" w14:textId="77777777" w:rsidTr="006C326E">
        <w:trPr>
          <w:jc w:val="center"/>
        </w:trPr>
        <w:tc>
          <w:tcPr>
            <w:tcW w:w="3687" w:type="dxa"/>
          </w:tcPr>
          <w:p w14:paraId="5BF5563C" w14:textId="77777777" w:rsidR="0055228C" w:rsidRDefault="001B7F51">
            <w:pPr>
              <w:spacing w:before="40" w:after="40"/>
              <w:ind w:left="115" w:hanging="115"/>
            </w:pPr>
            <w:r>
              <w:rPr>
                <w:rFonts w:ascii="Arial" w:hAnsi="Arial" w:cs="Arial"/>
                <w:sz w:val="18"/>
                <w:szCs w:val="18"/>
              </w:rPr>
              <w:t>▪ Date of TC Abstract:</w:t>
            </w:r>
          </w:p>
        </w:tc>
        <w:tc>
          <w:tcPr>
            <w:tcW w:w="5333" w:type="dxa"/>
          </w:tcPr>
          <w:p w14:paraId="6DFA19E8" w14:textId="77777777" w:rsidR="0055228C" w:rsidRDefault="001B7F51">
            <w:pPr>
              <w:spacing w:before="40" w:after="40"/>
            </w:pPr>
            <w:r>
              <w:rPr>
                <w:rFonts w:ascii="Arial" w:hAnsi="Arial" w:cs="Arial"/>
                <w:sz w:val="18"/>
                <w:szCs w:val="18"/>
              </w:rPr>
              <w:t>25 Apr 2018</w:t>
            </w:r>
          </w:p>
        </w:tc>
      </w:tr>
      <w:tr w:rsidR="0055228C" w14:paraId="3E2AEBB2" w14:textId="77777777" w:rsidTr="006C326E">
        <w:trPr>
          <w:jc w:val="center"/>
        </w:trPr>
        <w:tc>
          <w:tcPr>
            <w:tcW w:w="3687" w:type="dxa"/>
          </w:tcPr>
          <w:p w14:paraId="327374B3" w14:textId="77777777" w:rsidR="0055228C" w:rsidRDefault="001B7F51">
            <w:pPr>
              <w:spacing w:before="40" w:after="40"/>
              <w:ind w:left="115" w:hanging="115"/>
            </w:pPr>
            <w:r>
              <w:rPr>
                <w:rFonts w:ascii="Arial" w:hAnsi="Arial" w:cs="Arial"/>
                <w:sz w:val="18"/>
                <w:szCs w:val="18"/>
              </w:rPr>
              <w:t>▪ Beneficiary:</w:t>
            </w:r>
          </w:p>
        </w:tc>
        <w:tc>
          <w:tcPr>
            <w:tcW w:w="5333" w:type="dxa"/>
          </w:tcPr>
          <w:p w14:paraId="1250BB37" w14:textId="77777777" w:rsidR="0055228C" w:rsidRDefault="001B7F51">
            <w:pPr>
              <w:spacing w:before="40" w:after="40"/>
            </w:pPr>
            <w:r>
              <w:rPr>
                <w:rFonts w:ascii="Arial" w:hAnsi="Arial" w:cs="Arial"/>
                <w:sz w:val="18"/>
                <w:szCs w:val="18"/>
              </w:rPr>
              <w:t>LAC</w:t>
            </w:r>
          </w:p>
        </w:tc>
      </w:tr>
      <w:tr w:rsidR="0055228C" w14:paraId="7785044C" w14:textId="77777777" w:rsidTr="006C326E">
        <w:trPr>
          <w:jc w:val="center"/>
        </w:trPr>
        <w:tc>
          <w:tcPr>
            <w:tcW w:w="3687" w:type="dxa"/>
          </w:tcPr>
          <w:p w14:paraId="0FA0E6C8" w14:textId="77777777" w:rsidR="0055228C" w:rsidRDefault="001B7F51">
            <w:pPr>
              <w:spacing w:before="40" w:after="40"/>
              <w:ind w:left="115" w:hanging="115"/>
            </w:pPr>
            <w:r>
              <w:rPr>
                <w:rFonts w:ascii="Arial" w:hAnsi="Arial" w:cs="Arial"/>
                <w:sz w:val="18"/>
                <w:szCs w:val="18"/>
              </w:rPr>
              <w:t>▪ Executing Agency:</w:t>
            </w:r>
          </w:p>
        </w:tc>
        <w:tc>
          <w:tcPr>
            <w:tcW w:w="5333" w:type="dxa"/>
          </w:tcPr>
          <w:p w14:paraId="2AC23557" w14:textId="77777777" w:rsidR="0055228C" w:rsidRDefault="001B7F51">
            <w:pPr>
              <w:spacing w:before="40" w:after="40"/>
            </w:pPr>
            <w:r>
              <w:rPr>
                <w:rFonts w:ascii="Arial" w:hAnsi="Arial" w:cs="Arial"/>
                <w:sz w:val="18"/>
                <w:szCs w:val="18"/>
              </w:rPr>
              <w:t>INTER-AMERICAN DEVELOPMENT BANK</w:t>
            </w:r>
          </w:p>
        </w:tc>
      </w:tr>
      <w:tr w:rsidR="0055228C" w14:paraId="0B567AB7" w14:textId="77777777" w:rsidTr="006C326E">
        <w:trPr>
          <w:jc w:val="center"/>
        </w:trPr>
        <w:tc>
          <w:tcPr>
            <w:tcW w:w="3687" w:type="dxa"/>
          </w:tcPr>
          <w:p w14:paraId="4502D291" w14:textId="77777777" w:rsidR="0055228C" w:rsidRDefault="001B7F51">
            <w:pPr>
              <w:spacing w:before="40" w:after="40"/>
              <w:ind w:left="115" w:hanging="115"/>
            </w:pPr>
            <w:r>
              <w:rPr>
                <w:rFonts w:ascii="Arial" w:hAnsi="Arial" w:cs="Arial"/>
                <w:sz w:val="18"/>
                <w:szCs w:val="18"/>
              </w:rPr>
              <w:t>▪ IDB funding requested:</w:t>
            </w:r>
          </w:p>
        </w:tc>
        <w:tc>
          <w:tcPr>
            <w:tcW w:w="5333" w:type="dxa"/>
          </w:tcPr>
          <w:p w14:paraId="1854E15D" w14:textId="0C22260E" w:rsidR="0055228C" w:rsidRDefault="001B7F51">
            <w:pPr>
              <w:bidi/>
              <w:spacing w:before="40" w:after="40"/>
            </w:pPr>
            <w:r>
              <w:rPr>
                <w:rFonts w:ascii="Arial" w:hAnsi="Arial" w:cs="Arial"/>
                <w:sz w:val="18"/>
                <w:szCs w:val="18"/>
              </w:rPr>
              <w:t>$550,000.00</w:t>
            </w:r>
          </w:p>
        </w:tc>
      </w:tr>
      <w:tr w:rsidR="0055228C" w14:paraId="11850C7D" w14:textId="77777777" w:rsidTr="006C326E">
        <w:trPr>
          <w:jc w:val="center"/>
        </w:trPr>
        <w:tc>
          <w:tcPr>
            <w:tcW w:w="3687" w:type="dxa"/>
          </w:tcPr>
          <w:p w14:paraId="0FAE6E5D" w14:textId="77777777" w:rsidR="0055228C" w:rsidRDefault="001B7F51">
            <w:pPr>
              <w:spacing w:before="40" w:after="40"/>
              <w:ind w:left="115" w:hanging="115"/>
            </w:pPr>
            <w:r>
              <w:rPr>
                <w:rFonts w:ascii="Arial" w:hAnsi="Arial" w:cs="Arial"/>
                <w:sz w:val="18"/>
                <w:szCs w:val="18"/>
              </w:rPr>
              <w:t>▪ Local counterpart funding:</w:t>
            </w:r>
          </w:p>
        </w:tc>
        <w:tc>
          <w:tcPr>
            <w:tcW w:w="5333" w:type="dxa"/>
          </w:tcPr>
          <w:p w14:paraId="31CC9BE2" w14:textId="381CE82D" w:rsidR="0055228C" w:rsidRPr="003C6360" w:rsidRDefault="003C6360">
            <w:pPr>
              <w:bidi/>
              <w:spacing w:before="40" w:after="40"/>
              <w:rPr>
                <w:rFonts w:ascii="Arial" w:hAnsi="Arial" w:cs="Arial"/>
                <w:sz w:val="18"/>
                <w:szCs w:val="18"/>
              </w:rPr>
            </w:pPr>
            <w:r w:rsidRPr="003C6360">
              <w:rPr>
                <w:rFonts w:ascii="Arial" w:hAnsi="Arial" w:cs="Arial"/>
                <w:sz w:val="18"/>
                <w:szCs w:val="18"/>
                <w:rtl/>
              </w:rPr>
              <w:t>N/A</w:t>
            </w:r>
          </w:p>
        </w:tc>
      </w:tr>
      <w:tr w:rsidR="0055228C" w14:paraId="13E4D551" w14:textId="77777777" w:rsidTr="006C326E">
        <w:trPr>
          <w:jc w:val="center"/>
        </w:trPr>
        <w:tc>
          <w:tcPr>
            <w:tcW w:w="3687" w:type="dxa"/>
          </w:tcPr>
          <w:p w14:paraId="383CD3A7" w14:textId="77777777" w:rsidR="0055228C" w:rsidRDefault="001B7F51">
            <w:pPr>
              <w:spacing w:before="40" w:after="40"/>
              <w:ind w:left="115" w:hanging="115"/>
            </w:pPr>
            <w:r>
              <w:rPr>
                <w:rFonts w:ascii="Arial" w:hAnsi="Arial" w:cs="Arial"/>
                <w:sz w:val="18"/>
                <w:szCs w:val="18"/>
              </w:rPr>
              <w:t>▪ Disbursement period:</w:t>
            </w:r>
          </w:p>
        </w:tc>
        <w:tc>
          <w:tcPr>
            <w:tcW w:w="5333" w:type="dxa"/>
          </w:tcPr>
          <w:p w14:paraId="10908902" w14:textId="77777777" w:rsidR="0055228C" w:rsidRDefault="001B7F51">
            <w:pPr>
              <w:bidi/>
              <w:spacing w:before="40" w:after="40"/>
            </w:pPr>
            <w:r>
              <w:rPr>
                <w:rFonts w:ascii="Arial" w:hAnsi="Arial" w:cs="Arial"/>
                <w:sz w:val="18"/>
                <w:szCs w:val="18"/>
              </w:rPr>
              <w:t>36 months</w:t>
            </w:r>
          </w:p>
        </w:tc>
      </w:tr>
      <w:tr w:rsidR="0055228C" w14:paraId="32A91136" w14:textId="77777777" w:rsidTr="006C326E">
        <w:trPr>
          <w:jc w:val="center"/>
        </w:trPr>
        <w:tc>
          <w:tcPr>
            <w:tcW w:w="3687" w:type="dxa"/>
          </w:tcPr>
          <w:p w14:paraId="4CD831C2" w14:textId="77777777" w:rsidR="0055228C" w:rsidRDefault="001B7F51">
            <w:pPr>
              <w:spacing w:before="40" w:after="40"/>
              <w:ind w:left="115" w:hanging="115"/>
            </w:pPr>
            <w:r>
              <w:rPr>
                <w:rFonts w:ascii="Arial" w:hAnsi="Arial" w:cs="Arial"/>
                <w:sz w:val="18"/>
                <w:szCs w:val="18"/>
              </w:rPr>
              <w:t>▪ Types of consultants:</w:t>
            </w:r>
          </w:p>
        </w:tc>
        <w:tc>
          <w:tcPr>
            <w:tcW w:w="5333" w:type="dxa"/>
          </w:tcPr>
          <w:p w14:paraId="1CF9B532" w14:textId="77777777" w:rsidR="0055228C" w:rsidRDefault="001B7F51">
            <w:pPr>
              <w:spacing w:before="40" w:after="40"/>
            </w:pPr>
            <w:r>
              <w:rPr>
                <w:rFonts w:ascii="Arial" w:hAnsi="Arial" w:cs="Arial"/>
                <w:sz w:val="18"/>
                <w:szCs w:val="18"/>
              </w:rPr>
              <w:t>Individuals</w:t>
            </w:r>
          </w:p>
        </w:tc>
      </w:tr>
      <w:tr w:rsidR="0055228C" w14:paraId="3FD5EB88" w14:textId="77777777" w:rsidTr="006C326E">
        <w:trPr>
          <w:jc w:val="center"/>
        </w:trPr>
        <w:tc>
          <w:tcPr>
            <w:tcW w:w="3687" w:type="dxa"/>
          </w:tcPr>
          <w:p w14:paraId="1B061A7D" w14:textId="77777777" w:rsidR="0055228C" w:rsidRDefault="001B7F51">
            <w:pPr>
              <w:spacing w:before="40" w:after="40"/>
              <w:ind w:left="115" w:hanging="115"/>
            </w:pPr>
            <w:r>
              <w:rPr>
                <w:rFonts w:ascii="Arial" w:hAnsi="Arial" w:cs="Arial"/>
                <w:sz w:val="18"/>
                <w:szCs w:val="18"/>
              </w:rPr>
              <w:t>▪ Prepared by Unit:</w:t>
            </w:r>
          </w:p>
        </w:tc>
        <w:tc>
          <w:tcPr>
            <w:tcW w:w="5333" w:type="dxa"/>
          </w:tcPr>
          <w:p w14:paraId="5432E707" w14:textId="77777777" w:rsidR="0055228C" w:rsidRDefault="001B7F51">
            <w:pPr>
              <w:spacing w:before="40" w:after="40"/>
            </w:pPr>
            <w:r>
              <w:rPr>
                <w:rFonts w:ascii="Arial" w:hAnsi="Arial" w:cs="Arial"/>
                <w:sz w:val="18"/>
                <w:szCs w:val="18"/>
              </w:rPr>
              <w:t xml:space="preserve">Financial &amp; Municipal </w:t>
            </w:r>
            <w:proofErr w:type="spellStart"/>
            <w:r>
              <w:rPr>
                <w:rFonts w:ascii="Arial" w:hAnsi="Arial" w:cs="Arial"/>
                <w:sz w:val="18"/>
                <w:szCs w:val="18"/>
              </w:rPr>
              <w:t>Mgmt</w:t>
            </w:r>
            <w:proofErr w:type="spellEnd"/>
          </w:p>
        </w:tc>
      </w:tr>
      <w:tr w:rsidR="0055228C" w14:paraId="4BBE3947" w14:textId="77777777" w:rsidTr="006C326E">
        <w:trPr>
          <w:jc w:val="center"/>
        </w:trPr>
        <w:tc>
          <w:tcPr>
            <w:tcW w:w="3687" w:type="dxa"/>
          </w:tcPr>
          <w:p w14:paraId="0CB9A124" w14:textId="77777777" w:rsidR="0055228C" w:rsidRDefault="001B7F51">
            <w:pPr>
              <w:spacing w:before="40" w:after="40"/>
              <w:ind w:left="115" w:hanging="115"/>
            </w:pPr>
            <w:r>
              <w:rPr>
                <w:rFonts w:ascii="Arial" w:hAnsi="Arial" w:cs="Arial"/>
                <w:sz w:val="18"/>
                <w:szCs w:val="18"/>
              </w:rPr>
              <w:t>▪ Unit of Disbursement Responsibility:</w:t>
            </w:r>
          </w:p>
        </w:tc>
        <w:tc>
          <w:tcPr>
            <w:tcW w:w="5333" w:type="dxa"/>
          </w:tcPr>
          <w:p w14:paraId="4867A8A9" w14:textId="77777777" w:rsidR="0055228C" w:rsidRDefault="001B7F51">
            <w:pPr>
              <w:spacing w:before="40" w:after="40"/>
            </w:pPr>
            <w:r>
              <w:rPr>
                <w:rFonts w:ascii="Arial" w:hAnsi="Arial" w:cs="Arial"/>
                <w:sz w:val="18"/>
                <w:szCs w:val="18"/>
              </w:rPr>
              <w:t>Institutions for Development</w:t>
            </w:r>
          </w:p>
        </w:tc>
      </w:tr>
      <w:tr w:rsidR="0055228C" w14:paraId="4D0810B9" w14:textId="77777777" w:rsidTr="006C326E">
        <w:trPr>
          <w:jc w:val="center"/>
        </w:trPr>
        <w:tc>
          <w:tcPr>
            <w:tcW w:w="3687" w:type="dxa"/>
          </w:tcPr>
          <w:p w14:paraId="5BA8497C" w14:textId="77777777" w:rsidR="0055228C" w:rsidRDefault="001B7F51">
            <w:pPr>
              <w:spacing w:before="40" w:after="40"/>
            </w:pPr>
            <w:r>
              <w:rPr>
                <w:rFonts w:ascii="Arial" w:hAnsi="Arial" w:cs="Arial"/>
                <w:sz w:val="18"/>
                <w:szCs w:val="18"/>
              </w:rPr>
              <w:t>▪ TC included in Country Strategy (y/n):</w:t>
            </w:r>
            <w:r>
              <w:rPr>
                <w:rFonts w:ascii="Arial" w:hAnsi="Arial" w:cs="Arial"/>
                <w:sz w:val="18"/>
                <w:szCs w:val="18"/>
              </w:rPr>
              <w:br/>
              <w:t>▪ TC included in CPD (y/n):</w:t>
            </w:r>
          </w:p>
        </w:tc>
        <w:tc>
          <w:tcPr>
            <w:tcW w:w="5333" w:type="dxa"/>
          </w:tcPr>
          <w:p w14:paraId="6217FB14" w14:textId="77777777" w:rsidR="0055228C" w:rsidRDefault="001B7F51">
            <w:pPr>
              <w:spacing w:before="40" w:after="40"/>
            </w:pPr>
            <w:r>
              <w:rPr>
                <w:rFonts w:ascii="Arial" w:hAnsi="Arial" w:cs="Arial"/>
                <w:sz w:val="18"/>
                <w:szCs w:val="18"/>
              </w:rPr>
              <w:t>No</w:t>
            </w:r>
            <w:r>
              <w:rPr>
                <w:rFonts w:ascii="Arial" w:hAnsi="Arial" w:cs="Arial"/>
                <w:sz w:val="18"/>
                <w:szCs w:val="18"/>
              </w:rPr>
              <w:br/>
            </w:r>
            <w:proofErr w:type="spellStart"/>
            <w:r>
              <w:rPr>
                <w:rFonts w:ascii="Arial" w:hAnsi="Arial" w:cs="Arial"/>
                <w:sz w:val="18"/>
                <w:szCs w:val="18"/>
              </w:rPr>
              <w:t>No</w:t>
            </w:r>
            <w:proofErr w:type="spellEnd"/>
          </w:p>
        </w:tc>
      </w:tr>
      <w:tr w:rsidR="0055228C" w14:paraId="0B338373" w14:textId="77777777" w:rsidTr="006C326E">
        <w:trPr>
          <w:jc w:val="center"/>
        </w:trPr>
        <w:tc>
          <w:tcPr>
            <w:tcW w:w="3687" w:type="dxa"/>
          </w:tcPr>
          <w:p w14:paraId="4976569C" w14:textId="77777777" w:rsidR="0055228C" w:rsidRDefault="001B7F51">
            <w:pPr>
              <w:spacing w:before="40" w:after="40"/>
              <w:ind w:left="115" w:hanging="115"/>
            </w:pPr>
            <w:r>
              <w:rPr>
                <w:rFonts w:ascii="Arial" w:hAnsi="Arial" w:cs="Arial"/>
                <w:sz w:val="18"/>
                <w:szCs w:val="18"/>
              </w:rPr>
              <w:t>▪ Alignment to the Update to the Institutional Strategy 2010-2020:</w:t>
            </w:r>
          </w:p>
        </w:tc>
        <w:tc>
          <w:tcPr>
            <w:tcW w:w="5333" w:type="dxa"/>
          </w:tcPr>
          <w:p w14:paraId="5BE56A7F" w14:textId="77777777" w:rsidR="0055228C" w:rsidRDefault="001B7F51">
            <w:pPr>
              <w:spacing w:before="40" w:after="40"/>
            </w:pPr>
            <w:r>
              <w:rPr>
                <w:rFonts w:ascii="Arial" w:hAnsi="Arial" w:cs="Arial"/>
                <w:sz w:val="18"/>
                <w:szCs w:val="18"/>
              </w:rPr>
              <w:t>Institutional capacity and rule of law</w:t>
            </w:r>
          </w:p>
        </w:tc>
      </w:tr>
    </w:tbl>
    <w:p w14:paraId="5246892D" w14:textId="77777777" w:rsidR="0055228C" w:rsidRDefault="001B7F51">
      <w:pPr>
        <w:spacing w:before="120" w:after="120"/>
        <w:ind w:left="579" w:hanging="579"/>
      </w:pPr>
      <w:r>
        <w:rPr>
          <w:rFonts w:ascii="Arial" w:hAnsi="Arial" w:cs="Arial"/>
          <w:b/>
        </w:rPr>
        <w:t>II.</w:t>
      </w:r>
      <w:r>
        <w:rPr>
          <w:rFonts w:ascii="Arial" w:hAnsi="Arial" w:cs="Arial"/>
          <w:b/>
        </w:rPr>
        <w:tab/>
        <w:t>Objective and Justification</w:t>
      </w:r>
    </w:p>
    <w:p w14:paraId="7709583D" w14:textId="77777777" w:rsidR="0055228C" w:rsidRDefault="001B7F51">
      <w:pPr>
        <w:spacing w:before="120" w:after="120"/>
        <w:ind w:left="579" w:hanging="579"/>
        <w:jc w:val="both"/>
      </w:pPr>
      <w:r>
        <w:rPr>
          <w:rFonts w:ascii="Arial" w:hAnsi="Arial" w:cs="Arial"/>
        </w:rPr>
        <w:t>2.1</w:t>
      </w:r>
      <w:r>
        <w:rPr>
          <w:rFonts w:ascii="Arial" w:hAnsi="Arial" w:cs="Arial"/>
        </w:rPr>
        <w:tab/>
        <w:t>The objective of this Technical Cooperation (TC) is to support LAC governments by strengthening their institutional capacity to implement efficient tax measures in digital economy. This TC is designed to support tax authorities in: (i) identifying challenges in digital tax administration of LAC and laying the groundwork for modernizing tax authorities; and ii) seeking best practices to establish an integrated digital platform and data security technologies in LAC down the line.</w:t>
      </w:r>
    </w:p>
    <w:p w14:paraId="3C8B14A5" w14:textId="4BF1985E" w:rsidR="0055228C" w:rsidRDefault="001B7F51">
      <w:pPr>
        <w:spacing w:before="120" w:after="120"/>
        <w:ind w:left="579" w:hanging="579"/>
        <w:jc w:val="both"/>
      </w:pPr>
      <w:r>
        <w:rPr>
          <w:rFonts w:ascii="Arial" w:hAnsi="Arial" w:cs="Arial"/>
        </w:rPr>
        <w:t>2.2</w:t>
      </w:r>
      <w:r>
        <w:rPr>
          <w:rFonts w:ascii="Arial" w:hAnsi="Arial" w:cs="Arial"/>
        </w:rPr>
        <w:tab/>
        <w:t>Many of the LAC countries suffer from rampant tax evasion, which amounted to 6.7</w:t>
      </w:r>
      <w:r w:rsidR="006C326E">
        <w:rPr>
          <w:rFonts w:ascii="Arial" w:hAnsi="Arial" w:cs="Arial"/>
        </w:rPr>
        <w:t>% of</w:t>
      </w:r>
      <w:r>
        <w:rPr>
          <w:rFonts w:ascii="Arial" w:hAnsi="Arial" w:cs="Arial"/>
        </w:rPr>
        <w:t xml:space="preserve"> the region’s GDP in 2015. This could create a huge financial burden to the revenue</w:t>
      </w:r>
      <w:r w:rsidR="006C326E">
        <w:rPr>
          <w:rFonts w:ascii="Arial" w:hAnsi="Arial" w:cs="Arial"/>
        </w:rPr>
        <w:noBreakHyphen/>
      </w:r>
      <w:r>
        <w:rPr>
          <w:rFonts w:ascii="Arial" w:hAnsi="Arial" w:cs="Arial"/>
        </w:rPr>
        <w:t xml:space="preserve">strapped governments of LAC, whose fiscal sustainability has been at risk and government debt has increased significantly since the </w:t>
      </w:r>
      <w:proofErr w:type="gramStart"/>
      <w:r>
        <w:rPr>
          <w:rFonts w:ascii="Arial" w:hAnsi="Arial" w:cs="Arial"/>
        </w:rPr>
        <w:t>financial crisis</w:t>
      </w:r>
      <w:proofErr w:type="gramEnd"/>
      <w:r>
        <w:rPr>
          <w:rFonts w:ascii="Arial" w:hAnsi="Arial" w:cs="Arial"/>
        </w:rPr>
        <w:t>.</w:t>
      </w:r>
    </w:p>
    <w:p w14:paraId="3EA3DAC7" w14:textId="77777777" w:rsidR="0055228C" w:rsidRDefault="001B7F51">
      <w:pPr>
        <w:spacing w:before="120" w:after="120"/>
        <w:ind w:left="579" w:hanging="579"/>
        <w:jc w:val="both"/>
      </w:pPr>
      <w:r>
        <w:rPr>
          <w:rFonts w:ascii="Arial" w:hAnsi="Arial" w:cs="Arial"/>
        </w:rPr>
        <w:t>2.3</w:t>
      </w:r>
      <w:r>
        <w:rPr>
          <w:rFonts w:ascii="Arial" w:hAnsi="Arial" w:cs="Arial"/>
        </w:rPr>
        <w:tab/>
        <w:t xml:space="preserve">Achieving high voluntary tax compliance and warding off any sources of tax evasion by means of digital tax measures is one of the top priorities for tax authorities in LAC, which can help broaden the tax revenue of respective governments. In this context, this TC will analyze the </w:t>
      </w:r>
      <w:proofErr w:type="gramStart"/>
      <w:r>
        <w:rPr>
          <w:rFonts w:ascii="Arial" w:hAnsi="Arial" w:cs="Arial"/>
        </w:rPr>
        <w:t>current status</w:t>
      </w:r>
      <w:proofErr w:type="gramEnd"/>
      <w:r>
        <w:rPr>
          <w:rFonts w:ascii="Arial" w:hAnsi="Arial" w:cs="Arial"/>
        </w:rPr>
        <w:t xml:space="preserve"> and challenges of digital tax administration in LAC by utilizing best practices from other regions of the world.</w:t>
      </w:r>
    </w:p>
    <w:p w14:paraId="2F0CE028" w14:textId="77777777" w:rsidR="0055228C" w:rsidRDefault="001B7F51">
      <w:pPr>
        <w:spacing w:before="120" w:after="120"/>
        <w:ind w:left="579" w:hanging="579"/>
        <w:jc w:val="both"/>
      </w:pPr>
      <w:r>
        <w:rPr>
          <w:rFonts w:ascii="Arial" w:hAnsi="Arial" w:cs="Arial"/>
        </w:rPr>
        <w:t>2.4</w:t>
      </w:r>
      <w:r>
        <w:rPr>
          <w:rFonts w:ascii="Arial" w:hAnsi="Arial" w:cs="Arial"/>
        </w:rPr>
        <w:tab/>
        <w:t xml:space="preserve">This TC is consistent with the Update to the Institutional Strategy (UIS) 2010-2020 (AB-3008) and is aligned with the objective of establishing more distributive fiscal policies by improving revenue management and designing more progressive tax systems. The TC is also aligned with the cross-cutting theme of institutional capacity and rule of law by improving tax administration in a digitally sustainable manner. Additionally, the program is consistent with the Bank’s Sector Strategy Institutions for Growth and Social Welfare </w:t>
      </w:r>
      <w:r>
        <w:rPr>
          <w:rFonts w:ascii="Arial" w:hAnsi="Arial" w:cs="Arial"/>
        </w:rPr>
        <w:lastRenderedPageBreak/>
        <w:t>(GN-2791), as it is intended to provide support in the efficient tax administration and development of managerial capacity.</w:t>
      </w:r>
    </w:p>
    <w:p w14:paraId="1C002C89" w14:textId="77777777" w:rsidR="0055228C" w:rsidRDefault="001B7F51">
      <w:pPr>
        <w:spacing w:before="120" w:after="120"/>
        <w:ind w:left="579" w:hanging="579"/>
      </w:pPr>
      <w:r>
        <w:rPr>
          <w:rFonts w:ascii="Arial" w:hAnsi="Arial" w:cs="Arial"/>
          <w:b/>
        </w:rPr>
        <w:t>III.</w:t>
      </w:r>
      <w:r>
        <w:rPr>
          <w:rFonts w:ascii="Arial" w:hAnsi="Arial" w:cs="Arial"/>
          <w:b/>
        </w:rPr>
        <w:tab/>
        <w:t>Description of Activities and Outputs</w:t>
      </w:r>
    </w:p>
    <w:p w14:paraId="4DB93A9E" w14:textId="77777777" w:rsidR="0055228C" w:rsidRDefault="001B7F51">
      <w:pPr>
        <w:spacing w:before="120" w:after="120"/>
        <w:ind w:left="579" w:hanging="579"/>
        <w:jc w:val="both"/>
      </w:pPr>
      <w:r>
        <w:rPr>
          <w:rFonts w:ascii="Arial" w:hAnsi="Arial" w:cs="Arial"/>
        </w:rPr>
        <w:t>3.1</w:t>
      </w:r>
      <w:r>
        <w:rPr>
          <w:rFonts w:ascii="Arial" w:hAnsi="Arial" w:cs="Arial"/>
        </w:rPr>
        <w:tab/>
        <w:t xml:space="preserve">Component I: Project inception workshop (US$250,000). The objective of this component is to lay the groundwork for exchanging information and best practices among various national tax authorities of LAC and other tax authorities around the world. This component will finance a project inception workshop which will be held in collaboration with Korea Institute of Public Finance (KIPF), National Tax Service of Korea (NTS), and Ministry of Strategy and Finance of Korea (MOSF). The goal of this workshop is to share the experience Korea has in the digitalization of tax administration and discuss the challenges thereof faced by respective LAC countries and seek solutions to the issues raised. The participating countries will be selected based on each country’s request (submission of information for the program) and commitment. All participating countries will present their needs for the strengthening/development of their ITIS and data security technologies with a view to improving tax compliance. </w:t>
      </w:r>
    </w:p>
    <w:p w14:paraId="560A97BD" w14:textId="77777777" w:rsidR="0055228C" w:rsidRDefault="001B7F51">
      <w:pPr>
        <w:spacing w:before="120" w:after="120"/>
        <w:ind w:left="579" w:hanging="579"/>
        <w:jc w:val="both"/>
      </w:pPr>
      <w:r>
        <w:rPr>
          <w:rFonts w:ascii="Arial" w:hAnsi="Arial" w:cs="Arial"/>
        </w:rPr>
        <w:t>3.2</w:t>
      </w:r>
      <w:r>
        <w:rPr>
          <w:rFonts w:ascii="Arial" w:hAnsi="Arial" w:cs="Arial"/>
        </w:rPr>
        <w:tab/>
        <w:t xml:space="preserve">Component II: Case study and regional action plan (US$250,000). This component aims to research best practices and conduct a case study on three LAC countries regarding the digital tax administration, with an emphasis on the ITIS and data security technologies; three LAC countries will be selected based on the results of project inception workshop. It comprises the following activities: i) one paper introducing best practices around the world (e.g. Korea) on digital tax administration; ii) three LAC country case study papers on digital tax administration, ITIS and data security technologies; and iii) elaboration of three action plans for each of the three LAC countries </w:t>
      </w:r>
      <w:proofErr w:type="gramStart"/>
      <w:r>
        <w:rPr>
          <w:rFonts w:ascii="Arial" w:hAnsi="Arial" w:cs="Arial"/>
        </w:rPr>
        <w:t>for the purpose of</w:t>
      </w:r>
      <w:proofErr w:type="gramEnd"/>
      <w:r>
        <w:rPr>
          <w:rFonts w:ascii="Arial" w:hAnsi="Arial" w:cs="Arial"/>
        </w:rPr>
        <w:t xml:space="preserve"> enhancing tax compliance through the development of digital tax administration.</w:t>
      </w:r>
    </w:p>
    <w:p w14:paraId="6F6C0D6A" w14:textId="77777777" w:rsidR="0055228C" w:rsidRDefault="001B7F51">
      <w:pPr>
        <w:spacing w:before="120" w:after="120"/>
        <w:ind w:left="579" w:hanging="579"/>
        <w:jc w:val="both"/>
      </w:pPr>
      <w:r>
        <w:rPr>
          <w:rFonts w:ascii="Arial" w:hAnsi="Arial" w:cs="Arial"/>
        </w:rPr>
        <w:t>3.3</w:t>
      </w:r>
      <w:r>
        <w:rPr>
          <w:rFonts w:ascii="Arial" w:hAnsi="Arial" w:cs="Arial"/>
        </w:rPr>
        <w:tab/>
        <w:t>Component III. Dissemination of results ($US50,000). The goal of this component is to disseminate findings, recommendations, and lessons learned from the execution of previous two components. It entails the following: (i) publication of results of the workshop (design, editing, printing, etc.) and blog posts disseminating the outcome of action plans and lessons learned from the research papers; (ii) a wrap-up seminar to share the results and implications of this TC and discuss plans for a follow-up TC.</w:t>
      </w:r>
    </w:p>
    <w:p w14:paraId="1F4BA0F5" w14:textId="368714AC" w:rsidR="0055228C" w:rsidRDefault="001B7F51">
      <w:pPr>
        <w:spacing w:before="120" w:after="120"/>
        <w:ind w:left="579" w:hanging="579"/>
        <w:jc w:val="both"/>
      </w:pPr>
      <w:r>
        <w:rPr>
          <w:rFonts w:ascii="Arial" w:hAnsi="Arial" w:cs="Arial"/>
        </w:rPr>
        <w:t>3.4</w:t>
      </w:r>
      <w:r>
        <w:rPr>
          <w:rFonts w:ascii="Arial" w:hAnsi="Arial" w:cs="Arial"/>
        </w:rPr>
        <w:tab/>
      </w:r>
      <w:r>
        <w:rPr>
          <w:rFonts w:ascii="Arial" w:hAnsi="Arial" w:cs="Arial"/>
          <w:b/>
        </w:rPr>
        <w:t xml:space="preserve">Component I: Component I: Project inception </w:t>
      </w:r>
      <w:r w:rsidR="003C6360">
        <w:rPr>
          <w:rFonts w:ascii="Arial" w:hAnsi="Arial" w:cs="Arial"/>
          <w:b/>
        </w:rPr>
        <w:t>workshop.</w:t>
      </w:r>
      <w:r>
        <w:rPr>
          <w:rFonts w:ascii="Arial" w:hAnsi="Arial" w:cs="Arial"/>
          <w:b/>
        </w:rPr>
        <w:t xml:space="preserve"> </w:t>
      </w:r>
      <w:r>
        <w:rPr>
          <w:rFonts w:ascii="Arial" w:hAnsi="Arial" w:cs="Arial"/>
        </w:rPr>
        <w:t>The objective of this component is to lay the groundwork for exchanging information and best practices among various national tax authorities of LAC and other tax authorities around the world.</w:t>
      </w:r>
    </w:p>
    <w:p w14:paraId="336A9DD0" w14:textId="25BD637A" w:rsidR="0055228C" w:rsidRDefault="001B7F51">
      <w:pPr>
        <w:spacing w:before="120" w:after="120"/>
        <w:ind w:left="579" w:hanging="579"/>
        <w:jc w:val="both"/>
      </w:pPr>
      <w:r>
        <w:rPr>
          <w:rFonts w:ascii="Arial" w:hAnsi="Arial" w:cs="Arial"/>
        </w:rPr>
        <w:t>3.5</w:t>
      </w:r>
      <w:r>
        <w:rPr>
          <w:rFonts w:ascii="Arial" w:hAnsi="Arial" w:cs="Arial"/>
        </w:rPr>
        <w:tab/>
      </w:r>
      <w:r>
        <w:rPr>
          <w:rFonts w:ascii="Arial" w:hAnsi="Arial" w:cs="Arial"/>
          <w:b/>
        </w:rPr>
        <w:t xml:space="preserve">Component II: Component II: Case study and regional action </w:t>
      </w:r>
      <w:r w:rsidR="003C6360">
        <w:rPr>
          <w:rFonts w:ascii="Arial" w:hAnsi="Arial" w:cs="Arial"/>
          <w:b/>
        </w:rPr>
        <w:t>plan.</w:t>
      </w:r>
      <w:r>
        <w:rPr>
          <w:rFonts w:ascii="Arial" w:hAnsi="Arial" w:cs="Arial"/>
          <w:b/>
        </w:rPr>
        <w:t xml:space="preserve"> </w:t>
      </w:r>
      <w:r>
        <w:rPr>
          <w:rFonts w:ascii="Arial" w:hAnsi="Arial" w:cs="Arial"/>
        </w:rPr>
        <w:t>This component aims to research best practices and conduct a case study on / create an action plan with three LAC countries regarding the digital tax administration, with an emphasis on the ITIS and data security technologies.</w:t>
      </w:r>
    </w:p>
    <w:p w14:paraId="1C3500FE" w14:textId="26310BCC" w:rsidR="003C6360" w:rsidRDefault="001B7F51">
      <w:pPr>
        <w:spacing w:before="120" w:after="120"/>
        <w:ind w:left="579" w:hanging="579"/>
        <w:jc w:val="both"/>
        <w:rPr>
          <w:rFonts w:ascii="Arial" w:hAnsi="Arial" w:cs="Arial"/>
        </w:rPr>
      </w:pPr>
      <w:r>
        <w:rPr>
          <w:rFonts w:ascii="Arial" w:hAnsi="Arial" w:cs="Arial"/>
        </w:rPr>
        <w:t>3.6</w:t>
      </w:r>
      <w:r>
        <w:rPr>
          <w:rFonts w:ascii="Arial" w:hAnsi="Arial" w:cs="Arial"/>
        </w:rPr>
        <w:tab/>
      </w:r>
      <w:r>
        <w:rPr>
          <w:rFonts w:ascii="Arial" w:hAnsi="Arial" w:cs="Arial"/>
          <w:b/>
        </w:rPr>
        <w:t xml:space="preserve">Component III: Component III. Dissemination of </w:t>
      </w:r>
      <w:r w:rsidR="003C6360">
        <w:rPr>
          <w:rFonts w:ascii="Arial" w:hAnsi="Arial" w:cs="Arial"/>
          <w:b/>
        </w:rPr>
        <w:t>results.</w:t>
      </w:r>
      <w:r>
        <w:rPr>
          <w:rFonts w:ascii="Arial" w:hAnsi="Arial" w:cs="Arial"/>
          <w:b/>
        </w:rPr>
        <w:t xml:space="preserve"> </w:t>
      </w:r>
      <w:r>
        <w:rPr>
          <w:rFonts w:ascii="Arial" w:hAnsi="Arial" w:cs="Arial"/>
        </w:rPr>
        <w:t>The goal of this component is to disseminate findings, recommendations, and lessons learned from the execution of previous two components.</w:t>
      </w:r>
      <w:r w:rsidR="003C6360">
        <w:rPr>
          <w:rFonts w:ascii="Arial" w:hAnsi="Arial" w:cs="Arial"/>
        </w:rPr>
        <w:br w:type="page"/>
      </w:r>
    </w:p>
    <w:p w14:paraId="3873CE3D" w14:textId="77777777" w:rsidR="0055228C" w:rsidRDefault="001B7F51">
      <w:pPr>
        <w:spacing w:before="120" w:after="120"/>
        <w:ind w:left="579" w:hanging="579"/>
      </w:pPr>
      <w:r>
        <w:rPr>
          <w:rFonts w:ascii="Arial" w:hAnsi="Arial" w:cs="Arial"/>
          <w:b/>
        </w:rPr>
        <w:lastRenderedPageBreak/>
        <w:t>IV.</w:t>
      </w:r>
      <w:r>
        <w:rPr>
          <w:rFonts w:ascii="Arial" w:hAnsi="Arial" w:cs="Arial"/>
          <w:b/>
        </w:rPr>
        <w:tab/>
        <w:t>Budget</w:t>
      </w:r>
    </w:p>
    <w:p w14:paraId="4DBBDC51" w14:textId="77777777" w:rsidR="0055228C" w:rsidRDefault="001B7F51">
      <w:pPr>
        <w:spacing w:before="240" w:after="120"/>
        <w:jc w:val="center"/>
      </w:pPr>
      <w:r>
        <w:rPr>
          <w:rFonts w:ascii="Arial" w:hAnsi="Arial" w:cs="Arial"/>
          <w:b/>
          <w:sz w:val="18"/>
          <w:szCs w:val="18"/>
        </w:rPr>
        <w:t>Indicative Budget</w:t>
      </w:r>
    </w:p>
    <w:tbl>
      <w:tblPr>
        <w:tblStyle w:val="TableGrid"/>
        <w:tblW w:w="5000" w:type="auto"/>
        <w:tblLook w:val="04A0" w:firstRow="1" w:lastRow="0" w:firstColumn="1" w:lastColumn="0" w:noHBand="0" w:noVBand="1"/>
      </w:tblPr>
      <w:tblGrid>
        <w:gridCol w:w="2285"/>
        <w:gridCol w:w="2243"/>
        <w:gridCol w:w="2245"/>
        <w:gridCol w:w="2243"/>
      </w:tblGrid>
      <w:tr w:rsidR="0055228C" w14:paraId="40463B9F" w14:textId="77777777">
        <w:tc>
          <w:tcPr>
            <w:tcW w:w="2310" w:type="dxa"/>
            <w:vAlign w:val="center"/>
          </w:tcPr>
          <w:p w14:paraId="3AFFE751" w14:textId="77777777" w:rsidR="0055228C" w:rsidRDefault="001B7F51">
            <w:pPr>
              <w:spacing w:before="40" w:after="40"/>
              <w:jc w:val="center"/>
            </w:pPr>
            <w:r>
              <w:rPr>
                <w:rFonts w:ascii="Arial" w:hAnsi="Arial" w:cs="Arial"/>
                <w:b/>
                <w:sz w:val="18"/>
                <w:szCs w:val="18"/>
              </w:rPr>
              <w:t>Activity/Component</w:t>
            </w:r>
          </w:p>
        </w:tc>
        <w:tc>
          <w:tcPr>
            <w:tcW w:w="2310" w:type="dxa"/>
          </w:tcPr>
          <w:p w14:paraId="0659EABE" w14:textId="77777777" w:rsidR="0055228C" w:rsidRDefault="001B7F51">
            <w:pPr>
              <w:spacing w:before="40" w:after="40"/>
              <w:jc w:val="center"/>
            </w:pPr>
            <w:r>
              <w:rPr>
                <w:rFonts w:ascii="Arial" w:hAnsi="Arial" w:cs="Arial"/>
                <w:b/>
                <w:sz w:val="18"/>
                <w:szCs w:val="18"/>
              </w:rPr>
              <w:t>IDB/Fund Funding</w:t>
            </w:r>
          </w:p>
        </w:tc>
        <w:tc>
          <w:tcPr>
            <w:tcW w:w="2310" w:type="dxa"/>
          </w:tcPr>
          <w:p w14:paraId="428F261B" w14:textId="77777777" w:rsidR="0055228C" w:rsidRDefault="001B7F51">
            <w:pPr>
              <w:spacing w:before="40" w:after="40"/>
              <w:jc w:val="center"/>
            </w:pPr>
            <w:r>
              <w:rPr>
                <w:rFonts w:ascii="Arial" w:hAnsi="Arial" w:cs="Arial"/>
                <w:b/>
                <w:sz w:val="18"/>
                <w:szCs w:val="18"/>
              </w:rPr>
              <w:t>Counterpart Funding</w:t>
            </w:r>
          </w:p>
        </w:tc>
        <w:tc>
          <w:tcPr>
            <w:tcW w:w="2310" w:type="dxa"/>
          </w:tcPr>
          <w:p w14:paraId="08B5C4A9" w14:textId="77777777" w:rsidR="0055228C" w:rsidRDefault="001B7F51">
            <w:pPr>
              <w:spacing w:before="40" w:after="40"/>
              <w:jc w:val="center"/>
            </w:pPr>
            <w:r>
              <w:rPr>
                <w:rFonts w:ascii="Arial" w:hAnsi="Arial" w:cs="Arial"/>
                <w:b/>
                <w:sz w:val="18"/>
                <w:szCs w:val="18"/>
              </w:rPr>
              <w:t>Total Funding</w:t>
            </w:r>
          </w:p>
        </w:tc>
      </w:tr>
      <w:tr w:rsidR="0055228C" w14:paraId="682CD684" w14:textId="77777777">
        <w:tc>
          <w:tcPr>
            <w:tcW w:w="2310" w:type="dxa"/>
            <w:vAlign w:val="center"/>
          </w:tcPr>
          <w:p w14:paraId="616A0D63" w14:textId="77777777" w:rsidR="0055228C" w:rsidRDefault="001B7F51">
            <w:pPr>
              <w:spacing w:before="40" w:after="40"/>
            </w:pPr>
            <w:r>
              <w:rPr>
                <w:rFonts w:ascii="Arial" w:hAnsi="Arial" w:cs="Arial"/>
                <w:sz w:val="18"/>
                <w:szCs w:val="18"/>
              </w:rPr>
              <w:t>Component I: Project inception workshop.</w:t>
            </w:r>
          </w:p>
        </w:tc>
        <w:tc>
          <w:tcPr>
            <w:tcW w:w="2310" w:type="dxa"/>
            <w:vAlign w:val="center"/>
          </w:tcPr>
          <w:p w14:paraId="3C908BDF" w14:textId="61798C18" w:rsidR="0055228C" w:rsidRDefault="001B7F51">
            <w:pPr>
              <w:spacing w:before="40" w:after="40"/>
              <w:jc w:val="right"/>
            </w:pPr>
            <w:r>
              <w:rPr>
                <w:rFonts w:ascii="Arial" w:hAnsi="Arial" w:cs="Arial"/>
                <w:sz w:val="18"/>
                <w:szCs w:val="18"/>
              </w:rPr>
              <w:t>$250,000.00</w:t>
            </w:r>
          </w:p>
        </w:tc>
        <w:tc>
          <w:tcPr>
            <w:tcW w:w="2310" w:type="dxa"/>
            <w:vAlign w:val="center"/>
          </w:tcPr>
          <w:p w14:paraId="1052BBFD" w14:textId="4A5AD262" w:rsidR="0055228C" w:rsidRDefault="003C6360">
            <w:pPr>
              <w:spacing w:before="40" w:after="40"/>
              <w:jc w:val="right"/>
            </w:pPr>
            <w:r>
              <w:rPr>
                <w:rFonts w:ascii="Arial" w:hAnsi="Arial" w:cs="Arial"/>
                <w:sz w:val="18"/>
                <w:szCs w:val="18"/>
              </w:rPr>
              <w:t>N/A</w:t>
            </w:r>
          </w:p>
        </w:tc>
        <w:tc>
          <w:tcPr>
            <w:tcW w:w="2310" w:type="dxa"/>
            <w:vAlign w:val="center"/>
          </w:tcPr>
          <w:p w14:paraId="51028172" w14:textId="6B602326" w:rsidR="0055228C" w:rsidRDefault="001B7F51">
            <w:pPr>
              <w:spacing w:before="40" w:after="40"/>
              <w:jc w:val="right"/>
            </w:pPr>
            <w:r>
              <w:rPr>
                <w:rFonts w:ascii="Arial" w:hAnsi="Arial" w:cs="Arial"/>
                <w:sz w:val="18"/>
                <w:szCs w:val="18"/>
              </w:rPr>
              <w:t>$250,000.00</w:t>
            </w:r>
          </w:p>
        </w:tc>
      </w:tr>
      <w:tr w:rsidR="0055228C" w14:paraId="48BC975D" w14:textId="77777777">
        <w:tc>
          <w:tcPr>
            <w:tcW w:w="2310" w:type="dxa"/>
            <w:vAlign w:val="center"/>
          </w:tcPr>
          <w:p w14:paraId="1B2E7992" w14:textId="77777777" w:rsidR="0055228C" w:rsidRDefault="001B7F51">
            <w:pPr>
              <w:spacing w:before="40" w:after="40"/>
            </w:pPr>
            <w:r>
              <w:rPr>
                <w:rFonts w:ascii="Arial" w:hAnsi="Arial" w:cs="Arial"/>
                <w:sz w:val="18"/>
                <w:szCs w:val="18"/>
              </w:rPr>
              <w:t>Component II: Case study and regional action plan.</w:t>
            </w:r>
          </w:p>
        </w:tc>
        <w:tc>
          <w:tcPr>
            <w:tcW w:w="2310" w:type="dxa"/>
            <w:vAlign w:val="center"/>
          </w:tcPr>
          <w:p w14:paraId="60FA93EE" w14:textId="0F005814" w:rsidR="0055228C" w:rsidRDefault="001B7F51">
            <w:pPr>
              <w:spacing w:before="40" w:after="40"/>
              <w:jc w:val="right"/>
            </w:pPr>
            <w:r>
              <w:rPr>
                <w:rFonts w:ascii="Arial" w:hAnsi="Arial" w:cs="Arial"/>
                <w:sz w:val="18"/>
                <w:szCs w:val="18"/>
              </w:rPr>
              <w:t>$250,000.00</w:t>
            </w:r>
          </w:p>
        </w:tc>
        <w:tc>
          <w:tcPr>
            <w:tcW w:w="2310" w:type="dxa"/>
            <w:vAlign w:val="center"/>
          </w:tcPr>
          <w:p w14:paraId="0809ECA7" w14:textId="603EFC41" w:rsidR="0055228C" w:rsidRDefault="003C6360">
            <w:pPr>
              <w:spacing w:before="40" w:after="40"/>
              <w:jc w:val="right"/>
            </w:pPr>
            <w:r>
              <w:rPr>
                <w:rFonts w:ascii="Arial" w:hAnsi="Arial" w:cs="Arial"/>
                <w:sz w:val="18"/>
                <w:szCs w:val="18"/>
              </w:rPr>
              <w:t>N/A</w:t>
            </w:r>
          </w:p>
        </w:tc>
        <w:tc>
          <w:tcPr>
            <w:tcW w:w="2310" w:type="dxa"/>
            <w:vAlign w:val="center"/>
          </w:tcPr>
          <w:p w14:paraId="7FC87850" w14:textId="62316B54" w:rsidR="0055228C" w:rsidRDefault="001B7F51">
            <w:pPr>
              <w:spacing w:before="40" w:after="40"/>
              <w:jc w:val="right"/>
            </w:pPr>
            <w:r>
              <w:rPr>
                <w:rFonts w:ascii="Arial" w:hAnsi="Arial" w:cs="Arial"/>
                <w:sz w:val="18"/>
                <w:szCs w:val="18"/>
              </w:rPr>
              <w:t>$250,000.00</w:t>
            </w:r>
          </w:p>
        </w:tc>
      </w:tr>
      <w:tr w:rsidR="0055228C" w14:paraId="5B9B1D94" w14:textId="77777777">
        <w:tc>
          <w:tcPr>
            <w:tcW w:w="2310" w:type="dxa"/>
            <w:vAlign w:val="center"/>
          </w:tcPr>
          <w:p w14:paraId="06079FD5" w14:textId="77777777" w:rsidR="0055228C" w:rsidRDefault="001B7F51">
            <w:pPr>
              <w:spacing w:before="40" w:after="40"/>
            </w:pPr>
            <w:r>
              <w:rPr>
                <w:rFonts w:ascii="Arial" w:hAnsi="Arial" w:cs="Arial"/>
                <w:sz w:val="18"/>
                <w:szCs w:val="18"/>
              </w:rPr>
              <w:t>Component III. Dissemination of results.</w:t>
            </w:r>
          </w:p>
        </w:tc>
        <w:tc>
          <w:tcPr>
            <w:tcW w:w="2310" w:type="dxa"/>
            <w:vAlign w:val="center"/>
          </w:tcPr>
          <w:p w14:paraId="6D8B6812" w14:textId="513D8C2D" w:rsidR="0055228C" w:rsidRDefault="001B7F51">
            <w:pPr>
              <w:spacing w:before="40" w:after="40"/>
              <w:jc w:val="right"/>
            </w:pPr>
            <w:r>
              <w:rPr>
                <w:rFonts w:ascii="Arial" w:hAnsi="Arial" w:cs="Arial"/>
                <w:sz w:val="18"/>
                <w:szCs w:val="18"/>
              </w:rPr>
              <w:t>$50,000.00</w:t>
            </w:r>
          </w:p>
        </w:tc>
        <w:tc>
          <w:tcPr>
            <w:tcW w:w="2310" w:type="dxa"/>
            <w:vAlign w:val="center"/>
          </w:tcPr>
          <w:p w14:paraId="18247580" w14:textId="3D944B5B" w:rsidR="0055228C" w:rsidRDefault="003C6360">
            <w:pPr>
              <w:spacing w:before="40" w:after="40"/>
              <w:jc w:val="right"/>
            </w:pPr>
            <w:r>
              <w:rPr>
                <w:rFonts w:ascii="Arial" w:hAnsi="Arial" w:cs="Arial"/>
                <w:sz w:val="18"/>
                <w:szCs w:val="18"/>
              </w:rPr>
              <w:t>N/A</w:t>
            </w:r>
          </w:p>
        </w:tc>
        <w:tc>
          <w:tcPr>
            <w:tcW w:w="2310" w:type="dxa"/>
            <w:vAlign w:val="center"/>
          </w:tcPr>
          <w:p w14:paraId="49BC65D3" w14:textId="7D1BAFC1" w:rsidR="0055228C" w:rsidRDefault="001B7F51">
            <w:pPr>
              <w:spacing w:before="40" w:after="40"/>
              <w:jc w:val="right"/>
            </w:pPr>
            <w:r>
              <w:rPr>
                <w:rFonts w:ascii="Arial" w:hAnsi="Arial" w:cs="Arial"/>
                <w:sz w:val="18"/>
                <w:szCs w:val="18"/>
              </w:rPr>
              <w:t>$50,000.00</w:t>
            </w:r>
          </w:p>
        </w:tc>
      </w:tr>
    </w:tbl>
    <w:p w14:paraId="68CA8D02" w14:textId="77777777" w:rsidR="0055228C" w:rsidRDefault="001B7F51">
      <w:pPr>
        <w:spacing w:before="120" w:after="120"/>
        <w:ind w:left="579" w:hanging="579"/>
      </w:pPr>
      <w:r>
        <w:rPr>
          <w:rFonts w:ascii="Arial" w:hAnsi="Arial" w:cs="Arial"/>
          <w:b/>
        </w:rPr>
        <w:t>V.</w:t>
      </w:r>
      <w:r>
        <w:rPr>
          <w:rFonts w:ascii="Arial" w:hAnsi="Arial" w:cs="Arial"/>
          <w:b/>
        </w:rPr>
        <w:tab/>
        <w:t>Executing Agency and Execution Structure</w:t>
      </w:r>
    </w:p>
    <w:p w14:paraId="3D906230" w14:textId="77777777" w:rsidR="0055228C" w:rsidRDefault="001B7F51">
      <w:pPr>
        <w:spacing w:before="200" w:after="200"/>
        <w:ind w:left="579" w:hanging="579"/>
        <w:jc w:val="both"/>
      </w:pPr>
      <w:r>
        <w:rPr>
          <w:rFonts w:ascii="Arial" w:hAnsi="Arial" w:cs="Arial"/>
        </w:rPr>
        <w:t>5.1</w:t>
      </w:r>
      <w:r>
        <w:rPr>
          <w:rFonts w:ascii="Arial" w:hAnsi="Arial" w:cs="Arial"/>
        </w:rPr>
        <w:tab/>
        <w:t>The Bank will be executing the technical cooperation through the Fiscal Management Division (FMM).</w:t>
      </w:r>
    </w:p>
    <w:p w14:paraId="6713AAD2" w14:textId="77777777" w:rsidR="0055228C" w:rsidRDefault="001B7F51">
      <w:pPr>
        <w:spacing w:before="200" w:after="200"/>
        <w:ind w:left="579" w:hanging="579"/>
        <w:jc w:val="both"/>
      </w:pPr>
      <w:r>
        <w:rPr>
          <w:rFonts w:ascii="Arial" w:hAnsi="Arial" w:cs="Arial"/>
        </w:rPr>
        <w:t>5.2</w:t>
      </w:r>
      <w:r>
        <w:rPr>
          <w:rFonts w:ascii="Arial" w:hAnsi="Arial" w:cs="Arial"/>
        </w:rPr>
        <w:tab/>
        <w:t>The Bank will be executing the technical cooperation through the Fiscal Management Division (FMM).</w:t>
      </w:r>
    </w:p>
    <w:p w14:paraId="788D1CE4" w14:textId="77777777" w:rsidR="0055228C" w:rsidRDefault="001B7F51">
      <w:pPr>
        <w:spacing w:before="120" w:after="120"/>
        <w:ind w:left="579" w:hanging="579"/>
      </w:pPr>
      <w:r>
        <w:rPr>
          <w:rFonts w:ascii="Arial" w:hAnsi="Arial" w:cs="Arial"/>
          <w:b/>
        </w:rPr>
        <w:t>VI.</w:t>
      </w:r>
      <w:r>
        <w:rPr>
          <w:rFonts w:ascii="Arial" w:hAnsi="Arial" w:cs="Arial"/>
          <w:b/>
        </w:rPr>
        <w:tab/>
        <w:t>Project Risks and Issues</w:t>
      </w:r>
    </w:p>
    <w:p w14:paraId="589A5887" w14:textId="77777777" w:rsidR="0055228C" w:rsidRDefault="001B7F51">
      <w:pPr>
        <w:spacing w:before="200" w:after="200"/>
        <w:ind w:left="579" w:hanging="579"/>
        <w:jc w:val="both"/>
      </w:pPr>
      <w:r>
        <w:rPr>
          <w:rFonts w:ascii="Arial" w:hAnsi="Arial" w:cs="Arial"/>
        </w:rPr>
        <w:t>6.1</w:t>
      </w:r>
      <w:r>
        <w:rPr>
          <w:rFonts w:ascii="Arial" w:hAnsi="Arial" w:cs="Arial"/>
        </w:rPr>
        <w:tab/>
        <w:t>The main challenges of the project are: (i) difficulty in selecting the countries and participants that will participate in the workshop, which will be mitigated by a competitive process to gauge their eagerness and commitment; (ii) the risk of not enough interest being engendered among the participating countries, which will be reduced by the careful design of project inception workshop and checking their feedback; and (iii) the risk of weakened sustainability and replicability of the results and lessons learned, which will be alleviated by the dissemination of results of the TC.</w:t>
      </w:r>
    </w:p>
    <w:p w14:paraId="34431D11" w14:textId="77777777" w:rsidR="0055228C" w:rsidRDefault="001B7F51">
      <w:pPr>
        <w:spacing w:before="120" w:after="120"/>
        <w:ind w:left="579" w:hanging="579"/>
      </w:pPr>
      <w:r>
        <w:rPr>
          <w:rFonts w:ascii="Arial" w:hAnsi="Arial" w:cs="Arial"/>
          <w:b/>
        </w:rPr>
        <w:t>VII.</w:t>
      </w:r>
      <w:r>
        <w:rPr>
          <w:rFonts w:ascii="Arial" w:hAnsi="Arial" w:cs="Arial"/>
          <w:b/>
        </w:rPr>
        <w:tab/>
        <w:t>Environmental and Social Classification</w:t>
      </w:r>
    </w:p>
    <w:p w14:paraId="0DBEEFD8" w14:textId="77777777" w:rsidR="0055228C" w:rsidRDefault="001B7F51">
      <w:pPr>
        <w:spacing w:before="240" w:after="120"/>
        <w:ind w:left="579" w:hanging="579"/>
        <w:jc w:val="both"/>
      </w:pPr>
      <w:r>
        <w:rPr>
          <w:rFonts w:ascii="Arial" w:hAnsi="Arial" w:cs="Arial"/>
        </w:rPr>
        <w:t>7.1</w:t>
      </w:r>
      <w:r>
        <w:rPr>
          <w:rFonts w:ascii="Arial" w:hAnsi="Arial" w:cs="Arial"/>
        </w:rPr>
        <w:tab/>
        <w:t>The ESG classification for this operation is "undefined".</w:t>
      </w:r>
    </w:p>
    <w:sectPr w:rsidR="0055228C" w:rsidSect="00FC3028">
      <w:footerReference w:type="even" r:id="rId6"/>
      <w:footerReference w:type="default" r:id="rId7"/>
      <w:footerReference w:type="firs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320C18" w14:textId="77777777" w:rsidR="00AA0812" w:rsidRDefault="00AA0812">
      <w:r>
        <w:separator/>
      </w:r>
    </w:p>
  </w:endnote>
  <w:endnote w:type="continuationSeparator" w:id="0">
    <w:p w14:paraId="0956D149" w14:textId="77777777" w:rsidR="00AA0812" w:rsidRDefault="00AA08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imes New Roman">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132DC" w14:textId="77777777" w:rsidR="009D472B" w:rsidRDefault="00AA081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2DA96A" w14:textId="77777777" w:rsidR="009D472B" w:rsidRDefault="00AA0812"/>
  <w:p w14:paraId="15C94F6E" w14:textId="77777777" w:rsidR="0055228C" w:rsidRDefault="001B7F51">
    <w:pPr>
      <w:jc w:val="center"/>
    </w:pPr>
    <w:r>
      <w:t xml:space="preserve">- </w:t>
    </w:r>
    <w:r>
      <w:rPr>
        <w:noProof/>
      </w:rPr>
      <w:fldChar w:fldCharType="begin"/>
    </w:r>
    <w:r>
      <w:rPr>
        <w:noProof/>
      </w:rPr>
      <w:instrText xml:space="preserve"> PAGE   \* MERGEFORMAT </w:instrText>
    </w:r>
    <w:r>
      <w:rPr>
        <w:noProof/>
      </w:rPr>
      <w:fldChar w:fldCharType="separate"/>
    </w:r>
    <w:r>
      <w:rPr>
        <w:noProof/>
      </w:rPr>
      <w:t>1</w:t>
    </w:r>
    <w:r>
      <w:rPr>
        <w:noProof/>
      </w:rPr>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39340" w14:textId="77777777" w:rsidR="009D472B" w:rsidRDefault="00AA081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793A3A" w14:textId="77777777" w:rsidR="00AA0812" w:rsidRDefault="00AA0812">
      <w:r>
        <w:separator/>
      </w:r>
    </w:p>
  </w:footnote>
  <w:footnote w:type="continuationSeparator" w:id="0">
    <w:p w14:paraId="1BB5AED7" w14:textId="77777777" w:rsidR="00AA0812" w:rsidRDefault="00AA08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F62"/>
    <w:rsid w:val="001915A3"/>
    <w:rsid w:val="001B7F51"/>
    <w:rsid w:val="00217F62"/>
    <w:rsid w:val="003C6360"/>
    <w:rsid w:val="0055228C"/>
    <w:rsid w:val="006C326E"/>
    <w:rsid w:val="00A906D8"/>
    <w:rsid w:val="00AA0812"/>
    <w:rsid w:val="00AB5A74"/>
    <w:rsid w:val="00F071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928A2"/>
  <w15:docId w15:val="{3E1506CE-D5F6-4A07-9FF3-8B1B8F436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3465E"/>
  </w:style>
  <w:style w:type="paragraph" w:styleId="Heading1">
    <w:name w:val="heading 1"/>
    <w:basedOn w:val="Normal"/>
    <w:next w:val="Normal"/>
    <w:uiPriority w:val="9"/>
    <w:qFormat/>
    <w:rsid w:val="00263428"/>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263428"/>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263428"/>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263428"/>
    <w:pPr>
      <w:keepNext/>
      <w:keepLines/>
      <w:spacing w:before="200"/>
      <w:outlineLvl w:val="3"/>
    </w:pPr>
    <w:rPr>
      <w:rFonts w:asciiTheme="majorHAnsi" w:eastAsiaTheme="majorEastAsia" w:hAnsiTheme="majorHAnsi" w:cstheme="majorBidi"/>
      <w:b/>
      <w:bCs/>
      <w:i/>
      <w:iCs/>
      <w:color w:val="4472C4" w:themeColor="accent1"/>
    </w:rPr>
  </w:style>
  <w:style w:type="paragraph" w:styleId="Heading5">
    <w:name w:val="heading 5"/>
    <w:basedOn w:val="Normal"/>
    <w:next w:val="Normal"/>
    <w:link w:val="Heading5Char"/>
    <w:uiPriority w:val="9"/>
    <w:unhideWhenUsed/>
    <w:qFormat/>
    <w:rsid w:val="00263428"/>
    <w:pPr>
      <w:keepNext/>
      <w:keepLines/>
      <w:spacing w:before="200"/>
      <w:outlineLvl w:val="4"/>
    </w:pPr>
    <w:rPr>
      <w:rFonts w:asciiTheme="majorHAnsi" w:eastAsiaTheme="majorEastAsia" w:hAnsiTheme="majorHAnsi" w:cstheme="majorBidi"/>
      <w:color w:val="1F3763" w:themeColor="accent1" w:themeShade="7F"/>
    </w:rPr>
  </w:style>
  <w:style w:type="paragraph" w:styleId="Heading6">
    <w:name w:val="heading 6"/>
    <w:basedOn w:val="Normal"/>
    <w:next w:val="Normal"/>
    <w:link w:val="Heading6Char"/>
    <w:uiPriority w:val="9"/>
    <w:unhideWhenUsed/>
    <w:qFormat/>
    <w:rsid w:val="00263428"/>
    <w:pPr>
      <w:keepNext/>
      <w:keepLines/>
      <w:spacing w:before="200"/>
      <w:outlineLvl w:val="5"/>
    </w:pPr>
    <w:rPr>
      <w:rFonts w:asciiTheme="majorHAnsi" w:eastAsiaTheme="majorEastAsia" w:hAnsiTheme="majorHAnsi" w:cstheme="majorBidi"/>
      <w:i/>
      <w:iCs/>
      <w:color w:val="1F3763" w:themeColor="accent1" w:themeShade="7F"/>
    </w:rPr>
  </w:style>
  <w:style w:type="paragraph" w:styleId="Heading7">
    <w:name w:val="heading 7"/>
    <w:basedOn w:val="Normal"/>
    <w:next w:val="Normal"/>
    <w:link w:val="Heading7Char"/>
    <w:uiPriority w:val="9"/>
    <w:unhideWhenUsed/>
    <w:qFormat/>
    <w:rsid w:val="00263428"/>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unhideWhenUsed/>
    <w:qFormat/>
    <w:rsid w:val="00263428"/>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unhideWhenUsed/>
    <w:qFormat/>
    <w:rsid w:val="00263428"/>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3428"/>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263428"/>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263428"/>
    <w:rPr>
      <w:rFonts w:asciiTheme="majorHAnsi" w:eastAsiaTheme="majorEastAsia" w:hAnsiTheme="majorHAnsi" w:cstheme="majorBidi"/>
      <w:b/>
      <w:bCs/>
      <w:i/>
      <w:iCs/>
      <w:color w:val="4472C4" w:themeColor="accent1"/>
    </w:rPr>
  </w:style>
  <w:style w:type="character" w:customStyle="1" w:styleId="Heading5Char">
    <w:name w:val="Heading 5 Char"/>
    <w:basedOn w:val="DefaultParagraphFont"/>
    <w:link w:val="Heading5"/>
    <w:uiPriority w:val="9"/>
    <w:rsid w:val="00263428"/>
    <w:rPr>
      <w:rFonts w:asciiTheme="majorHAnsi" w:eastAsiaTheme="majorEastAsia" w:hAnsiTheme="majorHAnsi" w:cstheme="majorBidi"/>
      <w:color w:val="1F3763" w:themeColor="accent1" w:themeShade="7F"/>
    </w:rPr>
  </w:style>
  <w:style w:type="character" w:customStyle="1" w:styleId="Heading6Char">
    <w:name w:val="Heading 6 Char"/>
    <w:basedOn w:val="DefaultParagraphFont"/>
    <w:link w:val="Heading6"/>
    <w:uiPriority w:val="9"/>
    <w:rsid w:val="00263428"/>
    <w:rPr>
      <w:rFonts w:asciiTheme="majorHAnsi" w:eastAsiaTheme="majorEastAsia" w:hAnsiTheme="majorHAnsi" w:cstheme="majorBidi"/>
      <w:i/>
      <w:iCs/>
      <w:color w:val="1F3763" w:themeColor="accent1" w:themeShade="7F"/>
    </w:rPr>
  </w:style>
  <w:style w:type="character" w:customStyle="1" w:styleId="Heading7Char">
    <w:name w:val="Heading 7 Char"/>
    <w:basedOn w:val="DefaultParagraphFont"/>
    <w:link w:val="Heading7"/>
    <w:uiPriority w:val="9"/>
    <w:rsid w:val="00263428"/>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263428"/>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rsid w:val="00263428"/>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8D011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customXml" Target="../customXml/item2.xml"/><Relationship Id="rId2" Type="http://schemas.openxmlformats.org/officeDocument/2006/relationships/settings" Target="settings.xml"/><Relationship Id="rId16" Type="http://schemas.openxmlformats.org/officeDocument/2006/relationships/customXml" Target="../customXml/item6.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898068F11C4D04A9C52098DE3A29C5A" ma:contentTypeVersion="476" ma:contentTypeDescription="A content type to manage public (operations) IDB documents" ma:contentTypeScope="" ma:versionID="b7d6e5e88b28544166d05208171df1d4">
  <xsd:schema xmlns:xsd="http://www.w3.org/2001/XMLSchema" xmlns:xs="http://www.w3.org/2001/XMLSchema" xmlns:p="http://schemas.microsoft.com/office/2006/metadata/properties" xmlns:ns2="cdc7663a-08f0-4737-9e8c-148ce897a09c" targetNamespace="http://schemas.microsoft.com/office/2006/metadata/properties" ma:root="true" ma:fieldsID="1812181ba0a588d454bc9e7f9d245b3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3259"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2018</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Gerardo Reyes-Tagle</Other_x0020_Author>
    <Migration_x0020_Info xmlns="cdc7663a-08f0-4737-9e8c-148ce897a09c" xsi:nil="true"/>
    <Approval_x0020_Number xmlns="cdc7663a-08f0-4737-9e8c-148ce897a09c" xsi:nil="true"/>
    <Phase xmlns="cdc7663a-08f0-4737-9e8c-148ce897a09c">ACTIVE</Phase>
    <Document_x0020_Author xmlns="cdc7663a-08f0-4737-9e8c-148ce897a09c">Roman Sanchez, Susana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REFORM AND PUBLIC SECTOR SUPPORT</TermName>
          <TermId xmlns="http://schemas.microsoft.com/office/infopath/2007/PartnerControls">6679f56e-8b55-402b-90a0-8fe4c41c00ba</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KPC</TermName>
          <TermId xmlns="http://schemas.microsoft.com/office/infopath/2007/PartnerControls">5f5c9b2d-5652-4bcd-a31b-95fa1639f0e8</TermId>
        </TermInfo>
      </Terms>
    </g511464f9e53401d84b16fa9b379a574>
    <Related_x0020_SisCor_x0020_Number xmlns="cdc7663a-08f0-4737-9e8c-148ce897a09c" xsi:nil="true"/>
    <TaxCatchAll xmlns="cdc7663a-08f0-4737-9e8c-148ce897a09c">
      <Value>56</Value>
      <Value>44</Value>
      <Value>2</Value>
      <Value>57</Value>
      <Value>126</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RG-T3259</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 xsi:nil="true"/>
    <_dlc_DocId xmlns="cdc7663a-08f0-4737-9e8c-148ce897a09c">EZSHARE-850305593-7</_dlc_DocId>
    <_dlc_DocIdUrl xmlns="cdc7663a-08f0-4737-9e8c-148ce897a09c">
      <Url>https://idbg.sharepoint.com/teams/EZ-RG-TCP/RG-T3259/_layouts/15/DocIdRedir.aspx?ID=EZSHARE-850305593-7</Url>
      <Description>EZSHARE-850305593-7</Description>
    </_dlc_DocIdUrl>
    <Disclosure_x0020_Activity xmlns="cdc7663a-08f0-4737-9e8c-148ce897a09c">TC Abstract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8BDA18A0-306A-4EA7-BE02-FCE7F6EF6255}"/>
</file>

<file path=customXml/itemProps2.xml><?xml version="1.0" encoding="utf-8"?>
<ds:datastoreItem xmlns:ds="http://schemas.openxmlformats.org/officeDocument/2006/customXml" ds:itemID="{952E89DA-872D-4602-A96A-DE499903E65C}"/>
</file>

<file path=customXml/itemProps3.xml><?xml version="1.0" encoding="utf-8"?>
<ds:datastoreItem xmlns:ds="http://schemas.openxmlformats.org/officeDocument/2006/customXml" ds:itemID="{B565E916-4D2C-4A5D-AAFA-70A5D90A121F}"/>
</file>

<file path=customXml/itemProps4.xml><?xml version="1.0" encoding="utf-8"?>
<ds:datastoreItem xmlns:ds="http://schemas.openxmlformats.org/officeDocument/2006/customXml" ds:itemID="{87D10D57-4080-4D00-BC4D-BDF9A3A8FE27}"/>
</file>

<file path=customXml/itemProps5.xml><?xml version="1.0" encoding="utf-8"?>
<ds:datastoreItem xmlns:ds="http://schemas.openxmlformats.org/officeDocument/2006/customXml" ds:itemID="{3042D2F2-4361-4407-8B62-5167BFC7BF8D}"/>
</file>

<file path=customXml/itemProps6.xml><?xml version="1.0" encoding="utf-8"?>
<ds:datastoreItem xmlns:ds="http://schemas.openxmlformats.org/officeDocument/2006/customXml" ds:itemID="{E19AD081-39BD-40AD-BF1D-3F56AC2EE7CA}"/>
</file>

<file path=docProps/app.xml><?xml version="1.0" encoding="utf-8"?>
<Properties xmlns="http://schemas.openxmlformats.org/officeDocument/2006/extended-properties" xmlns:vt="http://schemas.openxmlformats.org/officeDocument/2006/docPropsVTypes">
  <Template>Normal.dotm</Template>
  <TotalTime>8</TotalTime>
  <Pages>3</Pages>
  <Words>1100</Words>
  <Characters>6272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 Sanchez, Susana</dc:creator>
  <cp:keywords/>
  <cp:lastModifiedBy>Roman Sanchez, Susana</cp:lastModifiedBy>
  <cp:revision>3</cp:revision>
  <dcterms:created xsi:type="dcterms:W3CDTF">2018-07-19T16:30:00Z</dcterms:created>
  <dcterms:modified xsi:type="dcterms:W3CDTF">2018-07-19T18:08:00Z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57;#REFORM AND PUBLIC SECTOR SUPPORT|6679f56e-8b55-402b-90a0-8fe4c41c00ba</vt:lpwstr>
  </property>
  <property fmtid="{D5CDD505-2E9C-101B-9397-08002B2CF9AE}" pid="7" name="Fund IDB">
    <vt:lpwstr>126;#KPC|5f5c9b2d-5652-4bcd-a31b-95fa1639f0e8</vt:lpwstr>
  </property>
  <property fmtid="{D5CDD505-2E9C-101B-9397-08002B2CF9AE}" pid="8" name="Country">
    <vt:lpwstr>44;#Regional|2537a5b7-6d8e-482c-94dc-32c3cc44ff65</vt:lpwstr>
  </property>
  <property fmtid="{D5CDD505-2E9C-101B-9397-08002B2CF9AE}" pid="9" name="Sector IDB">
    <vt:lpwstr>56;#REFORM / MODERNIZATION OF THE STATE|c8fda4a7-691a-4c65-b227-9825197b5cd2</vt:lpwstr>
  </property>
  <property fmtid="{D5CDD505-2E9C-101B-9397-08002B2CF9AE}" pid="10" name="Function Operations IDB">
    <vt:lpwstr>2;#Monitoring and Reporting|df3c2aa1-d63e-41aa-b1f5-bb15dee691ca</vt:lpwstr>
  </property>
  <property fmtid="{D5CDD505-2E9C-101B-9397-08002B2CF9AE}" pid="11" name="_dlc_DocIdItemGuid">
    <vt:lpwstr>5807e182-1c34-4dd6-99c8-66e6dcd2afc8</vt:lpwstr>
  </property>
  <property fmtid="{D5CDD505-2E9C-101B-9397-08002B2CF9AE}" pid="12" name="Disclosure Activity">
    <vt:lpwstr>TC Abstract</vt:lpwstr>
  </property>
  <property fmtid="{D5CDD505-2E9C-101B-9397-08002B2CF9AE}" pid="13" name="ContentTypeId">
    <vt:lpwstr>0x0101001A458A224826124E8B45B1D613300CFC00D898068F11C4D04A9C52098DE3A29C5A</vt:lpwstr>
  </property>
</Properties>
</file>