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harts/style3.xml" ContentType="application/vnd.ms-office.chartstyle+xml"/>
  <Override PartName="/word/charts/chart3.xml" ContentType="application/vnd.openxmlformats-officedocument.drawingml.chart+xml"/>
  <Override PartName="/word/charts/colors2.xml" ContentType="application/vnd.ms-office.chartcolorstyle+xml"/>
  <Override PartName="/word/charts/colors3.xml" ContentType="application/vnd.ms-office.chartcolorstyle+xml"/>
  <Override PartName="/word/charts/chart2.xml" ContentType="application/vnd.openxmlformats-officedocument.drawingml.chart+xml"/>
  <Override PartName="/word/charts/style2.xml" ContentType="application/vnd.ms-office.chartstyle+xml"/>
  <Override PartName="/word/charts/style1.xml" ContentType="application/vnd.ms-office.chartstyle+xml"/>
  <Override PartName="/word/charts/colors1.xml" ContentType="application/vnd.ms-office.chartcolorstyle+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DAAC1E" w14:textId="77777777" w:rsidR="00D34CC4" w:rsidRDefault="00044AFC">
      <w:pPr>
        <w:jc w:val="center"/>
        <w:rPr>
          <w:rFonts w:asciiTheme="minorHAnsi" w:hAnsiTheme="minorHAnsi"/>
          <w:b/>
          <w:sz w:val="40"/>
          <w:szCs w:val="32"/>
        </w:rPr>
      </w:pPr>
      <w:r>
        <w:rPr>
          <w:rFonts w:asciiTheme="minorHAnsi" w:hAnsiTheme="minorHAnsi"/>
          <w:b/>
          <w:sz w:val="40"/>
          <w:szCs w:val="32"/>
        </w:rPr>
        <w:t>Programa de apoio à Gestão e Integração dos Fiscos do Brasil (PROFISCO II)</w:t>
      </w:r>
    </w:p>
    <w:p w14:paraId="4209CEAB" w14:textId="77777777" w:rsidR="00D34CC4" w:rsidRDefault="00D34CC4">
      <w:pPr>
        <w:jc w:val="center"/>
        <w:rPr>
          <w:rFonts w:asciiTheme="minorHAnsi" w:hAnsiTheme="minorHAnsi"/>
          <w:sz w:val="32"/>
        </w:rPr>
      </w:pPr>
    </w:p>
    <w:p w14:paraId="0D4A52D0" w14:textId="77777777" w:rsidR="00D34CC4" w:rsidRDefault="00D34CC4">
      <w:pPr>
        <w:jc w:val="center"/>
        <w:rPr>
          <w:rFonts w:asciiTheme="minorHAnsi" w:hAnsiTheme="minorHAnsi"/>
          <w:sz w:val="32"/>
        </w:rPr>
      </w:pPr>
    </w:p>
    <w:p w14:paraId="77579D1F" w14:textId="77777777" w:rsidR="00D34CC4" w:rsidRDefault="00044AFC">
      <w:pPr>
        <w:jc w:val="center"/>
        <w:rPr>
          <w:rFonts w:asciiTheme="minorHAnsi" w:hAnsiTheme="minorHAnsi"/>
          <w:b/>
          <w:sz w:val="48"/>
          <w:szCs w:val="48"/>
        </w:rPr>
      </w:pPr>
      <w:r>
        <w:rPr>
          <w:rFonts w:asciiTheme="minorHAnsi" w:hAnsiTheme="minorHAnsi"/>
          <w:b/>
          <w:sz w:val="48"/>
          <w:szCs w:val="48"/>
        </w:rPr>
        <w:t xml:space="preserve">Metodologia de </w:t>
      </w:r>
      <w:bookmarkStart w:id="0" w:name="_Hlk489809628"/>
      <w:r>
        <w:rPr>
          <w:rFonts w:asciiTheme="minorHAnsi" w:hAnsiTheme="minorHAnsi"/>
          <w:b/>
          <w:sz w:val="48"/>
          <w:szCs w:val="48"/>
        </w:rPr>
        <w:t>Avaliação da Maturidade e Desempenho da Gestão Fiscal</w:t>
      </w:r>
    </w:p>
    <w:p w14:paraId="7733AADD" w14:textId="77777777" w:rsidR="00D34CC4" w:rsidRDefault="00044AFC">
      <w:pPr>
        <w:jc w:val="center"/>
        <w:rPr>
          <w:rFonts w:asciiTheme="minorHAnsi" w:hAnsiTheme="minorHAnsi"/>
          <w:b/>
          <w:sz w:val="48"/>
          <w:szCs w:val="48"/>
        </w:rPr>
      </w:pPr>
      <w:r>
        <w:rPr>
          <w:rFonts w:asciiTheme="minorHAnsi" w:hAnsiTheme="minorHAnsi"/>
          <w:b/>
          <w:sz w:val="48"/>
          <w:szCs w:val="48"/>
        </w:rPr>
        <w:t>(MD-GEFIS)</w:t>
      </w:r>
    </w:p>
    <w:bookmarkEnd w:id="0"/>
    <w:p w14:paraId="142EE330" w14:textId="77777777" w:rsidR="00D34CC4" w:rsidRDefault="00D34CC4">
      <w:pPr>
        <w:jc w:val="center"/>
        <w:rPr>
          <w:rFonts w:asciiTheme="minorHAnsi" w:hAnsiTheme="minorHAnsi"/>
          <w:b/>
          <w:sz w:val="40"/>
          <w:szCs w:val="32"/>
        </w:rPr>
      </w:pPr>
    </w:p>
    <w:p w14:paraId="65CE6880" w14:textId="77777777" w:rsidR="00D34CC4" w:rsidRDefault="00D34CC4">
      <w:pPr>
        <w:jc w:val="center"/>
        <w:rPr>
          <w:rFonts w:asciiTheme="minorHAnsi" w:hAnsiTheme="minorHAnsi"/>
          <w:b/>
          <w:sz w:val="40"/>
          <w:szCs w:val="32"/>
        </w:rPr>
      </w:pPr>
    </w:p>
    <w:p w14:paraId="3A8BDBF4" w14:textId="77777777" w:rsidR="00D34CC4" w:rsidRDefault="00044AFC">
      <w:pPr>
        <w:ind w:left="-426" w:right="-427"/>
        <w:jc w:val="center"/>
        <w:rPr>
          <w:rFonts w:asciiTheme="minorHAnsi" w:hAnsiTheme="minorHAnsi"/>
          <w:b/>
          <w:sz w:val="52"/>
          <w:szCs w:val="56"/>
        </w:rPr>
      </w:pPr>
      <w:r>
        <w:rPr>
          <w:rFonts w:asciiTheme="minorHAnsi" w:hAnsiTheme="minorHAnsi"/>
          <w:b/>
          <w:sz w:val="52"/>
          <w:szCs w:val="56"/>
        </w:rPr>
        <w:t>Relatório de Diagnóstico da Gestão Fiscal</w:t>
      </w:r>
    </w:p>
    <w:p w14:paraId="2281F73C" w14:textId="77777777" w:rsidR="00D34CC4" w:rsidRDefault="00D34CC4">
      <w:pPr>
        <w:jc w:val="center"/>
        <w:rPr>
          <w:rFonts w:asciiTheme="minorHAnsi" w:hAnsiTheme="minorHAnsi"/>
          <w:b/>
          <w:sz w:val="56"/>
          <w:szCs w:val="56"/>
        </w:rPr>
      </w:pPr>
    </w:p>
    <w:p w14:paraId="6EF6793C" w14:textId="77777777" w:rsidR="00D34CC4" w:rsidRDefault="00D34CC4">
      <w:pPr>
        <w:rPr>
          <w:rFonts w:asciiTheme="minorHAnsi" w:hAnsiTheme="minorHAnsi"/>
          <w:b/>
          <w:sz w:val="56"/>
          <w:szCs w:val="56"/>
        </w:rPr>
      </w:pPr>
    </w:p>
    <w:p w14:paraId="0095D4BB" w14:textId="77777777" w:rsidR="00D34CC4" w:rsidRDefault="00D34CC4">
      <w:pPr>
        <w:jc w:val="center"/>
        <w:rPr>
          <w:rFonts w:asciiTheme="minorHAnsi" w:hAnsiTheme="minorHAnsi"/>
          <w:b/>
          <w:sz w:val="40"/>
          <w:szCs w:val="32"/>
        </w:rPr>
      </w:pPr>
    </w:p>
    <w:p w14:paraId="0F0ECCFF" w14:textId="77777777" w:rsidR="00D34CC4" w:rsidRDefault="00D34CC4">
      <w:pPr>
        <w:jc w:val="center"/>
        <w:rPr>
          <w:rFonts w:asciiTheme="minorHAnsi" w:hAnsiTheme="minorHAnsi"/>
          <w:b/>
          <w:sz w:val="40"/>
          <w:szCs w:val="32"/>
        </w:rPr>
      </w:pPr>
    </w:p>
    <w:p w14:paraId="45DB1BEB" w14:textId="77777777" w:rsidR="00D34CC4" w:rsidRDefault="00044AFC">
      <w:pPr>
        <w:jc w:val="center"/>
        <w:rPr>
          <w:rFonts w:asciiTheme="minorHAnsi" w:hAnsiTheme="minorHAnsi"/>
          <w:b/>
          <w:sz w:val="40"/>
          <w:szCs w:val="32"/>
        </w:rPr>
      </w:pPr>
      <w:r>
        <w:rPr>
          <w:rFonts w:asciiTheme="minorHAnsi" w:hAnsiTheme="minorHAnsi"/>
          <w:b/>
          <w:sz w:val="40"/>
          <w:szCs w:val="32"/>
        </w:rPr>
        <w:t>Secretaria da Fazenda do Estado do Piauí</w:t>
      </w:r>
    </w:p>
    <w:p w14:paraId="01CADE14" w14:textId="77777777" w:rsidR="00D34CC4" w:rsidRDefault="00D34CC4">
      <w:pPr>
        <w:jc w:val="center"/>
        <w:rPr>
          <w:rFonts w:asciiTheme="minorHAnsi" w:hAnsiTheme="minorHAnsi"/>
          <w:b/>
          <w:sz w:val="40"/>
          <w:szCs w:val="32"/>
        </w:rPr>
      </w:pPr>
    </w:p>
    <w:p w14:paraId="5EB65D03" w14:textId="77777777" w:rsidR="00D34CC4" w:rsidRDefault="00D34CC4">
      <w:pPr>
        <w:jc w:val="center"/>
        <w:rPr>
          <w:rFonts w:asciiTheme="minorHAnsi" w:hAnsiTheme="minorHAnsi"/>
          <w:b/>
          <w:sz w:val="40"/>
          <w:szCs w:val="32"/>
        </w:rPr>
      </w:pPr>
    </w:p>
    <w:p w14:paraId="151B1B54" w14:textId="77777777" w:rsidR="00D34CC4" w:rsidRDefault="00044AFC">
      <w:pPr>
        <w:jc w:val="center"/>
        <w:rPr>
          <w:rFonts w:asciiTheme="minorHAnsi" w:hAnsiTheme="minorHAnsi"/>
          <w:b/>
          <w:sz w:val="40"/>
          <w:szCs w:val="32"/>
        </w:rPr>
      </w:pPr>
      <w:r>
        <w:rPr>
          <w:rFonts w:asciiTheme="minorHAnsi" w:hAnsiTheme="minorHAnsi"/>
          <w:b/>
          <w:sz w:val="40"/>
          <w:szCs w:val="32"/>
        </w:rPr>
        <w:t>27 de setembro de 2017</w:t>
      </w:r>
    </w:p>
    <w:p w14:paraId="4BF42AD3" w14:textId="77777777" w:rsidR="00D34CC4" w:rsidRDefault="00D34CC4">
      <w:pPr>
        <w:jc w:val="center"/>
        <w:rPr>
          <w:rFonts w:asciiTheme="minorHAnsi" w:hAnsiTheme="minorHAnsi"/>
          <w:b/>
          <w:sz w:val="40"/>
          <w:szCs w:val="32"/>
        </w:rPr>
      </w:pPr>
    </w:p>
    <w:p w14:paraId="711BBB2A" w14:textId="77777777" w:rsidR="00D34CC4" w:rsidRDefault="00D34CC4">
      <w:pPr>
        <w:jc w:val="center"/>
        <w:rPr>
          <w:rFonts w:asciiTheme="minorHAnsi" w:hAnsiTheme="minorHAnsi"/>
          <w:b/>
          <w:sz w:val="40"/>
          <w:szCs w:val="32"/>
        </w:rPr>
      </w:pPr>
    </w:p>
    <w:p w14:paraId="4FE82448" w14:textId="77777777" w:rsidR="00D34CC4" w:rsidRDefault="00D34CC4">
      <w:pPr>
        <w:jc w:val="center"/>
        <w:rPr>
          <w:rFonts w:asciiTheme="minorHAnsi" w:hAnsiTheme="minorHAnsi"/>
          <w:b/>
          <w:sz w:val="40"/>
          <w:szCs w:val="32"/>
        </w:rPr>
      </w:pPr>
    </w:p>
    <w:p w14:paraId="17C4B8E6" w14:textId="77777777" w:rsidR="00D34CC4" w:rsidRDefault="00044AFC">
      <w:pPr>
        <w:jc w:val="center"/>
        <w:rPr>
          <w:rFonts w:asciiTheme="minorHAnsi" w:hAnsiTheme="minorHAnsi"/>
          <w:sz w:val="40"/>
        </w:rPr>
      </w:pPr>
      <w:r>
        <w:rPr>
          <w:rFonts w:asciiTheme="minorHAnsi" w:hAnsiTheme="minorHAnsi"/>
          <w:sz w:val="40"/>
        </w:rPr>
        <w:t>Lilia Dobbin</w:t>
      </w:r>
    </w:p>
    <w:p w14:paraId="70F601C1" w14:textId="77777777" w:rsidR="00D34CC4" w:rsidRDefault="00D34CC4">
      <w:pPr>
        <w:rPr>
          <w:rFonts w:asciiTheme="minorHAnsi" w:hAnsiTheme="minorHAnsi"/>
        </w:rPr>
      </w:pPr>
    </w:p>
    <w:p w14:paraId="28AE3DC7" w14:textId="77777777" w:rsidR="00D34CC4" w:rsidRDefault="00044AFC">
      <w:pPr>
        <w:spacing w:after="160" w:line="259" w:lineRule="auto"/>
        <w:rPr>
          <w:rFonts w:asciiTheme="minorHAnsi" w:hAnsiTheme="minorHAnsi"/>
        </w:rPr>
      </w:pPr>
      <w:r>
        <w:rPr>
          <w:rFonts w:asciiTheme="minorHAnsi" w:hAnsiTheme="minorHAnsi"/>
        </w:rPr>
        <w:br w:type="page"/>
      </w:r>
    </w:p>
    <w:p w14:paraId="3F84CE17" w14:textId="77777777" w:rsidR="00D34CC4" w:rsidRDefault="00D34CC4">
      <w:pPr>
        <w:rPr>
          <w:rFonts w:asciiTheme="minorHAnsi" w:hAnsiTheme="minorHAnsi" w:cstheme="minorHAnsi"/>
          <w:bCs/>
          <w:sz w:val="22"/>
          <w:szCs w:val="22"/>
        </w:rPr>
      </w:pPr>
      <w:bookmarkStart w:id="1" w:name="_Toc492718537"/>
    </w:p>
    <w:sdt>
      <w:sdtPr>
        <w:rPr>
          <w:rFonts w:ascii="Calibri" w:eastAsia="Times New Roman" w:hAnsi="Calibri" w:cs="Calibri"/>
          <w:color w:val="auto"/>
          <w:sz w:val="22"/>
          <w:szCs w:val="22"/>
          <w:lang w:val="en-US" w:eastAsia="en-US"/>
        </w:rPr>
        <w:id w:val="-821811389"/>
        <w:docPartObj>
          <w:docPartGallery w:val="Table of Contents"/>
          <w:docPartUnique/>
        </w:docPartObj>
      </w:sdtPr>
      <w:sdtEndPr>
        <w:rPr>
          <w:rFonts w:asciiTheme="minorHAnsi" w:hAnsiTheme="minorHAnsi" w:cstheme="minorHAnsi"/>
          <w:b/>
          <w:bCs/>
          <w:sz w:val="18"/>
          <w:szCs w:val="18"/>
          <w:lang w:val="pt-BR"/>
        </w:rPr>
      </w:sdtEndPr>
      <w:sdtContent>
        <w:p w14:paraId="64E3172E" w14:textId="77777777" w:rsidR="00D34CC4" w:rsidRDefault="00D34CC4">
          <w:pPr>
            <w:pStyle w:val="TOCHeading"/>
            <w:jc w:val="center"/>
            <w:rPr>
              <w:rFonts w:ascii="Calibri" w:eastAsia="Times New Roman" w:hAnsi="Calibri" w:cs="Calibri"/>
              <w:color w:val="auto"/>
              <w:sz w:val="22"/>
              <w:szCs w:val="22"/>
              <w:lang w:val="en-US" w:eastAsia="en-US"/>
            </w:rPr>
          </w:pPr>
        </w:p>
        <w:p w14:paraId="76FD1CD8" w14:textId="77777777" w:rsidR="00D34CC4" w:rsidRDefault="00044AFC">
          <w:pPr>
            <w:pStyle w:val="TOCHeading"/>
            <w:jc w:val="center"/>
            <w:rPr>
              <w:rFonts w:ascii="Calibri" w:hAnsi="Calibri" w:cs="Calibri"/>
              <w:b/>
              <w:color w:val="000000" w:themeColor="text1"/>
              <w:sz w:val="22"/>
              <w:szCs w:val="22"/>
            </w:rPr>
          </w:pPr>
          <w:r>
            <w:rPr>
              <w:rFonts w:ascii="Calibri" w:hAnsi="Calibri" w:cs="Calibri"/>
              <w:b/>
              <w:color w:val="000000" w:themeColor="text1"/>
              <w:sz w:val="22"/>
              <w:szCs w:val="22"/>
            </w:rPr>
            <w:t>SUMÁRIO</w:t>
          </w:r>
        </w:p>
        <w:p w14:paraId="67488234" w14:textId="77777777" w:rsidR="00D34CC4" w:rsidRDefault="00D34CC4">
          <w:pPr>
            <w:rPr>
              <w:lang w:eastAsia="pt-BR"/>
            </w:rPr>
          </w:pPr>
        </w:p>
        <w:p w14:paraId="63B7E8EB" w14:textId="77777777" w:rsidR="00D34CC4" w:rsidRDefault="00044AFC">
          <w:pPr>
            <w:pStyle w:val="TOC1"/>
            <w:rPr>
              <w:rFonts w:ascii="Calibri" w:eastAsiaTheme="minorEastAsia" w:hAnsi="Calibri" w:cs="Calibri"/>
              <w:b w:val="0"/>
              <w:sz w:val="18"/>
              <w:szCs w:val="18"/>
              <w:lang w:eastAsia="pt-BR"/>
            </w:rPr>
          </w:pPr>
          <w:r>
            <w:rPr>
              <w:rFonts w:ascii="Calibri" w:hAnsi="Calibri" w:cs="Calibri"/>
              <w:sz w:val="18"/>
              <w:szCs w:val="18"/>
            </w:rPr>
            <w:fldChar w:fldCharType="begin"/>
          </w:r>
          <w:r>
            <w:rPr>
              <w:rFonts w:ascii="Calibri" w:hAnsi="Calibri" w:cs="Calibri"/>
              <w:sz w:val="18"/>
              <w:szCs w:val="18"/>
            </w:rPr>
            <w:instrText xml:space="preserve"> TOC \o "1-3" \h \z \u </w:instrText>
          </w:r>
          <w:r>
            <w:rPr>
              <w:rFonts w:ascii="Calibri" w:hAnsi="Calibri" w:cs="Calibri"/>
              <w:sz w:val="18"/>
              <w:szCs w:val="18"/>
            </w:rPr>
            <w:fldChar w:fldCharType="separate"/>
          </w:r>
          <w:hyperlink w:anchor="_Toc493641793" w:history="1">
            <w:r>
              <w:rPr>
                <w:rStyle w:val="Hyperlink"/>
                <w:rFonts w:ascii="Calibri" w:hAnsi="Calibri" w:cs="Calibri"/>
                <w:sz w:val="18"/>
                <w:szCs w:val="18"/>
              </w:rPr>
              <w:t>I.</w:t>
            </w:r>
            <w:r>
              <w:rPr>
                <w:rFonts w:ascii="Calibri" w:eastAsiaTheme="minorEastAsia" w:hAnsi="Calibri" w:cs="Calibri"/>
                <w:b w:val="0"/>
                <w:sz w:val="18"/>
                <w:szCs w:val="18"/>
                <w:lang w:eastAsia="pt-BR"/>
              </w:rPr>
              <w:tab/>
            </w:r>
            <w:r>
              <w:rPr>
                <w:rStyle w:val="Hyperlink"/>
                <w:rFonts w:ascii="Calibri" w:hAnsi="Calibri" w:cs="Calibri"/>
                <w:sz w:val="18"/>
                <w:szCs w:val="18"/>
              </w:rPr>
              <w:t>ANTECEDENTES</w:t>
            </w:r>
            <w:r>
              <w:rPr>
                <w:rFonts w:ascii="Calibri" w:hAnsi="Calibri" w:cs="Calibri"/>
                <w:webHidden/>
                <w:sz w:val="18"/>
                <w:szCs w:val="18"/>
              </w:rPr>
              <w:tab/>
            </w:r>
            <w:r>
              <w:rPr>
                <w:rFonts w:ascii="Calibri" w:hAnsi="Calibri" w:cs="Calibri"/>
                <w:webHidden/>
                <w:sz w:val="18"/>
                <w:szCs w:val="18"/>
              </w:rPr>
              <w:fldChar w:fldCharType="begin"/>
            </w:r>
            <w:r>
              <w:rPr>
                <w:rFonts w:ascii="Calibri" w:hAnsi="Calibri" w:cs="Calibri"/>
                <w:webHidden/>
                <w:sz w:val="18"/>
                <w:szCs w:val="18"/>
              </w:rPr>
              <w:instrText xml:space="preserve"> PAGEREF _Toc493641793 \h </w:instrText>
            </w:r>
            <w:r>
              <w:rPr>
                <w:rFonts w:ascii="Calibri" w:hAnsi="Calibri" w:cs="Calibri"/>
                <w:webHidden/>
                <w:sz w:val="18"/>
                <w:szCs w:val="18"/>
              </w:rPr>
            </w:r>
            <w:r>
              <w:rPr>
                <w:rFonts w:ascii="Calibri" w:hAnsi="Calibri" w:cs="Calibri"/>
                <w:webHidden/>
                <w:sz w:val="18"/>
                <w:szCs w:val="18"/>
              </w:rPr>
              <w:fldChar w:fldCharType="separate"/>
            </w:r>
            <w:r>
              <w:rPr>
                <w:rFonts w:ascii="Calibri" w:hAnsi="Calibri" w:cs="Calibri"/>
                <w:webHidden/>
                <w:sz w:val="18"/>
                <w:szCs w:val="18"/>
              </w:rPr>
              <w:t>3</w:t>
            </w:r>
            <w:r>
              <w:rPr>
                <w:rFonts w:ascii="Calibri" w:hAnsi="Calibri" w:cs="Calibri"/>
                <w:webHidden/>
                <w:sz w:val="18"/>
                <w:szCs w:val="18"/>
              </w:rPr>
              <w:fldChar w:fldCharType="end"/>
            </w:r>
          </w:hyperlink>
        </w:p>
        <w:p w14:paraId="216F6C05" w14:textId="77777777" w:rsidR="00D34CC4" w:rsidRDefault="009F3825">
          <w:pPr>
            <w:pStyle w:val="TOC2"/>
            <w:tabs>
              <w:tab w:val="left" w:pos="880"/>
              <w:tab w:val="right" w:leader="dot" w:pos="8494"/>
            </w:tabs>
            <w:rPr>
              <w:rFonts w:ascii="Calibri" w:eastAsiaTheme="minorEastAsia" w:hAnsi="Calibri" w:cs="Calibri"/>
              <w:noProof/>
              <w:sz w:val="18"/>
              <w:szCs w:val="18"/>
              <w:lang w:eastAsia="pt-BR"/>
            </w:rPr>
          </w:pPr>
          <w:hyperlink w:anchor="_Toc493641794" w:history="1">
            <w:r w:rsidR="00044AFC">
              <w:rPr>
                <w:rStyle w:val="Hyperlink"/>
                <w:rFonts w:ascii="Calibri" w:hAnsi="Calibri" w:cs="Calibri"/>
                <w:noProof/>
                <w:sz w:val="18"/>
                <w:szCs w:val="18"/>
              </w:rPr>
              <w:t>A.</w:t>
            </w:r>
            <w:r w:rsidR="00044AFC">
              <w:rPr>
                <w:rFonts w:ascii="Calibri" w:eastAsiaTheme="minorEastAsia" w:hAnsi="Calibri" w:cs="Calibri"/>
                <w:noProof/>
                <w:sz w:val="18"/>
                <w:szCs w:val="18"/>
                <w:lang w:eastAsia="pt-BR"/>
              </w:rPr>
              <w:tab/>
            </w:r>
            <w:r w:rsidR="00044AFC">
              <w:rPr>
                <w:rStyle w:val="Hyperlink"/>
                <w:rFonts w:ascii="Calibri" w:hAnsi="Calibri" w:cs="Calibri"/>
                <w:noProof/>
                <w:sz w:val="18"/>
                <w:szCs w:val="18"/>
              </w:rPr>
              <w:t>Metodologia: MD-GEFIS</w:t>
            </w:r>
            <w:r w:rsidR="00044AFC">
              <w:rPr>
                <w:rFonts w:ascii="Calibri" w:hAnsi="Calibri" w:cs="Calibri"/>
                <w:noProof/>
                <w:webHidden/>
                <w:sz w:val="18"/>
                <w:szCs w:val="18"/>
              </w:rPr>
              <w:tab/>
            </w:r>
            <w:r w:rsidR="00044AFC">
              <w:rPr>
                <w:rFonts w:ascii="Calibri" w:hAnsi="Calibri" w:cs="Calibri"/>
                <w:noProof/>
                <w:webHidden/>
                <w:sz w:val="18"/>
                <w:szCs w:val="18"/>
              </w:rPr>
              <w:fldChar w:fldCharType="begin"/>
            </w:r>
            <w:r w:rsidR="00044AFC">
              <w:rPr>
                <w:rFonts w:ascii="Calibri" w:hAnsi="Calibri" w:cs="Calibri"/>
                <w:noProof/>
                <w:webHidden/>
                <w:sz w:val="18"/>
                <w:szCs w:val="18"/>
              </w:rPr>
              <w:instrText xml:space="preserve"> PAGEREF _Toc493641794 \h </w:instrText>
            </w:r>
            <w:r w:rsidR="00044AFC">
              <w:rPr>
                <w:rFonts w:ascii="Calibri" w:hAnsi="Calibri" w:cs="Calibri"/>
                <w:noProof/>
                <w:webHidden/>
                <w:sz w:val="18"/>
                <w:szCs w:val="18"/>
              </w:rPr>
            </w:r>
            <w:r w:rsidR="00044AFC">
              <w:rPr>
                <w:rFonts w:ascii="Calibri" w:hAnsi="Calibri" w:cs="Calibri"/>
                <w:noProof/>
                <w:webHidden/>
                <w:sz w:val="18"/>
                <w:szCs w:val="18"/>
              </w:rPr>
              <w:fldChar w:fldCharType="separate"/>
            </w:r>
            <w:r w:rsidR="00044AFC">
              <w:rPr>
                <w:rFonts w:ascii="Calibri" w:hAnsi="Calibri" w:cs="Calibri"/>
                <w:noProof/>
                <w:webHidden/>
                <w:sz w:val="18"/>
                <w:szCs w:val="18"/>
              </w:rPr>
              <w:t>3</w:t>
            </w:r>
            <w:r w:rsidR="00044AFC">
              <w:rPr>
                <w:rFonts w:ascii="Calibri" w:hAnsi="Calibri" w:cs="Calibri"/>
                <w:noProof/>
                <w:webHidden/>
                <w:sz w:val="18"/>
                <w:szCs w:val="18"/>
              </w:rPr>
              <w:fldChar w:fldCharType="end"/>
            </w:r>
          </w:hyperlink>
        </w:p>
        <w:p w14:paraId="4A8FBDD4" w14:textId="77777777" w:rsidR="00D34CC4" w:rsidRDefault="009F3825">
          <w:pPr>
            <w:pStyle w:val="TOC1"/>
            <w:rPr>
              <w:rFonts w:ascii="Calibri" w:eastAsiaTheme="minorEastAsia" w:hAnsi="Calibri" w:cs="Calibri"/>
              <w:b w:val="0"/>
              <w:sz w:val="18"/>
              <w:szCs w:val="18"/>
              <w:lang w:eastAsia="pt-BR"/>
            </w:rPr>
          </w:pPr>
          <w:hyperlink w:anchor="_Toc493641795" w:history="1">
            <w:r w:rsidR="00044AFC">
              <w:rPr>
                <w:rStyle w:val="Hyperlink"/>
                <w:rFonts w:ascii="Calibri" w:hAnsi="Calibri" w:cs="Calibri"/>
                <w:sz w:val="18"/>
                <w:szCs w:val="18"/>
              </w:rPr>
              <w:t>a.</w:t>
            </w:r>
            <w:r w:rsidR="00044AFC">
              <w:rPr>
                <w:rFonts w:ascii="Calibri" w:eastAsiaTheme="minorEastAsia" w:hAnsi="Calibri" w:cs="Calibri"/>
                <w:b w:val="0"/>
                <w:sz w:val="18"/>
                <w:szCs w:val="18"/>
                <w:lang w:eastAsia="pt-BR"/>
              </w:rPr>
              <w:tab/>
            </w:r>
            <w:r w:rsidR="00044AFC">
              <w:rPr>
                <w:rStyle w:val="Hyperlink"/>
                <w:rFonts w:ascii="Calibri" w:hAnsi="Calibri" w:cs="Calibri"/>
                <w:sz w:val="18"/>
                <w:szCs w:val="18"/>
              </w:rPr>
              <w:t>Diretrizes para a avaliação da gestão fiscal subnacional</w:t>
            </w:r>
            <w:r w:rsidR="00044AFC">
              <w:rPr>
                <w:rFonts w:ascii="Calibri" w:hAnsi="Calibri" w:cs="Calibri"/>
                <w:webHidden/>
                <w:sz w:val="18"/>
                <w:szCs w:val="18"/>
              </w:rPr>
              <w:tab/>
            </w:r>
            <w:r w:rsidR="00044AFC">
              <w:rPr>
                <w:rFonts w:ascii="Calibri" w:hAnsi="Calibri" w:cs="Calibri"/>
                <w:webHidden/>
                <w:sz w:val="18"/>
                <w:szCs w:val="18"/>
              </w:rPr>
              <w:fldChar w:fldCharType="begin"/>
            </w:r>
            <w:r w:rsidR="00044AFC">
              <w:rPr>
                <w:rFonts w:ascii="Calibri" w:hAnsi="Calibri" w:cs="Calibri"/>
                <w:webHidden/>
                <w:sz w:val="18"/>
                <w:szCs w:val="18"/>
              </w:rPr>
              <w:instrText xml:space="preserve"> PAGEREF _Toc493641795 \h </w:instrText>
            </w:r>
            <w:r w:rsidR="00044AFC">
              <w:rPr>
                <w:rFonts w:ascii="Calibri" w:hAnsi="Calibri" w:cs="Calibri"/>
                <w:webHidden/>
                <w:sz w:val="18"/>
                <w:szCs w:val="18"/>
              </w:rPr>
            </w:r>
            <w:r w:rsidR="00044AFC">
              <w:rPr>
                <w:rFonts w:ascii="Calibri" w:hAnsi="Calibri" w:cs="Calibri"/>
                <w:webHidden/>
                <w:sz w:val="18"/>
                <w:szCs w:val="18"/>
              </w:rPr>
              <w:fldChar w:fldCharType="separate"/>
            </w:r>
            <w:r w:rsidR="00044AFC">
              <w:rPr>
                <w:rFonts w:ascii="Calibri" w:hAnsi="Calibri" w:cs="Calibri"/>
                <w:webHidden/>
                <w:sz w:val="18"/>
                <w:szCs w:val="18"/>
              </w:rPr>
              <w:t>3</w:t>
            </w:r>
            <w:r w:rsidR="00044AFC">
              <w:rPr>
                <w:rFonts w:ascii="Calibri" w:hAnsi="Calibri" w:cs="Calibri"/>
                <w:webHidden/>
                <w:sz w:val="18"/>
                <w:szCs w:val="18"/>
              </w:rPr>
              <w:fldChar w:fldCharType="end"/>
            </w:r>
          </w:hyperlink>
        </w:p>
        <w:p w14:paraId="077248D5" w14:textId="77777777" w:rsidR="00D34CC4" w:rsidRDefault="009F3825">
          <w:pPr>
            <w:pStyle w:val="TOC1"/>
            <w:rPr>
              <w:rFonts w:ascii="Calibri" w:eastAsiaTheme="minorEastAsia" w:hAnsi="Calibri" w:cs="Calibri"/>
              <w:b w:val="0"/>
              <w:sz w:val="18"/>
              <w:szCs w:val="18"/>
              <w:lang w:eastAsia="pt-BR"/>
            </w:rPr>
          </w:pPr>
          <w:hyperlink w:anchor="_Toc493641796" w:history="1">
            <w:r w:rsidR="00044AFC">
              <w:rPr>
                <w:rStyle w:val="Hyperlink"/>
                <w:rFonts w:ascii="Calibri" w:hAnsi="Calibri" w:cs="Calibri"/>
                <w:sz w:val="18"/>
                <w:szCs w:val="18"/>
              </w:rPr>
              <w:t>b.</w:t>
            </w:r>
            <w:r w:rsidR="00044AFC">
              <w:rPr>
                <w:rFonts w:ascii="Calibri" w:eastAsiaTheme="minorEastAsia" w:hAnsi="Calibri" w:cs="Calibri"/>
                <w:b w:val="0"/>
                <w:sz w:val="18"/>
                <w:szCs w:val="18"/>
                <w:lang w:eastAsia="pt-BR"/>
              </w:rPr>
              <w:tab/>
            </w:r>
            <w:r w:rsidR="00044AFC">
              <w:rPr>
                <w:rStyle w:val="Hyperlink"/>
                <w:rFonts w:ascii="Calibri" w:hAnsi="Calibri" w:cs="Calibri"/>
                <w:sz w:val="18"/>
                <w:szCs w:val="18"/>
              </w:rPr>
              <w:t>Premissas e objetivos da MD-GEFIS</w:t>
            </w:r>
            <w:r w:rsidR="00044AFC">
              <w:rPr>
                <w:rFonts w:ascii="Calibri" w:hAnsi="Calibri" w:cs="Calibri"/>
                <w:webHidden/>
                <w:sz w:val="18"/>
                <w:szCs w:val="18"/>
              </w:rPr>
              <w:tab/>
            </w:r>
            <w:r w:rsidR="00044AFC">
              <w:rPr>
                <w:rFonts w:ascii="Calibri" w:hAnsi="Calibri" w:cs="Calibri"/>
                <w:webHidden/>
                <w:sz w:val="18"/>
                <w:szCs w:val="18"/>
              </w:rPr>
              <w:fldChar w:fldCharType="begin"/>
            </w:r>
            <w:r w:rsidR="00044AFC">
              <w:rPr>
                <w:rFonts w:ascii="Calibri" w:hAnsi="Calibri" w:cs="Calibri"/>
                <w:webHidden/>
                <w:sz w:val="18"/>
                <w:szCs w:val="18"/>
              </w:rPr>
              <w:instrText xml:space="preserve"> PAGEREF _Toc493641796 \h </w:instrText>
            </w:r>
            <w:r w:rsidR="00044AFC">
              <w:rPr>
                <w:rFonts w:ascii="Calibri" w:hAnsi="Calibri" w:cs="Calibri"/>
                <w:webHidden/>
                <w:sz w:val="18"/>
                <w:szCs w:val="18"/>
              </w:rPr>
            </w:r>
            <w:r w:rsidR="00044AFC">
              <w:rPr>
                <w:rFonts w:ascii="Calibri" w:hAnsi="Calibri" w:cs="Calibri"/>
                <w:webHidden/>
                <w:sz w:val="18"/>
                <w:szCs w:val="18"/>
              </w:rPr>
              <w:fldChar w:fldCharType="separate"/>
            </w:r>
            <w:r w:rsidR="00044AFC">
              <w:rPr>
                <w:rFonts w:ascii="Calibri" w:hAnsi="Calibri" w:cs="Calibri"/>
                <w:webHidden/>
                <w:sz w:val="18"/>
                <w:szCs w:val="18"/>
              </w:rPr>
              <w:t>3</w:t>
            </w:r>
            <w:r w:rsidR="00044AFC">
              <w:rPr>
                <w:rFonts w:ascii="Calibri" w:hAnsi="Calibri" w:cs="Calibri"/>
                <w:webHidden/>
                <w:sz w:val="18"/>
                <w:szCs w:val="18"/>
              </w:rPr>
              <w:fldChar w:fldCharType="end"/>
            </w:r>
          </w:hyperlink>
        </w:p>
        <w:p w14:paraId="4660CC8D" w14:textId="77777777" w:rsidR="00D34CC4" w:rsidRDefault="009F3825">
          <w:pPr>
            <w:pStyle w:val="TOC1"/>
            <w:rPr>
              <w:rFonts w:ascii="Calibri" w:eastAsiaTheme="minorEastAsia" w:hAnsi="Calibri" w:cs="Calibri"/>
              <w:b w:val="0"/>
              <w:sz w:val="18"/>
              <w:szCs w:val="18"/>
              <w:lang w:eastAsia="pt-BR"/>
            </w:rPr>
          </w:pPr>
          <w:hyperlink w:anchor="_Toc493641797" w:history="1">
            <w:r w:rsidR="00044AFC">
              <w:rPr>
                <w:rStyle w:val="Hyperlink"/>
                <w:rFonts w:ascii="Calibri" w:hAnsi="Calibri" w:cs="Calibri"/>
                <w:sz w:val="18"/>
                <w:szCs w:val="18"/>
              </w:rPr>
              <w:t>c.</w:t>
            </w:r>
            <w:r w:rsidR="00044AFC">
              <w:rPr>
                <w:rFonts w:ascii="Calibri" w:eastAsiaTheme="minorEastAsia" w:hAnsi="Calibri" w:cs="Calibri"/>
                <w:b w:val="0"/>
                <w:sz w:val="18"/>
                <w:szCs w:val="18"/>
                <w:lang w:eastAsia="pt-BR"/>
              </w:rPr>
              <w:tab/>
            </w:r>
            <w:r w:rsidR="00044AFC">
              <w:rPr>
                <w:rStyle w:val="Hyperlink"/>
                <w:rFonts w:ascii="Calibri" w:hAnsi="Calibri" w:cs="Calibri"/>
                <w:sz w:val="18"/>
                <w:szCs w:val="18"/>
              </w:rPr>
              <w:t>A estrutura da MD-GEFIS</w:t>
            </w:r>
            <w:r w:rsidR="00044AFC">
              <w:rPr>
                <w:rFonts w:ascii="Calibri" w:hAnsi="Calibri" w:cs="Calibri"/>
                <w:webHidden/>
                <w:sz w:val="18"/>
                <w:szCs w:val="18"/>
              </w:rPr>
              <w:tab/>
            </w:r>
            <w:r w:rsidR="00044AFC">
              <w:rPr>
                <w:rFonts w:ascii="Calibri" w:hAnsi="Calibri" w:cs="Calibri"/>
                <w:webHidden/>
                <w:sz w:val="18"/>
                <w:szCs w:val="18"/>
              </w:rPr>
              <w:fldChar w:fldCharType="begin"/>
            </w:r>
            <w:r w:rsidR="00044AFC">
              <w:rPr>
                <w:rFonts w:ascii="Calibri" w:hAnsi="Calibri" w:cs="Calibri"/>
                <w:webHidden/>
                <w:sz w:val="18"/>
                <w:szCs w:val="18"/>
              </w:rPr>
              <w:instrText xml:space="preserve"> PAGEREF _Toc493641797 \h </w:instrText>
            </w:r>
            <w:r w:rsidR="00044AFC">
              <w:rPr>
                <w:rFonts w:ascii="Calibri" w:hAnsi="Calibri" w:cs="Calibri"/>
                <w:webHidden/>
                <w:sz w:val="18"/>
                <w:szCs w:val="18"/>
              </w:rPr>
            </w:r>
            <w:r w:rsidR="00044AFC">
              <w:rPr>
                <w:rFonts w:ascii="Calibri" w:hAnsi="Calibri" w:cs="Calibri"/>
                <w:webHidden/>
                <w:sz w:val="18"/>
                <w:szCs w:val="18"/>
              </w:rPr>
              <w:fldChar w:fldCharType="separate"/>
            </w:r>
            <w:r w:rsidR="00044AFC">
              <w:rPr>
                <w:rFonts w:ascii="Calibri" w:hAnsi="Calibri" w:cs="Calibri"/>
                <w:webHidden/>
                <w:sz w:val="18"/>
                <w:szCs w:val="18"/>
              </w:rPr>
              <w:t>4</w:t>
            </w:r>
            <w:r w:rsidR="00044AFC">
              <w:rPr>
                <w:rFonts w:ascii="Calibri" w:hAnsi="Calibri" w:cs="Calibri"/>
                <w:webHidden/>
                <w:sz w:val="18"/>
                <w:szCs w:val="18"/>
              </w:rPr>
              <w:fldChar w:fldCharType="end"/>
            </w:r>
          </w:hyperlink>
        </w:p>
        <w:p w14:paraId="0A940768" w14:textId="77777777" w:rsidR="00D34CC4" w:rsidRDefault="009F3825">
          <w:pPr>
            <w:pStyle w:val="TOC1"/>
            <w:rPr>
              <w:rFonts w:ascii="Calibri" w:eastAsiaTheme="minorEastAsia" w:hAnsi="Calibri" w:cs="Calibri"/>
              <w:b w:val="0"/>
              <w:sz w:val="18"/>
              <w:szCs w:val="18"/>
              <w:lang w:eastAsia="pt-BR"/>
            </w:rPr>
          </w:pPr>
          <w:hyperlink w:anchor="_Toc493641798" w:history="1">
            <w:r w:rsidR="00044AFC">
              <w:rPr>
                <w:rStyle w:val="Hyperlink"/>
                <w:rFonts w:ascii="Calibri" w:hAnsi="Calibri" w:cs="Calibri"/>
                <w:sz w:val="18"/>
                <w:szCs w:val="18"/>
              </w:rPr>
              <w:t>d.</w:t>
            </w:r>
            <w:r w:rsidR="00044AFC">
              <w:rPr>
                <w:rFonts w:ascii="Calibri" w:eastAsiaTheme="minorEastAsia" w:hAnsi="Calibri" w:cs="Calibri"/>
                <w:b w:val="0"/>
                <w:sz w:val="18"/>
                <w:szCs w:val="18"/>
                <w:lang w:eastAsia="pt-BR"/>
              </w:rPr>
              <w:tab/>
            </w:r>
            <w:r w:rsidR="00044AFC">
              <w:rPr>
                <w:rStyle w:val="Hyperlink"/>
                <w:rFonts w:ascii="Calibri" w:hAnsi="Calibri" w:cs="Calibri"/>
                <w:sz w:val="18"/>
                <w:szCs w:val="18"/>
              </w:rPr>
              <w:t>Sistema de medição</w:t>
            </w:r>
            <w:r w:rsidR="00044AFC">
              <w:rPr>
                <w:rFonts w:ascii="Calibri" w:hAnsi="Calibri" w:cs="Calibri"/>
                <w:webHidden/>
                <w:sz w:val="18"/>
                <w:szCs w:val="18"/>
              </w:rPr>
              <w:tab/>
            </w:r>
            <w:r w:rsidR="00044AFC">
              <w:rPr>
                <w:rFonts w:ascii="Calibri" w:hAnsi="Calibri" w:cs="Calibri"/>
                <w:webHidden/>
                <w:sz w:val="18"/>
                <w:szCs w:val="18"/>
              </w:rPr>
              <w:fldChar w:fldCharType="begin"/>
            </w:r>
            <w:r w:rsidR="00044AFC">
              <w:rPr>
                <w:rFonts w:ascii="Calibri" w:hAnsi="Calibri" w:cs="Calibri"/>
                <w:webHidden/>
                <w:sz w:val="18"/>
                <w:szCs w:val="18"/>
              </w:rPr>
              <w:instrText xml:space="preserve"> PAGEREF _Toc493641798 \h </w:instrText>
            </w:r>
            <w:r w:rsidR="00044AFC">
              <w:rPr>
                <w:rFonts w:ascii="Calibri" w:hAnsi="Calibri" w:cs="Calibri"/>
                <w:webHidden/>
                <w:sz w:val="18"/>
                <w:szCs w:val="18"/>
              </w:rPr>
            </w:r>
            <w:r w:rsidR="00044AFC">
              <w:rPr>
                <w:rFonts w:ascii="Calibri" w:hAnsi="Calibri" w:cs="Calibri"/>
                <w:webHidden/>
                <w:sz w:val="18"/>
                <w:szCs w:val="18"/>
              </w:rPr>
              <w:fldChar w:fldCharType="separate"/>
            </w:r>
            <w:r w:rsidR="00044AFC">
              <w:rPr>
                <w:rFonts w:ascii="Calibri" w:hAnsi="Calibri" w:cs="Calibri"/>
                <w:webHidden/>
                <w:sz w:val="18"/>
                <w:szCs w:val="18"/>
              </w:rPr>
              <w:t>5</w:t>
            </w:r>
            <w:r w:rsidR="00044AFC">
              <w:rPr>
                <w:rFonts w:ascii="Calibri" w:hAnsi="Calibri" w:cs="Calibri"/>
                <w:webHidden/>
                <w:sz w:val="18"/>
                <w:szCs w:val="18"/>
              </w:rPr>
              <w:fldChar w:fldCharType="end"/>
            </w:r>
          </w:hyperlink>
        </w:p>
        <w:p w14:paraId="6BECCD83" w14:textId="77777777" w:rsidR="00D34CC4" w:rsidRDefault="009F3825">
          <w:pPr>
            <w:pStyle w:val="TOC1"/>
            <w:rPr>
              <w:rFonts w:ascii="Calibri" w:eastAsiaTheme="minorEastAsia" w:hAnsi="Calibri" w:cs="Calibri"/>
              <w:b w:val="0"/>
              <w:sz w:val="18"/>
              <w:szCs w:val="18"/>
              <w:lang w:eastAsia="pt-BR"/>
            </w:rPr>
          </w:pPr>
          <w:hyperlink w:anchor="_Toc493641799" w:history="1">
            <w:r w:rsidR="00044AFC">
              <w:rPr>
                <w:rStyle w:val="Hyperlink"/>
                <w:rFonts w:ascii="Calibri" w:hAnsi="Calibri" w:cs="Calibri"/>
                <w:sz w:val="18"/>
                <w:szCs w:val="18"/>
              </w:rPr>
              <w:t>e.</w:t>
            </w:r>
            <w:r w:rsidR="00044AFC">
              <w:rPr>
                <w:rFonts w:ascii="Calibri" w:eastAsiaTheme="minorEastAsia" w:hAnsi="Calibri" w:cs="Calibri"/>
                <w:b w:val="0"/>
                <w:sz w:val="18"/>
                <w:szCs w:val="18"/>
                <w:lang w:eastAsia="pt-BR"/>
              </w:rPr>
              <w:tab/>
            </w:r>
            <w:r w:rsidR="00044AFC">
              <w:rPr>
                <w:rStyle w:val="Hyperlink"/>
                <w:rFonts w:ascii="Calibri" w:hAnsi="Calibri" w:cs="Calibri"/>
                <w:sz w:val="18"/>
                <w:szCs w:val="18"/>
              </w:rPr>
              <w:t>Síntese do modelo</w:t>
            </w:r>
            <w:r w:rsidR="00044AFC">
              <w:rPr>
                <w:rFonts w:ascii="Calibri" w:hAnsi="Calibri" w:cs="Calibri"/>
                <w:webHidden/>
                <w:sz w:val="18"/>
                <w:szCs w:val="18"/>
              </w:rPr>
              <w:tab/>
            </w:r>
            <w:r w:rsidR="00044AFC">
              <w:rPr>
                <w:rFonts w:ascii="Calibri" w:hAnsi="Calibri" w:cs="Calibri"/>
                <w:webHidden/>
                <w:sz w:val="18"/>
                <w:szCs w:val="18"/>
              </w:rPr>
              <w:fldChar w:fldCharType="begin"/>
            </w:r>
            <w:r w:rsidR="00044AFC">
              <w:rPr>
                <w:rFonts w:ascii="Calibri" w:hAnsi="Calibri" w:cs="Calibri"/>
                <w:webHidden/>
                <w:sz w:val="18"/>
                <w:szCs w:val="18"/>
              </w:rPr>
              <w:instrText xml:space="preserve"> PAGEREF _Toc493641799 \h </w:instrText>
            </w:r>
            <w:r w:rsidR="00044AFC">
              <w:rPr>
                <w:rFonts w:ascii="Calibri" w:hAnsi="Calibri" w:cs="Calibri"/>
                <w:webHidden/>
                <w:sz w:val="18"/>
                <w:szCs w:val="18"/>
              </w:rPr>
            </w:r>
            <w:r w:rsidR="00044AFC">
              <w:rPr>
                <w:rFonts w:ascii="Calibri" w:hAnsi="Calibri" w:cs="Calibri"/>
                <w:webHidden/>
                <w:sz w:val="18"/>
                <w:szCs w:val="18"/>
              </w:rPr>
              <w:fldChar w:fldCharType="separate"/>
            </w:r>
            <w:r w:rsidR="00044AFC">
              <w:rPr>
                <w:rFonts w:ascii="Calibri" w:hAnsi="Calibri" w:cs="Calibri"/>
                <w:webHidden/>
                <w:sz w:val="18"/>
                <w:szCs w:val="18"/>
              </w:rPr>
              <w:t>7</w:t>
            </w:r>
            <w:r w:rsidR="00044AFC">
              <w:rPr>
                <w:rFonts w:ascii="Calibri" w:hAnsi="Calibri" w:cs="Calibri"/>
                <w:webHidden/>
                <w:sz w:val="18"/>
                <w:szCs w:val="18"/>
              </w:rPr>
              <w:fldChar w:fldCharType="end"/>
            </w:r>
          </w:hyperlink>
        </w:p>
        <w:p w14:paraId="76950549" w14:textId="77777777" w:rsidR="00D34CC4" w:rsidRDefault="009F3825">
          <w:pPr>
            <w:pStyle w:val="TOC2"/>
            <w:tabs>
              <w:tab w:val="left" w:pos="880"/>
              <w:tab w:val="right" w:leader="dot" w:pos="8494"/>
            </w:tabs>
            <w:rPr>
              <w:rFonts w:ascii="Calibri" w:eastAsiaTheme="minorEastAsia" w:hAnsi="Calibri" w:cs="Calibri"/>
              <w:noProof/>
              <w:sz w:val="18"/>
              <w:szCs w:val="18"/>
              <w:lang w:eastAsia="pt-BR"/>
            </w:rPr>
          </w:pPr>
          <w:hyperlink w:anchor="_Toc493641800" w:history="1">
            <w:r w:rsidR="00044AFC">
              <w:rPr>
                <w:rStyle w:val="Hyperlink"/>
                <w:rFonts w:ascii="Calibri" w:hAnsi="Calibri" w:cs="Calibri"/>
                <w:noProof/>
                <w:sz w:val="18"/>
                <w:szCs w:val="18"/>
              </w:rPr>
              <w:t>B.</w:t>
            </w:r>
            <w:r w:rsidR="00044AFC">
              <w:rPr>
                <w:rFonts w:ascii="Calibri" w:eastAsiaTheme="minorEastAsia" w:hAnsi="Calibri" w:cs="Calibri"/>
                <w:noProof/>
                <w:sz w:val="18"/>
                <w:szCs w:val="18"/>
                <w:lang w:eastAsia="pt-BR"/>
              </w:rPr>
              <w:tab/>
            </w:r>
            <w:r w:rsidR="00044AFC">
              <w:rPr>
                <w:rStyle w:val="Hyperlink"/>
                <w:rFonts w:ascii="Calibri" w:hAnsi="Calibri" w:cs="Calibri"/>
                <w:noProof/>
                <w:sz w:val="18"/>
                <w:szCs w:val="18"/>
              </w:rPr>
              <w:t>Contexto estadual</w:t>
            </w:r>
            <w:r w:rsidR="00044AFC">
              <w:rPr>
                <w:rFonts w:ascii="Calibri" w:hAnsi="Calibri" w:cs="Calibri"/>
                <w:noProof/>
                <w:webHidden/>
                <w:sz w:val="18"/>
                <w:szCs w:val="18"/>
              </w:rPr>
              <w:tab/>
              <w:t>8</w:t>
            </w:r>
          </w:hyperlink>
        </w:p>
        <w:p w14:paraId="4DF8B489" w14:textId="77777777" w:rsidR="00D34CC4" w:rsidRDefault="009F3825">
          <w:pPr>
            <w:pStyle w:val="TOC1"/>
            <w:rPr>
              <w:rFonts w:ascii="Calibri" w:eastAsiaTheme="minorEastAsia" w:hAnsi="Calibri" w:cs="Calibri"/>
              <w:b w:val="0"/>
              <w:sz w:val="18"/>
              <w:szCs w:val="18"/>
              <w:lang w:eastAsia="pt-BR"/>
            </w:rPr>
          </w:pPr>
          <w:hyperlink w:anchor="_Toc493641801" w:history="1">
            <w:r w:rsidR="00044AFC">
              <w:rPr>
                <w:rStyle w:val="Hyperlink"/>
                <w:rFonts w:ascii="Calibri" w:hAnsi="Calibri" w:cs="Calibri"/>
                <w:sz w:val="18"/>
                <w:szCs w:val="18"/>
              </w:rPr>
              <w:t>a.</w:t>
            </w:r>
            <w:r w:rsidR="00044AFC">
              <w:rPr>
                <w:rFonts w:ascii="Calibri" w:eastAsiaTheme="minorEastAsia" w:hAnsi="Calibri" w:cs="Calibri"/>
                <w:b w:val="0"/>
                <w:sz w:val="18"/>
                <w:szCs w:val="18"/>
                <w:lang w:eastAsia="pt-BR"/>
              </w:rPr>
              <w:tab/>
            </w:r>
            <w:r w:rsidR="00044AFC">
              <w:rPr>
                <w:rStyle w:val="Hyperlink"/>
                <w:rFonts w:ascii="Calibri" w:hAnsi="Calibri" w:cs="Calibri"/>
                <w:sz w:val="18"/>
                <w:szCs w:val="18"/>
              </w:rPr>
              <w:t>Aspectos Gerais do Estado do Piauí</w:t>
            </w:r>
            <w:r w:rsidR="00044AFC">
              <w:rPr>
                <w:rFonts w:ascii="Calibri" w:hAnsi="Calibri" w:cs="Calibri"/>
                <w:webHidden/>
                <w:sz w:val="18"/>
                <w:szCs w:val="18"/>
              </w:rPr>
              <w:tab/>
              <w:t>8</w:t>
            </w:r>
          </w:hyperlink>
        </w:p>
        <w:p w14:paraId="5932BEB7" w14:textId="77777777" w:rsidR="00D34CC4" w:rsidRDefault="009F3825">
          <w:pPr>
            <w:pStyle w:val="TOC1"/>
            <w:rPr>
              <w:rFonts w:ascii="Calibri" w:eastAsiaTheme="minorEastAsia" w:hAnsi="Calibri" w:cs="Calibri"/>
              <w:b w:val="0"/>
              <w:sz w:val="18"/>
              <w:szCs w:val="18"/>
              <w:lang w:eastAsia="pt-BR"/>
            </w:rPr>
          </w:pPr>
          <w:hyperlink w:anchor="_Toc493641802" w:history="1">
            <w:r w:rsidR="00044AFC">
              <w:rPr>
                <w:rStyle w:val="Hyperlink"/>
                <w:rFonts w:ascii="Calibri" w:hAnsi="Calibri" w:cs="Calibri"/>
                <w:sz w:val="18"/>
                <w:szCs w:val="18"/>
              </w:rPr>
              <w:t>b.</w:t>
            </w:r>
            <w:r w:rsidR="00044AFC">
              <w:rPr>
                <w:rFonts w:ascii="Calibri" w:eastAsiaTheme="minorEastAsia" w:hAnsi="Calibri" w:cs="Calibri"/>
                <w:b w:val="0"/>
                <w:sz w:val="18"/>
                <w:szCs w:val="18"/>
                <w:lang w:eastAsia="pt-BR"/>
              </w:rPr>
              <w:tab/>
            </w:r>
            <w:r w:rsidR="00044AFC">
              <w:rPr>
                <w:rStyle w:val="Hyperlink"/>
                <w:rFonts w:ascii="Calibri" w:hAnsi="Calibri" w:cs="Calibri"/>
                <w:sz w:val="18"/>
                <w:szCs w:val="18"/>
              </w:rPr>
              <w:t>Avanços e resultados alcançados com o PROFISCO</w:t>
            </w:r>
            <w:r w:rsidR="00044AFC">
              <w:rPr>
                <w:rFonts w:ascii="Calibri" w:hAnsi="Calibri" w:cs="Calibri"/>
                <w:webHidden/>
                <w:sz w:val="18"/>
                <w:szCs w:val="18"/>
              </w:rPr>
              <w:tab/>
            </w:r>
            <w:r w:rsidR="00044AFC">
              <w:rPr>
                <w:rFonts w:ascii="Calibri" w:hAnsi="Calibri" w:cs="Calibri"/>
                <w:webHidden/>
                <w:sz w:val="18"/>
                <w:szCs w:val="18"/>
              </w:rPr>
              <w:fldChar w:fldCharType="begin"/>
            </w:r>
            <w:r w:rsidR="00044AFC">
              <w:rPr>
                <w:rFonts w:ascii="Calibri" w:hAnsi="Calibri" w:cs="Calibri"/>
                <w:webHidden/>
                <w:sz w:val="18"/>
                <w:szCs w:val="18"/>
              </w:rPr>
              <w:instrText xml:space="preserve"> PAGEREF _Toc493641802 \h </w:instrText>
            </w:r>
            <w:r w:rsidR="00044AFC">
              <w:rPr>
                <w:rFonts w:ascii="Calibri" w:hAnsi="Calibri" w:cs="Calibri"/>
                <w:webHidden/>
                <w:sz w:val="18"/>
                <w:szCs w:val="18"/>
              </w:rPr>
            </w:r>
            <w:r w:rsidR="00044AFC">
              <w:rPr>
                <w:rFonts w:ascii="Calibri" w:hAnsi="Calibri" w:cs="Calibri"/>
                <w:webHidden/>
                <w:sz w:val="18"/>
                <w:szCs w:val="18"/>
              </w:rPr>
              <w:fldChar w:fldCharType="separate"/>
            </w:r>
            <w:r w:rsidR="00044AFC">
              <w:rPr>
                <w:rFonts w:ascii="Calibri" w:hAnsi="Calibri" w:cs="Calibri"/>
                <w:webHidden/>
                <w:sz w:val="18"/>
                <w:szCs w:val="18"/>
              </w:rPr>
              <w:t>9</w:t>
            </w:r>
            <w:r w:rsidR="00044AFC">
              <w:rPr>
                <w:rFonts w:ascii="Calibri" w:hAnsi="Calibri" w:cs="Calibri"/>
                <w:webHidden/>
                <w:sz w:val="18"/>
                <w:szCs w:val="18"/>
              </w:rPr>
              <w:fldChar w:fldCharType="end"/>
            </w:r>
          </w:hyperlink>
        </w:p>
        <w:p w14:paraId="0ACB4F3F" w14:textId="77777777" w:rsidR="00D34CC4" w:rsidRDefault="009F3825">
          <w:pPr>
            <w:pStyle w:val="TOC2"/>
            <w:tabs>
              <w:tab w:val="left" w:pos="880"/>
              <w:tab w:val="right" w:leader="dot" w:pos="8494"/>
            </w:tabs>
            <w:rPr>
              <w:rFonts w:ascii="Calibri" w:eastAsiaTheme="minorEastAsia" w:hAnsi="Calibri" w:cs="Calibri"/>
              <w:noProof/>
              <w:sz w:val="18"/>
              <w:szCs w:val="18"/>
              <w:lang w:eastAsia="pt-BR"/>
            </w:rPr>
          </w:pPr>
          <w:hyperlink w:anchor="_Toc493641803" w:history="1">
            <w:r w:rsidR="00044AFC">
              <w:rPr>
                <w:rStyle w:val="Hyperlink"/>
                <w:rFonts w:ascii="Calibri" w:hAnsi="Calibri" w:cs="Calibri"/>
                <w:noProof/>
                <w:sz w:val="18"/>
                <w:szCs w:val="18"/>
              </w:rPr>
              <w:t>C.</w:t>
            </w:r>
            <w:r w:rsidR="00044AFC">
              <w:rPr>
                <w:rFonts w:ascii="Calibri" w:eastAsiaTheme="minorEastAsia" w:hAnsi="Calibri" w:cs="Calibri"/>
                <w:noProof/>
                <w:sz w:val="18"/>
                <w:szCs w:val="18"/>
                <w:lang w:eastAsia="pt-BR"/>
              </w:rPr>
              <w:tab/>
            </w:r>
            <w:r w:rsidR="00044AFC">
              <w:rPr>
                <w:rStyle w:val="Hyperlink"/>
                <w:rFonts w:ascii="Calibri" w:hAnsi="Calibri" w:cs="Calibri"/>
                <w:noProof/>
                <w:sz w:val="18"/>
                <w:szCs w:val="18"/>
              </w:rPr>
              <w:t>Dinâmica da aplicação no Estado do Piauí</w:t>
            </w:r>
            <w:r w:rsidR="00044AFC">
              <w:rPr>
                <w:rFonts w:ascii="Calibri" w:hAnsi="Calibri" w:cs="Calibri"/>
                <w:noProof/>
                <w:webHidden/>
                <w:sz w:val="18"/>
                <w:szCs w:val="18"/>
              </w:rPr>
              <w:tab/>
            </w:r>
            <w:r w:rsidR="00044AFC">
              <w:rPr>
                <w:rFonts w:ascii="Calibri" w:hAnsi="Calibri" w:cs="Calibri"/>
                <w:noProof/>
                <w:webHidden/>
                <w:sz w:val="18"/>
                <w:szCs w:val="18"/>
              </w:rPr>
              <w:fldChar w:fldCharType="begin"/>
            </w:r>
            <w:r w:rsidR="00044AFC">
              <w:rPr>
                <w:rFonts w:ascii="Calibri" w:hAnsi="Calibri" w:cs="Calibri"/>
                <w:noProof/>
                <w:webHidden/>
                <w:sz w:val="18"/>
                <w:szCs w:val="18"/>
              </w:rPr>
              <w:instrText xml:space="preserve"> PAGEREF _Toc493641803 \h </w:instrText>
            </w:r>
            <w:r w:rsidR="00044AFC">
              <w:rPr>
                <w:rFonts w:ascii="Calibri" w:hAnsi="Calibri" w:cs="Calibri"/>
                <w:noProof/>
                <w:webHidden/>
                <w:sz w:val="18"/>
                <w:szCs w:val="18"/>
              </w:rPr>
            </w:r>
            <w:r w:rsidR="00044AFC">
              <w:rPr>
                <w:rFonts w:ascii="Calibri" w:hAnsi="Calibri" w:cs="Calibri"/>
                <w:noProof/>
                <w:webHidden/>
                <w:sz w:val="18"/>
                <w:szCs w:val="18"/>
              </w:rPr>
              <w:fldChar w:fldCharType="separate"/>
            </w:r>
            <w:r w:rsidR="00044AFC">
              <w:rPr>
                <w:rFonts w:ascii="Calibri" w:hAnsi="Calibri" w:cs="Calibri"/>
                <w:noProof/>
                <w:webHidden/>
                <w:sz w:val="18"/>
                <w:szCs w:val="18"/>
              </w:rPr>
              <w:t>9</w:t>
            </w:r>
            <w:r w:rsidR="00044AFC">
              <w:rPr>
                <w:rFonts w:ascii="Calibri" w:hAnsi="Calibri" w:cs="Calibri"/>
                <w:noProof/>
                <w:webHidden/>
                <w:sz w:val="18"/>
                <w:szCs w:val="18"/>
              </w:rPr>
              <w:fldChar w:fldCharType="end"/>
            </w:r>
          </w:hyperlink>
        </w:p>
        <w:p w14:paraId="34ABD26B" w14:textId="77777777" w:rsidR="00D34CC4" w:rsidRDefault="009F3825">
          <w:pPr>
            <w:pStyle w:val="TOC1"/>
            <w:rPr>
              <w:rFonts w:ascii="Calibri" w:eastAsiaTheme="minorEastAsia" w:hAnsi="Calibri" w:cs="Calibri"/>
              <w:b w:val="0"/>
              <w:sz w:val="18"/>
              <w:szCs w:val="18"/>
              <w:lang w:eastAsia="pt-BR"/>
            </w:rPr>
          </w:pPr>
          <w:hyperlink w:anchor="_Toc493641804" w:history="1">
            <w:r w:rsidR="00044AFC">
              <w:rPr>
                <w:rStyle w:val="Hyperlink"/>
                <w:rFonts w:ascii="Calibri" w:hAnsi="Calibri" w:cs="Calibri"/>
                <w:sz w:val="18"/>
                <w:szCs w:val="18"/>
              </w:rPr>
              <w:t>II.</w:t>
            </w:r>
            <w:r w:rsidR="00044AFC">
              <w:rPr>
                <w:rFonts w:ascii="Calibri" w:eastAsiaTheme="minorEastAsia" w:hAnsi="Calibri" w:cs="Calibri"/>
                <w:b w:val="0"/>
                <w:sz w:val="18"/>
                <w:szCs w:val="18"/>
                <w:lang w:eastAsia="pt-BR"/>
              </w:rPr>
              <w:tab/>
            </w:r>
            <w:r w:rsidR="00044AFC">
              <w:rPr>
                <w:rStyle w:val="Hyperlink"/>
                <w:rFonts w:ascii="Calibri" w:hAnsi="Calibri" w:cs="Calibri"/>
                <w:sz w:val="18"/>
                <w:szCs w:val="18"/>
              </w:rPr>
              <w:t>CONTEXTO INSTITUCIONAL DA GESTÃO FISCAL ESTADUAL</w:t>
            </w:r>
            <w:r w:rsidR="00044AFC">
              <w:rPr>
                <w:rFonts w:ascii="Calibri" w:hAnsi="Calibri" w:cs="Calibri"/>
                <w:webHidden/>
                <w:sz w:val="18"/>
                <w:szCs w:val="18"/>
              </w:rPr>
              <w:tab/>
            </w:r>
            <w:r w:rsidR="00044AFC">
              <w:rPr>
                <w:rFonts w:ascii="Calibri" w:hAnsi="Calibri" w:cs="Calibri"/>
                <w:webHidden/>
                <w:sz w:val="18"/>
                <w:szCs w:val="18"/>
              </w:rPr>
              <w:fldChar w:fldCharType="begin"/>
            </w:r>
            <w:r w:rsidR="00044AFC">
              <w:rPr>
                <w:rFonts w:ascii="Calibri" w:hAnsi="Calibri" w:cs="Calibri"/>
                <w:webHidden/>
                <w:sz w:val="18"/>
                <w:szCs w:val="18"/>
              </w:rPr>
              <w:instrText xml:space="preserve"> PAGEREF _Toc493641804 \h </w:instrText>
            </w:r>
            <w:r w:rsidR="00044AFC">
              <w:rPr>
                <w:rFonts w:ascii="Calibri" w:hAnsi="Calibri" w:cs="Calibri"/>
                <w:webHidden/>
                <w:sz w:val="18"/>
                <w:szCs w:val="18"/>
              </w:rPr>
            </w:r>
            <w:r w:rsidR="00044AFC">
              <w:rPr>
                <w:rFonts w:ascii="Calibri" w:hAnsi="Calibri" w:cs="Calibri"/>
                <w:webHidden/>
                <w:sz w:val="18"/>
                <w:szCs w:val="18"/>
              </w:rPr>
              <w:fldChar w:fldCharType="separate"/>
            </w:r>
            <w:r w:rsidR="00044AFC">
              <w:rPr>
                <w:rFonts w:ascii="Calibri" w:hAnsi="Calibri" w:cs="Calibri"/>
                <w:webHidden/>
                <w:sz w:val="18"/>
                <w:szCs w:val="18"/>
              </w:rPr>
              <w:t>11</w:t>
            </w:r>
            <w:r w:rsidR="00044AFC">
              <w:rPr>
                <w:rFonts w:ascii="Calibri" w:hAnsi="Calibri" w:cs="Calibri"/>
                <w:webHidden/>
                <w:sz w:val="18"/>
                <w:szCs w:val="18"/>
              </w:rPr>
              <w:fldChar w:fldCharType="end"/>
            </w:r>
          </w:hyperlink>
        </w:p>
        <w:p w14:paraId="3EB424FE" w14:textId="77777777" w:rsidR="00D34CC4" w:rsidRDefault="009F3825">
          <w:pPr>
            <w:pStyle w:val="TOC2"/>
            <w:tabs>
              <w:tab w:val="left" w:pos="880"/>
              <w:tab w:val="right" w:leader="dot" w:pos="8494"/>
            </w:tabs>
            <w:rPr>
              <w:rFonts w:ascii="Calibri" w:eastAsiaTheme="minorEastAsia" w:hAnsi="Calibri" w:cs="Calibri"/>
              <w:noProof/>
              <w:sz w:val="18"/>
              <w:szCs w:val="18"/>
              <w:lang w:eastAsia="pt-BR"/>
            </w:rPr>
          </w:pPr>
          <w:hyperlink w:anchor="_Toc493641805" w:history="1">
            <w:r w:rsidR="00044AFC">
              <w:rPr>
                <w:rStyle w:val="Hyperlink"/>
                <w:rFonts w:ascii="Calibri" w:hAnsi="Calibri" w:cs="Calibri"/>
                <w:noProof/>
                <w:sz w:val="18"/>
                <w:szCs w:val="18"/>
              </w:rPr>
              <w:t>A.</w:t>
            </w:r>
            <w:r w:rsidR="00044AFC">
              <w:rPr>
                <w:rFonts w:ascii="Calibri" w:eastAsiaTheme="minorEastAsia" w:hAnsi="Calibri" w:cs="Calibri"/>
                <w:noProof/>
                <w:sz w:val="18"/>
                <w:szCs w:val="18"/>
                <w:lang w:eastAsia="pt-BR"/>
              </w:rPr>
              <w:tab/>
            </w:r>
            <w:r w:rsidR="00044AFC">
              <w:rPr>
                <w:rStyle w:val="Hyperlink"/>
                <w:rFonts w:ascii="Calibri" w:hAnsi="Calibri" w:cs="Calibri"/>
                <w:noProof/>
                <w:sz w:val="18"/>
                <w:szCs w:val="18"/>
              </w:rPr>
              <w:t>Elementos da identidade organizacional</w:t>
            </w:r>
            <w:r w:rsidR="00044AFC">
              <w:rPr>
                <w:rFonts w:ascii="Calibri" w:hAnsi="Calibri" w:cs="Calibri"/>
                <w:noProof/>
                <w:webHidden/>
                <w:sz w:val="18"/>
                <w:szCs w:val="18"/>
              </w:rPr>
              <w:tab/>
            </w:r>
            <w:r w:rsidR="00044AFC">
              <w:rPr>
                <w:rFonts w:ascii="Calibri" w:hAnsi="Calibri" w:cs="Calibri"/>
                <w:noProof/>
                <w:webHidden/>
                <w:sz w:val="18"/>
                <w:szCs w:val="18"/>
              </w:rPr>
              <w:fldChar w:fldCharType="begin"/>
            </w:r>
            <w:r w:rsidR="00044AFC">
              <w:rPr>
                <w:rFonts w:ascii="Calibri" w:hAnsi="Calibri" w:cs="Calibri"/>
                <w:noProof/>
                <w:webHidden/>
                <w:sz w:val="18"/>
                <w:szCs w:val="18"/>
              </w:rPr>
              <w:instrText xml:space="preserve"> PAGEREF _Toc493641805 \h </w:instrText>
            </w:r>
            <w:r w:rsidR="00044AFC">
              <w:rPr>
                <w:rFonts w:ascii="Calibri" w:hAnsi="Calibri" w:cs="Calibri"/>
                <w:noProof/>
                <w:webHidden/>
                <w:sz w:val="18"/>
                <w:szCs w:val="18"/>
              </w:rPr>
            </w:r>
            <w:r w:rsidR="00044AFC">
              <w:rPr>
                <w:rFonts w:ascii="Calibri" w:hAnsi="Calibri" w:cs="Calibri"/>
                <w:noProof/>
                <w:webHidden/>
                <w:sz w:val="18"/>
                <w:szCs w:val="18"/>
              </w:rPr>
              <w:fldChar w:fldCharType="separate"/>
            </w:r>
            <w:r w:rsidR="00044AFC">
              <w:rPr>
                <w:rFonts w:ascii="Calibri" w:hAnsi="Calibri" w:cs="Calibri"/>
                <w:noProof/>
                <w:webHidden/>
                <w:sz w:val="18"/>
                <w:szCs w:val="18"/>
              </w:rPr>
              <w:t>12</w:t>
            </w:r>
            <w:r w:rsidR="00044AFC">
              <w:rPr>
                <w:rFonts w:ascii="Calibri" w:hAnsi="Calibri" w:cs="Calibri"/>
                <w:noProof/>
                <w:webHidden/>
                <w:sz w:val="18"/>
                <w:szCs w:val="18"/>
              </w:rPr>
              <w:fldChar w:fldCharType="end"/>
            </w:r>
          </w:hyperlink>
        </w:p>
        <w:p w14:paraId="1FFC011D" w14:textId="77777777" w:rsidR="00D34CC4" w:rsidRDefault="009F3825">
          <w:pPr>
            <w:pStyle w:val="TOC2"/>
            <w:tabs>
              <w:tab w:val="left" w:pos="880"/>
              <w:tab w:val="right" w:leader="dot" w:pos="8494"/>
            </w:tabs>
            <w:rPr>
              <w:rFonts w:ascii="Calibri" w:eastAsiaTheme="minorEastAsia" w:hAnsi="Calibri" w:cs="Calibri"/>
              <w:noProof/>
              <w:sz w:val="18"/>
              <w:szCs w:val="18"/>
              <w:lang w:eastAsia="pt-BR"/>
            </w:rPr>
          </w:pPr>
          <w:hyperlink w:anchor="_Toc493641806" w:history="1">
            <w:r w:rsidR="00044AFC">
              <w:rPr>
                <w:rStyle w:val="Hyperlink"/>
                <w:rFonts w:ascii="Calibri" w:hAnsi="Calibri" w:cs="Calibri"/>
                <w:noProof/>
                <w:sz w:val="18"/>
                <w:szCs w:val="18"/>
              </w:rPr>
              <w:t>B.</w:t>
            </w:r>
            <w:r w:rsidR="00044AFC">
              <w:rPr>
                <w:rFonts w:ascii="Calibri" w:eastAsiaTheme="minorEastAsia" w:hAnsi="Calibri" w:cs="Calibri"/>
                <w:noProof/>
                <w:sz w:val="18"/>
                <w:szCs w:val="18"/>
                <w:lang w:eastAsia="pt-BR"/>
              </w:rPr>
              <w:tab/>
            </w:r>
            <w:r w:rsidR="00044AFC">
              <w:rPr>
                <w:rStyle w:val="Hyperlink"/>
                <w:rFonts w:ascii="Calibri" w:hAnsi="Calibri" w:cs="Calibri"/>
                <w:noProof/>
                <w:sz w:val="18"/>
                <w:szCs w:val="18"/>
              </w:rPr>
              <w:t>Estrutura Organizacional</w:t>
            </w:r>
            <w:r w:rsidR="00044AFC">
              <w:rPr>
                <w:rFonts w:ascii="Calibri" w:hAnsi="Calibri" w:cs="Calibri"/>
                <w:noProof/>
                <w:webHidden/>
                <w:sz w:val="18"/>
                <w:szCs w:val="18"/>
              </w:rPr>
              <w:tab/>
            </w:r>
            <w:r w:rsidR="00044AFC">
              <w:rPr>
                <w:rFonts w:ascii="Calibri" w:hAnsi="Calibri" w:cs="Calibri"/>
                <w:noProof/>
                <w:webHidden/>
                <w:sz w:val="18"/>
                <w:szCs w:val="18"/>
              </w:rPr>
              <w:fldChar w:fldCharType="begin"/>
            </w:r>
            <w:r w:rsidR="00044AFC">
              <w:rPr>
                <w:rFonts w:ascii="Calibri" w:hAnsi="Calibri" w:cs="Calibri"/>
                <w:noProof/>
                <w:webHidden/>
                <w:sz w:val="18"/>
                <w:szCs w:val="18"/>
              </w:rPr>
              <w:instrText xml:space="preserve"> PAGEREF _Toc493641806 \h </w:instrText>
            </w:r>
            <w:r w:rsidR="00044AFC">
              <w:rPr>
                <w:rFonts w:ascii="Calibri" w:hAnsi="Calibri" w:cs="Calibri"/>
                <w:noProof/>
                <w:webHidden/>
                <w:sz w:val="18"/>
                <w:szCs w:val="18"/>
              </w:rPr>
            </w:r>
            <w:r w:rsidR="00044AFC">
              <w:rPr>
                <w:rFonts w:ascii="Calibri" w:hAnsi="Calibri" w:cs="Calibri"/>
                <w:noProof/>
                <w:webHidden/>
                <w:sz w:val="18"/>
                <w:szCs w:val="18"/>
              </w:rPr>
              <w:fldChar w:fldCharType="separate"/>
            </w:r>
            <w:r w:rsidR="00044AFC">
              <w:rPr>
                <w:rFonts w:ascii="Calibri" w:hAnsi="Calibri" w:cs="Calibri"/>
                <w:noProof/>
                <w:webHidden/>
                <w:sz w:val="18"/>
                <w:szCs w:val="18"/>
              </w:rPr>
              <w:t>12</w:t>
            </w:r>
            <w:r w:rsidR="00044AFC">
              <w:rPr>
                <w:rFonts w:ascii="Calibri" w:hAnsi="Calibri" w:cs="Calibri"/>
                <w:noProof/>
                <w:webHidden/>
                <w:sz w:val="18"/>
                <w:szCs w:val="18"/>
              </w:rPr>
              <w:fldChar w:fldCharType="end"/>
            </w:r>
          </w:hyperlink>
        </w:p>
        <w:p w14:paraId="21C36B09" w14:textId="77777777" w:rsidR="00D34CC4" w:rsidRDefault="009F3825">
          <w:pPr>
            <w:pStyle w:val="TOC2"/>
            <w:tabs>
              <w:tab w:val="left" w:pos="880"/>
              <w:tab w:val="right" w:leader="dot" w:pos="8494"/>
            </w:tabs>
            <w:rPr>
              <w:rFonts w:ascii="Calibri" w:eastAsiaTheme="minorEastAsia" w:hAnsi="Calibri" w:cs="Calibri"/>
              <w:noProof/>
              <w:sz w:val="18"/>
              <w:szCs w:val="18"/>
              <w:lang w:eastAsia="pt-BR"/>
            </w:rPr>
          </w:pPr>
          <w:hyperlink w:anchor="_Toc493641807" w:history="1">
            <w:r w:rsidR="00044AFC">
              <w:rPr>
                <w:rStyle w:val="Hyperlink"/>
                <w:rFonts w:ascii="Calibri" w:hAnsi="Calibri" w:cs="Calibri"/>
                <w:noProof/>
                <w:sz w:val="18"/>
                <w:szCs w:val="18"/>
              </w:rPr>
              <w:t>C.</w:t>
            </w:r>
            <w:r w:rsidR="00044AFC">
              <w:rPr>
                <w:rFonts w:ascii="Calibri" w:eastAsiaTheme="minorEastAsia" w:hAnsi="Calibri" w:cs="Calibri"/>
                <w:noProof/>
                <w:sz w:val="18"/>
                <w:szCs w:val="18"/>
                <w:lang w:eastAsia="pt-BR"/>
              </w:rPr>
              <w:tab/>
            </w:r>
            <w:r w:rsidR="00044AFC">
              <w:rPr>
                <w:rStyle w:val="Hyperlink"/>
                <w:rFonts w:ascii="Calibri" w:hAnsi="Calibri" w:cs="Calibri"/>
                <w:noProof/>
                <w:sz w:val="18"/>
                <w:szCs w:val="18"/>
              </w:rPr>
              <w:t>Força de trabalho</w:t>
            </w:r>
            <w:r w:rsidR="00044AFC">
              <w:rPr>
                <w:rFonts w:ascii="Calibri" w:hAnsi="Calibri" w:cs="Calibri"/>
                <w:noProof/>
                <w:webHidden/>
                <w:sz w:val="18"/>
                <w:szCs w:val="18"/>
              </w:rPr>
              <w:tab/>
            </w:r>
            <w:r w:rsidR="00044AFC">
              <w:rPr>
                <w:rFonts w:ascii="Calibri" w:hAnsi="Calibri" w:cs="Calibri"/>
                <w:noProof/>
                <w:webHidden/>
                <w:sz w:val="18"/>
                <w:szCs w:val="18"/>
              </w:rPr>
              <w:fldChar w:fldCharType="begin"/>
            </w:r>
            <w:r w:rsidR="00044AFC">
              <w:rPr>
                <w:rFonts w:ascii="Calibri" w:hAnsi="Calibri" w:cs="Calibri"/>
                <w:noProof/>
                <w:webHidden/>
                <w:sz w:val="18"/>
                <w:szCs w:val="18"/>
              </w:rPr>
              <w:instrText xml:space="preserve"> PAGEREF _Toc493641807 \h </w:instrText>
            </w:r>
            <w:r w:rsidR="00044AFC">
              <w:rPr>
                <w:rFonts w:ascii="Calibri" w:hAnsi="Calibri" w:cs="Calibri"/>
                <w:noProof/>
                <w:webHidden/>
                <w:sz w:val="18"/>
                <w:szCs w:val="18"/>
              </w:rPr>
            </w:r>
            <w:r w:rsidR="00044AFC">
              <w:rPr>
                <w:rFonts w:ascii="Calibri" w:hAnsi="Calibri" w:cs="Calibri"/>
                <w:noProof/>
                <w:webHidden/>
                <w:sz w:val="18"/>
                <w:szCs w:val="18"/>
              </w:rPr>
              <w:fldChar w:fldCharType="separate"/>
            </w:r>
            <w:r w:rsidR="00044AFC">
              <w:rPr>
                <w:rFonts w:ascii="Calibri" w:hAnsi="Calibri" w:cs="Calibri"/>
                <w:noProof/>
                <w:webHidden/>
                <w:sz w:val="18"/>
                <w:szCs w:val="18"/>
              </w:rPr>
              <w:t>14</w:t>
            </w:r>
            <w:r w:rsidR="00044AFC">
              <w:rPr>
                <w:rFonts w:ascii="Calibri" w:hAnsi="Calibri" w:cs="Calibri"/>
                <w:noProof/>
                <w:webHidden/>
                <w:sz w:val="18"/>
                <w:szCs w:val="18"/>
              </w:rPr>
              <w:fldChar w:fldCharType="end"/>
            </w:r>
          </w:hyperlink>
        </w:p>
        <w:p w14:paraId="60EE0645" w14:textId="77777777" w:rsidR="00D34CC4" w:rsidRDefault="009F3825">
          <w:pPr>
            <w:pStyle w:val="TOC2"/>
            <w:tabs>
              <w:tab w:val="left" w:pos="880"/>
              <w:tab w:val="right" w:leader="dot" w:pos="8494"/>
            </w:tabs>
            <w:rPr>
              <w:rFonts w:ascii="Calibri" w:eastAsiaTheme="minorEastAsia" w:hAnsi="Calibri" w:cs="Calibri"/>
              <w:noProof/>
              <w:sz w:val="18"/>
              <w:szCs w:val="18"/>
              <w:lang w:eastAsia="pt-BR"/>
            </w:rPr>
          </w:pPr>
          <w:hyperlink w:anchor="_Toc493641808" w:history="1">
            <w:r w:rsidR="00044AFC">
              <w:rPr>
                <w:rStyle w:val="Hyperlink"/>
                <w:rFonts w:ascii="Calibri" w:hAnsi="Calibri" w:cs="Calibri"/>
                <w:noProof/>
                <w:sz w:val="18"/>
                <w:szCs w:val="18"/>
              </w:rPr>
              <w:t>D.</w:t>
            </w:r>
            <w:r w:rsidR="00044AFC">
              <w:rPr>
                <w:rFonts w:ascii="Calibri" w:eastAsiaTheme="minorEastAsia" w:hAnsi="Calibri" w:cs="Calibri"/>
                <w:noProof/>
                <w:sz w:val="18"/>
                <w:szCs w:val="18"/>
                <w:lang w:eastAsia="pt-BR"/>
              </w:rPr>
              <w:tab/>
            </w:r>
            <w:r w:rsidR="00044AFC">
              <w:rPr>
                <w:rStyle w:val="Hyperlink"/>
                <w:rFonts w:ascii="Calibri" w:hAnsi="Calibri" w:cs="Calibri"/>
                <w:noProof/>
                <w:sz w:val="18"/>
                <w:szCs w:val="18"/>
              </w:rPr>
              <w:t>Orçamento da administração fiscal</w:t>
            </w:r>
            <w:r w:rsidR="00044AFC">
              <w:rPr>
                <w:rFonts w:ascii="Calibri" w:hAnsi="Calibri" w:cs="Calibri"/>
                <w:noProof/>
                <w:webHidden/>
                <w:sz w:val="18"/>
                <w:szCs w:val="18"/>
              </w:rPr>
              <w:tab/>
            </w:r>
            <w:r w:rsidR="00044AFC">
              <w:rPr>
                <w:rFonts w:ascii="Calibri" w:hAnsi="Calibri" w:cs="Calibri"/>
                <w:noProof/>
                <w:webHidden/>
                <w:sz w:val="18"/>
                <w:szCs w:val="18"/>
              </w:rPr>
              <w:fldChar w:fldCharType="begin"/>
            </w:r>
            <w:r w:rsidR="00044AFC">
              <w:rPr>
                <w:rFonts w:ascii="Calibri" w:hAnsi="Calibri" w:cs="Calibri"/>
                <w:noProof/>
                <w:webHidden/>
                <w:sz w:val="18"/>
                <w:szCs w:val="18"/>
              </w:rPr>
              <w:instrText xml:space="preserve"> PAGEREF _Toc493641808 \h </w:instrText>
            </w:r>
            <w:r w:rsidR="00044AFC">
              <w:rPr>
                <w:rFonts w:ascii="Calibri" w:hAnsi="Calibri" w:cs="Calibri"/>
                <w:noProof/>
                <w:webHidden/>
                <w:sz w:val="18"/>
                <w:szCs w:val="18"/>
              </w:rPr>
            </w:r>
            <w:r w:rsidR="00044AFC">
              <w:rPr>
                <w:rFonts w:ascii="Calibri" w:hAnsi="Calibri" w:cs="Calibri"/>
                <w:noProof/>
                <w:webHidden/>
                <w:sz w:val="18"/>
                <w:szCs w:val="18"/>
              </w:rPr>
              <w:fldChar w:fldCharType="separate"/>
            </w:r>
            <w:r w:rsidR="00044AFC">
              <w:rPr>
                <w:rFonts w:ascii="Calibri" w:hAnsi="Calibri" w:cs="Calibri"/>
                <w:noProof/>
                <w:webHidden/>
                <w:sz w:val="18"/>
                <w:szCs w:val="18"/>
              </w:rPr>
              <w:t>14</w:t>
            </w:r>
            <w:r w:rsidR="00044AFC">
              <w:rPr>
                <w:rFonts w:ascii="Calibri" w:hAnsi="Calibri" w:cs="Calibri"/>
                <w:noProof/>
                <w:webHidden/>
                <w:sz w:val="18"/>
                <w:szCs w:val="18"/>
              </w:rPr>
              <w:fldChar w:fldCharType="end"/>
            </w:r>
          </w:hyperlink>
        </w:p>
        <w:p w14:paraId="26736247" w14:textId="77777777" w:rsidR="00D34CC4" w:rsidRDefault="009F3825">
          <w:pPr>
            <w:pStyle w:val="TOC2"/>
            <w:tabs>
              <w:tab w:val="left" w:pos="880"/>
              <w:tab w:val="right" w:leader="dot" w:pos="8494"/>
            </w:tabs>
            <w:rPr>
              <w:rFonts w:ascii="Calibri" w:eastAsiaTheme="minorEastAsia" w:hAnsi="Calibri" w:cs="Calibri"/>
              <w:noProof/>
              <w:sz w:val="18"/>
              <w:szCs w:val="18"/>
              <w:lang w:eastAsia="pt-BR"/>
            </w:rPr>
          </w:pPr>
          <w:hyperlink w:anchor="_Toc493641809" w:history="1">
            <w:r w:rsidR="00044AFC">
              <w:rPr>
                <w:rStyle w:val="Hyperlink"/>
                <w:rFonts w:ascii="Calibri" w:hAnsi="Calibri" w:cs="Calibri"/>
                <w:noProof/>
                <w:sz w:val="18"/>
                <w:szCs w:val="18"/>
              </w:rPr>
              <w:t>E.</w:t>
            </w:r>
            <w:r w:rsidR="00044AFC">
              <w:rPr>
                <w:rFonts w:ascii="Calibri" w:eastAsiaTheme="minorEastAsia" w:hAnsi="Calibri" w:cs="Calibri"/>
                <w:noProof/>
                <w:sz w:val="18"/>
                <w:szCs w:val="18"/>
                <w:lang w:eastAsia="pt-BR"/>
              </w:rPr>
              <w:tab/>
            </w:r>
            <w:r w:rsidR="00044AFC">
              <w:rPr>
                <w:rStyle w:val="Hyperlink"/>
                <w:rFonts w:ascii="Calibri" w:hAnsi="Calibri" w:cs="Calibri"/>
                <w:noProof/>
                <w:sz w:val="18"/>
                <w:szCs w:val="18"/>
              </w:rPr>
              <w:t>Estrutura e governança de TI</w:t>
            </w:r>
            <w:r w:rsidR="00044AFC">
              <w:rPr>
                <w:rFonts w:ascii="Calibri" w:hAnsi="Calibri" w:cs="Calibri"/>
                <w:noProof/>
                <w:webHidden/>
                <w:sz w:val="18"/>
                <w:szCs w:val="18"/>
              </w:rPr>
              <w:tab/>
            </w:r>
            <w:r w:rsidR="00044AFC">
              <w:rPr>
                <w:rFonts w:ascii="Calibri" w:hAnsi="Calibri" w:cs="Calibri"/>
                <w:noProof/>
                <w:webHidden/>
                <w:sz w:val="18"/>
                <w:szCs w:val="18"/>
              </w:rPr>
              <w:fldChar w:fldCharType="begin"/>
            </w:r>
            <w:r w:rsidR="00044AFC">
              <w:rPr>
                <w:rFonts w:ascii="Calibri" w:hAnsi="Calibri" w:cs="Calibri"/>
                <w:noProof/>
                <w:webHidden/>
                <w:sz w:val="18"/>
                <w:szCs w:val="18"/>
              </w:rPr>
              <w:instrText xml:space="preserve"> PAGEREF _Toc493641809 \h </w:instrText>
            </w:r>
            <w:r w:rsidR="00044AFC">
              <w:rPr>
                <w:rFonts w:ascii="Calibri" w:hAnsi="Calibri" w:cs="Calibri"/>
                <w:noProof/>
                <w:webHidden/>
                <w:sz w:val="18"/>
                <w:szCs w:val="18"/>
              </w:rPr>
            </w:r>
            <w:r w:rsidR="00044AFC">
              <w:rPr>
                <w:rFonts w:ascii="Calibri" w:hAnsi="Calibri" w:cs="Calibri"/>
                <w:noProof/>
                <w:webHidden/>
                <w:sz w:val="18"/>
                <w:szCs w:val="18"/>
              </w:rPr>
              <w:fldChar w:fldCharType="separate"/>
            </w:r>
            <w:r w:rsidR="00044AFC">
              <w:rPr>
                <w:rFonts w:ascii="Calibri" w:hAnsi="Calibri" w:cs="Calibri"/>
                <w:noProof/>
                <w:webHidden/>
                <w:sz w:val="18"/>
                <w:szCs w:val="18"/>
              </w:rPr>
              <w:t>14</w:t>
            </w:r>
            <w:r w:rsidR="00044AFC">
              <w:rPr>
                <w:rFonts w:ascii="Calibri" w:hAnsi="Calibri" w:cs="Calibri"/>
                <w:noProof/>
                <w:webHidden/>
                <w:sz w:val="18"/>
                <w:szCs w:val="18"/>
              </w:rPr>
              <w:fldChar w:fldCharType="end"/>
            </w:r>
          </w:hyperlink>
        </w:p>
        <w:p w14:paraId="338E1622" w14:textId="77777777" w:rsidR="00D34CC4" w:rsidRDefault="009F3825">
          <w:pPr>
            <w:pStyle w:val="TOC1"/>
            <w:rPr>
              <w:rFonts w:ascii="Calibri" w:eastAsiaTheme="minorEastAsia" w:hAnsi="Calibri" w:cs="Calibri"/>
              <w:b w:val="0"/>
              <w:sz w:val="18"/>
              <w:szCs w:val="18"/>
              <w:lang w:eastAsia="pt-BR"/>
            </w:rPr>
          </w:pPr>
          <w:hyperlink w:anchor="_Toc493641810" w:history="1">
            <w:r w:rsidR="00044AFC">
              <w:rPr>
                <w:rStyle w:val="Hyperlink"/>
                <w:rFonts w:ascii="Calibri" w:hAnsi="Calibri" w:cs="Calibri"/>
                <w:sz w:val="18"/>
                <w:szCs w:val="18"/>
              </w:rPr>
              <w:t>III.</w:t>
            </w:r>
            <w:r w:rsidR="00044AFC">
              <w:rPr>
                <w:rFonts w:ascii="Calibri" w:eastAsiaTheme="minorEastAsia" w:hAnsi="Calibri" w:cs="Calibri"/>
                <w:b w:val="0"/>
                <w:sz w:val="18"/>
                <w:szCs w:val="18"/>
                <w:lang w:eastAsia="pt-BR"/>
              </w:rPr>
              <w:tab/>
            </w:r>
            <w:r w:rsidR="00044AFC">
              <w:rPr>
                <w:rStyle w:val="Hyperlink"/>
                <w:rFonts w:ascii="Calibri" w:hAnsi="Calibri" w:cs="Calibri"/>
                <w:sz w:val="18"/>
                <w:szCs w:val="18"/>
              </w:rPr>
              <w:t>AVALIAÇÃO DA MATURIDADE DOS PROCESSOS E DO DESEMPENHO DA GESTÃO FISCAL</w:t>
            </w:r>
            <w:r w:rsidR="00044AFC">
              <w:rPr>
                <w:rFonts w:ascii="Calibri" w:hAnsi="Calibri" w:cs="Calibri"/>
                <w:webHidden/>
                <w:sz w:val="18"/>
                <w:szCs w:val="18"/>
              </w:rPr>
              <w:tab/>
            </w:r>
            <w:r w:rsidR="00044AFC">
              <w:rPr>
                <w:rFonts w:ascii="Calibri" w:hAnsi="Calibri" w:cs="Calibri"/>
                <w:webHidden/>
                <w:sz w:val="18"/>
                <w:szCs w:val="18"/>
              </w:rPr>
              <w:fldChar w:fldCharType="begin"/>
            </w:r>
            <w:r w:rsidR="00044AFC">
              <w:rPr>
                <w:rFonts w:ascii="Calibri" w:hAnsi="Calibri" w:cs="Calibri"/>
                <w:webHidden/>
                <w:sz w:val="18"/>
                <w:szCs w:val="18"/>
              </w:rPr>
              <w:instrText xml:space="preserve"> PAGEREF _Toc493641810 \h </w:instrText>
            </w:r>
            <w:r w:rsidR="00044AFC">
              <w:rPr>
                <w:rFonts w:ascii="Calibri" w:hAnsi="Calibri" w:cs="Calibri"/>
                <w:webHidden/>
                <w:sz w:val="18"/>
                <w:szCs w:val="18"/>
              </w:rPr>
            </w:r>
            <w:r w:rsidR="00044AFC">
              <w:rPr>
                <w:rFonts w:ascii="Calibri" w:hAnsi="Calibri" w:cs="Calibri"/>
                <w:webHidden/>
                <w:sz w:val="18"/>
                <w:szCs w:val="18"/>
              </w:rPr>
              <w:fldChar w:fldCharType="separate"/>
            </w:r>
            <w:r w:rsidR="00044AFC">
              <w:rPr>
                <w:rFonts w:ascii="Calibri" w:hAnsi="Calibri" w:cs="Calibri"/>
                <w:webHidden/>
                <w:sz w:val="18"/>
                <w:szCs w:val="18"/>
              </w:rPr>
              <w:t>15</w:t>
            </w:r>
            <w:r w:rsidR="00044AFC">
              <w:rPr>
                <w:rFonts w:ascii="Calibri" w:hAnsi="Calibri" w:cs="Calibri"/>
                <w:webHidden/>
                <w:sz w:val="18"/>
                <w:szCs w:val="18"/>
              </w:rPr>
              <w:fldChar w:fldCharType="end"/>
            </w:r>
          </w:hyperlink>
        </w:p>
        <w:p w14:paraId="6CF3F61C" w14:textId="77777777" w:rsidR="00D34CC4" w:rsidRDefault="009F3825">
          <w:pPr>
            <w:pStyle w:val="TOC2"/>
            <w:tabs>
              <w:tab w:val="left" w:pos="880"/>
              <w:tab w:val="right" w:leader="dot" w:pos="8494"/>
            </w:tabs>
            <w:rPr>
              <w:rFonts w:ascii="Calibri" w:eastAsiaTheme="minorEastAsia" w:hAnsi="Calibri" w:cs="Calibri"/>
              <w:noProof/>
              <w:sz w:val="18"/>
              <w:szCs w:val="18"/>
              <w:lang w:eastAsia="pt-BR"/>
            </w:rPr>
          </w:pPr>
          <w:hyperlink w:anchor="_Toc493641811" w:history="1">
            <w:r w:rsidR="00044AFC">
              <w:rPr>
                <w:rStyle w:val="Hyperlink"/>
                <w:rFonts w:ascii="Calibri" w:hAnsi="Calibri" w:cs="Calibri"/>
                <w:noProof/>
                <w:sz w:val="18"/>
                <w:szCs w:val="18"/>
              </w:rPr>
              <w:t>A.</w:t>
            </w:r>
            <w:r w:rsidR="00044AFC">
              <w:rPr>
                <w:rFonts w:ascii="Calibri" w:eastAsiaTheme="minorEastAsia" w:hAnsi="Calibri" w:cs="Calibri"/>
                <w:noProof/>
                <w:sz w:val="18"/>
                <w:szCs w:val="18"/>
                <w:lang w:eastAsia="pt-BR"/>
              </w:rPr>
              <w:tab/>
            </w:r>
            <w:r w:rsidR="00044AFC">
              <w:rPr>
                <w:rStyle w:val="Hyperlink"/>
                <w:rFonts w:ascii="Calibri" w:hAnsi="Calibri" w:cs="Calibri"/>
                <w:noProof/>
                <w:sz w:val="18"/>
                <w:szCs w:val="18"/>
              </w:rPr>
              <w:t>Visão Geral da Maturidade das dimensões da gestão fiscal</w:t>
            </w:r>
            <w:r w:rsidR="00044AFC">
              <w:rPr>
                <w:rFonts w:ascii="Calibri" w:hAnsi="Calibri" w:cs="Calibri"/>
                <w:noProof/>
                <w:webHidden/>
                <w:sz w:val="18"/>
                <w:szCs w:val="18"/>
              </w:rPr>
              <w:tab/>
            </w:r>
            <w:r w:rsidR="00044AFC">
              <w:rPr>
                <w:rFonts w:ascii="Calibri" w:hAnsi="Calibri" w:cs="Calibri"/>
                <w:noProof/>
                <w:webHidden/>
                <w:sz w:val="18"/>
                <w:szCs w:val="18"/>
              </w:rPr>
              <w:fldChar w:fldCharType="begin"/>
            </w:r>
            <w:r w:rsidR="00044AFC">
              <w:rPr>
                <w:rFonts w:ascii="Calibri" w:hAnsi="Calibri" w:cs="Calibri"/>
                <w:noProof/>
                <w:webHidden/>
                <w:sz w:val="18"/>
                <w:szCs w:val="18"/>
              </w:rPr>
              <w:instrText xml:space="preserve"> PAGEREF _Toc493641811 \h </w:instrText>
            </w:r>
            <w:r w:rsidR="00044AFC">
              <w:rPr>
                <w:rFonts w:ascii="Calibri" w:hAnsi="Calibri" w:cs="Calibri"/>
                <w:noProof/>
                <w:webHidden/>
                <w:sz w:val="18"/>
                <w:szCs w:val="18"/>
              </w:rPr>
            </w:r>
            <w:r w:rsidR="00044AFC">
              <w:rPr>
                <w:rFonts w:ascii="Calibri" w:hAnsi="Calibri" w:cs="Calibri"/>
                <w:noProof/>
                <w:webHidden/>
                <w:sz w:val="18"/>
                <w:szCs w:val="18"/>
              </w:rPr>
              <w:fldChar w:fldCharType="separate"/>
            </w:r>
            <w:r w:rsidR="00044AFC">
              <w:rPr>
                <w:rFonts w:ascii="Calibri" w:hAnsi="Calibri" w:cs="Calibri"/>
                <w:noProof/>
                <w:webHidden/>
                <w:sz w:val="18"/>
                <w:szCs w:val="18"/>
              </w:rPr>
              <w:t>15</w:t>
            </w:r>
            <w:r w:rsidR="00044AFC">
              <w:rPr>
                <w:rFonts w:ascii="Calibri" w:hAnsi="Calibri" w:cs="Calibri"/>
                <w:noProof/>
                <w:webHidden/>
                <w:sz w:val="18"/>
                <w:szCs w:val="18"/>
              </w:rPr>
              <w:fldChar w:fldCharType="end"/>
            </w:r>
          </w:hyperlink>
        </w:p>
        <w:p w14:paraId="66356F41" w14:textId="77777777" w:rsidR="00D34CC4" w:rsidRDefault="009F3825">
          <w:pPr>
            <w:pStyle w:val="TOC2"/>
            <w:tabs>
              <w:tab w:val="left" w:pos="880"/>
              <w:tab w:val="right" w:leader="dot" w:pos="8494"/>
            </w:tabs>
            <w:rPr>
              <w:rFonts w:ascii="Calibri" w:eastAsiaTheme="minorEastAsia" w:hAnsi="Calibri" w:cs="Calibri"/>
              <w:noProof/>
              <w:sz w:val="18"/>
              <w:szCs w:val="18"/>
              <w:lang w:eastAsia="pt-BR"/>
            </w:rPr>
          </w:pPr>
          <w:hyperlink w:anchor="_Toc493641812" w:history="1">
            <w:r w:rsidR="00044AFC">
              <w:rPr>
                <w:rStyle w:val="Hyperlink"/>
                <w:rFonts w:ascii="Calibri" w:hAnsi="Calibri" w:cs="Calibri"/>
                <w:noProof/>
                <w:sz w:val="18"/>
                <w:szCs w:val="18"/>
              </w:rPr>
              <w:t>B.</w:t>
            </w:r>
            <w:r w:rsidR="00044AFC">
              <w:rPr>
                <w:rFonts w:ascii="Calibri" w:eastAsiaTheme="minorEastAsia" w:hAnsi="Calibri" w:cs="Calibri"/>
                <w:noProof/>
                <w:sz w:val="18"/>
                <w:szCs w:val="18"/>
                <w:lang w:eastAsia="pt-BR"/>
              </w:rPr>
              <w:tab/>
            </w:r>
            <w:r w:rsidR="00044AFC">
              <w:rPr>
                <w:rStyle w:val="Hyperlink"/>
                <w:rFonts w:ascii="Calibri" w:hAnsi="Calibri" w:cs="Calibri"/>
                <w:noProof/>
                <w:sz w:val="18"/>
                <w:szCs w:val="18"/>
              </w:rPr>
              <w:t>Eixo I. Gestão Fazendária e Transparência Fiscal (GF)</w:t>
            </w:r>
            <w:r w:rsidR="00044AFC">
              <w:rPr>
                <w:rFonts w:ascii="Calibri" w:hAnsi="Calibri" w:cs="Calibri"/>
                <w:noProof/>
                <w:webHidden/>
                <w:sz w:val="18"/>
                <w:szCs w:val="18"/>
              </w:rPr>
              <w:tab/>
            </w:r>
            <w:r w:rsidR="00044AFC">
              <w:rPr>
                <w:rFonts w:ascii="Calibri" w:hAnsi="Calibri" w:cs="Calibri"/>
                <w:noProof/>
                <w:webHidden/>
                <w:sz w:val="18"/>
                <w:szCs w:val="18"/>
              </w:rPr>
              <w:fldChar w:fldCharType="begin"/>
            </w:r>
            <w:r w:rsidR="00044AFC">
              <w:rPr>
                <w:rFonts w:ascii="Calibri" w:hAnsi="Calibri" w:cs="Calibri"/>
                <w:noProof/>
                <w:webHidden/>
                <w:sz w:val="18"/>
                <w:szCs w:val="18"/>
              </w:rPr>
              <w:instrText xml:space="preserve"> PAGEREF _Toc493641812 \h </w:instrText>
            </w:r>
            <w:r w:rsidR="00044AFC">
              <w:rPr>
                <w:rFonts w:ascii="Calibri" w:hAnsi="Calibri" w:cs="Calibri"/>
                <w:noProof/>
                <w:webHidden/>
                <w:sz w:val="18"/>
                <w:szCs w:val="18"/>
              </w:rPr>
            </w:r>
            <w:r w:rsidR="00044AFC">
              <w:rPr>
                <w:rFonts w:ascii="Calibri" w:hAnsi="Calibri" w:cs="Calibri"/>
                <w:noProof/>
                <w:webHidden/>
                <w:sz w:val="18"/>
                <w:szCs w:val="18"/>
              </w:rPr>
              <w:fldChar w:fldCharType="separate"/>
            </w:r>
            <w:r w:rsidR="00044AFC">
              <w:rPr>
                <w:rFonts w:ascii="Calibri" w:hAnsi="Calibri" w:cs="Calibri"/>
                <w:noProof/>
                <w:webHidden/>
                <w:sz w:val="18"/>
                <w:szCs w:val="18"/>
              </w:rPr>
              <w:t>16</w:t>
            </w:r>
            <w:r w:rsidR="00044AFC">
              <w:rPr>
                <w:rFonts w:ascii="Calibri" w:hAnsi="Calibri" w:cs="Calibri"/>
                <w:noProof/>
                <w:webHidden/>
                <w:sz w:val="18"/>
                <w:szCs w:val="18"/>
              </w:rPr>
              <w:fldChar w:fldCharType="end"/>
            </w:r>
          </w:hyperlink>
        </w:p>
        <w:p w14:paraId="2AF9FDC9" w14:textId="77777777" w:rsidR="00D34CC4" w:rsidRDefault="009F3825">
          <w:pPr>
            <w:pStyle w:val="TOC2"/>
            <w:tabs>
              <w:tab w:val="left" w:pos="880"/>
              <w:tab w:val="right" w:leader="dot" w:pos="8494"/>
            </w:tabs>
            <w:rPr>
              <w:rFonts w:ascii="Calibri" w:eastAsiaTheme="minorEastAsia" w:hAnsi="Calibri" w:cs="Calibri"/>
              <w:noProof/>
              <w:sz w:val="18"/>
              <w:szCs w:val="18"/>
              <w:lang w:eastAsia="pt-BR"/>
            </w:rPr>
          </w:pPr>
          <w:hyperlink w:anchor="_Toc493641813" w:history="1">
            <w:r w:rsidR="00044AFC">
              <w:rPr>
                <w:rStyle w:val="Hyperlink"/>
                <w:rFonts w:ascii="Calibri" w:hAnsi="Calibri" w:cs="Calibri"/>
                <w:noProof/>
                <w:sz w:val="18"/>
                <w:szCs w:val="18"/>
              </w:rPr>
              <w:t>C.</w:t>
            </w:r>
            <w:r w:rsidR="00044AFC">
              <w:rPr>
                <w:rFonts w:ascii="Calibri" w:eastAsiaTheme="minorEastAsia" w:hAnsi="Calibri" w:cs="Calibri"/>
                <w:noProof/>
                <w:sz w:val="18"/>
                <w:szCs w:val="18"/>
                <w:lang w:eastAsia="pt-BR"/>
              </w:rPr>
              <w:tab/>
            </w:r>
            <w:r w:rsidR="00044AFC">
              <w:rPr>
                <w:rStyle w:val="Hyperlink"/>
                <w:rFonts w:ascii="Calibri" w:hAnsi="Calibri" w:cs="Calibri"/>
                <w:noProof/>
                <w:sz w:val="18"/>
                <w:szCs w:val="18"/>
              </w:rPr>
              <w:t>Eixo II. Administração Tributária e Contencioso Fiscal (AT)</w:t>
            </w:r>
            <w:r w:rsidR="00044AFC">
              <w:rPr>
                <w:rFonts w:ascii="Calibri" w:hAnsi="Calibri" w:cs="Calibri"/>
                <w:noProof/>
                <w:webHidden/>
                <w:sz w:val="18"/>
                <w:szCs w:val="18"/>
              </w:rPr>
              <w:tab/>
            </w:r>
            <w:r w:rsidR="00044AFC">
              <w:rPr>
                <w:rFonts w:ascii="Calibri" w:hAnsi="Calibri" w:cs="Calibri"/>
                <w:noProof/>
                <w:webHidden/>
                <w:sz w:val="18"/>
                <w:szCs w:val="18"/>
              </w:rPr>
              <w:fldChar w:fldCharType="begin"/>
            </w:r>
            <w:r w:rsidR="00044AFC">
              <w:rPr>
                <w:rFonts w:ascii="Calibri" w:hAnsi="Calibri" w:cs="Calibri"/>
                <w:noProof/>
                <w:webHidden/>
                <w:sz w:val="18"/>
                <w:szCs w:val="18"/>
              </w:rPr>
              <w:instrText xml:space="preserve"> PAGEREF _Toc493641813 \h </w:instrText>
            </w:r>
            <w:r w:rsidR="00044AFC">
              <w:rPr>
                <w:rFonts w:ascii="Calibri" w:hAnsi="Calibri" w:cs="Calibri"/>
                <w:noProof/>
                <w:webHidden/>
                <w:sz w:val="18"/>
                <w:szCs w:val="18"/>
              </w:rPr>
            </w:r>
            <w:r w:rsidR="00044AFC">
              <w:rPr>
                <w:rFonts w:ascii="Calibri" w:hAnsi="Calibri" w:cs="Calibri"/>
                <w:noProof/>
                <w:webHidden/>
                <w:sz w:val="18"/>
                <w:szCs w:val="18"/>
              </w:rPr>
              <w:fldChar w:fldCharType="separate"/>
            </w:r>
            <w:r w:rsidR="00044AFC">
              <w:rPr>
                <w:rFonts w:ascii="Calibri" w:hAnsi="Calibri" w:cs="Calibri"/>
                <w:noProof/>
                <w:webHidden/>
                <w:sz w:val="18"/>
                <w:szCs w:val="18"/>
              </w:rPr>
              <w:t>29</w:t>
            </w:r>
            <w:r w:rsidR="00044AFC">
              <w:rPr>
                <w:rFonts w:ascii="Calibri" w:hAnsi="Calibri" w:cs="Calibri"/>
                <w:noProof/>
                <w:webHidden/>
                <w:sz w:val="18"/>
                <w:szCs w:val="18"/>
              </w:rPr>
              <w:fldChar w:fldCharType="end"/>
            </w:r>
          </w:hyperlink>
        </w:p>
        <w:p w14:paraId="5389D472" w14:textId="77777777" w:rsidR="00D34CC4" w:rsidRDefault="009F3825">
          <w:pPr>
            <w:pStyle w:val="TOC2"/>
            <w:tabs>
              <w:tab w:val="left" w:pos="880"/>
              <w:tab w:val="right" w:leader="dot" w:pos="8494"/>
            </w:tabs>
            <w:rPr>
              <w:rFonts w:ascii="Calibri" w:eastAsiaTheme="minorEastAsia" w:hAnsi="Calibri" w:cs="Calibri"/>
              <w:noProof/>
              <w:sz w:val="18"/>
              <w:szCs w:val="18"/>
              <w:lang w:eastAsia="pt-BR"/>
            </w:rPr>
          </w:pPr>
          <w:hyperlink w:anchor="_Toc493641814" w:history="1">
            <w:r w:rsidR="00044AFC">
              <w:rPr>
                <w:rStyle w:val="Hyperlink"/>
                <w:rFonts w:ascii="Calibri" w:hAnsi="Calibri" w:cs="Calibri"/>
                <w:noProof/>
                <w:sz w:val="18"/>
                <w:szCs w:val="18"/>
              </w:rPr>
              <w:t>D.</w:t>
            </w:r>
            <w:r w:rsidR="00044AFC">
              <w:rPr>
                <w:rFonts w:ascii="Calibri" w:eastAsiaTheme="minorEastAsia" w:hAnsi="Calibri" w:cs="Calibri"/>
                <w:noProof/>
                <w:sz w:val="18"/>
                <w:szCs w:val="18"/>
                <w:lang w:eastAsia="pt-BR"/>
              </w:rPr>
              <w:tab/>
            </w:r>
            <w:r w:rsidR="00044AFC">
              <w:rPr>
                <w:rStyle w:val="Hyperlink"/>
                <w:rFonts w:ascii="Calibri" w:hAnsi="Calibri" w:cs="Calibri"/>
                <w:noProof/>
                <w:sz w:val="18"/>
                <w:szCs w:val="18"/>
              </w:rPr>
              <w:t>Eixo III. Administração Financeira e Gasto Público (AF)</w:t>
            </w:r>
            <w:r w:rsidR="00044AFC">
              <w:rPr>
                <w:rFonts w:ascii="Calibri" w:hAnsi="Calibri" w:cs="Calibri"/>
                <w:noProof/>
                <w:webHidden/>
                <w:sz w:val="18"/>
                <w:szCs w:val="18"/>
              </w:rPr>
              <w:tab/>
              <w:t>40</w:t>
            </w:r>
          </w:hyperlink>
        </w:p>
        <w:p w14:paraId="69A7FDBE" w14:textId="77777777" w:rsidR="00D34CC4" w:rsidRDefault="009F3825">
          <w:pPr>
            <w:pStyle w:val="TOC1"/>
            <w:rPr>
              <w:rFonts w:ascii="Calibri" w:hAnsi="Calibri" w:cs="Calibri"/>
              <w:sz w:val="18"/>
              <w:szCs w:val="18"/>
            </w:rPr>
          </w:pPr>
          <w:hyperlink w:anchor="_Toc493641815" w:history="1">
            <w:r w:rsidR="00044AFC">
              <w:rPr>
                <w:rStyle w:val="Hyperlink"/>
                <w:rFonts w:ascii="Calibri" w:hAnsi="Calibri" w:cs="Calibri"/>
                <w:sz w:val="18"/>
                <w:szCs w:val="18"/>
              </w:rPr>
              <w:t>IV.</w:t>
            </w:r>
            <w:r w:rsidR="00044AFC">
              <w:rPr>
                <w:rFonts w:ascii="Calibri" w:eastAsiaTheme="minorEastAsia" w:hAnsi="Calibri" w:cs="Calibri"/>
                <w:b w:val="0"/>
                <w:sz w:val="18"/>
                <w:szCs w:val="18"/>
                <w:lang w:eastAsia="pt-BR"/>
              </w:rPr>
              <w:tab/>
            </w:r>
            <w:r w:rsidR="00044AFC">
              <w:rPr>
                <w:rStyle w:val="Hyperlink"/>
                <w:rFonts w:ascii="Calibri" w:hAnsi="Calibri" w:cs="Calibri"/>
                <w:sz w:val="18"/>
                <w:szCs w:val="18"/>
              </w:rPr>
              <w:t>CONCLUSÕES E RECOMENDAÇÕES</w:t>
            </w:r>
            <w:r w:rsidR="00044AFC">
              <w:rPr>
                <w:rFonts w:ascii="Calibri" w:hAnsi="Calibri" w:cs="Calibri"/>
                <w:webHidden/>
                <w:sz w:val="18"/>
                <w:szCs w:val="18"/>
              </w:rPr>
              <w:tab/>
            </w:r>
            <w:r w:rsidR="00044AFC">
              <w:rPr>
                <w:rFonts w:ascii="Calibri" w:hAnsi="Calibri" w:cs="Calibri"/>
                <w:webHidden/>
                <w:sz w:val="18"/>
                <w:szCs w:val="18"/>
              </w:rPr>
              <w:fldChar w:fldCharType="begin"/>
            </w:r>
            <w:r w:rsidR="00044AFC">
              <w:rPr>
                <w:rFonts w:ascii="Calibri" w:hAnsi="Calibri" w:cs="Calibri"/>
                <w:webHidden/>
                <w:sz w:val="18"/>
                <w:szCs w:val="18"/>
              </w:rPr>
              <w:instrText xml:space="preserve"> PAGEREF _Toc493641815 \h </w:instrText>
            </w:r>
            <w:r w:rsidR="00044AFC">
              <w:rPr>
                <w:rFonts w:ascii="Calibri" w:hAnsi="Calibri" w:cs="Calibri"/>
                <w:webHidden/>
                <w:sz w:val="18"/>
                <w:szCs w:val="18"/>
              </w:rPr>
            </w:r>
            <w:r w:rsidR="00044AFC">
              <w:rPr>
                <w:rFonts w:ascii="Calibri" w:hAnsi="Calibri" w:cs="Calibri"/>
                <w:webHidden/>
                <w:sz w:val="18"/>
                <w:szCs w:val="18"/>
              </w:rPr>
              <w:fldChar w:fldCharType="end"/>
            </w:r>
          </w:hyperlink>
          <w:r w:rsidR="00044AFC">
            <w:rPr>
              <w:rFonts w:ascii="Calibri" w:hAnsi="Calibri" w:cs="Calibri"/>
              <w:sz w:val="18"/>
              <w:szCs w:val="18"/>
            </w:rPr>
            <w:t>50</w:t>
          </w:r>
        </w:p>
        <w:p w14:paraId="6CBE442D" w14:textId="77777777" w:rsidR="00D34CC4" w:rsidRDefault="00D34CC4">
          <w:pPr>
            <w:rPr>
              <w:rFonts w:eastAsiaTheme="minorEastAsia"/>
            </w:rPr>
          </w:pPr>
        </w:p>
        <w:p w14:paraId="5A4A709A" w14:textId="77777777" w:rsidR="00D34CC4" w:rsidRDefault="00D34CC4">
          <w:pPr>
            <w:rPr>
              <w:rFonts w:eastAsiaTheme="minorEastAsia"/>
            </w:rPr>
          </w:pPr>
        </w:p>
        <w:p w14:paraId="74CEA054" w14:textId="77777777" w:rsidR="00D34CC4" w:rsidRDefault="00044AFC">
          <w:pPr>
            <w:rPr>
              <w:rFonts w:cstheme="minorHAnsi"/>
              <w:b/>
              <w:bCs/>
              <w:sz w:val="18"/>
              <w:szCs w:val="18"/>
            </w:rPr>
          </w:pPr>
          <w:r>
            <w:rPr>
              <w:rFonts w:ascii="Calibri" w:hAnsi="Calibri" w:cs="Calibri"/>
              <w:b/>
              <w:bCs/>
              <w:sz w:val="18"/>
              <w:szCs w:val="18"/>
            </w:rPr>
            <w:fldChar w:fldCharType="end"/>
          </w:r>
        </w:p>
      </w:sdtContent>
    </w:sdt>
    <w:p w14:paraId="35E9B54C" w14:textId="77777777" w:rsidR="00D34CC4" w:rsidRDefault="00044AFC">
      <w:pPr>
        <w:spacing w:after="160" w:line="259" w:lineRule="auto"/>
        <w:rPr>
          <w:rFonts w:asciiTheme="minorHAnsi" w:hAnsiTheme="minorHAnsi"/>
          <w:b/>
        </w:rPr>
      </w:pPr>
      <w:r>
        <w:rPr>
          <w:rFonts w:asciiTheme="minorHAnsi" w:hAnsiTheme="minorHAnsi"/>
          <w:b/>
        </w:rPr>
        <w:br w:type="page"/>
      </w:r>
    </w:p>
    <w:p w14:paraId="61DCE4F9" w14:textId="77777777" w:rsidR="00D34CC4" w:rsidRDefault="00044AFC">
      <w:pPr>
        <w:pStyle w:val="Heading1"/>
        <w:spacing w:after="240"/>
        <w:ind w:left="426"/>
        <w:rPr>
          <w:rFonts w:asciiTheme="minorHAnsi" w:hAnsiTheme="minorHAnsi"/>
          <w:b/>
          <w:color w:val="auto"/>
          <w:sz w:val="22"/>
          <w:szCs w:val="22"/>
        </w:rPr>
      </w:pPr>
      <w:bookmarkStart w:id="2" w:name="_Toc493641793"/>
      <w:bookmarkStart w:id="3" w:name="_Toc493438869"/>
      <w:r>
        <w:rPr>
          <w:rFonts w:asciiTheme="minorHAnsi" w:hAnsiTheme="minorHAnsi"/>
          <w:b/>
          <w:color w:val="auto"/>
          <w:sz w:val="22"/>
          <w:szCs w:val="22"/>
        </w:rPr>
        <w:lastRenderedPageBreak/>
        <w:t>APRESENTAÇÃO</w:t>
      </w:r>
    </w:p>
    <w:p w14:paraId="7248FF6B"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Este Relatório tem por objetivo apresentar os resultados da avaliação da maturidade e desempenho da gestão fiscal do Estado do Piauí, de acordo com a metodologia MD-GEFIS Modelo de Avaliação da Maturidade e Desempenho da Gestão Fiscal.</w:t>
      </w:r>
    </w:p>
    <w:p w14:paraId="757B9957"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As informações apresentadas neste documento foram coletadas com base no questionário de avaliação da metodologia e discutidas com gestores e técnicos dos seguintes órgãos da administração pública do Estado do Piauí: Secretaria da Fazenda (SEFAZ), Secretaria de Planejamento (SEPLAN), Secretaria de Administração e Previdência (SEADPREV), Procuradoria Geral do Estado (PGE) e Controladoria Geral do Estado (CGE).</w:t>
      </w:r>
    </w:p>
    <w:p w14:paraId="21B686FC" w14:textId="77777777" w:rsidR="00D34CC4" w:rsidRDefault="00044AFC">
      <w:pPr>
        <w:pStyle w:val="Heading1"/>
        <w:numPr>
          <w:ilvl w:val="0"/>
          <w:numId w:val="3"/>
        </w:numPr>
        <w:spacing w:after="240"/>
        <w:ind w:left="426" w:hanging="426"/>
        <w:rPr>
          <w:rFonts w:asciiTheme="minorHAnsi" w:hAnsiTheme="minorHAnsi"/>
          <w:b/>
          <w:color w:val="auto"/>
          <w:sz w:val="22"/>
          <w:szCs w:val="22"/>
        </w:rPr>
      </w:pPr>
      <w:r>
        <w:rPr>
          <w:rFonts w:asciiTheme="minorHAnsi" w:hAnsiTheme="minorHAnsi"/>
          <w:b/>
          <w:color w:val="auto"/>
          <w:sz w:val="22"/>
          <w:szCs w:val="22"/>
        </w:rPr>
        <w:t>ANTECEDENTES</w:t>
      </w:r>
      <w:bookmarkEnd w:id="2"/>
    </w:p>
    <w:p w14:paraId="72652612" w14:textId="77777777" w:rsidR="00D34CC4" w:rsidRDefault="00044AFC">
      <w:pPr>
        <w:pStyle w:val="Heading2"/>
        <w:numPr>
          <w:ilvl w:val="0"/>
          <w:numId w:val="1"/>
        </w:numPr>
        <w:spacing w:before="240" w:after="240"/>
        <w:ind w:left="568" w:hanging="284"/>
        <w:rPr>
          <w:rFonts w:asciiTheme="minorHAnsi" w:hAnsiTheme="minorHAnsi"/>
          <w:smallCaps/>
          <w:color w:val="auto"/>
          <w:sz w:val="22"/>
          <w:szCs w:val="22"/>
        </w:rPr>
      </w:pPr>
      <w:bookmarkStart w:id="4" w:name="_Toc493641794"/>
      <w:r>
        <w:rPr>
          <w:rFonts w:asciiTheme="minorHAnsi" w:hAnsiTheme="minorHAnsi"/>
          <w:smallCaps/>
          <w:color w:val="auto"/>
          <w:sz w:val="22"/>
          <w:szCs w:val="22"/>
        </w:rPr>
        <w:t>Metodologia: MD-GEFIS</w:t>
      </w:r>
      <w:bookmarkEnd w:id="4"/>
    </w:p>
    <w:p w14:paraId="2D72670B" w14:textId="77777777" w:rsidR="00D34CC4" w:rsidRDefault="00044AFC">
      <w:pPr>
        <w:pStyle w:val="ListParagraph"/>
        <w:numPr>
          <w:ilvl w:val="0"/>
          <w:numId w:val="2"/>
        </w:numPr>
        <w:spacing w:before="240" w:after="240"/>
        <w:ind w:left="851" w:hanging="284"/>
        <w:jc w:val="both"/>
        <w:outlineLvl w:val="0"/>
        <w:rPr>
          <w:rFonts w:asciiTheme="minorHAnsi" w:hAnsiTheme="minorHAnsi" w:cs="Arial"/>
          <w:b/>
          <w:sz w:val="22"/>
          <w:szCs w:val="22"/>
        </w:rPr>
      </w:pPr>
      <w:bookmarkStart w:id="5" w:name="_Toc449459462"/>
      <w:bookmarkStart w:id="6" w:name="_Toc493641795"/>
      <w:r>
        <w:rPr>
          <w:rFonts w:asciiTheme="minorHAnsi" w:hAnsiTheme="minorHAnsi" w:cs="Arial"/>
          <w:b/>
          <w:sz w:val="22"/>
          <w:szCs w:val="22"/>
        </w:rPr>
        <w:t>Diretrizes para a avaliação da gestão fiscal</w:t>
      </w:r>
      <w:bookmarkEnd w:id="5"/>
      <w:r>
        <w:rPr>
          <w:rFonts w:asciiTheme="minorHAnsi" w:hAnsiTheme="minorHAnsi" w:cs="Arial"/>
          <w:b/>
          <w:sz w:val="22"/>
          <w:szCs w:val="22"/>
        </w:rPr>
        <w:t xml:space="preserve"> subnacional</w:t>
      </w:r>
      <w:bookmarkEnd w:id="6"/>
    </w:p>
    <w:p w14:paraId="18E7D70F"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Durante o ano de 2014, atendendo a uma demanda do Conselho Nacional de Política Fazendária (CONFAZ) e da Secretaria Executiva do Ministério da Fazenda (SE/MF), o Banco Interamericano de Desenvolvimento (BID) apoiou a formulação de diretrizes e recomendações técnicas para o aperfeiçoamento da gestão fiscal brasileira</w:t>
      </w:r>
      <w:r>
        <w:rPr>
          <w:rStyle w:val="ncoradanotaderodap"/>
          <w:rFonts w:asciiTheme="minorHAnsi" w:hAnsiTheme="minorHAnsi" w:cs="Arial"/>
          <w:sz w:val="22"/>
          <w:szCs w:val="22"/>
        </w:rPr>
        <w:footnoteReference w:id="1"/>
      </w:r>
      <w:r>
        <w:rPr>
          <w:rFonts w:asciiTheme="minorHAnsi" w:hAnsiTheme="minorHAnsi" w:cs="Arial"/>
          <w:sz w:val="22"/>
          <w:szCs w:val="22"/>
        </w:rPr>
        <w:t>. Este documento abordou as dificuldades para monitoramento e avaliação de resultados dos programas financiados pelos BID. Considerou que os modelos disponíveis de avaliação da área fiscal não alcançavam, de forma integrada, a gestão fazendária e os distintos temas tratados pela administração tributária e pela administração financeira, além de terem sido formulados para entes nacionais, principalmente em países de estrutura fiscal centralizada. Destacou ainda que as informações disponíveis nas diversas bases de dados não eram completas ou</w:t>
      </w:r>
      <w:r>
        <w:rPr>
          <w:rFonts w:asciiTheme="minorHAnsi" w:hAnsiTheme="minorHAnsi"/>
          <w:sz w:val="22"/>
          <w:szCs w:val="22"/>
        </w:rPr>
        <w:t xml:space="preserve"> </w:t>
      </w:r>
      <w:r>
        <w:rPr>
          <w:rFonts w:asciiTheme="minorHAnsi" w:hAnsiTheme="minorHAnsi" w:cs="Arial"/>
          <w:sz w:val="22"/>
          <w:szCs w:val="22"/>
        </w:rPr>
        <w:t>não seguiam conceitos padronizados. Assim sendo, não permitiam analisar o Desempenho e a Maturidade da gestão fiscal subnacional e estabelecer parâmetros de comparação.</w:t>
      </w:r>
    </w:p>
    <w:p w14:paraId="1132078F"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Nesse contexto, o documento definiu um conjunto de resultados esperados para o terceiro ciclo de modernização da gestão fiscal e propôs a formulação de um modelo especifico de avaliação da gestão fiscal dos Estados brasileiros.</w:t>
      </w:r>
    </w:p>
    <w:p w14:paraId="4758B9C3"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A MD-GEFIS, é uma metodologia de avaliação da gestão pública, voltada para a área fiscal, denominada Modelo de Avaliação da Maturidade e Desempenho da Gestão Fiscal (MD-GEFIS) que proposta e desenhada prioritariamente para atender a essa deliberação.</w:t>
      </w:r>
    </w:p>
    <w:p w14:paraId="31DB4C40" w14:textId="77777777" w:rsidR="00D34CC4" w:rsidRDefault="00044AFC">
      <w:pPr>
        <w:pStyle w:val="ListParagraph"/>
        <w:numPr>
          <w:ilvl w:val="0"/>
          <w:numId w:val="2"/>
        </w:numPr>
        <w:spacing w:before="240" w:after="240"/>
        <w:ind w:left="851" w:hanging="284"/>
        <w:jc w:val="both"/>
        <w:outlineLvl w:val="0"/>
        <w:rPr>
          <w:rFonts w:asciiTheme="minorHAnsi" w:hAnsiTheme="minorHAnsi" w:cstheme="minorHAnsi"/>
          <w:b/>
          <w:sz w:val="22"/>
          <w:szCs w:val="22"/>
        </w:rPr>
      </w:pPr>
      <w:bookmarkStart w:id="7" w:name="_Toc493641796"/>
      <w:r>
        <w:rPr>
          <w:rFonts w:asciiTheme="minorHAnsi" w:hAnsiTheme="minorHAnsi" w:cstheme="minorHAnsi"/>
          <w:b/>
          <w:sz w:val="22"/>
          <w:szCs w:val="22"/>
        </w:rPr>
        <w:t>Premissas e objetivos da MD-GEFIS</w:t>
      </w:r>
      <w:bookmarkEnd w:id="7"/>
    </w:p>
    <w:p w14:paraId="450907FE" w14:textId="77777777" w:rsidR="00D34CC4" w:rsidRDefault="00044AFC">
      <w:pPr>
        <w:spacing w:before="240" w:after="120"/>
        <w:jc w:val="both"/>
        <w:rPr>
          <w:rFonts w:asciiTheme="minorHAnsi" w:hAnsiTheme="minorHAnsi" w:cs="Arial"/>
          <w:sz w:val="22"/>
          <w:szCs w:val="22"/>
        </w:rPr>
      </w:pPr>
      <w:r>
        <w:rPr>
          <w:rFonts w:asciiTheme="minorHAnsi" w:hAnsiTheme="minorHAnsi" w:cstheme="minorHAnsi"/>
          <w:sz w:val="22"/>
          <w:szCs w:val="22"/>
        </w:rPr>
        <w:t>A premissa básica do modelo proposto para a MD-GEFIS é que existe uma relação direta entre a utilização de um conjunto de Processos eficientes - que atendem</w:t>
      </w:r>
      <w:r>
        <w:rPr>
          <w:rFonts w:asciiTheme="minorHAnsi" w:hAnsiTheme="minorHAnsi" w:cs="Arial"/>
          <w:sz w:val="22"/>
          <w:szCs w:val="22"/>
        </w:rPr>
        <w:t xml:space="preserve"> aos Requisitos das melhores práticas observadas (benchmarking), e o desempenho da organização - medido por meio de um conjunto de indicadores confiáveis. Baseia-se, portanto, na crença de que as intervenções que buscam a aumentar o nível de Maturidade dos Processos contribuem para a melhoria do desempenho, que pode ser verificado por resultados mensuráveis.</w:t>
      </w:r>
    </w:p>
    <w:p w14:paraId="068485D3"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 xml:space="preserve">Os principais métodos e instrumentos de referência e fontes de melhores práticas pesquisadas e utilizadas pela MD-GEFIS para seleção de Processos e indicadores de Desempenho para a </w:t>
      </w:r>
      <w:r>
        <w:rPr>
          <w:rFonts w:asciiTheme="minorHAnsi" w:hAnsiTheme="minorHAnsi" w:cs="Arial"/>
          <w:sz w:val="22"/>
          <w:szCs w:val="22"/>
        </w:rPr>
        <w:lastRenderedPageBreak/>
        <w:t>gestão fiscal subnacional foram: (i) Ferramenta Diagnóstica de Avaliação da Administração Tributária (</w:t>
      </w:r>
      <w:r>
        <w:rPr>
          <w:rFonts w:asciiTheme="minorHAnsi" w:hAnsiTheme="minorHAnsi" w:cs="Arial"/>
          <w:i/>
          <w:sz w:val="22"/>
          <w:szCs w:val="22"/>
        </w:rPr>
        <w:t>Tax Administration Diagnostic Assessment Tool – TADAT</w:t>
      </w:r>
      <w:r>
        <w:rPr>
          <w:rFonts w:asciiTheme="minorHAnsi" w:hAnsiTheme="minorHAnsi" w:cs="Arial"/>
          <w:sz w:val="22"/>
          <w:szCs w:val="22"/>
        </w:rPr>
        <w:t>/FMI); (ii) Avaliação do Desempenho da Administração Tributária (RA-FIT/FMI); (iii) Programa de Despesas Públicas e Responsabilidade Financeira (PEFA/BIRD); (iv) Avaliação de Desempenho de Gestão da Dívida (DeMPA/BIRD); (v) Avaliação da Transparência Fiscal (</w:t>
      </w:r>
      <w:r>
        <w:rPr>
          <w:rFonts w:asciiTheme="minorHAnsi" w:hAnsiTheme="minorHAnsi" w:cs="Arial"/>
          <w:i/>
          <w:sz w:val="22"/>
          <w:szCs w:val="22"/>
        </w:rPr>
        <w:t>Fiscal Transparency Evaluation-FTE</w:t>
      </w:r>
      <w:r>
        <w:rPr>
          <w:rFonts w:asciiTheme="minorHAnsi" w:hAnsiTheme="minorHAnsi" w:cs="Arial"/>
          <w:sz w:val="22"/>
          <w:szCs w:val="22"/>
        </w:rPr>
        <w:t>/FMI); (vi) Índice de Transparência e Cidadania Fiscal (ITCF/COGEF);  (vii) Governança Pública, Governança de TI  e Governança de Aquisições (TCU); (viii) Programa Nacional de Gestão Pública e Desburocratização (GESP</w:t>
      </w:r>
      <w:r>
        <w:rPr>
          <w:rFonts w:ascii="Calibri" w:hAnsi="Calibri" w:cs="Calibri"/>
          <w:sz w:val="22"/>
          <w:szCs w:val="22"/>
        </w:rPr>
        <w:t>Ú</w:t>
      </w:r>
      <w:r>
        <w:rPr>
          <w:rFonts w:asciiTheme="minorHAnsi" w:hAnsiTheme="minorHAnsi" w:cs="Arial"/>
          <w:sz w:val="22"/>
          <w:szCs w:val="22"/>
        </w:rPr>
        <w:t>BLICA/MP); e, (ix) Avaliação da Gestão para Resultados na Administração Fiscal (PRODEV-COGEF).</w:t>
      </w:r>
    </w:p>
    <w:p w14:paraId="250EAE5F"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A segunda premissa da MD-GEFIS é que o mapeamento da correlação entre os indicadores selecionados contribui para a priorização das ações e potencializa os ganhos de desempenho, ao apontar aqueles resultados com maior potencial para alavancar o conjunto da organização.</w:t>
      </w:r>
    </w:p>
    <w:p w14:paraId="3F442743"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Por fim, a terceira premissa da MD-GEFIS é que a avaliação eficiente da gestão fiscal no âmbito dos Estados e do Distrito Federal no Brasil deve apresentar uma visão integrada da gestão fazendária; da administração tributária e do contencioso fiscal; e, da administração financeira e do gasto público.</w:t>
      </w:r>
    </w:p>
    <w:p w14:paraId="34A30A62"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A MD-GEFIS tem como principal objetivo contribuir para a melhoria dos resultados da gestão fiscal, em especial aqueles relacionados com o aumento da transparência, o incremento da arrecadação e a eficiência do gasto público.</w:t>
      </w:r>
    </w:p>
    <w:p w14:paraId="6DD231A8"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 xml:space="preserve">Construída sob medida para os estados brasileiros, sua utilização proporciona uma visão ampla e integrada da gestão fiscal, focalizando Processos e resultados, uniformizando conceitos e possibilitando a transferência de conhecimento. </w:t>
      </w:r>
    </w:p>
    <w:p w14:paraId="33C7F4FD"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Para tanto, oferece aos órgãos responsáveis pela gestão fiscal subnacional um instrumento para autoavaliação do nível de Maturidade de seus Processos críticos e do seu Desempenho.</w:t>
      </w:r>
    </w:p>
    <w:p w14:paraId="190E6A99" w14:textId="77777777" w:rsidR="00D34CC4" w:rsidRDefault="00044AFC">
      <w:pPr>
        <w:spacing w:before="240" w:after="120"/>
        <w:jc w:val="both"/>
        <w:rPr>
          <w:rFonts w:asciiTheme="minorHAnsi" w:hAnsiTheme="minorHAnsi" w:cs="Arial"/>
          <w:sz w:val="22"/>
          <w:szCs w:val="22"/>
        </w:rPr>
      </w:pPr>
      <w:bookmarkStart w:id="8" w:name="_Hlk493754727"/>
      <w:r>
        <w:rPr>
          <w:rFonts w:asciiTheme="minorHAnsi" w:hAnsiTheme="minorHAnsi" w:cs="Arial"/>
          <w:sz w:val="22"/>
          <w:szCs w:val="22"/>
        </w:rPr>
        <w:t>A utilização da MD-GEFIS busca ainda atender aos seguintes objetivos específicos:</w:t>
      </w:r>
    </w:p>
    <w:p w14:paraId="591C3D82" w14:textId="77777777" w:rsidR="00D34CC4" w:rsidRDefault="00044AFC">
      <w:pPr>
        <w:pStyle w:val="ListParagraph"/>
        <w:numPr>
          <w:ilvl w:val="0"/>
          <w:numId w:val="6"/>
        </w:numPr>
        <w:spacing w:before="240" w:after="240"/>
        <w:jc w:val="both"/>
        <w:rPr>
          <w:rFonts w:asciiTheme="minorHAnsi" w:hAnsiTheme="minorHAnsi" w:cs="Arial"/>
          <w:sz w:val="22"/>
          <w:szCs w:val="22"/>
        </w:rPr>
      </w:pPr>
      <w:r>
        <w:rPr>
          <w:rFonts w:asciiTheme="minorHAnsi" w:hAnsiTheme="minorHAnsi" w:cs="Arial"/>
          <w:sz w:val="22"/>
          <w:szCs w:val="22"/>
        </w:rPr>
        <w:t>Identificar oportunidades de melhorias nos Processos da gestão fiscal, considerando as melhores práticas observadas (</w:t>
      </w:r>
      <w:r>
        <w:rPr>
          <w:rFonts w:asciiTheme="minorHAnsi" w:hAnsiTheme="minorHAnsi" w:cs="Arial"/>
          <w:i/>
          <w:sz w:val="22"/>
          <w:szCs w:val="22"/>
        </w:rPr>
        <w:t>benchmarking</w:t>
      </w:r>
      <w:r>
        <w:rPr>
          <w:rFonts w:asciiTheme="minorHAnsi" w:hAnsiTheme="minorHAnsi" w:cs="Arial"/>
          <w:sz w:val="22"/>
          <w:szCs w:val="22"/>
        </w:rPr>
        <w:t>) nas recentes iniciativas de modernização no Brasil, bem como nos relatos das experiências internacionais;</w:t>
      </w:r>
    </w:p>
    <w:p w14:paraId="2B707A78" w14:textId="77777777" w:rsidR="00D34CC4" w:rsidRDefault="00044AFC">
      <w:pPr>
        <w:pStyle w:val="ListParagraph"/>
        <w:numPr>
          <w:ilvl w:val="0"/>
          <w:numId w:val="6"/>
        </w:numPr>
        <w:spacing w:before="240" w:after="240"/>
        <w:jc w:val="both"/>
        <w:rPr>
          <w:rFonts w:asciiTheme="minorHAnsi" w:hAnsiTheme="minorHAnsi" w:cs="Arial"/>
          <w:sz w:val="22"/>
          <w:szCs w:val="22"/>
        </w:rPr>
      </w:pPr>
      <w:r>
        <w:rPr>
          <w:rFonts w:asciiTheme="minorHAnsi" w:hAnsiTheme="minorHAnsi" w:cs="Arial"/>
          <w:sz w:val="22"/>
          <w:szCs w:val="22"/>
        </w:rPr>
        <w:t>Apoiar o monitoramento da evolução da Maturidade dos Processos da gestão fiscal e a avaliação da melhoria do desempenho, ao longo do tempo, considerando a linha de base identificada;</w:t>
      </w:r>
    </w:p>
    <w:p w14:paraId="15172A0F" w14:textId="77777777" w:rsidR="00D34CC4" w:rsidRDefault="00044AFC">
      <w:pPr>
        <w:pStyle w:val="ListParagraph"/>
        <w:numPr>
          <w:ilvl w:val="0"/>
          <w:numId w:val="6"/>
        </w:numPr>
        <w:spacing w:before="240" w:after="240"/>
        <w:jc w:val="both"/>
        <w:rPr>
          <w:rFonts w:asciiTheme="minorHAnsi" w:hAnsiTheme="minorHAnsi" w:cs="Arial"/>
          <w:sz w:val="22"/>
          <w:szCs w:val="22"/>
        </w:rPr>
      </w:pPr>
      <w:r>
        <w:rPr>
          <w:rFonts w:asciiTheme="minorHAnsi" w:hAnsiTheme="minorHAnsi" w:cs="Arial"/>
          <w:sz w:val="22"/>
          <w:szCs w:val="22"/>
        </w:rPr>
        <w:t>Subsidiar a priorização de iniciativas de modernização e nortear a alocação dos recursos necessários à sua implementação;</w:t>
      </w:r>
    </w:p>
    <w:p w14:paraId="34B53A78" w14:textId="77777777" w:rsidR="00D34CC4" w:rsidRDefault="00044AFC">
      <w:pPr>
        <w:pStyle w:val="ListParagraph"/>
        <w:numPr>
          <w:ilvl w:val="0"/>
          <w:numId w:val="6"/>
        </w:numPr>
        <w:spacing w:before="240" w:after="240"/>
        <w:jc w:val="both"/>
        <w:rPr>
          <w:rFonts w:asciiTheme="minorHAnsi" w:hAnsiTheme="minorHAnsi" w:cs="Arial"/>
          <w:sz w:val="22"/>
          <w:szCs w:val="22"/>
        </w:rPr>
      </w:pPr>
      <w:r>
        <w:rPr>
          <w:rFonts w:asciiTheme="minorHAnsi" w:hAnsiTheme="minorHAnsi" w:cs="Arial"/>
          <w:sz w:val="22"/>
          <w:szCs w:val="22"/>
        </w:rPr>
        <w:t>Apoiar o desenho de projetos de modernização e, quando necessário, o pleito de financiamento junto a organismos nacionais e internacionais de crédito;</w:t>
      </w:r>
    </w:p>
    <w:p w14:paraId="2790F034" w14:textId="77777777" w:rsidR="00D34CC4" w:rsidRDefault="00044AFC">
      <w:pPr>
        <w:pStyle w:val="ListParagraph"/>
        <w:numPr>
          <w:ilvl w:val="0"/>
          <w:numId w:val="6"/>
        </w:numPr>
        <w:spacing w:before="240" w:after="240"/>
        <w:ind w:left="1281" w:hanging="357"/>
        <w:contextualSpacing w:val="0"/>
        <w:jc w:val="both"/>
        <w:rPr>
          <w:rFonts w:asciiTheme="minorHAnsi" w:hAnsiTheme="minorHAnsi" w:cs="Arial"/>
          <w:sz w:val="22"/>
          <w:szCs w:val="22"/>
        </w:rPr>
      </w:pPr>
      <w:r>
        <w:rPr>
          <w:rFonts w:asciiTheme="minorHAnsi" w:hAnsiTheme="minorHAnsi" w:cs="Arial"/>
          <w:sz w:val="22"/>
          <w:szCs w:val="22"/>
        </w:rPr>
        <w:t xml:space="preserve">Ampliar a </w:t>
      </w:r>
      <w:r>
        <w:rPr>
          <w:rFonts w:asciiTheme="minorHAnsi" w:hAnsiTheme="minorHAnsi" w:cs="Arial"/>
          <w:i/>
          <w:sz w:val="22"/>
          <w:szCs w:val="22"/>
        </w:rPr>
        <w:t>accountability</w:t>
      </w:r>
      <w:r>
        <w:rPr>
          <w:rFonts w:asciiTheme="minorHAnsi" w:hAnsiTheme="minorHAnsi" w:cs="Arial"/>
          <w:sz w:val="22"/>
          <w:szCs w:val="22"/>
        </w:rPr>
        <w:t xml:space="preserve"> baseada em resultados, oferecendo feedback para a sociedade, dentro do conceito de transparência fiscal.</w:t>
      </w:r>
    </w:p>
    <w:p w14:paraId="7E5BAFDD" w14:textId="77777777" w:rsidR="00D34CC4" w:rsidRDefault="00044AFC">
      <w:pPr>
        <w:pStyle w:val="ListParagraph"/>
        <w:numPr>
          <w:ilvl w:val="0"/>
          <w:numId w:val="2"/>
        </w:numPr>
        <w:spacing w:before="240" w:after="240"/>
        <w:ind w:left="851" w:hanging="284"/>
        <w:jc w:val="both"/>
        <w:outlineLvl w:val="0"/>
        <w:rPr>
          <w:rFonts w:asciiTheme="minorHAnsi" w:hAnsiTheme="minorHAnsi" w:cs="Arial"/>
          <w:b/>
          <w:sz w:val="22"/>
          <w:szCs w:val="22"/>
        </w:rPr>
      </w:pPr>
      <w:bookmarkStart w:id="9" w:name="_Toc493641797"/>
      <w:bookmarkEnd w:id="8"/>
      <w:r>
        <w:rPr>
          <w:rFonts w:asciiTheme="minorHAnsi" w:hAnsiTheme="minorHAnsi" w:cs="Arial"/>
          <w:b/>
          <w:sz w:val="22"/>
          <w:szCs w:val="22"/>
        </w:rPr>
        <w:t>A estrutura da MD-GEFIS</w:t>
      </w:r>
      <w:bookmarkEnd w:id="9"/>
    </w:p>
    <w:p w14:paraId="1E769B3C"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 xml:space="preserve">A MD-GEFIS considera que uma gestão fiscal eficiente compreende três Eixos de atuação, abrangendo seis dimensões críticas cada um, que devem ser avaliados de forma harmônica e integrada, apresentados no </w:t>
      </w:r>
      <w:r>
        <w:rPr>
          <w:rFonts w:asciiTheme="minorHAnsi" w:hAnsiTheme="minorHAnsi" w:cs="Arial"/>
          <w:b/>
          <w:sz w:val="22"/>
          <w:szCs w:val="22"/>
        </w:rPr>
        <w:t>Quadro 1</w:t>
      </w:r>
      <w:r>
        <w:rPr>
          <w:rFonts w:asciiTheme="minorHAnsi" w:hAnsiTheme="minorHAnsi" w:cs="Arial"/>
          <w:sz w:val="22"/>
          <w:szCs w:val="22"/>
        </w:rPr>
        <w:t>, a seguir.</w:t>
      </w:r>
    </w:p>
    <w:p w14:paraId="472E20A4" w14:textId="77777777" w:rsidR="00D34CC4" w:rsidRDefault="00044AFC">
      <w:pPr>
        <w:spacing w:after="160" w:line="259" w:lineRule="auto"/>
        <w:rPr>
          <w:rFonts w:asciiTheme="minorHAnsi" w:hAnsiTheme="minorHAnsi" w:cs="Arial"/>
          <w:sz w:val="22"/>
          <w:szCs w:val="22"/>
        </w:rPr>
      </w:pPr>
      <w:r>
        <w:rPr>
          <w:rFonts w:asciiTheme="minorHAnsi" w:hAnsiTheme="minorHAnsi" w:cs="Arial"/>
          <w:sz w:val="22"/>
          <w:szCs w:val="22"/>
        </w:rPr>
        <w:br w:type="page"/>
      </w:r>
    </w:p>
    <w:p w14:paraId="4FA7173B" w14:textId="77777777" w:rsidR="00D34CC4" w:rsidRDefault="00044AFC">
      <w:pPr>
        <w:spacing w:before="240" w:after="60"/>
        <w:ind w:left="567"/>
        <w:jc w:val="center"/>
        <w:rPr>
          <w:rFonts w:asciiTheme="minorHAnsi" w:hAnsiTheme="minorHAnsi" w:cs="Arial"/>
          <w:sz w:val="22"/>
          <w:szCs w:val="22"/>
        </w:rPr>
      </w:pPr>
      <w:r>
        <w:rPr>
          <w:rFonts w:asciiTheme="minorHAnsi" w:hAnsiTheme="minorHAnsi" w:cs="Arial"/>
          <w:b/>
          <w:sz w:val="22"/>
          <w:szCs w:val="22"/>
        </w:rPr>
        <w:lastRenderedPageBreak/>
        <w:t xml:space="preserve">Quadro 1- </w:t>
      </w:r>
      <w:r>
        <w:rPr>
          <w:rFonts w:asciiTheme="minorHAnsi" w:hAnsiTheme="minorHAnsi" w:cs="Arial"/>
          <w:sz w:val="22"/>
          <w:szCs w:val="22"/>
        </w:rPr>
        <w:t>Eixos e dimensões da gestão fiscal</w:t>
      </w:r>
    </w:p>
    <w:tbl>
      <w:tblPr>
        <w:tblStyle w:val="TableGrid"/>
        <w:tblW w:w="8222" w:type="dxa"/>
        <w:tblInd w:w="675" w:type="dxa"/>
        <w:tblLook w:val="04A0" w:firstRow="1" w:lastRow="0" w:firstColumn="1" w:lastColumn="0" w:noHBand="0" w:noVBand="1"/>
      </w:tblPr>
      <w:tblGrid>
        <w:gridCol w:w="3828"/>
        <w:gridCol w:w="4394"/>
      </w:tblGrid>
      <w:tr w:rsidR="00D34CC4" w14:paraId="2A2A2141" w14:textId="77777777">
        <w:trPr>
          <w:tblHeader/>
        </w:trPr>
        <w:tc>
          <w:tcPr>
            <w:tcW w:w="3828" w:type="dxa"/>
          </w:tcPr>
          <w:p w14:paraId="5833229A" w14:textId="77777777" w:rsidR="00D34CC4" w:rsidRDefault="00044AFC">
            <w:pPr>
              <w:spacing w:before="60" w:after="60"/>
              <w:jc w:val="center"/>
              <w:rPr>
                <w:rFonts w:asciiTheme="minorHAnsi" w:hAnsiTheme="minorHAnsi" w:cs="Arial"/>
                <w:b/>
                <w:smallCaps/>
                <w:sz w:val="20"/>
                <w:szCs w:val="22"/>
              </w:rPr>
            </w:pPr>
            <w:r>
              <w:rPr>
                <w:rFonts w:asciiTheme="minorHAnsi" w:hAnsiTheme="minorHAnsi" w:cs="Arial"/>
                <w:b/>
                <w:smallCaps/>
                <w:sz w:val="20"/>
                <w:szCs w:val="22"/>
              </w:rPr>
              <w:t>Eixo da Gestão Fiscal</w:t>
            </w:r>
          </w:p>
        </w:tc>
        <w:tc>
          <w:tcPr>
            <w:tcW w:w="4394" w:type="dxa"/>
          </w:tcPr>
          <w:p w14:paraId="3CC34490" w14:textId="77777777" w:rsidR="00D34CC4" w:rsidRDefault="00044AFC">
            <w:pPr>
              <w:spacing w:before="60" w:after="60"/>
              <w:jc w:val="center"/>
              <w:rPr>
                <w:rFonts w:asciiTheme="minorHAnsi" w:hAnsiTheme="minorHAnsi" w:cs="Arial"/>
                <w:b/>
                <w:smallCaps/>
                <w:sz w:val="20"/>
                <w:szCs w:val="22"/>
              </w:rPr>
            </w:pPr>
            <w:r>
              <w:rPr>
                <w:rFonts w:asciiTheme="minorHAnsi" w:hAnsiTheme="minorHAnsi" w:cs="Arial"/>
                <w:b/>
                <w:smallCaps/>
                <w:sz w:val="20"/>
                <w:szCs w:val="22"/>
              </w:rPr>
              <w:t>Dimensões</w:t>
            </w:r>
          </w:p>
        </w:tc>
      </w:tr>
      <w:tr w:rsidR="00D34CC4" w14:paraId="738F6160" w14:textId="77777777">
        <w:tc>
          <w:tcPr>
            <w:tcW w:w="3828" w:type="dxa"/>
            <w:shd w:val="clear" w:color="auto" w:fill="E2EFD9" w:themeFill="accent6" w:themeFillTint="33"/>
            <w:vAlign w:val="center"/>
          </w:tcPr>
          <w:p w14:paraId="2D4A8565" w14:textId="77777777" w:rsidR="00D34CC4" w:rsidRDefault="00044AFC">
            <w:pPr>
              <w:spacing w:before="60" w:after="60"/>
              <w:rPr>
                <w:rFonts w:asciiTheme="minorHAnsi" w:hAnsiTheme="minorHAnsi" w:cs="Arial"/>
                <w:sz w:val="20"/>
                <w:szCs w:val="22"/>
              </w:rPr>
            </w:pPr>
            <w:r>
              <w:rPr>
                <w:rFonts w:asciiTheme="minorHAnsi" w:hAnsiTheme="minorHAnsi" w:cs="Arial"/>
                <w:sz w:val="20"/>
                <w:szCs w:val="22"/>
              </w:rPr>
              <w:t>I- Gestão Fazendária e Transparência Fiscal (GF)</w:t>
            </w:r>
          </w:p>
        </w:tc>
        <w:tc>
          <w:tcPr>
            <w:tcW w:w="4394" w:type="dxa"/>
            <w:shd w:val="clear" w:color="auto" w:fill="E2EFD9" w:themeFill="accent6" w:themeFillTint="33"/>
          </w:tcPr>
          <w:p w14:paraId="1EEC31CF" w14:textId="77777777" w:rsidR="00D34CC4" w:rsidRDefault="00044AFC">
            <w:pPr>
              <w:shd w:val="clear" w:color="auto" w:fill="C5E0B3" w:themeFill="accent6" w:themeFillTint="66"/>
              <w:spacing w:before="60" w:after="60"/>
              <w:jc w:val="both"/>
              <w:rPr>
                <w:rFonts w:asciiTheme="minorHAnsi" w:hAnsiTheme="minorHAnsi" w:cs="Arial"/>
                <w:sz w:val="20"/>
                <w:szCs w:val="22"/>
              </w:rPr>
            </w:pPr>
            <w:r>
              <w:rPr>
                <w:rFonts w:asciiTheme="minorHAnsi" w:hAnsiTheme="minorHAnsi" w:cs="Arial"/>
                <w:sz w:val="20"/>
                <w:szCs w:val="22"/>
              </w:rPr>
              <w:t xml:space="preserve">GF 1. Governança Pública </w:t>
            </w:r>
          </w:p>
          <w:p w14:paraId="663F9BED" w14:textId="77777777" w:rsidR="00D34CC4" w:rsidRDefault="00044AFC">
            <w:pPr>
              <w:spacing w:before="60" w:after="60"/>
              <w:jc w:val="both"/>
              <w:rPr>
                <w:rFonts w:asciiTheme="minorHAnsi" w:hAnsiTheme="minorHAnsi" w:cs="Arial"/>
                <w:sz w:val="20"/>
                <w:szCs w:val="22"/>
              </w:rPr>
            </w:pPr>
            <w:r>
              <w:rPr>
                <w:rFonts w:asciiTheme="minorHAnsi" w:hAnsiTheme="minorHAnsi" w:cs="Arial"/>
                <w:sz w:val="20"/>
                <w:szCs w:val="22"/>
              </w:rPr>
              <w:t>GF 2. Gestão para Resultados</w:t>
            </w:r>
          </w:p>
          <w:p w14:paraId="314DC91C" w14:textId="77777777" w:rsidR="00D34CC4" w:rsidRDefault="00044AFC">
            <w:pPr>
              <w:spacing w:before="60" w:after="60"/>
              <w:jc w:val="both"/>
              <w:rPr>
                <w:rFonts w:asciiTheme="minorHAnsi" w:hAnsiTheme="minorHAnsi" w:cs="Arial"/>
                <w:sz w:val="20"/>
                <w:szCs w:val="22"/>
              </w:rPr>
            </w:pPr>
            <w:r>
              <w:rPr>
                <w:rFonts w:asciiTheme="minorHAnsi" w:hAnsiTheme="minorHAnsi" w:cs="Arial"/>
                <w:sz w:val="20"/>
                <w:szCs w:val="22"/>
              </w:rPr>
              <w:t xml:space="preserve">GF 3. Gestão de Pessoas </w:t>
            </w:r>
          </w:p>
          <w:p w14:paraId="1029143C" w14:textId="77777777" w:rsidR="00D34CC4" w:rsidRDefault="00044AFC">
            <w:pPr>
              <w:spacing w:before="60" w:after="60"/>
              <w:jc w:val="both"/>
              <w:rPr>
                <w:rFonts w:asciiTheme="minorHAnsi" w:hAnsiTheme="minorHAnsi" w:cs="Arial"/>
                <w:sz w:val="20"/>
                <w:szCs w:val="22"/>
              </w:rPr>
            </w:pPr>
            <w:r>
              <w:rPr>
                <w:rFonts w:asciiTheme="minorHAnsi" w:hAnsiTheme="minorHAnsi" w:cs="Arial"/>
                <w:sz w:val="20"/>
                <w:szCs w:val="22"/>
              </w:rPr>
              <w:t>GF 4. Gestão da Tecnologia da Informação</w:t>
            </w:r>
          </w:p>
          <w:p w14:paraId="12FA0C34" w14:textId="77777777" w:rsidR="00D34CC4" w:rsidRDefault="00044AFC">
            <w:pPr>
              <w:spacing w:before="60" w:after="60"/>
              <w:jc w:val="both"/>
              <w:rPr>
                <w:rFonts w:asciiTheme="minorHAnsi" w:hAnsiTheme="minorHAnsi" w:cs="Arial"/>
                <w:sz w:val="20"/>
                <w:szCs w:val="22"/>
              </w:rPr>
            </w:pPr>
            <w:r>
              <w:rPr>
                <w:rFonts w:asciiTheme="minorHAnsi" w:hAnsiTheme="minorHAnsi" w:cs="Arial"/>
                <w:sz w:val="20"/>
                <w:szCs w:val="22"/>
              </w:rPr>
              <w:t xml:space="preserve">GF 5. Gestão de Aquisições e Materiais </w:t>
            </w:r>
          </w:p>
          <w:p w14:paraId="1DB2E888" w14:textId="77777777" w:rsidR="00D34CC4" w:rsidRDefault="00044AFC">
            <w:pPr>
              <w:spacing w:before="60" w:after="60"/>
              <w:jc w:val="both"/>
              <w:rPr>
                <w:rFonts w:asciiTheme="minorHAnsi" w:hAnsiTheme="minorHAnsi" w:cs="Arial"/>
                <w:sz w:val="20"/>
                <w:szCs w:val="22"/>
              </w:rPr>
            </w:pPr>
            <w:r>
              <w:rPr>
                <w:rFonts w:asciiTheme="minorHAnsi" w:hAnsiTheme="minorHAnsi" w:cs="Arial"/>
                <w:sz w:val="20"/>
                <w:szCs w:val="22"/>
              </w:rPr>
              <w:t xml:space="preserve">GF 6. Transparência e Cidadania Fiscal </w:t>
            </w:r>
          </w:p>
        </w:tc>
      </w:tr>
      <w:tr w:rsidR="00D34CC4" w14:paraId="7355E979" w14:textId="77777777">
        <w:tc>
          <w:tcPr>
            <w:tcW w:w="3828" w:type="dxa"/>
            <w:shd w:val="clear" w:color="auto" w:fill="FFF2CC" w:themeFill="accent4" w:themeFillTint="33"/>
            <w:vAlign w:val="center"/>
          </w:tcPr>
          <w:p w14:paraId="5E979403" w14:textId="77777777" w:rsidR="00D34CC4" w:rsidRDefault="00044AFC">
            <w:pPr>
              <w:spacing w:before="60" w:after="60"/>
              <w:rPr>
                <w:rFonts w:asciiTheme="minorHAnsi" w:hAnsiTheme="minorHAnsi" w:cs="Arial"/>
                <w:sz w:val="20"/>
                <w:szCs w:val="22"/>
              </w:rPr>
            </w:pPr>
            <w:r>
              <w:rPr>
                <w:rFonts w:asciiTheme="minorHAnsi" w:hAnsiTheme="minorHAnsi" w:cs="Arial"/>
                <w:sz w:val="20"/>
                <w:szCs w:val="22"/>
              </w:rPr>
              <w:t>II- Administração Tributária e Contencioso Fiscal (AT)</w:t>
            </w:r>
          </w:p>
        </w:tc>
        <w:tc>
          <w:tcPr>
            <w:tcW w:w="4394" w:type="dxa"/>
            <w:shd w:val="clear" w:color="auto" w:fill="FFF2CC" w:themeFill="accent4" w:themeFillTint="33"/>
          </w:tcPr>
          <w:p w14:paraId="781625E8" w14:textId="77777777" w:rsidR="00D34CC4" w:rsidRDefault="00044AFC">
            <w:pPr>
              <w:shd w:val="clear" w:color="auto" w:fill="FFE599" w:themeFill="accent4" w:themeFillTint="66"/>
              <w:spacing w:before="60" w:after="60"/>
              <w:rPr>
                <w:rFonts w:asciiTheme="minorHAnsi" w:hAnsiTheme="minorHAnsi" w:cs="Arial"/>
                <w:sz w:val="20"/>
                <w:szCs w:val="22"/>
              </w:rPr>
            </w:pPr>
            <w:r>
              <w:rPr>
                <w:rFonts w:asciiTheme="minorHAnsi" w:hAnsiTheme="minorHAnsi" w:cs="Arial"/>
                <w:sz w:val="20"/>
                <w:szCs w:val="22"/>
              </w:rPr>
              <w:t>AT 1. Políticas e Gasto Tributário</w:t>
            </w:r>
          </w:p>
          <w:p w14:paraId="04B927ED" w14:textId="77777777" w:rsidR="00D34CC4" w:rsidRDefault="00044AFC">
            <w:pPr>
              <w:spacing w:before="60" w:after="60"/>
              <w:ind w:left="456" w:hanging="456"/>
              <w:rPr>
                <w:rFonts w:asciiTheme="minorHAnsi" w:hAnsiTheme="minorHAnsi" w:cs="Arial"/>
                <w:sz w:val="20"/>
                <w:szCs w:val="22"/>
              </w:rPr>
            </w:pPr>
            <w:r>
              <w:rPr>
                <w:rFonts w:asciiTheme="minorHAnsi" w:hAnsiTheme="minorHAnsi" w:cs="Arial"/>
                <w:sz w:val="20"/>
                <w:szCs w:val="22"/>
              </w:rPr>
              <w:t>AT 2. Cadastro e Obrigação Tributária</w:t>
            </w:r>
          </w:p>
          <w:p w14:paraId="4E3D5F47" w14:textId="77777777" w:rsidR="00D34CC4" w:rsidRDefault="00044AFC">
            <w:pPr>
              <w:spacing w:before="60" w:after="60"/>
              <w:ind w:left="456" w:hanging="456"/>
              <w:rPr>
                <w:rFonts w:asciiTheme="minorHAnsi" w:hAnsiTheme="minorHAnsi" w:cs="Arial"/>
                <w:sz w:val="20"/>
                <w:szCs w:val="22"/>
              </w:rPr>
            </w:pPr>
            <w:r>
              <w:rPr>
                <w:rFonts w:asciiTheme="minorHAnsi" w:hAnsiTheme="minorHAnsi" w:cs="Arial"/>
                <w:sz w:val="20"/>
                <w:szCs w:val="22"/>
              </w:rPr>
              <w:t xml:space="preserve">AT 3. Fiscalização e Inteligência Fiscal </w:t>
            </w:r>
          </w:p>
          <w:p w14:paraId="237CF8C4" w14:textId="77777777" w:rsidR="00D34CC4" w:rsidRDefault="00044AFC">
            <w:pPr>
              <w:spacing w:before="60" w:after="60"/>
              <w:ind w:left="456" w:hanging="456"/>
              <w:rPr>
                <w:rFonts w:asciiTheme="minorHAnsi" w:hAnsiTheme="minorHAnsi" w:cs="Arial"/>
                <w:sz w:val="20"/>
                <w:szCs w:val="22"/>
              </w:rPr>
            </w:pPr>
            <w:bookmarkStart w:id="10" w:name="_Hlk493462973"/>
            <w:r>
              <w:rPr>
                <w:rFonts w:asciiTheme="minorHAnsi" w:hAnsiTheme="minorHAnsi" w:cs="Arial"/>
                <w:sz w:val="20"/>
                <w:szCs w:val="22"/>
              </w:rPr>
              <w:t>AT 4. Contencioso Fiscal</w:t>
            </w:r>
          </w:p>
          <w:p w14:paraId="0C60461B" w14:textId="77777777" w:rsidR="00D34CC4" w:rsidRDefault="00044AFC">
            <w:pPr>
              <w:spacing w:before="60" w:after="60"/>
              <w:ind w:left="456" w:hanging="456"/>
              <w:rPr>
                <w:rFonts w:asciiTheme="minorHAnsi" w:hAnsiTheme="minorHAnsi" w:cs="Arial"/>
                <w:sz w:val="20"/>
                <w:szCs w:val="22"/>
              </w:rPr>
            </w:pPr>
            <w:r>
              <w:rPr>
                <w:rFonts w:asciiTheme="minorHAnsi" w:hAnsiTheme="minorHAnsi" w:cs="Arial"/>
                <w:sz w:val="20"/>
                <w:szCs w:val="22"/>
              </w:rPr>
              <w:t>AT 5. Serviços ao Contribuinte</w:t>
            </w:r>
          </w:p>
          <w:p w14:paraId="646E378C" w14:textId="77777777" w:rsidR="00D34CC4" w:rsidRDefault="00044AFC">
            <w:pPr>
              <w:spacing w:before="60" w:after="60"/>
              <w:ind w:left="456" w:hanging="456"/>
              <w:rPr>
                <w:rFonts w:asciiTheme="minorHAnsi" w:hAnsiTheme="minorHAnsi" w:cs="Arial"/>
                <w:sz w:val="20"/>
                <w:szCs w:val="22"/>
              </w:rPr>
            </w:pPr>
            <w:r>
              <w:rPr>
                <w:rFonts w:asciiTheme="minorHAnsi" w:hAnsiTheme="minorHAnsi" w:cs="Arial"/>
                <w:sz w:val="20"/>
                <w:szCs w:val="22"/>
              </w:rPr>
              <w:t>AT 6. Cobrança e Arrecadação</w:t>
            </w:r>
            <w:bookmarkEnd w:id="10"/>
          </w:p>
        </w:tc>
      </w:tr>
      <w:tr w:rsidR="00D34CC4" w14:paraId="737AB6C2" w14:textId="77777777">
        <w:tc>
          <w:tcPr>
            <w:tcW w:w="3828" w:type="dxa"/>
            <w:shd w:val="clear" w:color="auto" w:fill="D9E2F3" w:themeFill="accent5" w:themeFillTint="33"/>
            <w:vAlign w:val="center"/>
          </w:tcPr>
          <w:p w14:paraId="41EAAB36" w14:textId="77777777" w:rsidR="00D34CC4" w:rsidRDefault="00044AFC">
            <w:pPr>
              <w:spacing w:before="60" w:after="60"/>
              <w:rPr>
                <w:rFonts w:asciiTheme="minorHAnsi" w:hAnsiTheme="minorHAnsi" w:cs="Arial"/>
                <w:sz w:val="20"/>
                <w:szCs w:val="22"/>
              </w:rPr>
            </w:pPr>
            <w:r>
              <w:rPr>
                <w:rFonts w:asciiTheme="minorHAnsi" w:hAnsiTheme="minorHAnsi" w:cs="Arial"/>
                <w:sz w:val="20"/>
                <w:szCs w:val="22"/>
              </w:rPr>
              <w:t>III- Administração Financeira e Gasto Público (AF)</w:t>
            </w:r>
          </w:p>
        </w:tc>
        <w:tc>
          <w:tcPr>
            <w:tcW w:w="4394" w:type="dxa"/>
            <w:shd w:val="clear" w:color="auto" w:fill="D9E2F3" w:themeFill="accent5" w:themeFillTint="33"/>
          </w:tcPr>
          <w:p w14:paraId="62B711F4" w14:textId="77777777" w:rsidR="00D34CC4" w:rsidRDefault="00044AFC">
            <w:pPr>
              <w:shd w:val="clear" w:color="auto" w:fill="B4C6E7" w:themeFill="accent5" w:themeFillTint="66"/>
              <w:spacing w:before="60" w:after="60"/>
              <w:ind w:left="456" w:hanging="456"/>
              <w:rPr>
                <w:rFonts w:asciiTheme="minorHAnsi" w:hAnsiTheme="minorHAnsi" w:cs="Arial"/>
                <w:sz w:val="20"/>
                <w:szCs w:val="22"/>
              </w:rPr>
            </w:pPr>
            <w:r>
              <w:rPr>
                <w:rFonts w:asciiTheme="minorHAnsi" w:hAnsiTheme="minorHAnsi" w:cs="Arial"/>
                <w:sz w:val="20"/>
                <w:szCs w:val="22"/>
              </w:rPr>
              <w:t>AF 1. Planejamento e Execução Orçamentária</w:t>
            </w:r>
          </w:p>
          <w:p w14:paraId="2438A797" w14:textId="77777777" w:rsidR="00D34CC4" w:rsidRDefault="00044AFC">
            <w:pPr>
              <w:spacing w:before="60" w:after="60"/>
              <w:ind w:left="456" w:hanging="456"/>
              <w:rPr>
                <w:rFonts w:asciiTheme="minorHAnsi" w:hAnsiTheme="minorHAnsi" w:cs="Arial"/>
                <w:sz w:val="20"/>
                <w:szCs w:val="22"/>
              </w:rPr>
            </w:pPr>
            <w:r>
              <w:rPr>
                <w:rFonts w:asciiTheme="minorHAnsi" w:hAnsiTheme="minorHAnsi" w:cs="Arial"/>
                <w:sz w:val="20"/>
                <w:szCs w:val="22"/>
              </w:rPr>
              <w:t>AF 2. Políticas, Programação e Execução Financeira</w:t>
            </w:r>
          </w:p>
          <w:p w14:paraId="2C821F8D" w14:textId="77777777" w:rsidR="00D34CC4" w:rsidRDefault="00044AFC">
            <w:pPr>
              <w:spacing w:before="60" w:after="60"/>
              <w:ind w:left="456" w:hanging="456"/>
              <w:rPr>
                <w:rFonts w:asciiTheme="minorHAnsi" w:hAnsiTheme="minorHAnsi" w:cs="Arial"/>
                <w:sz w:val="20"/>
                <w:szCs w:val="22"/>
              </w:rPr>
            </w:pPr>
            <w:r>
              <w:rPr>
                <w:rFonts w:asciiTheme="minorHAnsi" w:hAnsiTheme="minorHAnsi" w:cs="Arial"/>
                <w:sz w:val="20"/>
                <w:szCs w:val="22"/>
              </w:rPr>
              <w:t>AF 3. Gestão de Ativos e Passivos</w:t>
            </w:r>
          </w:p>
          <w:p w14:paraId="170139F2" w14:textId="77777777" w:rsidR="00D34CC4" w:rsidRDefault="00044AFC">
            <w:pPr>
              <w:spacing w:before="60" w:after="60"/>
              <w:ind w:left="456" w:hanging="456"/>
              <w:rPr>
                <w:rFonts w:asciiTheme="minorHAnsi" w:hAnsiTheme="minorHAnsi" w:cs="Arial"/>
                <w:sz w:val="20"/>
                <w:szCs w:val="22"/>
              </w:rPr>
            </w:pPr>
            <w:r>
              <w:rPr>
                <w:rFonts w:asciiTheme="minorHAnsi" w:hAnsiTheme="minorHAnsi" w:cs="Arial"/>
                <w:sz w:val="20"/>
                <w:szCs w:val="22"/>
              </w:rPr>
              <w:t>AF 4. Gestão Contábil</w:t>
            </w:r>
          </w:p>
          <w:p w14:paraId="2518A499" w14:textId="77777777" w:rsidR="00D34CC4" w:rsidRDefault="00044AFC">
            <w:pPr>
              <w:spacing w:before="60" w:after="60"/>
              <w:ind w:left="456" w:hanging="456"/>
              <w:rPr>
                <w:rFonts w:asciiTheme="minorHAnsi" w:hAnsiTheme="minorHAnsi" w:cs="Arial"/>
                <w:sz w:val="20"/>
                <w:szCs w:val="22"/>
              </w:rPr>
            </w:pPr>
            <w:r>
              <w:rPr>
                <w:rFonts w:asciiTheme="minorHAnsi" w:hAnsiTheme="minorHAnsi" w:cs="Arial"/>
                <w:sz w:val="20"/>
                <w:szCs w:val="22"/>
              </w:rPr>
              <w:t>AF 5. Gestão da Dívida Pública</w:t>
            </w:r>
          </w:p>
          <w:p w14:paraId="3D6F5773" w14:textId="77777777" w:rsidR="00D34CC4" w:rsidRDefault="00044AFC">
            <w:pPr>
              <w:spacing w:before="60" w:after="60"/>
              <w:ind w:left="456" w:hanging="456"/>
              <w:rPr>
                <w:rFonts w:asciiTheme="minorHAnsi" w:hAnsiTheme="minorHAnsi" w:cs="Arial"/>
                <w:sz w:val="20"/>
                <w:szCs w:val="22"/>
              </w:rPr>
            </w:pPr>
            <w:r>
              <w:rPr>
                <w:rFonts w:asciiTheme="minorHAnsi" w:hAnsiTheme="minorHAnsi" w:cs="Arial"/>
                <w:sz w:val="20"/>
                <w:szCs w:val="22"/>
              </w:rPr>
              <w:t>AF 6. Gestão de Custos e Gastos Públicos</w:t>
            </w:r>
          </w:p>
        </w:tc>
      </w:tr>
    </w:tbl>
    <w:p w14:paraId="45C22477" w14:textId="77777777" w:rsidR="00D34CC4" w:rsidRDefault="00044AFC">
      <w:pPr>
        <w:ind w:left="567"/>
        <w:jc w:val="both"/>
        <w:rPr>
          <w:rFonts w:asciiTheme="minorHAnsi" w:hAnsiTheme="minorHAnsi" w:cs="Arial"/>
          <w:sz w:val="20"/>
          <w:szCs w:val="22"/>
        </w:rPr>
      </w:pPr>
      <w:r>
        <w:rPr>
          <w:rFonts w:asciiTheme="minorHAnsi" w:hAnsiTheme="minorHAnsi" w:cs="Arial"/>
          <w:sz w:val="20"/>
          <w:szCs w:val="22"/>
        </w:rPr>
        <w:t>Fonte: MD-GEFIS</w:t>
      </w:r>
    </w:p>
    <w:p w14:paraId="43FDC9F7"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As primeiras dimensões de cada Eixo são transversais, ou seja, impactam e determinam as demais. São elas: GF 1- Governança Pública; AT 1- Políticas e Gasto Tributário; e, AF 1- Planejamento e Execução Orçamentária.</w:t>
      </w:r>
    </w:p>
    <w:p w14:paraId="7A39CF4F"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 xml:space="preserve">Também, cada Eixo contempla Dimensões de maior interação e visibilidade na sociedade: </w:t>
      </w:r>
    </w:p>
    <w:p w14:paraId="16D30DF3" w14:textId="77777777" w:rsidR="00D34CC4" w:rsidRDefault="00044AFC">
      <w:pPr>
        <w:pStyle w:val="ListParagraph"/>
        <w:numPr>
          <w:ilvl w:val="0"/>
          <w:numId w:val="11"/>
        </w:numPr>
        <w:spacing w:before="240" w:after="240"/>
        <w:jc w:val="both"/>
        <w:rPr>
          <w:rFonts w:asciiTheme="minorHAnsi" w:hAnsiTheme="minorHAnsi" w:cs="Arial"/>
          <w:sz w:val="22"/>
          <w:szCs w:val="22"/>
        </w:rPr>
      </w:pPr>
      <w:r>
        <w:rPr>
          <w:rFonts w:asciiTheme="minorHAnsi" w:hAnsiTheme="minorHAnsi" w:cs="Arial"/>
          <w:sz w:val="22"/>
          <w:szCs w:val="22"/>
        </w:rPr>
        <w:t>No Eixo I-Gestão Fazendária e Transparência Fiscal, a Dimensão GF 6- Transparência e Cidadania Fiscal;</w:t>
      </w:r>
    </w:p>
    <w:p w14:paraId="39CAEDAF" w14:textId="77777777" w:rsidR="00D34CC4" w:rsidRDefault="00044AFC">
      <w:pPr>
        <w:pStyle w:val="ListParagraph"/>
        <w:numPr>
          <w:ilvl w:val="0"/>
          <w:numId w:val="11"/>
        </w:numPr>
        <w:spacing w:before="240" w:after="240"/>
        <w:jc w:val="both"/>
        <w:rPr>
          <w:rFonts w:asciiTheme="minorHAnsi" w:hAnsiTheme="minorHAnsi" w:cs="Arial"/>
          <w:sz w:val="22"/>
          <w:szCs w:val="22"/>
        </w:rPr>
      </w:pPr>
      <w:r>
        <w:rPr>
          <w:rFonts w:asciiTheme="minorHAnsi" w:hAnsiTheme="minorHAnsi" w:cs="Arial"/>
          <w:sz w:val="22"/>
          <w:szCs w:val="22"/>
        </w:rPr>
        <w:t>No Eixo II-Administração Tributária e Contencioso Fiscal, as Dimensões AT 4- Contencioso Fiscal; AT 5- Serviços ao Contribuinte; e, AT 6- Cobrança e Arrecadação;</w:t>
      </w:r>
    </w:p>
    <w:p w14:paraId="390D1436" w14:textId="77777777" w:rsidR="00D34CC4" w:rsidRDefault="00044AFC">
      <w:pPr>
        <w:pStyle w:val="ListParagraph"/>
        <w:numPr>
          <w:ilvl w:val="0"/>
          <w:numId w:val="11"/>
        </w:numPr>
        <w:spacing w:before="240" w:after="240"/>
        <w:jc w:val="both"/>
        <w:rPr>
          <w:rFonts w:asciiTheme="minorHAnsi" w:hAnsiTheme="minorHAnsi" w:cs="Arial"/>
          <w:sz w:val="22"/>
          <w:szCs w:val="22"/>
        </w:rPr>
      </w:pPr>
      <w:r>
        <w:rPr>
          <w:rFonts w:asciiTheme="minorHAnsi" w:hAnsiTheme="minorHAnsi" w:cs="Arial"/>
          <w:sz w:val="22"/>
          <w:szCs w:val="22"/>
        </w:rPr>
        <w:t xml:space="preserve">No Eixo III-Administração Financeira e Gasto Público, as Dimensões AF 5- Gestão da Dívida Pública; e, AF 6. Gestão de Custos e Gastos Públicos. </w:t>
      </w:r>
    </w:p>
    <w:p w14:paraId="45CD39F4" w14:textId="77777777" w:rsidR="00D34CC4" w:rsidRDefault="00044AFC">
      <w:pPr>
        <w:spacing w:before="240" w:after="240"/>
        <w:ind w:left="567"/>
        <w:jc w:val="both"/>
        <w:rPr>
          <w:rFonts w:asciiTheme="minorHAnsi" w:hAnsiTheme="minorHAnsi" w:cs="Arial"/>
          <w:sz w:val="22"/>
          <w:szCs w:val="22"/>
        </w:rPr>
      </w:pPr>
      <w:r>
        <w:rPr>
          <w:rFonts w:asciiTheme="minorHAnsi" w:hAnsiTheme="minorHAnsi" w:cs="Arial"/>
          <w:sz w:val="22"/>
          <w:szCs w:val="22"/>
        </w:rPr>
        <w:t xml:space="preserve">Todas as demais Dimensões tratam dos Processos internos da gestão fiscal. </w:t>
      </w:r>
    </w:p>
    <w:p w14:paraId="6D35136A" w14:textId="77777777" w:rsidR="00D34CC4" w:rsidRDefault="00044AFC">
      <w:pPr>
        <w:pStyle w:val="ListParagraph"/>
        <w:numPr>
          <w:ilvl w:val="0"/>
          <w:numId w:val="2"/>
        </w:numPr>
        <w:spacing w:before="240" w:after="240"/>
        <w:ind w:left="851" w:hanging="284"/>
        <w:jc w:val="both"/>
        <w:outlineLvl w:val="0"/>
        <w:rPr>
          <w:rFonts w:asciiTheme="minorHAnsi" w:hAnsiTheme="minorHAnsi" w:cs="Arial"/>
          <w:b/>
          <w:sz w:val="22"/>
          <w:szCs w:val="22"/>
        </w:rPr>
      </w:pPr>
      <w:bookmarkStart w:id="11" w:name="_Toc493641798"/>
      <w:r>
        <w:rPr>
          <w:rFonts w:asciiTheme="minorHAnsi" w:hAnsiTheme="minorHAnsi" w:cs="Arial"/>
          <w:b/>
          <w:sz w:val="22"/>
          <w:szCs w:val="22"/>
        </w:rPr>
        <w:t>Sistema de medição</w:t>
      </w:r>
      <w:bookmarkEnd w:id="11"/>
    </w:p>
    <w:p w14:paraId="2836B82E"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 xml:space="preserve">A estrutura de medição proposta pela MD-GEFIS contempla três níveis de análise. </w:t>
      </w:r>
    </w:p>
    <w:p w14:paraId="56447B20"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O primeiro nível de medição verifica a Maturidade dos Processos críticos da gestão fiscal. O segundo nível apura o Desempenho da gestão fiscal por meio de indicadores estabelecidos para cada Dimensão crítica. O terceiro nível compreende a avaliação de impacto que será realizada por uma entidade externa para garantir a desvinculação e isenção do processo, não sendo objeto deste relatório.</w:t>
      </w:r>
    </w:p>
    <w:p w14:paraId="1C34603B" w14:textId="77777777" w:rsidR="00D34CC4" w:rsidRDefault="00044AFC">
      <w:pPr>
        <w:spacing w:before="240" w:after="120"/>
        <w:jc w:val="both"/>
        <w:rPr>
          <w:rFonts w:asciiTheme="minorHAnsi" w:hAnsiTheme="minorHAnsi" w:cs="Arial"/>
          <w:bCs/>
          <w:sz w:val="22"/>
          <w:szCs w:val="22"/>
        </w:rPr>
      </w:pPr>
      <w:r>
        <w:rPr>
          <w:rFonts w:asciiTheme="minorHAnsi" w:hAnsiTheme="minorHAnsi" w:cs="Arial"/>
          <w:sz w:val="22"/>
          <w:szCs w:val="22"/>
        </w:rPr>
        <w:lastRenderedPageBreak/>
        <w:t xml:space="preserve">Para mensuração da Maturidade, cada Dimensão foi detalhada em </w:t>
      </w:r>
      <w:r>
        <w:rPr>
          <w:rFonts w:asciiTheme="minorHAnsi" w:hAnsiTheme="minorHAnsi" w:cs="Arial"/>
          <w:bCs/>
          <w:sz w:val="22"/>
          <w:szCs w:val="22"/>
        </w:rPr>
        <w:t>seus Processos críticos. Para cada Processo, foram descritos Requisitos do nível mais elevado de Maturidade. Estes Requisitos foram selecionados com base nas melhores práticas</w:t>
      </w:r>
      <w:r>
        <w:rPr>
          <w:rFonts w:asciiTheme="minorHAnsi" w:hAnsiTheme="minorHAnsi" w:cs="Arial"/>
          <w:sz w:val="22"/>
          <w:szCs w:val="22"/>
        </w:rPr>
        <w:t xml:space="preserve">, nacionais e internacionais </w:t>
      </w:r>
      <w:r>
        <w:rPr>
          <w:rFonts w:asciiTheme="minorHAnsi" w:hAnsiTheme="minorHAnsi" w:cs="Arial"/>
          <w:bCs/>
          <w:sz w:val="22"/>
          <w:szCs w:val="22"/>
        </w:rPr>
        <w:t>e numa visão de futuro da gestão fiscal.</w:t>
      </w:r>
    </w:p>
    <w:p w14:paraId="205C769A" w14:textId="77777777" w:rsidR="00D34CC4" w:rsidRDefault="00044AFC">
      <w:pPr>
        <w:spacing w:before="240" w:after="120"/>
        <w:jc w:val="both"/>
        <w:rPr>
          <w:rFonts w:asciiTheme="minorHAnsi" w:hAnsiTheme="minorHAnsi" w:cs="Arial"/>
          <w:b/>
          <w:bCs/>
          <w:sz w:val="22"/>
          <w:szCs w:val="22"/>
        </w:rPr>
      </w:pPr>
      <w:r>
        <w:rPr>
          <w:rFonts w:asciiTheme="minorHAnsi" w:hAnsiTheme="minorHAnsi" w:cs="Arial"/>
          <w:bCs/>
          <w:sz w:val="22"/>
          <w:szCs w:val="22"/>
        </w:rPr>
        <w:t xml:space="preserve">Foram identificados 145 Processos críticos e 1.091 Requisitos de boas práticas, cuja distribuição encontra-se no </w:t>
      </w:r>
      <w:r>
        <w:rPr>
          <w:rFonts w:asciiTheme="minorHAnsi" w:hAnsiTheme="minorHAnsi" w:cs="Arial"/>
          <w:b/>
          <w:bCs/>
          <w:sz w:val="22"/>
          <w:szCs w:val="22"/>
        </w:rPr>
        <w:t>Quadro 2</w:t>
      </w:r>
      <w:r>
        <w:rPr>
          <w:rFonts w:asciiTheme="minorHAnsi" w:hAnsiTheme="minorHAnsi" w:cs="Arial"/>
          <w:bCs/>
          <w:sz w:val="22"/>
          <w:szCs w:val="22"/>
        </w:rPr>
        <w:t xml:space="preserve">, a seguir: </w:t>
      </w:r>
    </w:p>
    <w:p w14:paraId="163EAA25" w14:textId="77777777" w:rsidR="00D34CC4" w:rsidRDefault="00044AFC">
      <w:pPr>
        <w:spacing w:before="240" w:after="60"/>
        <w:ind w:left="567"/>
        <w:jc w:val="center"/>
        <w:rPr>
          <w:rFonts w:asciiTheme="minorHAnsi" w:hAnsiTheme="minorHAnsi" w:cs="Arial"/>
          <w:bCs/>
          <w:sz w:val="22"/>
          <w:szCs w:val="22"/>
        </w:rPr>
      </w:pPr>
      <w:r>
        <w:rPr>
          <w:rFonts w:asciiTheme="minorHAnsi" w:hAnsiTheme="minorHAnsi" w:cs="Arial"/>
          <w:b/>
          <w:bCs/>
          <w:sz w:val="22"/>
          <w:szCs w:val="22"/>
        </w:rPr>
        <w:t>Quadro 2-</w:t>
      </w:r>
      <w:r>
        <w:rPr>
          <w:rFonts w:asciiTheme="minorHAnsi" w:hAnsiTheme="minorHAnsi" w:cs="Arial"/>
          <w:bCs/>
          <w:sz w:val="22"/>
          <w:szCs w:val="22"/>
        </w:rPr>
        <w:t xml:space="preserve"> Processos críticos, Pontuação Máxima e Requisitos por Eixo da gestão fiscal</w:t>
      </w:r>
    </w:p>
    <w:tbl>
      <w:tblPr>
        <w:tblStyle w:val="TableGrid"/>
        <w:tblW w:w="0" w:type="auto"/>
        <w:tblInd w:w="567" w:type="dxa"/>
        <w:tblLook w:val="04A0" w:firstRow="1" w:lastRow="0" w:firstColumn="1" w:lastColumn="0" w:noHBand="0" w:noVBand="1"/>
      </w:tblPr>
      <w:tblGrid>
        <w:gridCol w:w="3505"/>
        <w:gridCol w:w="1249"/>
        <w:gridCol w:w="1308"/>
        <w:gridCol w:w="1748"/>
      </w:tblGrid>
      <w:tr w:rsidR="00D34CC4" w14:paraId="2368E13F" w14:textId="77777777">
        <w:tc>
          <w:tcPr>
            <w:tcW w:w="3505" w:type="dxa"/>
            <w:shd w:val="clear" w:color="auto" w:fill="F2F2F2" w:themeFill="background1" w:themeFillShade="F2"/>
            <w:vAlign w:val="center"/>
          </w:tcPr>
          <w:p w14:paraId="7D1209C1" w14:textId="77777777" w:rsidR="00D34CC4" w:rsidRDefault="00044AFC">
            <w:pPr>
              <w:jc w:val="center"/>
              <w:rPr>
                <w:rFonts w:asciiTheme="minorHAnsi" w:hAnsiTheme="minorHAnsi"/>
                <w:b/>
                <w:sz w:val="20"/>
                <w:szCs w:val="22"/>
              </w:rPr>
            </w:pPr>
            <w:r>
              <w:rPr>
                <w:rFonts w:asciiTheme="minorHAnsi" w:hAnsiTheme="minorHAnsi"/>
                <w:b/>
                <w:sz w:val="20"/>
                <w:szCs w:val="22"/>
              </w:rPr>
              <w:t>Eixo</w:t>
            </w:r>
          </w:p>
        </w:tc>
        <w:tc>
          <w:tcPr>
            <w:tcW w:w="1249" w:type="dxa"/>
            <w:shd w:val="clear" w:color="auto" w:fill="F2F2F2" w:themeFill="background1" w:themeFillShade="F2"/>
            <w:vAlign w:val="center"/>
          </w:tcPr>
          <w:p w14:paraId="380D39C9" w14:textId="77777777" w:rsidR="00D34CC4" w:rsidRDefault="00044AFC">
            <w:pPr>
              <w:jc w:val="center"/>
              <w:rPr>
                <w:rFonts w:asciiTheme="minorHAnsi" w:hAnsiTheme="minorHAnsi"/>
                <w:b/>
                <w:sz w:val="20"/>
                <w:szCs w:val="22"/>
              </w:rPr>
            </w:pPr>
            <w:r>
              <w:rPr>
                <w:rFonts w:asciiTheme="minorHAnsi" w:hAnsiTheme="minorHAnsi"/>
                <w:b/>
                <w:sz w:val="20"/>
                <w:szCs w:val="22"/>
              </w:rPr>
              <w:t>Quantidade de Processos críticos</w:t>
            </w:r>
          </w:p>
        </w:tc>
        <w:tc>
          <w:tcPr>
            <w:tcW w:w="1308" w:type="dxa"/>
            <w:shd w:val="clear" w:color="auto" w:fill="F2F2F2" w:themeFill="background1" w:themeFillShade="F2"/>
          </w:tcPr>
          <w:p w14:paraId="6E6E937B" w14:textId="77777777" w:rsidR="00D34CC4" w:rsidRDefault="00044AFC">
            <w:pPr>
              <w:jc w:val="center"/>
              <w:rPr>
                <w:rFonts w:asciiTheme="minorHAnsi" w:hAnsiTheme="minorHAnsi"/>
                <w:b/>
                <w:sz w:val="20"/>
                <w:szCs w:val="22"/>
              </w:rPr>
            </w:pPr>
            <w:r>
              <w:rPr>
                <w:rFonts w:asciiTheme="minorHAnsi" w:hAnsiTheme="minorHAnsi"/>
                <w:b/>
                <w:sz w:val="20"/>
                <w:szCs w:val="22"/>
              </w:rPr>
              <w:t>Pontuação Máxima por Eixo</w:t>
            </w:r>
          </w:p>
        </w:tc>
        <w:tc>
          <w:tcPr>
            <w:tcW w:w="1748" w:type="dxa"/>
            <w:shd w:val="clear" w:color="auto" w:fill="F2F2F2" w:themeFill="background1" w:themeFillShade="F2"/>
            <w:vAlign w:val="center"/>
          </w:tcPr>
          <w:p w14:paraId="231CD01E" w14:textId="77777777" w:rsidR="00D34CC4" w:rsidRDefault="00044AFC">
            <w:pPr>
              <w:jc w:val="center"/>
              <w:rPr>
                <w:rFonts w:asciiTheme="minorHAnsi" w:hAnsiTheme="minorHAnsi"/>
                <w:b/>
                <w:sz w:val="20"/>
                <w:szCs w:val="22"/>
              </w:rPr>
            </w:pPr>
            <w:r>
              <w:rPr>
                <w:rFonts w:asciiTheme="minorHAnsi" w:hAnsiTheme="minorHAnsi"/>
                <w:b/>
                <w:sz w:val="20"/>
                <w:szCs w:val="22"/>
              </w:rPr>
              <w:t>Quantidade de Requisitos (melhores práticas)</w:t>
            </w:r>
          </w:p>
        </w:tc>
      </w:tr>
      <w:tr w:rsidR="00D34CC4" w14:paraId="15EA1556" w14:textId="77777777">
        <w:tc>
          <w:tcPr>
            <w:tcW w:w="3505" w:type="dxa"/>
            <w:vAlign w:val="center"/>
          </w:tcPr>
          <w:p w14:paraId="0995F945" w14:textId="77777777" w:rsidR="00D34CC4" w:rsidRDefault="00044AFC">
            <w:pPr>
              <w:rPr>
                <w:rFonts w:asciiTheme="minorHAnsi" w:hAnsiTheme="minorHAnsi"/>
                <w:sz w:val="20"/>
                <w:szCs w:val="22"/>
              </w:rPr>
            </w:pPr>
            <w:r>
              <w:rPr>
                <w:rFonts w:asciiTheme="minorHAnsi" w:hAnsiTheme="minorHAnsi"/>
                <w:sz w:val="20"/>
                <w:szCs w:val="22"/>
              </w:rPr>
              <w:t>I- Gestão Fazendária e Transparência Fiscal (GF)</w:t>
            </w:r>
          </w:p>
        </w:tc>
        <w:tc>
          <w:tcPr>
            <w:tcW w:w="1249" w:type="dxa"/>
            <w:vAlign w:val="center"/>
          </w:tcPr>
          <w:p w14:paraId="59887533" w14:textId="77777777" w:rsidR="00D34CC4" w:rsidRDefault="00044AFC">
            <w:pPr>
              <w:jc w:val="center"/>
              <w:rPr>
                <w:rFonts w:asciiTheme="minorHAnsi" w:hAnsiTheme="minorHAnsi"/>
                <w:sz w:val="20"/>
                <w:szCs w:val="22"/>
              </w:rPr>
            </w:pPr>
            <w:r>
              <w:rPr>
                <w:rFonts w:asciiTheme="minorHAnsi" w:hAnsiTheme="minorHAnsi"/>
                <w:sz w:val="20"/>
                <w:szCs w:val="22"/>
              </w:rPr>
              <w:t>55</w:t>
            </w:r>
          </w:p>
        </w:tc>
        <w:tc>
          <w:tcPr>
            <w:tcW w:w="1308" w:type="dxa"/>
            <w:vAlign w:val="center"/>
          </w:tcPr>
          <w:p w14:paraId="63051B03" w14:textId="77777777" w:rsidR="00D34CC4" w:rsidRDefault="00044AFC">
            <w:pPr>
              <w:jc w:val="center"/>
              <w:rPr>
                <w:rFonts w:asciiTheme="minorHAnsi" w:hAnsiTheme="minorHAnsi"/>
                <w:sz w:val="20"/>
                <w:szCs w:val="22"/>
              </w:rPr>
            </w:pPr>
            <w:r>
              <w:rPr>
                <w:rFonts w:asciiTheme="minorHAnsi" w:hAnsiTheme="minorHAnsi"/>
                <w:sz w:val="20"/>
                <w:szCs w:val="22"/>
              </w:rPr>
              <w:t>165</w:t>
            </w:r>
          </w:p>
        </w:tc>
        <w:tc>
          <w:tcPr>
            <w:tcW w:w="1748" w:type="dxa"/>
            <w:vAlign w:val="center"/>
          </w:tcPr>
          <w:p w14:paraId="55EA3B19" w14:textId="77777777" w:rsidR="00D34CC4" w:rsidRDefault="00044AFC">
            <w:pPr>
              <w:jc w:val="center"/>
              <w:rPr>
                <w:rFonts w:asciiTheme="minorHAnsi" w:hAnsiTheme="minorHAnsi"/>
                <w:sz w:val="20"/>
                <w:szCs w:val="22"/>
              </w:rPr>
            </w:pPr>
            <w:r>
              <w:rPr>
                <w:rFonts w:asciiTheme="minorHAnsi" w:hAnsiTheme="minorHAnsi"/>
                <w:sz w:val="20"/>
                <w:szCs w:val="22"/>
              </w:rPr>
              <w:t>379</w:t>
            </w:r>
          </w:p>
        </w:tc>
      </w:tr>
      <w:tr w:rsidR="00D34CC4" w14:paraId="72C242AF" w14:textId="77777777">
        <w:tc>
          <w:tcPr>
            <w:tcW w:w="3505" w:type="dxa"/>
            <w:vAlign w:val="center"/>
          </w:tcPr>
          <w:p w14:paraId="50414342" w14:textId="77777777" w:rsidR="00D34CC4" w:rsidRDefault="00044AFC">
            <w:pPr>
              <w:rPr>
                <w:rFonts w:asciiTheme="minorHAnsi" w:hAnsiTheme="minorHAnsi"/>
                <w:sz w:val="20"/>
                <w:szCs w:val="22"/>
              </w:rPr>
            </w:pPr>
            <w:r>
              <w:rPr>
                <w:rFonts w:asciiTheme="minorHAnsi" w:hAnsiTheme="minorHAnsi"/>
                <w:sz w:val="20"/>
                <w:szCs w:val="22"/>
              </w:rPr>
              <w:t>II- Administração Tributária e Contencioso Fiscal (AT)</w:t>
            </w:r>
          </w:p>
        </w:tc>
        <w:tc>
          <w:tcPr>
            <w:tcW w:w="1249" w:type="dxa"/>
            <w:vAlign w:val="center"/>
          </w:tcPr>
          <w:p w14:paraId="72BE0B99" w14:textId="77777777" w:rsidR="00D34CC4" w:rsidRDefault="00044AFC">
            <w:pPr>
              <w:jc w:val="center"/>
              <w:rPr>
                <w:rFonts w:asciiTheme="minorHAnsi" w:hAnsiTheme="minorHAnsi"/>
                <w:sz w:val="20"/>
                <w:szCs w:val="22"/>
              </w:rPr>
            </w:pPr>
            <w:r>
              <w:rPr>
                <w:rFonts w:asciiTheme="minorHAnsi" w:hAnsiTheme="minorHAnsi"/>
                <w:sz w:val="20"/>
                <w:szCs w:val="22"/>
              </w:rPr>
              <w:fldChar w:fldCharType="begin"/>
            </w:r>
            <w:r>
              <w:rPr>
                <w:rFonts w:asciiTheme="minorHAnsi" w:hAnsiTheme="minorHAnsi"/>
                <w:sz w:val="20"/>
                <w:szCs w:val="22"/>
              </w:rPr>
              <w:instrText xml:space="preserve"> =SUM(ABOVE) </w:instrText>
            </w:r>
            <w:r>
              <w:rPr>
                <w:rFonts w:asciiTheme="minorHAnsi" w:hAnsiTheme="minorHAnsi"/>
                <w:sz w:val="20"/>
                <w:szCs w:val="22"/>
              </w:rPr>
              <w:fldChar w:fldCharType="separate"/>
            </w:r>
            <w:r>
              <w:rPr>
                <w:rFonts w:asciiTheme="minorHAnsi" w:hAnsiTheme="minorHAnsi"/>
                <w:noProof/>
                <w:sz w:val="20"/>
                <w:szCs w:val="22"/>
              </w:rPr>
              <w:t>39</w:t>
            </w:r>
            <w:r>
              <w:rPr>
                <w:rFonts w:asciiTheme="minorHAnsi" w:hAnsiTheme="minorHAnsi"/>
                <w:sz w:val="20"/>
                <w:szCs w:val="22"/>
              </w:rPr>
              <w:fldChar w:fldCharType="end"/>
            </w:r>
          </w:p>
        </w:tc>
        <w:tc>
          <w:tcPr>
            <w:tcW w:w="1308" w:type="dxa"/>
            <w:vAlign w:val="center"/>
          </w:tcPr>
          <w:p w14:paraId="7FCFD780" w14:textId="77777777" w:rsidR="00D34CC4" w:rsidRDefault="00044AFC">
            <w:pPr>
              <w:jc w:val="center"/>
              <w:rPr>
                <w:rFonts w:asciiTheme="minorHAnsi" w:hAnsiTheme="minorHAnsi"/>
                <w:sz w:val="20"/>
                <w:szCs w:val="22"/>
              </w:rPr>
            </w:pPr>
            <w:r>
              <w:rPr>
                <w:rFonts w:asciiTheme="minorHAnsi" w:hAnsiTheme="minorHAnsi"/>
                <w:sz w:val="20"/>
                <w:szCs w:val="22"/>
              </w:rPr>
              <w:t>117</w:t>
            </w:r>
          </w:p>
        </w:tc>
        <w:tc>
          <w:tcPr>
            <w:tcW w:w="1748" w:type="dxa"/>
            <w:vAlign w:val="center"/>
          </w:tcPr>
          <w:p w14:paraId="638B517E" w14:textId="77777777" w:rsidR="00D34CC4" w:rsidRDefault="00044AFC">
            <w:pPr>
              <w:jc w:val="center"/>
              <w:rPr>
                <w:rFonts w:asciiTheme="minorHAnsi" w:hAnsiTheme="minorHAnsi"/>
                <w:sz w:val="20"/>
                <w:szCs w:val="22"/>
              </w:rPr>
            </w:pPr>
            <w:r>
              <w:rPr>
                <w:rFonts w:asciiTheme="minorHAnsi" w:hAnsiTheme="minorHAnsi"/>
                <w:sz w:val="20"/>
                <w:szCs w:val="22"/>
              </w:rPr>
              <w:fldChar w:fldCharType="begin"/>
            </w:r>
            <w:r>
              <w:rPr>
                <w:rFonts w:asciiTheme="minorHAnsi" w:hAnsiTheme="minorHAnsi"/>
                <w:sz w:val="20"/>
                <w:szCs w:val="22"/>
              </w:rPr>
              <w:instrText xml:space="preserve"> =SUM(ABOVE) </w:instrText>
            </w:r>
            <w:r>
              <w:rPr>
                <w:rFonts w:asciiTheme="minorHAnsi" w:hAnsiTheme="minorHAnsi"/>
                <w:sz w:val="20"/>
                <w:szCs w:val="22"/>
              </w:rPr>
              <w:fldChar w:fldCharType="separate"/>
            </w:r>
            <w:r>
              <w:rPr>
                <w:rFonts w:asciiTheme="minorHAnsi" w:hAnsiTheme="minorHAnsi"/>
                <w:noProof/>
                <w:sz w:val="20"/>
                <w:szCs w:val="22"/>
              </w:rPr>
              <w:t>323</w:t>
            </w:r>
            <w:r>
              <w:rPr>
                <w:rFonts w:asciiTheme="minorHAnsi" w:hAnsiTheme="minorHAnsi"/>
                <w:sz w:val="20"/>
                <w:szCs w:val="22"/>
              </w:rPr>
              <w:fldChar w:fldCharType="end"/>
            </w:r>
          </w:p>
        </w:tc>
      </w:tr>
      <w:tr w:rsidR="00D34CC4" w14:paraId="1A406E34" w14:textId="77777777">
        <w:tc>
          <w:tcPr>
            <w:tcW w:w="3505" w:type="dxa"/>
            <w:vAlign w:val="center"/>
          </w:tcPr>
          <w:p w14:paraId="218533B4" w14:textId="77777777" w:rsidR="00D34CC4" w:rsidRDefault="00044AFC">
            <w:pPr>
              <w:rPr>
                <w:rFonts w:asciiTheme="minorHAnsi" w:hAnsiTheme="minorHAnsi"/>
                <w:sz w:val="20"/>
                <w:szCs w:val="22"/>
              </w:rPr>
            </w:pPr>
            <w:r>
              <w:rPr>
                <w:rFonts w:asciiTheme="minorHAnsi" w:hAnsiTheme="minorHAnsi"/>
                <w:sz w:val="20"/>
                <w:szCs w:val="22"/>
              </w:rPr>
              <w:t>III- Administração Financeira e Gasto Público (AF)</w:t>
            </w:r>
          </w:p>
        </w:tc>
        <w:tc>
          <w:tcPr>
            <w:tcW w:w="1249" w:type="dxa"/>
            <w:vAlign w:val="center"/>
          </w:tcPr>
          <w:p w14:paraId="0E1D4B3F" w14:textId="77777777" w:rsidR="00D34CC4" w:rsidRDefault="00044AFC">
            <w:pPr>
              <w:jc w:val="center"/>
              <w:rPr>
                <w:rFonts w:asciiTheme="minorHAnsi" w:hAnsiTheme="minorHAnsi"/>
                <w:sz w:val="20"/>
                <w:szCs w:val="22"/>
              </w:rPr>
            </w:pPr>
            <w:r>
              <w:rPr>
                <w:rFonts w:asciiTheme="minorHAnsi" w:hAnsiTheme="minorHAnsi"/>
                <w:sz w:val="20"/>
                <w:szCs w:val="22"/>
              </w:rPr>
              <w:t>51</w:t>
            </w:r>
          </w:p>
        </w:tc>
        <w:tc>
          <w:tcPr>
            <w:tcW w:w="1308" w:type="dxa"/>
            <w:vAlign w:val="center"/>
          </w:tcPr>
          <w:p w14:paraId="14DC74F9" w14:textId="77777777" w:rsidR="00D34CC4" w:rsidRDefault="00044AFC">
            <w:pPr>
              <w:jc w:val="center"/>
              <w:rPr>
                <w:rFonts w:asciiTheme="minorHAnsi" w:hAnsiTheme="minorHAnsi"/>
                <w:sz w:val="20"/>
                <w:szCs w:val="22"/>
              </w:rPr>
            </w:pPr>
            <w:r>
              <w:rPr>
                <w:rFonts w:asciiTheme="minorHAnsi" w:hAnsiTheme="minorHAnsi"/>
                <w:sz w:val="20"/>
                <w:szCs w:val="22"/>
              </w:rPr>
              <w:t>153</w:t>
            </w:r>
          </w:p>
        </w:tc>
        <w:tc>
          <w:tcPr>
            <w:tcW w:w="1748" w:type="dxa"/>
            <w:vAlign w:val="center"/>
          </w:tcPr>
          <w:p w14:paraId="68803A10" w14:textId="77777777" w:rsidR="00D34CC4" w:rsidRDefault="00044AFC">
            <w:pPr>
              <w:jc w:val="center"/>
              <w:rPr>
                <w:rFonts w:asciiTheme="minorHAnsi" w:hAnsiTheme="minorHAnsi"/>
                <w:sz w:val="20"/>
                <w:szCs w:val="22"/>
              </w:rPr>
            </w:pPr>
            <w:r>
              <w:rPr>
                <w:rFonts w:asciiTheme="minorHAnsi" w:hAnsiTheme="minorHAnsi"/>
                <w:sz w:val="20"/>
                <w:szCs w:val="22"/>
              </w:rPr>
              <w:t>389</w:t>
            </w:r>
          </w:p>
        </w:tc>
      </w:tr>
      <w:tr w:rsidR="00D34CC4" w14:paraId="0D91C3F8" w14:textId="77777777">
        <w:tc>
          <w:tcPr>
            <w:tcW w:w="3505" w:type="dxa"/>
            <w:vAlign w:val="center"/>
          </w:tcPr>
          <w:p w14:paraId="34D07411" w14:textId="77777777" w:rsidR="00D34CC4" w:rsidRDefault="00044AFC">
            <w:pPr>
              <w:jc w:val="center"/>
              <w:rPr>
                <w:rFonts w:asciiTheme="minorHAnsi" w:hAnsiTheme="minorHAnsi"/>
                <w:b/>
                <w:sz w:val="20"/>
                <w:szCs w:val="22"/>
              </w:rPr>
            </w:pPr>
            <w:r>
              <w:rPr>
                <w:rFonts w:asciiTheme="minorHAnsi" w:hAnsiTheme="minorHAnsi"/>
                <w:b/>
                <w:sz w:val="20"/>
                <w:szCs w:val="22"/>
              </w:rPr>
              <w:t>Total</w:t>
            </w:r>
          </w:p>
        </w:tc>
        <w:tc>
          <w:tcPr>
            <w:tcW w:w="1249" w:type="dxa"/>
            <w:vAlign w:val="center"/>
          </w:tcPr>
          <w:p w14:paraId="3C018C57" w14:textId="77777777" w:rsidR="00D34CC4" w:rsidRDefault="00044AFC">
            <w:pPr>
              <w:jc w:val="center"/>
              <w:rPr>
                <w:rFonts w:asciiTheme="minorHAnsi" w:hAnsiTheme="minorHAnsi"/>
                <w:b/>
                <w:sz w:val="20"/>
                <w:szCs w:val="22"/>
              </w:rPr>
            </w:pPr>
            <w:r>
              <w:rPr>
                <w:rFonts w:asciiTheme="minorHAnsi" w:hAnsiTheme="minorHAnsi"/>
                <w:b/>
                <w:sz w:val="20"/>
                <w:szCs w:val="22"/>
              </w:rPr>
              <w:fldChar w:fldCharType="begin"/>
            </w:r>
            <w:r>
              <w:rPr>
                <w:rFonts w:asciiTheme="minorHAnsi" w:hAnsiTheme="minorHAnsi"/>
                <w:b/>
                <w:sz w:val="20"/>
                <w:szCs w:val="22"/>
              </w:rPr>
              <w:instrText xml:space="preserve"> =SUM(ABOVE) </w:instrText>
            </w:r>
            <w:r>
              <w:rPr>
                <w:rFonts w:asciiTheme="minorHAnsi" w:hAnsiTheme="minorHAnsi"/>
                <w:b/>
                <w:sz w:val="20"/>
                <w:szCs w:val="22"/>
              </w:rPr>
              <w:fldChar w:fldCharType="separate"/>
            </w:r>
            <w:r>
              <w:rPr>
                <w:rFonts w:asciiTheme="minorHAnsi" w:hAnsiTheme="minorHAnsi"/>
                <w:b/>
                <w:noProof/>
                <w:sz w:val="20"/>
                <w:szCs w:val="22"/>
              </w:rPr>
              <w:t>145</w:t>
            </w:r>
            <w:r>
              <w:rPr>
                <w:rFonts w:asciiTheme="minorHAnsi" w:hAnsiTheme="minorHAnsi"/>
                <w:b/>
                <w:sz w:val="20"/>
                <w:szCs w:val="22"/>
              </w:rPr>
              <w:fldChar w:fldCharType="end"/>
            </w:r>
          </w:p>
        </w:tc>
        <w:tc>
          <w:tcPr>
            <w:tcW w:w="1308" w:type="dxa"/>
          </w:tcPr>
          <w:p w14:paraId="2271A91E" w14:textId="77777777" w:rsidR="00D34CC4" w:rsidRDefault="00044AFC">
            <w:pPr>
              <w:jc w:val="center"/>
              <w:rPr>
                <w:rFonts w:asciiTheme="minorHAnsi" w:hAnsiTheme="minorHAnsi"/>
                <w:b/>
                <w:sz w:val="20"/>
                <w:szCs w:val="22"/>
              </w:rPr>
            </w:pPr>
            <w:r>
              <w:rPr>
                <w:rFonts w:asciiTheme="minorHAnsi" w:hAnsiTheme="minorHAnsi"/>
                <w:b/>
                <w:sz w:val="20"/>
                <w:szCs w:val="22"/>
              </w:rPr>
              <w:t>435</w:t>
            </w:r>
          </w:p>
        </w:tc>
        <w:tc>
          <w:tcPr>
            <w:tcW w:w="1748" w:type="dxa"/>
            <w:vAlign w:val="center"/>
          </w:tcPr>
          <w:p w14:paraId="7D71B09F" w14:textId="77777777" w:rsidR="00D34CC4" w:rsidRDefault="00044AFC">
            <w:pPr>
              <w:jc w:val="center"/>
              <w:rPr>
                <w:rFonts w:asciiTheme="minorHAnsi" w:hAnsiTheme="minorHAnsi"/>
                <w:b/>
                <w:sz w:val="20"/>
                <w:szCs w:val="22"/>
              </w:rPr>
            </w:pPr>
            <w:r>
              <w:rPr>
                <w:rFonts w:asciiTheme="minorHAnsi" w:hAnsiTheme="minorHAnsi"/>
                <w:b/>
                <w:sz w:val="20"/>
                <w:szCs w:val="22"/>
              </w:rPr>
              <w:fldChar w:fldCharType="begin"/>
            </w:r>
            <w:r>
              <w:rPr>
                <w:rFonts w:asciiTheme="minorHAnsi" w:hAnsiTheme="minorHAnsi"/>
                <w:b/>
                <w:sz w:val="20"/>
                <w:szCs w:val="22"/>
              </w:rPr>
              <w:instrText xml:space="preserve"> =SUM(ABOVE) </w:instrText>
            </w:r>
            <w:r>
              <w:rPr>
                <w:rFonts w:asciiTheme="minorHAnsi" w:hAnsiTheme="minorHAnsi"/>
                <w:b/>
                <w:sz w:val="20"/>
                <w:szCs w:val="22"/>
              </w:rPr>
              <w:fldChar w:fldCharType="separate"/>
            </w:r>
            <w:r>
              <w:rPr>
                <w:rFonts w:asciiTheme="minorHAnsi" w:hAnsiTheme="minorHAnsi"/>
                <w:b/>
                <w:noProof/>
                <w:sz w:val="20"/>
                <w:szCs w:val="22"/>
              </w:rPr>
              <w:t>1.091</w:t>
            </w:r>
            <w:r>
              <w:rPr>
                <w:rFonts w:asciiTheme="minorHAnsi" w:hAnsiTheme="minorHAnsi"/>
                <w:b/>
                <w:sz w:val="20"/>
                <w:szCs w:val="22"/>
              </w:rPr>
              <w:fldChar w:fldCharType="end"/>
            </w:r>
          </w:p>
        </w:tc>
      </w:tr>
    </w:tbl>
    <w:p w14:paraId="2C17AC7B"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 xml:space="preserve">A medição dos avanços na Maturidade dos Processos é realizada por meio de respostas do tipo ‘sim’ ou ‘não’ que levam a uma pontuação de 0 (menor nível de avanço) a 3 (estado mais avançado), em relação aos Requisitos de melhor prática descritos para o Processo. Assim, as unidades da federação podem identificar quais e quantos Requisitos atendem e, consequentemente analisar o nível de Maturidade da gestão fiscal em cada Dimensão. Assim, </w:t>
      </w:r>
      <w:r>
        <w:rPr>
          <w:rFonts w:asciiTheme="minorHAnsi" w:hAnsiTheme="minorHAnsi" w:cs="Arial"/>
          <w:b/>
          <w:sz w:val="22"/>
          <w:szCs w:val="22"/>
        </w:rPr>
        <w:t>a pontuação máxima</w:t>
      </w:r>
      <w:r>
        <w:rPr>
          <w:rFonts w:asciiTheme="minorHAnsi" w:hAnsiTheme="minorHAnsi" w:cs="Arial"/>
          <w:sz w:val="22"/>
          <w:szCs w:val="22"/>
        </w:rPr>
        <w:t xml:space="preserve"> que poderá ser alcançada nos </w:t>
      </w:r>
      <w:r>
        <w:rPr>
          <w:rFonts w:asciiTheme="minorHAnsi" w:hAnsiTheme="minorHAnsi" w:cs="Arial"/>
          <w:b/>
          <w:sz w:val="22"/>
          <w:szCs w:val="22"/>
        </w:rPr>
        <w:t xml:space="preserve">145 processos críticos dos três eixos é 435, </w:t>
      </w:r>
      <w:r>
        <w:rPr>
          <w:rFonts w:asciiTheme="minorHAnsi" w:hAnsiTheme="minorHAnsi" w:cs="Arial"/>
          <w:sz w:val="22"/>
          <w:szCs w:val="22"/>
        </w:rPr>
        <w:t>conforme está detalhado no Quadro 2 apresentado anteriormente</w:t>
      </w:r>
      <w:r>
        <w:rPr>
          <w:rFonts w:asciiTheme="minorHAnsi" w:hAnsiTheme="minorHAnsi" w:cs="Arial"/>
          <w:b/>
          <w:sz w:val="22"/>
          <w:szCs w:val="22"/>
        </w:rPr>
        <w:t>.</w:t>
      </w:r>
    </w:p>
    <w:p w14:paraId="2340A4AE"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Essa mensuração ajuda na identificação dos Processos nos quais é preciso avançar e uma visão das medidas que deverão ser adotadas para o progresso da Maturidade. Permite ainda identificar quais condições deverão estar satisfeitas para que se possa atingir níveis superiores de Maturidade, bem como definir estratégias e projetos para melhoria contínua desses Processos críticos.</w:t>
      </w:r>
    </w:p>
    <w:p w14:paraId="01FA7152"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Já o nível de Maturidade de cada Dimensão é calculado de acordo com a proporção de Processos com maior nível de Maturidade (3), sendo estabelecidas restrições quando da existência de 1 ou mais Processos com o nível de Maturidade zero ou, ainda, com a proporção de Processos com nível de Maturidade 1.</w:t>
      </w:r>
    </w:p>
    <w:p w14:paraId="7FD9FC8D"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 xml:space="preserve">Assim, a metodologia estabelece uma escala crescente de Maturidade para a Dimensão composta de 6 níveis: </w:t>
      </w:r>
      <w:r>
        <w:rPr>
          <w:rFonts w:asciiTheme="minorHAnsi" w:hAnsiTheme="minorHAnsi" w:cs="Arial"/>
          <w:i/>
          <w:sz w:val="22"/>
          <w:szCs w:val="22"/>
        </w:rPr>
        <w:t>Iniciante (-), Iniciante (+), Intermediário (-), Intermediário (+), Avançado (-) e Avançado (+).</w:t>
      </w:r>
    </w:p>
    <w:p w14:paraId="68BA9C0B"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De outro lado, para medir o Desempenho foram selecionados indicadores para cada Dimensão, obrigatoriamente vinculados aos Processos listados. Para cada Dimensão, foram descritos em média quatro indicadores que avaliam quantitativamente os resultados alcançados com a Maturidade atual do conjunto dos Processos organizacionais (performance organizacional).</w:t>
      </w:r>
    </w:p>
    <w:p w14:paraId="5A013546"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A apuração dos níveis de Maturidade da gestão fiscal, juntamente com a apuração os indicadores de Desempenho selecionados, compõem a linha de base capaz de medir o progresso das iniciativas de modernização da gestão fiscal, geralmente focadas no aperfeiçoamento dos Processos operacionais.</w:t>
      </w:r>
    </w:p>
    <w:p w14:paraId="7B65B21E"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lastRenderedPageBreak/>
        <w:t>Ressalte-se que, devido à abrangência de cada Dimensão da gestão fiscal, os indicadores selecionados não contemplam os resultados de todos os seus Processos. Espera-se que, à medida que forem sendo conhecidos os comportamentos desses conjuntos de indicadores, bem como verificadas as vinculações com a Maturidade dos Processos, possa-se chegar a um conjunto mais eficaz de indicadores, ou mesmo à adoção de um índice capaz de expressar o Desempenho da Dimensão, de forma a considerar todo o conjunto de seus Processos operacionais.</w:t>
      </w:r>
    </w:p>
    <w:p w14:paraId="076F1420"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 xml:space="preserve">Com vistas à padronização e redução de ambiguidade na sua interpretação, os indicadores estão detalhados no documento da metodologia, contendo atributos tais como conceitos, dados, fontes, periodicidade e polaridade. </w:t>
      </w:r>
    </w:p>
    <w:p w14:paraId="4B63C067" w14:textId="77777777" w:rsidR="00D34CC4" w:rsidRDefault="00044AFC">
      <w:pPr>
        <w:pStyle w:val="ListParagraph"/>
        <w:numPr>
          <w:ilvl w:val="0"/>
          <w:numId w:val="2"/>
        </w:numPr>
        <w:spacing w:before="240" w:after="240"/>
        <w:ind w:left="851" w:hanging="284"/>
        <w:jc w:val="both"/>
        <w:outlineLvl w:val="0"/>
        <w:rPr>
          <w:rFonts w:asciiTheme="minorHAnsi" w:hAnsiTheme="minorHAnsi" w:cs="Arial"/>
          <w:b/>
          <w:sz w:val="22"/>
          <w:szCs w:val="22"/>
        </w:rPr>
      </w:pPr>
      <w:bookmarkStart w:id="12" w:name="_Toc493641799"/>
      <w:r>
        <w:rPr>
          <w:rFonts w:asciiTheme="minorHAnsi" w:hAnsiTheme="minorHAnsi" w:cs="Arial"/>
          <w:b/>
          <w:sz w:val="22"/>
          <w:szCs w:val="22"/>
        </w:rPr>
        <w:t>Síntese do modelo</w:t>
      </w:r>
      <w:bookmarkEnd w:id="12"/>
    </w:p>
    <w:p w14:paraId="4CD912C6"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Definidos para cada um dos Eixos da MD-GEFIS, os indicadores de impacto são estabelecidos e analisados com base em metodologia específica de avaliação de impacto, que constitui um anexo da MD-GEFIS. A avaliação de impacto será realizada por especialistas independentes.</w:t>
      </w:r>
    </w:p>
    <w:p w14:paraId="3EB20A39" w14:textId="77777777" w:rsidR="00D34CC4" w:rsidRDefault="00044AFC">
      <w:pPr>
        <w:spacing w:before="240" w:after="120"/>
        <w:jc w:val="both"/>
        <w:rPr>
          <w:rFonts w:asciiTheme="minorHAnsi" w:hAnsiTheme="minorHAnsi" w:cs="Arial"/>
          <w:sz w:val="22"/>
          <w:szCs w:val="22"/>
        </w:rPr>
      </w:pPr>
      <w:r>
        <w:rPr>
          <w:rFonts w:asciiTheme="minorHAnsi" w:hAnsiTheme="minorHAnsi" w:cs="Arial"/>
          <w:sz w:val="22"/>
          <w:szCs w:val="22"/>
        </w:rPr>
        <w:t xml:space="preserve">A relação entre o modelo da MD-GEFIS e sua estrutura de medição é apresentada na </w:t>
      </w:r>
      <w:r>
        <w:rPr>
          <w:rFonts w:asciiTheme="minorHAnsi" w:hAnsiTheme="minorHAnsi" w:cs="Arial"/>
          <w:b/>
          <w:sz w:val="22"/>
          <w:szCs w:val="22"/>
        </w:rPr>
        <w:t>Figura 1</w:t>
      </w:r>
      <w:r>
        <w:rPr>
          <w:rFonts w:asciiTheme="minorHAnsi" w:hAnsiTheme="minorHAnsi" w:cs="Arial"/>
          <w:sz w:val="22"/>
          <w:szCs w:val="22"/>
        </w:rPr>
        <w:t>, onde são observadas as 3 camadas objeto de análise. A camada mais interna do modelo, Processos por Dimensão crítica, é analisada a partir de sua Maturidade. A camada intermediária, Dimensão crítica, é analisada por meio de indicadores de Desempenho. Por fim, a camada externa, eixos de atuação da gestão fiscal, é analisada por um conjunto de indicadores de impacto. Este relatório abrange essas duas camadas.</w:t>
      </w:r>
    </w:p>
    <w:p w14:paraId="4F3F13CF" w14:textId="77777777" w:rsidR="00D34CC4" w:rsidRDefault="00044AFC">
      <w:pPr>
        <w:spacing w:before="240" w:after="240"/>
        <w:ind w:left="567"/>
        <w:jc w:val="both"/>
        <w:rPr>
          <w:rFonts w:asciiTheme="minorHAnsi" w:hAnsiTheme="minorHAnsi" w:cs="Arial"/>
          <w:sz w:val="22"/>
          <w:szCs w:val="22"/>
        </w:rPr>
      </w:pPr>
      <w:r>
        <w:rPr>
          <w:rFonts w:asciiTheme="minorHAnsi" w:hAnsiTheme="minorHAnsi" w:cs="Arial"/>
          <w:noProof/>
          <w:sz w:val="22"/>
          <w:szCs w:val="22"/>
        </w:rPr>
        <w:drawing>
          <wp:inline distT="0" distB="0" distL="0" distR="0" wp14:anchorId="2E851CC5" wp14:editId="43AD6FAF">
            <wp:extent cx="5010150" cy="2585950"/>
            <wp:effectExtent l="0" t="0" r="0" b="508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76917" cy="2620411"/>
                    </a:xfrm>
                    <a:prstGeom prst="rect">
                      <a:avLst/>
                    </a:prstGeom>
                    <a:noFill/>
                  </pic:spPr>
                </pic:pic>
              </a:graphicData>
            </a:graphic>
          </wp:inline>
        </w:drawing>
      </w:r>
    </w:p>
    <w:p w14:paraId="41E7C3A4" w14:textId="77777777" w:rsidR="00D34CC4" w:rsidRDefault="00044AFC">
      <w:pPr>
        <w:spacing w:before="240"/>
        <w:ind w:left="567"/>
        <w:jc w:val="center"/>
        <w:rPr>
          <w:rFonts w:asciiTheme="minorHAnsi" w:hAnsiTheme="minorHAnsi" w:cs="Arial"/>
          <w:sz w:val="22"/>
          <w:szCs w:val="22"/>
        </w:rPr>
      </w:pPr>
      <w:r>
        <w:rPr>
          <w:rFonts w:asciiTheme="minorHAnsi" w:hAnsiTheme="minorHAnsi" w:cs="Arial"/>
          <w:b/>
          <w:sz w:val="22"/>
          <w:szCs w:val="22"/>
        </w:rPr>
        <w:t>Figura 1-</w:t>
      </w:r>
      <w:r>
        <w:rPr>
          <w:rFonts w:asciiTheme="minorHAnsi" w:hAnsiTheme="minorHAnsi" w:cs="Arial"/>
          <w:sz w:val="22"/>
          <w:szCs w:val="22"/>
        </w:rPr>
        <w:t xml:space="preserve"> Modelo da MD-GEFIS e estrutura de medição</w:t>
      </w:r>
    </w:p>
    <w:p w14:paraId="73494371" w14:textId="77777777" w:rsidR="00D34CC4" w:rsidRDefault="00044AFC">
      <w:pPr>
        <w:spacing w:after="240"/>
        <w:ind w:left="2127"/>
        <w:jc w:val="both"/>
        <w:rPr>
          <w:rFonts w:asciiTheme="minorHAnsi" w:hAnsiTheme="minorHAnsi" w:cs="Arial"/>
          <w:sz w:val="20"/>
          <w:szCs w:val="22"/>
        </w:rPr>
      </w:pPr>
      <w:r>
        <w:rPr>
          <w:rFonts w:asciiTheme="minorHAnsi" w:hAnsiTheme="minorHAnsi" w:cs="Arial"/>
          <w:sz w:val="20"/>
          <w:szCs w:val="22"/>
        </w:rPr>
        <w:t xml:space="preserve">Fonte: MD-GEFIS  </w:t>
      </w:r>
    </w:p>
    <w:p w14:paraId="5CAD3039" w14:textId="77777777" w:rsidR="00D34CC4" w:rsidRDefault="00044AFC">
      <w:pPr>
        <w:spacing w:after="160" w:line="259" w:lineRule="auto"/>
        <w:rPr>
          <w:rFonts w:asciiTheme="minorHAnsi" w:hAnsiTheme="minorHAnsi" w:cs="Arial"/>
          <w:sz w:val="20"/>
          <w:szCs w:val="22"/>
        </w:rPr>
      </w:pPr>
      <w:r>
        <w:rPr>
          <w:rFonts w:asciiTheme="minorHAnsi" w:hAnsiTheme="minorHAnsi" w:cs="Arial"/>
          <w:sz w:val="20"/>
          <w:szCs w:val="22"/>
        </w:rPr>
        <w:br w:type="page"/>
      </w:r>
    </w:p>
    <w:p w14:paraId="7B1FE361" w14:textId="77777777" w:rsidR="00D34CC4" w:rsidRDefault="00044AFC">
      <w:pPr>
        <w:pStyle w:val="Heading2"/>
        <w:numPr>
          <w:ilvl w:val="0"/>
          <w:numId w:val="1"/>
        </w:numPr>
        <w:spacing w:before="240" w:after="240"/>
        <w:ind w:left="568" w:hanging="284"/>
        <w:rPr>
          <w:rFonts w:asciiTheme="minorHAnsi" w:hAnsiTheme="minorHAnsi"/>
          <w:smallCaps/>
          <w:color w:val="auto"/>
          <w:sz w:val="24"/>
          <w:szCs w:val="22"/>
        </w:rPr>
      </w:pPr>
      <w:bookmarkStart w:id="13" w:name="_Toc493641800"/>
      <w:r>
        <w:rPr>
          <w:rFonts w:asciiTheme="minorHAnsi" w:hAnsiTheme="minorHAnsi"/>
          <w:smallCaps/>
          <w:color w:val="auto"/>
          <w:sz w:val="24"/>
          <w:szCs w:val="22"/>
        </w:rPr>
        <w:lastRenderedPageBreak/>
        <w:t>Contexto estadual</w:t>
      </w:r>
      <w:bookmarkEnd w:id="13"/>
    </w:p>
    <w:p w14:paraId="1162F6EE" w14:textId="77777777" w:rsidR="00D34CC4" w:rsidRDefault="00044AFC">
      <w:pPr>
        <w:pStyle w:val="ListParagraph"/>
        <w:numPr>
          <w:ilvl w:val="0"/>
          <w:numId w:val="4"/>
        </w:numPr>
        <w:spacing w:before="240" w:after="240"/>
        <w:ind w:left="851" w:hanging="284"/>
        <w:jc w:val="both"/>
        <w:outlineLvl w:val="0"/>
        <w:rPr>
          <w:rFonts w:asciiTheme="minorHAnsi" w:hAnsiTheme="minorHAnsi" w:cs="Arial"/>
          <w:b/>
          <w:sz w:val="22"/>
          <w:szCs w:val="22"/>
        </w:rPr>
      </w:pPr>
      <w:bookmarkStart w:id="14" w:name="_Toc493641801"/>
      <w:r>
        <w:rPr>
          <w:rFonts w:asciiTheme="minorHAnsi" w:hAnsiTheme="minorHAnsi" w:cs="Arial"/>
          <w:b/>
          <w:sz w:val="22"/>
          <w:szCs w:val="22"/>
        </w:rPr>
        <w:t xml:space="preserve">Aspectos Gerais do Estado do </w:t>
      </w:r>
      <w:bookmarkEnd w:id="14"/>
      <w:r>
        <w:rPr>
          <w:rFonts w:asciiTheme="minorHAnsi" w:hAnsiTheme="minorHAnsi" w:cs="Arial"/>
          <w:b/>
          <w:sz w:val="22"/>
          <w:szCs w:val="22"/>
        </w:rPr>
        <w:t>Piauí</w:t>
      </w:r>
    </w:p>
    <w:bookmarkEnd w:id="1"/>
    <w:bookmarkEnd w:id="3"/>
    <w:p w14:paraId="1CA7B126"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Localizado na Região Nordeste do Brasil, o estado do Piauí possui uma área de 251.611.934 (IBGE, 2015) quilômetros quadrados, sendo o terceiro maior estado dessa Região, atrás apenas da Bahia e do Maranhão. Sua área corresponde a cerca de 2,96% do território nacional e é composto por 224 municípios.</w:t>
      </w:r>
    </w:p>
    <w:p w14:paraId="6843CA7B"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 xml:space="preserve">De acordo com estimativa da população residente, realizada pelo Instituto Brasileiro de Geografia e Estatística (IBGE), o Piauí registrava em 1 de julho de 2016 um total de 3,212 milhões de habitantes, correspondendo a 5,64% da população do Nordeste e a 1,56% da população brasileira. Apresentava uma densidade demográfica de aproximadamente 12,77 habitantes por quilômetro quadrado e crescimento populacional aproximado de 0,9% ao ano. </w:t>
      </w:r>
    </w:p>
    <w:p w14:paraId="0BBBBC0F"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Teresina, capital do Piauí, ao norte do Estado, é a cidade mais populosa, com 847.430 habitantes e também a de maior densidade demográfica, com 584,04 hab./km². A população piauiense é composta por 49,02% de homens e 50,98% de mulheres, com 67,10% residindo em áreas urbanas, dos quais 47,68% homens e 52,32% mulheres. As pessoas que viviam na zona rural somavam 32,90%.</w:t>
      </w:r>
    </w:p>
    <w:p w14:paraId="3C2A4A17"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Desde 2004, o Piauí vem se destacando quanto ao crescimento do PIB em valores absolutos, superando ano a ano o desempenho do Brasil, dos demais estados brasileiros e mesmo dos seus vizinhos do Nordeste. Em 2014, última publicação do IBGE, o PIB do Piauí experimentou um crescimento real de 5,30%. O mais relevante nesse ano, no entanto, foi o crescimento da sua participação no bolo nacional, saindo do histórico patamar de 0,59% para 0,65%, registrando um incremento de 11,25%. Esse crescimento do PIB em 2014 deveu-se, principalmente, ao desempenho do agronegócio, da indústria da construção civil, dos serviços de educação e saúde, notadamente públicos, e dos serviços imobiliários.</w:t>
      </w:r>
    </w:p>
    <w:p w14:paraId="3D692880"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Entretanto, a crise pela qual passa o país tem impactado de maneira negativa na arrecadação dos impostos estaduais, em especial do</w:t>
      </w:r>
      <w:r w:rsidR="008979C5" w:rsidRPr="005D3673">
        <w:rPr>
          <w:rFonts w:asciiTheme="minorHAnsi" w:hAnsiTheme="minorHAnsi" w:cs="Arial"/>
          <w:sz w:val="22"/>
          <w:szCs w:val="22"/>
        </w:rPr>
        <w:t xml:space="preserve"> Imposto sobre Circulação de Mercadorias e Serviços</w:t>
      </w:r>
      <w:r>
        <w:rPr>
          <w:rFonts w:asciiTheme="minorHAnsi" w:hAnsiTheme="minorHAnsi" w:cs="Arial"/>
          <w:sz w:val="22"/>
          <w:szCs w:val="22"/>
        </w:rPr>
        <w:t xml:space="preserve"> </w:t>
      </w:r>
      <w:r w:rsidR="008979C5">
        <w:rPr>
          <w:rFonts w:asciiTheme="minorHAnsi" w:hAnsiTheme="minorHAnsi" w:cs="Arial"/>
          <w:sz w:val="22"/>
          <w:szCs w:val="22"/>
        </w:rPr>
        <w:t>(</w:t>
      </w:r>
      <w:r>
        <w:rPr>
          <w:rFonts w:asciiTheme="minorHAnsi" w:hAnsiTheme="minorHAnsi" w:cs="Arial"/>
          <w:sz w:val="22"/>
          <w:szCs w:val="22"/>
        </w:rPr>
        <w:t>ICMS</w:t>
      </w:r>
      <w:bookmarkStart w:id="15" w:name="_GoBack"/>
      <w:r w:rsidR="008979C5">
        <w:rPr>
          <w:rFonts w:asciiTheme="minorHAnsi" w:hAnsiTheme="minorHAnsi" w:cs="Arial"/>
          <w:sz w:val="22"/>
          <w:szCs w:val="22"/>
        </w:rPr>
        <w:t>)</w:t>
      </w:r>
      <w:bookmarkEnd w:id="15"/>
      <w:r>
        <w:rPr>
          <w:rFonts w:asciiTheme="minorHAnsi" w:hAnsiTheme="minorHAnsi" w:cs="Arial"/>
          <w:sz w:val="22"/>
          <w:szCs w:val="22"/>
        </w:rPr>
        <w:t xml:space="preserve">, seu principal imposto, que teve uma significativa desaceleração e passou de uma taxa real de crescimento anual de 8% entre 2006-13, para 0.5% entre 2014-16. Assim, o ICMS recuou de 8,2% do PIB para 7,9% entre esses períodos. Por outro lado, em que pese as medidas adotadas pelo governo piauiense para manter o equilíbrio fiscal, as despesas públicas alcançaram patamares de 86%. Como consequência, o resultado primário vem se deteriorando, passando de um superávit médio de 1,4% do PIB entre 2006-12, para déficits anuais nos últimos 4 anos, com uma média de -0.7% do PIB. A dívida pública encontra-se controlada num nível de 45% da RCL em 2016 (abaixo da média de 70% dos demais estados e do 200% requerido pela LRF). </w:t>
      </w:r>
    </w:p>
    <w:p w14:paraId="06438FAB"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 xml:space="preserve">Por meio do Decreto de nº 16.474 de março de 2016 contingenciou uma série de gastos correntes e também promulgou a Emenda Constitucional nº 47, de 26 de dezembro de 2016, que altera o art. 37 dos Atos das Disposições Transitórias para instituir o Novo Regime Fiscal do Estado e estabelecer regras que limitam a expansão das despesas primárias correntes por dez anos, deduzidos os gastos com inativos e pensionistas. </w:t>
      </w:r>
    </w:p>
    <w:p w14:paraId="68EB4C70" w14:textId="77777777" w:rsidR="00D34CC4" w:rsidRDefault="00044AFC">
      <w:pPr>
        <w:spacing w:after="160" w:line="259" w:lineRule="auto"/>
        <w:rPr>
          <w:rFonts w:asciiTheme="minorHAnsi" w:hAnsiTheme="minorHAnsi" w:cs="Arial"/>
          <w:sz w:val="22"/>
          <w:szCs w:val="22"/>
        </w:rPr>
      </w:pPr>
      <w:r>
        <w:rPr>
          <w:rFonts w:asciiTheme="minorHAnsi" w:hAnsiTheme="minorHAnsi" w:cs="Arial"/>
          <w:sz w:val="22"/>
          <w:szCs w:val="22"/>
        </w:rPr>
        <w:br w:type="page"/>
      </w:r>
    </w:p>
    <w:p w14:paraId="25E0632B" w14:textId="77777777" w:rsidR="00D34CC4" w:rsidRDefault="00044AFC">
      <w:pPr>
        <w:pStyle w:val="ListParagraph"/>
        <w:numPr>
          <w:ilvl w:val="0"/>
          <w:numId w:val="4"/>
        </w:numPr>
        <w:spacing w:before="240" w:after="240"/>
        <w:ind w:left="851" w:hanging="284"/>
        <w:jc w:val="both"/>
        <w:outlineLvl w:val="0"/>
        <w:rPr>
          <w:rFonts w:asciiTheme="minorHAnsi" w:hAnsiTheme="minorHAnsi" w:cs="Arial"/>
          <w:b/>
          <w:sz w:val="22"/>
          <w:szCs w:val="22"/>
        </w:rPr>
      </w:pPr>
      <w:bookmarkStart w:id="16" w:name="_Toc493641802"/>
      <w:r>
        <w:rPr>
          <w:rFonts w:asciiTheme="minorHAnsi" w:hAnsiTheme="minorHAnsi" w:cs="Arial"/>
          <w:b/>
          <w:sz w:val="22"/>
          <w:szCs w:val="22"/>
        </w:rPr>
        <w:lastRenderedPageBreak/>
        <w:t>Avanços e resultados alcançados com o PROFISCO</w:t>
      </w:r>
      <w:r>
        <w:rPr>
          <w:rStyle w:val="FootnoteReference"/>
          <w:rFonts w:asciiTheme="minorHAnsi" w:hAnsiTheme="minorHAnsi" w:cs="Arial"/>
          <w:b/>
          <w:sz w:val="22"/>
          <w:szCs w:val="22"/>
        </w:rPr>
        <w:footnoteReference w:id="2"/>
      </w:r>
      <w:bookmarkEnd w:id="16"/>
    </w:p>
    <w:p w14:paraId="2C49337A"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No período de 2010 a 2016, foram observados grandes avanços na gestão fiscal do Estado do Piauí, provenientes de um amplo processo de desenvolvimento e fortalecimento institucional, financiado em grande medida com recursos do Banco Interamericano de Desenvolvimento – BID, no âmbito do Programa de Apoio à Gestão e Integração dos Fiscos no Brasil - PROFISCO. Alguns dos expressivos resultados alcançados são destacados a seguir</w:t>
      </w:r>
      <w:r>
        <w:rPr>
          <w:rStyle w:val="FootnoteReference"/>
          <w:rFonts w:asciiTheme="minorHAnsi" w:hAnsiTheme="minorHAnsi" w:cs="Arial"/>
          <w:sz w:val="22"/>
          <w:szCs w:val="22"/>
        </w:rPr>
        <w:footnoteReference w:id="3"/>
      </w:r>
      <w:r>
        <w:rPr>
          <w:rFonts w:asciiTheme="minorHAnsi" w:hAnsiTheme="minorHAnsi" w:cs="Arial"/>
          <w:sz w:val="22"/>
          <w:szCs w:val="22"/>
        </w:rPr>
        <w:t>:</w:t>
      </w:r>
    </w:p>
    <w:p w14:paraId="0F489468" w14:textId="77777777" w:rsidR="00D34CC4" w:rsidRDefault="00044AFC">
      <w:pPr>
        <w:spacing w:before="240" w:after="240"/>
        <w:ind w:left="567"/>
        <w:jc w:val="both"/>
        <w:rPr>
          <w:rFonts w:asciiTheme="minorHAnsi" w:hAnsiTheme="minorHAnsi" w:cs="Arial"/>
          <w:sz w:val="22"/>
          <w:szCs w:val="22"/>
        </w:rPr>
      </w:pPr>
      <w:r>
        <w:rPr>
          <w:rFonts w:asciiTheme="minorHAnsi" w:hAnsiTheme="minorHAnsi" w:cs="Arial"/>
          <w:sz w:val="22"/>
          <w:szCs w:val="22"/>
        </w:rPr>
        <w:t xml:space="preserve">(i) </w:t>
      </w:r>
      <w:r>
        <w:rPr>
          <w:rFonts w:asciiTheme="minorHAnsi" w:hAnsiTheme="minorHAnsi" w:cs="Arial"/>
          <w:b/>
          <w:sz w:val="22"/>
          <w:szCs w:val="22"/>
        </w:rPr>
        <w:t>Incremento da arrecadação própria estadual.</w:t>
      </w:r>
      <w:r>
        <w:rPr>
          <w:rFonts w:asciiTheme="minorHAnsi" w:hAnsiTheme="minorHAnsi" w:cs="Arial"/>
          <w:sz w:val="22"/>
          <w:szCs w:val="22"/>
        </w:rPr>
        <w:t xml:space="preserve"> Crescimento de 67% da receita própria estadual, principalmente devido à implantação de iniciativas que visavam à (i) melhoria da fiscalização de estabelecimentos e que contemplaram o uso de malhas fiscais e a implantação do Grupo Interinstitucional de Combate ao Crime contra a Ordem Tributária (Grincot); (ii) melhoria da fiscalização de mercadorias em trânsito com a instalação do Centro de Operações Especiais (COE) (iii) implantação da fiscalização itinerante e (iii) recuperação do crédito tributário por meio de negativação junto ao SERASA.</w:t>
      </w:r>
    </w:p>
    <w:p w14:paraId="6E721F63" w14:textId="77777777" w:rsidR="00D34CC4" w:rsidRDefault="00044AFC">
      <w:pPr>
        <w:spacing w:before="240" w:after="240"/>
        <w:ind w:left="567"/>
        <w:jc w:val="both"/>
        <w:rPr>
          <w:rFonts w:asciiTheme="minorHAnsi" w:hAnsiTheme="minorHAnsi" w:cs="Arial"/>
          <w:sz w:val="22"/>
          <w:szCs w:val="22"/>
        </w:rPr>
      </w:pPr>
      <w:r>
        <w:rPr>
          <w:rFonts w:asciiTheme="minorHAnsi" w:hAnsiTheme="minorHAnsi" w:cs="Arial"/>
          <w:sz w:val="22"/>
          <w:szCs w:val="22"/>
        </w:rPr>
        <w:t xml:space="preserve">(ii) </w:t>
      </w:r>
      <w:r>
        <w:rPr>
          <w:rFonts w:asciiTheme="minorHAnsi" w:hAnsiTheme="minorHAnsi" w:cs="Arial"/>
          <w:b/>
          <w:sz w:val="22"/>
          <w:szCs w:val="22"/>
        </w:rPr>
        <w:t>Otimização dos gastos.</w:t>
      </w:r>
      <w:r>
        <w:rPr>
          <w:rFonts w:asciiTheme="minorHAnsi" w:hAnsiTheme="minorHAnsi" w:cs="Arial"/>
          <w:sz w:val="22"/>
          <w:szCs w:val="22"/>
        </w:rPr>
        <w:t xml:space="preserve"> A trajetória da dívida em relação à receita líquida real (RLR) caiu de 48,72% em 2010 para 47,50% em 2016; a redução das despesas de pessoal em relação à receita corrente líquida foi 46,98% em 2010 para 44,50% em 2016, enquanto as outras despesas correntes em relação à LRL tiveram uma queda de 39,20% em 2010 para 27,90% em 2016. Essa contenção do gasto público se deu, principalmente, com a implantação do Sistema Integrado de Administração Financeira do Estado do Piauí (SIAFE) e a implantação de Núcleos de Controle Interno;</w:t>
      </w:r>
    </w:p>
    <w:p w14:paraId="2B2B0F5A" w14:textId="77777777" w:rsidR="00D34CC4" w:rsidRDefault="00044AFC">
      <w:pPr>
        <w:spacing w:before="240" w:after="240"/>
        <w:ind w:left="567"/>
        <w:jc w:val="both"/>
        <w:rPr>
          <w:rFonts w:asciiTheme="minorHAnsi" w:hAnsiTheme="minorHAnsi" w:cs="Arial"/>
          <w:sz w:val="22"/>
          <w:szCs w:val="22"/>
        </w:rPr>
      </w:pPr>
      <w:r>
        <w:rPr>
          <w:rFonts w:asciiTheme="minorHAnsi" w:hAnsiTheme="minorHAnsi" w:cs="Arial"/>
          <w:sz w:val="22"/>
          <w:szCs w:val="22"/>
        </w:rPr>
        <w:t xml:space="preserve">(iii) </w:t>
      </w:r>
      <w:r>
        <w:rPr>
          <w:rFonts w:asciiTheme="minorHAnsi" w:hAnsiTheme="minorHAnsi" w:cs="Arial"/>
          <w:b/>
          <w:sz w:val="22"/>
          <w:szCs w:val="22"/>
        </w:rPr>
        <w:t>Melhoria dos serviços ao contribuinte.</w:t>
      </w:r>
      <w:r>
        <w:rPr>
          <w:rFonts w:asciiTheme="minorHAnsi" w:hAnsiTheme="minorHAnsi" w:cs="Arial"/>
          <w:sz w:val="22"/>
          <w:szCs w:val="22"/>
        </w:rPr>
        <w:t xml:space="preserve"> Essa melhoria ocorreu com a implantação da Agência Virtual de Atendimento (e-AGEAT) que disponibilizou serviços na Internet e a implantação do SIGFÁCIL que reduziu o tempo médio de abertura de empresas de 60 dias em 2010 para 1 dia em 2016.</w:t>
      </w:r>
    </w:p>
    <w:p w14:paraId="2DF8C93C" w14:textId="77777777" w:rsidR="00D34CC4" w:rsidRDefault="00044AFC">
      <w:pPr>
        <w:spacing w:before="240" w:after="240"/>
        <w:ind w:left="567"/>
        <w:jc w:val="both"/>
        <w:rPr>
          <w:rFonts w:asciiTheme="minorHAnsi" w:hAnsiTheme="minorHAnsi" w:cs="Arial"/>
          <w:sz w:val="22"/>
          <w:szCs w:val="22"/>
        </w:rPr>
      </w:pPr>
      <w:r>
        <w:rPr>
          <w:rFonts w:asciiTheme="minorHAnsi" w:hAnsiTheme="minorHAnsi" w:cs="Arial"/>
          <w:sz w:val="22"/>
          <w:szCs w:val="22"/>
        </w:rPr>
        <w:t xml:space="preserve">(iv) </w:t>
      </w:r>
      <w:r>
        <w:rPr>
          <w:rFonts w:asciiTheme="minorHAnsi" w:hAnsiTheme="minorHAnsi" w:cs="Arial"/>
          <w:b/>
          <w:sz w:val="22"/>
          <w:szCs w:val="22"/>
        </w:rPr>
        <w:t>Recuperação do Crédito Tributário inscrito em Dívida Ativa.</w:t>
      </w:r>
      <w:r>
        <w:rPr>
          <w:rFonts w:asciiTheme="minorHAnsi" w:hAnsiTheme="minorHAnsi" w:cs="Arial"/>
          <w:sz w:val="22"/>
          <w:szCs w:val="22"/>
        </w:rPr>
        <w:t xml:space="preserve"> O incremento da recuperação do crédito tributário foi favorecido, entre outros mecanismos pela implantação do Módulo de Controle da Dívida Ativa integrado ao Sistema de Administração Tributaria, SIAT, permitiu a integração com a Procuradoria Geral do Estado - PGE e a inserção dos contribuintes do ICMS e do IPVA inscritos em Dívida Ativa no SERASA.</w:t>
      </w:r>
    </w:p>
    <w:p w14:paraId="3C4CDEF6" w14:textId="77777777" w:rsidR="00D34CC4" w:rsidRDefault="00044AFC">
      <w:pPr>
        <w:spacing w:before="240" w:after="240"/>
        <w:ind w:left="567"/>
        <w:jc w:val="both"/>
        <w:rPr>
          <w:rFonts w:asciiTheme="minorHAnsi" w:hAnsiTheme="minorHAnsi" w:cs="Arial"/>
          <w:sz w:val="22"/>
          <w:szCs w:val="22"/>
        </w:rPr>
      </w:pPr>
      <w:r>
        <w:rPr>
          <w:rFonts w:asciiTheme="minorHAnsi" w:hAnsiTheme="minorHAnsi" w:cs="Arial"/>
          <w:sz w:val="22"/>
          <w:szCs w:val="22"/>
        </w:rPr>
        <w:t xml:space="preserve">(v) </w:t>
      </w:r>
      <w:r>
        <w:rPr>
          <w:rFonts w:asciiTheme="minorHAnsi" w:hAnsiTheme="minorHAnsi" w:cs="Arial"/>
          <w:b/>
          <w:sz w:val="22"/>
          <w:szCs w:val="22"/>
        </w:rPr>
        <w:t>Melhoria da gestão Estratégica,</w:t>
      </w:r>
      <w:r>
        <w:rPr>
          <w:rFonts w:asciiTheme="minorHAnsi" w:hAnsiTheme="minorHAnsi" w:cs="Arial"/>
          <w:sz w:val="22"/>
          <w:szCs w:val="22"/>
        </w:rPr>
        <w:t xml:space="preserve"> com a elaboração e implantação do Planejamento estratégico da SEFAZ, a implantação de modelo de gestão de estudos econômico-fiscais para informação do potencial arrecadatório do Estado e da sistemática de planejamento e elaboração orçamentária implantada e integrada ao sistema de execução orçamentária e financeira do Estado.</w:t>
      </w:r>
    </w:p>
    <w:p w14:paraId="6C1246E0" w14:textId="77777777" w:rsidR="00D34CC4" w:rsidRDefault="00044AFC">
      <w:pPr>
        <w:pStyle w:val="Heading2"/>
        <w:numPr>
          <w:ilvl w:val="0"/>
          <w:numId w:val="1"/>
        </w:numPr>
        <w:spacing w:before="240" w:after="240"/>
        <w:ind w:left="568" w:hanging="284"/>
        <w:rPr>
          <w:rFonts w:asciiTheme="minorHAnsi" w:hAnsiTheme="minorHAnsi"/>
          <w:smallCaps/>
          <w:color w:val="auto"/>
          <w:sz w:val="24"/>
          <w:szCs w:val="22"/>
        </w:rPr>
      </w:pPr>
      <w:r>
        <w:rPr>
          <w:rFonts w:asciiTheme="minorHAnsi" w:hAnsiTheme="minorHAnsi"/>
          <w:smallCaps/>
          <w:color w:val="auto"/>
          <w:sz w:val="24"/>
          <w:szCs w:val="22"/>
        </w:rPr>
        <w:t>Dinâmica de aplicação estadual</w:t>
      </w:r>
    </w:p>
    <w:p w14:paraId="1435F278"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A aplicação da MD-GEFIS no estado do Piauí foi realizada com a participação de gestores e técnicos dos seguintes órgãos da administração pública estadual: Secretaria da Fazenda (SEFAZ), Secretaria de Planejamento (SEPLAN), Secretaria de Administração e Previdência (SEADPREV), Procuradoria Geral do Estado (PGE) e Controladoria Geral do Estado (CGE).</w:t>
      </w:r>
    </w:p>
    <w:p w14:paraId="74A39911"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lastRenderedPageBreak/>
        <w:t>Os trabalhos, conduzidos pelo Coordenador da Unidade de Coordenação do PROFISCO (UCP), com apoio da consultora do BID, foi realizado de maneira bastante participativa. Durante todo o processo as equipes discutiram os temas abordados, analisando criticamente as proposições e fazendo sugestões para melhor entendimento das questões em aplicações posteriores.</w:t>
      </w:r>
    </w:p>
    <w:p w14:paraId="43341936" w14:textId="77777777" w:rsidR="00D34CC4" w:rsidRDefault="00044AFC">
      <w:pPr>
        <w:spacing w:before="240" w:after="240"/>
        <w:jc w:val="both"/>
        <w:rPr>
          <w:rFonts w:asciiTheme="minorHAnsi" w:hAnsiTheme="minorHAnsi" w:cs="Arial"/>
          <w:bCs/>
          <w:sz w:val="22"/>
          <w:szCs w:val="22"/>
        </w:rPr>
      </w:pPr>
      <w:r>
        <w:rPr>
          <w:rFonts w:asciiTheme="minorHAnsi" w:hAnsiTheme="minorHAnsi" w:cs="Arial"/>
          <w:sz w:val="22"/>
          <w:szCs w:val="22"/>
        </w:rPr>
        <w:t xml:space="preserve">Ressalta-se que a metodologia utilizada levou as equipes estaduais a reflexões acerca da execução dos seus processos internos </w:t>
      </w:r>
      <w:r>
        <w:rPr>
          <w:rFonts w:asciiTheme="minorHAnsi" w:hAnsiTheme="minorHAnsi" w:cs="Arial"/>
          <w:i/>
          <w:sz w:val="22"/>
          <w:szCs w:val="22"/>
        </w:rPr>
        <w:t>vis a vis</w:t>
      </w:r>
      <w:r>
        <w:rPr>
          <w:rFonts w:asciiTheme="minorHAnsi" w:hAnsiTheme="minorHAnsi" w:cs="Arial"/>
          <w:sz w:val="22"/>
          <w:szCs w:val="22"/>
        </w:rPr>
        <w:t xml:space="preserve"> </w:t>
      </w:r>
      <w:r>
        <w:rPr>
          <w:rFonts w:asciiTheme="minorHAnsi" w:hAnsiTheme="minorHAnsi" w:cs="Arial"/>
          <w:bCs/>
          <w:sz w:val="22"/>
          <w:szCs w:val="22"/>
        </w:rPr>
        <w:t>os requisitos selecionados com base em melhores práticas nacionais e internacionais apresentadas. Além disso, permitiu a i</w:t>
      </w:r>
      <w:r>
        <w:rPr>
          <w:rFonts w:asciiTheme="minorHAnsi" w:hAnsiTheme="minorHAnsi" w:cs="Arial"/>
          <w:sz w:val="22"/>
          <w:szCs w:val="22"/>
        </w:rPr>
        <w:t xml:space="preserve">dentificação de oportunidades de melhoria e a verificação das possibilidades e limitações na implantação de outras formas de trabalho do ponto vista técnico, legal e político. A discussão também orientou as equipes na identificação dos principais problemas enfrentados e nas alternativas de solução que poderiam ser apoiadas por iniciativas de modernização financiadas com recursos próprios ou por outras </w:t>
      </w:r>
      <w:r>
        <w:rPr>
          <w:rFonts w:asciiTheme="minorHAnsi" w:hAnsiTheme="minorHAnsi" w:cs="Arial"/>
          <w:bCs/>
          <w:sz w:val="22"/>
          <w:szCs w:val="22"/>
        </w:rPr>
        <w:t>fontes de financiamento.</w:t>
      </w:r>
    </w:p>
    <w:p w14:paraId="40B80628" w14:textId="77777777" w:rsidR="00D34CC4" w:rsidRDefault="00044AFC">
      <w:pPr>
        <w:spacing w:before="240" w:after="240"/>
        <w:jc w:val="both"/>
        <w:rPr>
          <w:rFonts w:asciiTheme="minorHAnsi" w:hAnsiTheme="minorHAnsi" w:cs="Arial"/>
          <w:bCs/>
          <w:sz w:val="22"/>
          <w:szCs w:val="22"/>
        </w:rPr>
      </w:pPr>
      <w:r>
        <w:rPr>
          <w:rFonts w:asciiTheme="minorHAnsi" w:hAnsiTheme="minorHAnsi" w:cs="Arial"/>
          <w:bCs/>
          <w:sz w:val="22"/>
          <w:szCs w:val="22"/>
        </w:rPr>
        <w:t xml:space="preserve">A coleta de dados para identificação das evidências e construção dos indicadores de desempenho e apuração dos resultados foi feita junto às áreas da SEFAZ, SEPLAN, SEADPREV, PGE e CGE que também foram responsáveis pelo fornecimento dos dados solicitados em cada Dimensão. O levantamento dos dados e a apuração dos indicadores revelaram uma grande dificuldade dos órgãos em trabalhar com indicadores. </w:t>
      </w:r>
    </w:p>
    <w:p w14:paraId="6ED108B1" w14:textId="77777777" w:rsidR="00D34CC4" w:rsidRDefault="00044AFC">
      <w:pPr>
        <w:spacing w:before="240" w:after="240"/>
        <w:jc w:val="both"/>
        <w:rPr>
          <w:rFonts w:asciiTheme="minorHAnsi" w:hAnsiTheme="minorHAnsi" w:cs="Arial"/>
          <w:bCs/>
          <w:sz w:val="22"/>
          <w:szCs w:val="22"/>
        </w:rPr>
      </w:pPr>
      <w:r>
        <w:rPr>
          <w:rFonts w:asciiTheme="minorHAnsi" w:hAnsiTheme="minorHAnsi" w:cs="Arial"/>
          <w:bCs/>
          <w:sz w:val="22"/>
          <w:szCs w:val="22"/>
        </w:rPr>
        <w:t>Na fase de comprovação das evidências para comprovação do atendimento aos requisitos identificados na fase inicial de coleta, ocorreram alterações no nível de maturidade alcançado, em razão de as evidências apresentadas não serem suficientes para atendimento dos requisitos.</w:t>
      </w:r>
    </w:p>
    <w:p w14:paraId="6447582C" w14:textId="77777777" w:rsidR="00D34CC4" w:rsidRDefault="00044AFC">
      <w:pPr>
        <w:spacing w:after="160" w:line="259" w:lineRule="auto"/>
        <w:rPr>
          <w:rFonts w:asciiTheme="minorHAnsi" w:hAnsiTheme="minorHAnsi" w:cs="Arial"/>
          <w:bCs/>
          <w:sz w:val="22"/>
          <w:szCs w:val="22"/>
        </w:rPr>
      </w:pPr>
      <w:r>
        <w:rPr>
          <w:rFonts w:asciiTheme="minorHAnsi" w:hAnsiTheme="minorHAnsi" w:cs="Arial"/>
          <w:bCs/>
          <w:sz w:val="22"/>
          <w:szCs w:val="22"/>
        </w:rPr>
        <w:br w:type="page"/>
      </w:r>
    </w:p>
    <w:p w14:paraId="200E8327" w14:textId="77777777" w:rsidR="00D34CC4" w:rsidRDefault="00044AFC">
      <w:pPr>
        <w:pStyle w:val="Heading1"/>
        <w:numPr>
          <w:ilvl w:val="0"/>
          <w:numId w:val="3"/>
        </w:numPr>
        <w:spacing w:before="360" w:after="240"/>
        <w:ind w:left="426" w:hanging="426"/>
        <w:rPr>
          <w:rFonts w:asciiTheme="minorHAnsi" w:hAnsiTheme="minorHAnsi"/>
          <w:b/>
          <w:color w:val="auto"/>
          <w:sz w:val="22"/>
          <w:szCs w:val="22"/>
        </w:rPr>
      </w:pPr>
      <w:bookmarkStart w:id="17" w:name="_Toc493641804"/>
      <w:r>
        <w:rPr>
          <w:rFonts w:asciiTheme="minorHAnsi" w:hAnsiTheme="minorHAnsi"/>
          <w:b/>
          <w:color w:val="auto"/>
          <w:sz w:val="22"/>
          <w:szCs w:val="22"/>
        </w:rPr>
        <w:lastRenderedPageBreak/>
        <w:t>CONTEXTO INSTITUCIONAL DA GESTÃO FISCAL ESTADUAL</w:t>
      </w:r>
      <w:bookmarkEnd w:id="17"/>
    </w:p>
    <w:p w14:paraId="67CA299C"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A gestão fiscal do Estado do Piauí é realizada por meio das ações dos seguintes órgãos:</w:t>
      </w:r>
    </w:p>
    <w:p w14:paraId="51AB3996" w14:textId="77777777" w:rsidR="00D34CC4" w:rsidRDefault="00044AFC">
      <w:pPr>
        <w:pStyle w:val="ListParagraph"/>
        <w:numPr>
          <w:ilvl w:val="0"/>
          <w:numId w:val="14"/>
        </w:numPr>
        <w:spacing w:before="240" w:after="240"/>
        <w:jc w:val="both"/>
        <w:rPr>
          <w:rFonts w:asciiTheme="minorHAnsi" w:hAnsiTheme="minorHAnsi" w:cs="Arial"/>
          <w:sz w:val="22"/>
          <w:szCs w:val="22"/>
        </w:rPr>
      </w:pPr>
      <w:r>
        <w:rPr>
          <w:rFonts w:asciiTheme="minorHAnsi" w:hAnsiTheme="minorHAnsi" w:cs="Arial"/>
          <w:sz w:val="22"/>
          <w:szCs w:val="22"/>
        </w:rPr>
        <w:t xml:space="preserve">Secretaria de Estado da Fazenda do Piauí </w:t>
      </w:r>
    </w:p>
    <w:p w14:paraId="30CD0942" w14:textId="77777777" w:rsidR="00D34CC4" w:rsidRDefault="00044AFC">
      <w:pPr>
        <w:pStyle w:val="ListParagraph"/>
        <w:numPr>
          <w:ilvl w:val="0"/>
          <w:numId w:val="14"/>
        </w:numPr>
        <w:spacing w:before="240" w:after="240"/>
        <w:jc w:val="both"/>
        <w:rPr>
          <w:rFonts w:asciiTheme="minorHAnsi" w:hAnsiTheme="minorHAnsi" w:cs="Arial"/>
          <w:sz w:val="22"/>
          <w:szCs w:val="22"/>
        </w:rPr>
      </w:pPr>
      <w:r>
        <w:rPr>
          <w:rFonts w:asciiTheme="minorHAnsi" w:hAnsiTheme="minorHAnsi" w:cs="Arial"/>
          <w:sz w:val="22"/>
          <w:szCs w:val="22"/>
        </w:rPr>
        <w:t>Secretaria de Estado do Planejamento do Piauí</w:t>
      </w:r>
    </w:p>
    <w:p w14:paraId="44E8F3AE" w14:textId="77777777" w:rsidR="00D34CC4" w:rsidRDefault="00044AFC">
      <w:pPr>
        <w:pStyle w:val="ListParagraph"/>
        <w:numPr>
          <w:ilvl w:val="0"/>
          <w:numId w:val="14"/>
        </w:numPr>
        <w:spacing w:before="240" w:after="240"/>
        <w:jc w:val="both"/>
        <w:rPr>
          <w:rFonts w:asciiTheme="minorHAnsi" w:hAnsiTheme="minorHAnsi" w:cs="Arial"/>
          <w:sz w:val="22"/>
          <w:szCs w:val="22"/>
        </w:rPr>
      </w:pPr>
      <w:r>
        <w:rPr>
          <w:rFonts w:asciiTheme="minorHAnsi" w:hAnsiTheme="minorHAnsi" w:cs="Arial"/>
          <w:sz w:val="22"/>
          <w:szCs w:val="22"/>
        </w:rPr>
        <w:t xml:space="preserve">Procuradoria Geral do Estado – PGE </w:t>
      </w:r>
    </w:p>
    <w:p w14:paraId="37D937B9" w14:textId="77777777" w:rsidR="00D34CC4" w:rsidRDefault="00044AFC">
      <w:pPr>
        <w:pStyle w:val="ListParagraph"/>
        <w:numPr>
          <w:ilvl w:val="0"/>
          <w:numId w:val="14"/>
        </w:numPr>
        <w:spacing w:before="240" w:after="240"/>
        <w:jc w:val="both"/>
        <w:rPr>
          <w:rFonts w:asciiTheme="minorHAnsi" w:hAnsiTheme="minorHAnsi" w:cs="Arial"/>
          <w:sz w:val="22"/>
          <w:szCs w:val="22"/>
        </w:rPr>
      </w:pPr>
      <w:r>
        <w:rPr>
          <w:rFonts w:asciiTheme="minorHAnsi" w:hAnsiTheme="minorHAnsi" w:cs="Arial"/>
          <w:sz w:val="22"/>
          <w:szCs w:val="22"/>
        </w:rPr>
        <w:t>Controladoria Geral do Estado – CGE</w:t>
      </w:r>
    </w:p>
    <w:p w14:paraId="233B820F" w14:textId="77777777" w:rsidR="00D34CC4" w:rsidRDefault="00044AFC">
      <w:pPr>
        <w:jc w:val="both"/>
        <w:rPr>
          <w:rFonts w:asciiTheme="minorHAnsi" w:hAnsiTheme="minorHAnsi" w:cstheme="minorHAnsi"/>
          <w:bCs/>
          <w:sz w:val="22"/>
          <w:szCs w:val="22"/>
          <w:lang w:eastAsia="pt-BR"/>
        </w:rPr>
      </w:pPr>
      <w:r>
        <w:rPr>
          <w:rFonts w:asciiTheme="minorHAnsi" w:hAnsiTheme="minorHAnsi" w:cstheme="minorHAnsi"/>
          <w:bCs/>
          <w:sz w:val="22"/>
          <w:szCs w:val="22"/>
          <w:lang w:eastAsia="pt-BR"/>
        </w:rPr>
        <w:t xml:space="preserve">As competências específicas de cada órgão na gestão fiscal do Estado, são detalhadas no </w:t>
      </w:r>
      <w:r>
        <w:rPr>
          <w:rFonts w:asciiTheme="minorHAnsi" w:hAnsiTheme="minorHAnsi" w:cstheme="minorHAnsi"/>
          <w:b/>
          <w:bCs/>
          <w:sz w:val="22"/>
          <w:szCs w:val="22"/>
          <w:lang w:eastAsia="pt-BR"/>
        </w:rPr>
        <w:t>Quadro 3</w:t>
      </w:r>
      <w:r>
        <w:rPr>
          <w:rFonts w:asciiTheme="minorHAnsi" w:hAnsiTheme="minorHAnsi" w:cstheme="minorHAnsi"/>
          <w:bCs/>
          <w:sz w:val="22"/>
          <w:szCs w:val="22"/>
          <w:lang w:eastAsia="pt-BR"/>
        </w:rPr>
        <w:t xml:space="preserve"> a seguir:</w:t>
      </w:r>
    </w:p>
    <w:p w14:paraId="3CF948B9" w14:textId="77777777" w:rsidR="00D34CC4" w:rsidRDefault="00D34CC4">
      <w:pPr>
        <w:ind w:firstLine="567"/>
        <w:rPr>
          <w:rFonts w:asciiTheme="minorHAnsi" w:hAnsiTheme="minorHAnsi" w:cstheme="minorHAnsi"/>
          <w:bCs/>
          <w:sz w:val="22"/>
          <w:szCs w:val="22"/>
          <w:lang w:eastAsia="pt-BR"/>
        </w:rPr>
      </w:pPr>
    </w:p>
    <w:p w14:paraId="4267C1CA" w14:textId="77777777" w:rsidR="00D34CC4" w:rsidRDefault="00044AFC">
      <w:pPr>
        <w:spacing w:after="60"/>
        <w:jc w:val="center"/>
        <w:rPr>
          <w:rFonts w:asciiTheme="minorHAnsi" w:hAnsiTheme="minorHAnsi" w:cstheme="minorHAnsi"/>
          <w:bCs/>
          <w:sz w:val="22"/>
          <w:szCs w:val="22"/>
          <w:lang w:eastAsia="pt-BR"/>
        </w:rPr>
      </w:pPr>
      <w:r>
        <w:rPr>
          <w:rFonts w:asciiTheme="minorHAnsi" w:hAnsiTheme="minorHAnsi" w:cstheme="minorHAnsi"/>
          <w:b/>
          <w:bCs/>
          <w:sz w:val="22"/>
          <w:szCs w:val="22"/>
          <w:lang w:eastAsia="pt-BR"/>
        </w:rPr>
        <w:t>Quadro 3-</w:t>
      </w:r>
      <w:r>
        <w:rPr>
          <w:rFonts w:asciiTheme="minorHAnsi" w:hAnsiTheme="minorHAnsi" w:cstheme="minorHAnsi"/>
          <w:bCs/>
          <w:sz w:val="22"/>
          <w:szCs w:val="22"/>
          <w:lang w:eastAsia="pt-BR"/>
        </w:rPr>
        <w:t xml:space="preserve"> Distribuição das funções da gestão fiscal</w:t>
      </w:r>
    </w:p>
    <w:tbl>
      <w:tblPr>
        <w:tblStyle w:val="TableGrid"/>
        <w:tblW w:w="8505" w:type="dxa"/>
        <w:tblInd w:w="250" w:type="dxa"/>
        <w:tblLayout w:type="fixed"/>
        <w:tblLook w:val="04A0" w:firstRow="1" w:lastRow="0" w:firstColumn="1" w:lastColumn="0" w:noHBand="0" w:noVBand="1"/>
      </w:tblPr>
      <w:tblGrid>
        <w:gridCol w:w="2552"/>
        <w:gridCol w:w="1559"/>
        <w:gridCol w:w="1559"/>
        <w:gridCol w:w="1418"/>
        <w:gridCol w:w="1417"/>
      </w:tblGrid>
      <w:tr w:rsidR="00D34CC4" w14:paraId="72759A51" w14:textId="77777777">
        <w:trPr>
          <w:tblHeader/>
        </w:trPr>
        <w:tc>
          <w:tcPr>
            <w:tcW w:w="2552" w:type="dxa"/>
            <w:shd w:val="clear" w:color="auto" w:fill="F7CAAC" w:themeFill="accent2" w:themeFillTint="66"/>
            <w:vAlign w:val="center"/>
          </w:tcPr>
          <w:p w14:paraId="21824165" w14:textId="77777777" w:rsidR="00D34CC4" w:rsidRDefault="00044AFC">
            <w:pPr>
              <w:jc w:val="center"/>
              <w:rPr>
                <w:rFonts w:asciiTheme="minorHAnsi" w:hAnsiTheme="minorHAnsi" w:cstheme="minorHAnsi"/>
                <w:b/>
                <w:bCs/>
                <w:sz w:val="20"/>
                <w:szCs w:val="22"/>
                <w:lang w:eastAsia="pt-BR"/>
              </w:rPr>
            </w:pPr>
            <w:r>
              <w:rPr>
                <w:rFonts w:asciiTheme="minorHAnsi" w:hAnsiTheme="minorHAnsi" w:cstheme="minorHAnsi"/>
                <w:b/>
                <w:bCs/>
                <w:sz w:val="20"/>
                <w:szCs w:val="22"/>
                <w:lang w:eastAsia="pt-BR"/>
              </w:rPr>
              <w:t>SEFAZ</w:t>
            </w:r>
          </w:p>
        </w:tc>
        <w:tc>
          <w:tcPr>
            <w:tcW w:w="1559" w:type="dxa"/>
            <w:shd w:val="clear" w:color="auto" w:fill="F7CAAC" w:themeFill="accent2" w:themeFillTint="66"/>
            <w:vAlign w:val="center"/>
          </w:tcPr>
          <w:p w14:paraId="1D137F75" w14:textId="77777777" w:rsidR="00D34CC4" w:rsidRDefault="00044AFC">
            <w:pPr>
              <w:jc w:val="center"/>
              <w:rPr>
                <w:rFonts w:asciiTheme="minorHAnsi" w:hAnsiTheme="minorHAnsi" w:cstheme="minorHAnsi"/>
                <w:b/>
                <w:bCs/>
                <w:sz w:val="20"/>
                <w:szCs w:val="22"/>
                <w:lang w:eastAsia="pt-BR"/>
              </w:rPr>
            </w:pPr>
            <w:r>
              <w:rPr>
                <w:rFonts w:asciiTheme="minorHAnsi" w:hAnsiTheme="minorHAnsi" w:cstheme="minorHAnsi"/>
                <w:b/>
                <w:bCs/>
                <w:sz w:val="20"/>
                <w:szCs w:val="22"/>
                <w:lang w:eastAsia="pt-BR"/>
              </w:rPr>
              <w:t>SEPLAN</w:t>
            </w:r>
          </w:p>
        </w:tc>
        <w:tc>
          <w:tcPr>
            <w:tcW w:w="1559" w:type="dxa"/>
            <w:shd w:val="clear" w:color="auto" w:fill="F7CAAC" w:themeFill="accent2" w:themeFillTint="66"/>
            <w:vAlign w:val="center"/>
          </w:tcPr>
          <w:p w14:paraId="100D7516" w14:textId="77777777" w:rsidR="00D34CC4" w:rsidRDefault="00044AFC">
            <w:pPr>
              <w:jc w:val="center"/>
              <w:rPr>
                <w:rFonts w:asciiTheme="minorHAnsi" w:hAnsiTheme="minorHAnsi" w:cstheme="minorHAnsi"/>
                <w:b/>
                <w:bCs/>
                <w:sz w:val="20"/>
                <w:szCs w:val="22"/>
                <w:lang w:eastAsia="pt-BR"/>
              </w:rPr>
            </w:pPr>
            <w:r>
              <w:rPr>
                <w:rFonts w:asciiTheme="minorHAnsi" w:hAnsiTheme="minorHAnsi" w:cstheme="minorHAnsi"/>
                <w:b/>
                <w:bCs/>
                <w:sz w:val="20"/>
                <w:szCs w:val="22"/>
                <w:lang w:eastAsia="pt-BR"/>
              </w:rPr>
              <w:t>PGE</w:t>
            </w:r>
          </w:p>
        </w:tc>
        <w:tc>
          <w:tcPr>
            <w:tcW w:w="1418" w:type="dxa"/>
            <w:shd w:val="clear" w:color="auto" w:fill="F7CAAC" w:themeFill="accent2" w:themeFillTint="66"/>
            <w:vAlign w:val="center"/>
          </w:tcPr>
          <w:p w14:paraId="6F518EB4" w14:textId="77777777" w:rsidR="00D34CC4" w:rsidRDefault="00044AFC">
            <w:pPr>
              <w:jc w:val="center"/>
              <w:rPr>
                <w:rFonts w:asciiTheme="minorHAnsi" w:hAnsiTheme="minorHAnsi" w:cstheme="minorHAnsi"/>
                <w:b/>
                <w:bCs/>
                <w:sz w:val="20"/>
                <w:szCs w:val="22"/>
                <w:lang w:eastAsia="pt-BR"/>
              </w:rPr>
            </w:pPr>
            <w:r>
              <w:rPr>
                <w:rFonts w:asciiTheme="minorHAnsi" w:hAnsiTheme="minorHAnsi" w:cstheme="minorHAnsi"/>
                <w:b/>
                <w:bCs/>
                <w:sz w:val="20"/>
                <w:szCs w:val="22"/>
                <w:lang w:eastAsia="pt-BR"/>
              </w:rPr>
              <w:t>CGE</w:t>
            </w:r>
          </w:p>
        </w:tc>
        <w:tc>
          <w:tcPr>
            <w:tcW w:w="1417" w:type="dxa"/>
            <w:shd w:val="clear" w:color="auto" w:fill="F7CAAC" w:themeFill="accent2" w:themeFillTint="66"/>
            <w:vAlign w:val="center"/>
          </w:tcPr>
          <w:p w14:paraId="26DC74B2" w14:textId="77777777" w:rsidR="00D34CC4" w:rsidRDefault="00044AFC">
            <w:pPr>
              <w:jc w:val="center"/>
              <w:rPr>
                <w:rFonts w:asciiTheme="minorHAnsi" w:hAnsiTheme="minorHAnsi" w:cstheme="minorHAnsi"/>
                <w:b/>
                <w:bCs/>
                <w:sz w:val="20"/>
                <w:szCs w:val="22"/>
                <w:lang w:eastAsia="pt-BR"/>
              </w:rPr>
            </w:pPr>
            <w:r>
              <w:rPr>
                <w:rFonts w:asciiTheme="minorHAnsi" w:hAnsiTheme="minorHAnsi" w:cstheme="minorHAnsi"/>
                <w:b/>
                <w:bCs/>
                <w:sz w:val="20"/>
                <w:szCs w:val="22"/>
                <w:lang w:eastAsia="pt-BR"/>
              </w:rPr>
              <w:t>SEADPREV</w:t>
            </w:r>
          </w:p>
        </w:tc>
      </w:tr>
      <w:tr w:rsidR="00D34CC4" w14:paraId="42EE50ED" w14:textId="77777777">
        <w:tc>
          <w:tcPr>
            <w:tcW w:w="8505" w:type="dxa"/>
            <w:gridSpan w:val="5"/>
            <w:shd w:val="clear" w:color="auto" w:fill="FFC000"/>
            <w:vAlign w:val="center"/>
          </w:tcPr>
          <w:p w14:paraId="24AE0479" w14:textId="77777777" w:rsidR="00D34CC4" w:rsidRDefault="00044AFC">
            <w:pPr>
              <w:jc w:val="center"/>
              <w:rPr>
                <w:rFonts w:asciiTheme="minorHAnsi" w:hAnsiTheme="minorHAnsi" w:cstheme="minorHAnsi"/>
                <w:bCs/>
                <w:sz w:val="20"/>
                <w:szCs w:val="22"/>
                <w:lang w:eastAsia="pt-BR"/>
              </w:rPr>
            </w:pPr>
            <w:r>
              <w:rPr>
                <w:rFonts w:asciiTheme="minorHAnsi" w:hAnsiTheme="minorHAnsi" w:cstheme="minorHAnsi"/>
                <w:bCs/>
                <w:sz w:val="20"/>
                <w:szCs w:val="22"/>
                <w:lang w:eastAsia="pt-BR"/>
              </w:rPr>
              <w:t>Área Tributária</w:t>
            </w:r>
          </w:p>
        </w:tc>
      </w:tr>
      <w:tr w:rsidR="00D34CC4" w14:paraId="3D142D77" w14:textId="77777777">
        <w:tc>
          <w:tcPr>
            <w:tcW w:w="2552" w:type="dxa"/>
          </w:tcPr>
          <w:p w14:paraId="4BA36C10"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Planejamento e avaliação tributária</w:t>
            </w:r>
          </w:p>
          <w:p w14:paraId="57758517"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Atendimento ao contribuinte</w:t>
            </w:r>
          </w:p>
          <w:p w14:paraId="527FB70B"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Cadastro de contribuintes</w:t>
            </w:r>
          </w:p>
          <w:p w14:paraId="089E0C39"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Fiscalização</w:t>
            </w:r>
          </w:p>
          <w:p w14:paraId="32479769"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Inteligência fiscal</w:t>
            </w:r>
          </w:p>
          <w:p w14:paraId="7F887387"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Arrecadação</w:t>
            </w:r>
          </w:p>
          <w:p w14:paraId="30C500D3"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Cobrança administrativa</w:t>
            </w:r>
          </w:p>
          <w:p w14:paraId="10BD5F05"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Contencioso administrativo (1a e 2a instâncias)</w:t>
            </w:r>
          </w:p>
        </w:tc>
        <w:tc>
          <w:tcPr>
            <w:tcW w:w="1559" w:type="dxa"/>
          </w:tcPr>
          <w:p w14:paraId="4BF2F76A" w14:textId="77777777" w:rsidR="00D34CC4" w:rsidRDefault="00D34CC4">
            <w:pPr>
              <w:rPr>
                <w:rFonts w:asciiTheme="minorHAnsi" w:hAnsiTheme="minorHAnsi" w:cstheme="minorHAnsi"/>
                <w:bCs/>
                <w:sz w:val="18"/>
                <w:szCs w:val="22"/>
                <w:lang w:eastAsia="pt-BR"/>
              </w:rPr>
            </w:pPr>
          </w:p>
        </w:tc>
        <w:tc>
          <w:tcPr>
            <w:tcW w:w="1559" w:type="dxa"/>
          </w:tcPr>
          <w:p w14:paraId="430A8AFA"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Contencioso judicial</w:t>
            </w:r>
          </w:p>
        </w:tc>
        <w:tc>
          <w:tcPr>
            <w:tcW w:w="1418" w:type="dxa"/>
          </w:tcPr>
          <w:p w14:paraId="06828120" w14:textId="77777777" w:rsidR="00D34CC4" w:rsidRDefault="00D34CC4">
            <w:pPr>
              <w:rPr>
                <w:rFonts w:asciiTheme="minorHAnsi" w:hAnsiTheme="minorHAnsi" w:cstheme="minorHAnsi"/>
                <w:bCs/>
                <w:sz w:val="18"/>
                <w:szCs w:val="22"/>
                <w:lang w:eastAsia="pt-BR"/>
              </w:rPr>
            </w:pPr>
          </w:p>
        </w:tc>
        <w:tc>
          <w:tcPr>
            <w:tcW w:w="1417" w:type="dxa"/>
          </w:tcPr>
          <w:p w14:paraId="57A0561B" w14:textId="77777777" w:rsidR="00D34CC4" w:rsidRDefault="00D34CC4">
            <w:pPr>
              <w:rPr>
                <w:rFonts w:asciiTheme="minorHAnsi" w:hAnsiTheme="minorHAnsi" w:cstheme="minorHAnsi"/>
                <w:bCs/>
                <w:sz w:val="18"/>
                <w:szCs w:val="22"/>
                <w:lang w:eastAsia="pt-BR"/>
              </w:rPr>
            </w:pPr>
          </w:p>
        </w:tc>
      </w:tr>
      <w:tr w:rsidR="00D34CC4" w14:paraId="6DD847E2" w14:textId="77777777">
        <w:tc>
          <w:tcPr>
            <w:tcW w:w="8505" w:type="dxa"/>
            <w:gridSpan w:val="5"/>
            <w:shd w:val="clear" w:color="auto" w:fill="8EAADB" w:themeFill="accent5" w:themeFillTint="99"/>
            <w:vAlign w:val="center"/>
          </w:tcPr>
          <w:p w14:paraId="4A20F809" w14:textId="77777777" w:rsidR="00D34CC4" w:rsidRDefault="00044AFC">
            <w:pPr>
              <w:jc w:val="center"/>
              <w:rPr>
                <w:rFonts w:asciiTheme="minorHAnsi" w:hAnsiTheme="minorHAnsi" w:cstheme="minorHAnsi"/>
                <w:b/>
                <w:bCs/>
                <w:sz w:val="18"/>
                <w:szCs w:val="22"/>
                <w:lang w:eastAsia="pt-BR"/>
              </w:rPr>
            </w:pPr>
            <w:r>
              <w:rPr>
                <w:rFonts w:asciiTheme="minorHAnsi" w:hAnsiTheme="minorHAnsi" w:cstheme="minorHAnsi"/>
                <w:b/>
                <w:bCs/>
                <w:sz w:val="20"/>
                <w:szCs w:val="22"/>
                <w:lang w:eastAsia="pt-BR"/>
              </w:rPr>
              <w:t>Área Financeira</w:t>
            </w:r>
          </w:p>
        </w:tc>
      </w:tr>
      <w:tr w:rsidR="00D34CC4" w14:paraId="4AA9ED7E" w14:textId="77777777">
        <w:tc>
          <w:tcPr>
            <w:tcW w:w="2552" w:type="dxa"/>
          </w:tcPr>
          <w:p w14:paraId="1D4AA868"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Planejamento e avaliação financeira</w:t>
            </w:r>
          </w:p>
          <w:p w14:paraId="542B68A2"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Tesouraria</w:t>
            </w:r>
          </w:p>
          <w:p w14:paraId="2059FA4D"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Contabilidade</w:t>
            </w:r>
          </w:p>
          <w:p w14:paraId="36E42195"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Dívida pública</w:t>
            </w:r>
          </w:p>
          <w:p w14:paraId="68E92126"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Passivos contingentes</w:t>
            </w:r>
          </w:p>
        </w:tc>
        <w:tc>
          <w:tcPr>
            <w:tcW w:w="1559" w:type="dxa"/>
          </w:tcPr>
          <w:p w14:paraId="52A9AEB5"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Orçamento</w:t>
            </w:r>
          </w:p>
          <w:p w14:paraId="52A031EA" w14:textId="77777777" w:rsidR="00D34CC4" w:rsidRDefault="00D34CC4">
            <w:pPr>
              <w:pStyle w:val="ListParagraph"/>
              <w:ind w:left="142"/>
              <w:rPr>
                <w:rFonts w:asciiTheme="minorHAnsi" w:hAnsiTheme="minorHAnsi" w:cstheme="minorHAnsi"/>
                <w:bCs/>
                <w:sz w:val="18"/>
                <w:szCs w:val="22"/>
                <w:lang w:eastAsia="pt-BR"/>
              </w:rPr>
            </w:pPr>
          </w:p>
        </w:tc>
        <w:tc>
          <w:tcPr>
            <w:tcW w:w="1559" w:type="dxa"/>
          </w:tcPr>
          <w:p w14:paraId="66A7C7E1" w14:textId="77777777" w:rsidR="00D34CC4" w:rsidRDefault="00D34CC4">
            <w:pPr>
              <w:rPr>
                <w:rFonts w:asciiTheme="minorHAnsi" w:hAnsiTheme="minorHAnsi" w:cstheme="minorHAnsi"/>
                <w:bCs/>
                <w:sz w:val="18"/>
                <w:szCs w:val="22"/>
                <w:lang w:eastAsia="pt-BR"/>
              </w:rPr>
            </w:pPr>
          </w:p>
        </w:tc>
        <w:tc>
          <w:tcPr>
            <w:tcW w:w="1418" w:type="dxa"/>
          </w:tcPr>
          <w:p w14:paraId="4DABF5D4"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Controle interno</w:t>
            </w:r>
          </w:p>
        </w:tc>
        <w:tc>
          <w:tcPr>
            <w:tcW w:w="1417" w:type="dxa"/>
          </w:tcPr>
          <w:p w14:paraId="59029FDA"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Custos</w:t>
            </w:r>
          </w:p>
          <w:p w14:paraId="54BB663B"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Controle do Gasto</w:t>
            </w:r>
          </w:p>
          <w:p w14:paraId="344DBED3"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Folha de pagamento de pessoal</w:t>
            </w:r>
          </w:p>
          <w:p w14:paraId="259E72E1"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 xml:space="preserve">Previdência </w:t>
            </w:r>
          </w:p>
        </w:tc>
      </w:tr>
      <w:tr w:rsidR="00D34CC4" w14:paraId="0FBD94A3" w14:textId="77777777">
        <w:tc>
          <w:tcPr>
            <w:tcW w:w="8505" w:type="dxa"/>
            <w:gridSpan w:val="5"/>
            <w:shd w:val="clear" w:color="auto" w:fill="A8D08D" w:themeFill="accent6" w:themeFillTint="99"/>
            <w:vAlign w:val="center"/>
          </w:tcPr>
          <w:p w14:paraId="7408C6BF" w14:textId="77777777" w:rsidR="00D34CC4" w:rsidRDefault="00044AFC">
            <w:pPr>
              <w:jc w:val="center"/>
              <w:rPr>
                <w:rFonts w:asciiTheme="minorHAnsi" w:hAnsiTheme="minorHAnsi" w:cstheme="minorHAnsi"/>
                <w:b/>
                <w:bCs/>
                <w:sz w:val="18"/>
                <w:szCs w:val="22"/>
                <w:lang w:eastAsia="pt-BR"/>
              </w:rPr>
            </w:pPr>
            <w:r>
              <w:rPr>
                <w:rFonts w:asciiTheme="minorHAnsi" w:hAnsiTheme="minorHAnsi" w:cstheme="minorHAnsi"/>
                <w:b/>
                <w:bCs/>
                <w:sz w:val="20"/>
                <w:szCs w:val="22"/>
                <w:lang w:eastAsia="pt-BR"/>
              </w:rPr>
              <w:t>Área de administração (especificamente da gestão fiscal)</w:t>
            </w:r>
          </w:p>
        </w:tc>
      </w:tr>
      <w:tr w:rsidR="00D34CC4" w14:paraId="2884A2B8" w14:textId="77777777">
        <w:tc>
          <w:tcPr>
            <w:tcW w:w="2552" w:type="dxa"/>
          </w:tcPr>
          <w:p w14:paraId="76FBDF71"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Tecnologia de informação</w:t>
            </w:r>
          </w:p>
          <w:p w14:paraId="37B7F507" w14:textId="77777777" w:rsidR="00D34CC4" w:rsidRDefault="00044AFC">
            <w:pPr>
              <w:pStyle w:val="ListParagraph"/>
              <w:numPr>
                <w:ilvl w:val="0"/>
                <w:numId w:val="22"/>
              </w:numPr>
              <w:ind w:left="142" w:hanging="142"/>
              <w:rPr>
                <w:rFonts w:asciiTheme="minorHAnsi" w:hAnsiTheme="minorHAnsi" w:cstheme="minorHAnsi"/>
                <w:bCs/>
                <w:sz w:val="18"/>
                <w:szCs w:val="22"/>
                <w:lang w:eastAsia="pt-BR"/>
              </w:rPr>
            </w:pPr>
            <w:r>
              <w:rPr>
                <w:rFonts w:asciiTheme="minorHAnsi" w:hAnsiTheme="minorHAnsi" w:cstheme="minorHAnsi"/>
                <w:bCs/>
                <w:sz w:val="18"/>
                <w:szCs w:val="22"/>
                <w:lang w:eastAsia="pt-BR"/>
              </w:rPr>
              <w:t>Recursos humanos</w:t>
            </w:r>
          </w:p>
        </w:tc>
        <w:tc>
          <w:tcPr>
            <w:tcW w:w="1559" w:type="dxa"/>
          </w:tcPr>
          <w:p w14:paraId="273FD480" w14:textId="77777777" w:rsidR="00D34CC4" w:rsidRDefault="00D34CC4">
            <w:pPr>
              <w:rPr>
                <w:rFonts w:asciiTheme="minorHAnsi" w:hAnsiTheme="minorHAnsi" w:cstheme="minorHAnsi"/>
                <w:bCs/>
                <w:sz w:val="18"/>
                <w:szCs w:val="22"/>
                <w:lang w:eastAsia="pt-BR"/>
              </w:rPr>
            </w:pPr>
          </w:p>
        </w:tc>
        <w:tc>
          <w:tcPr>
            <w:tcW w:w="1559" w:type="dxa"/>
          </w:tcPr>
          <w:p w14:paraId="56C80CDD" w14:textId="77777777" w:rsidR="00D34CC4" w:rsidRDefault="00D34CC4">
            <w:pPr>
              <w:pStyle w:val="ListParagraph"/>
              <w:numPr>
                <w:ilvl w:val="0"/>
                <w:numId w:val="22"/>
              </w:numPr>
              <w:ind w:left="142" w:hanging="142"/>
              <w:rPr>
                <w:rFonts w:asciiTheme="minorHAnsi" w:hAnsiTheme="minorHAnsi" w:cstheme="minorHAnsi"/>
                <w:bCs/>
                <w:sz w:val="18"/>
                <w:szCs w:val="22"/>
                <w:lang w:eastAsia="pt-BR"/>
              </w:rPr>
            </w:pPr>
          </w:p>
        </w:tc>
        <w:tc>
          <w:tcPr>
            <w:tcW w:w="1418" w:type="dxa"/>
          </w:tcPr>
          <w:p w14:paraId="53A2565F" w14:textId="77777777" w:rsidR="00D34CC4" w:rsidRDefault="00D34CC4">
            <w:pPr>
              <w:rPr>
                <w:rFonts w:asciiTheme="minorHAnsi" w:hAnsiTheme="minorHAnsi" w:cstheme="minorHAnsi"/>
                <w:bCs/>
                <w:sz w:val="18"/>
                <w:szCs w:val="22"/>
                <w:lang w:eastAsia="pt-BR"/>
              </w:rPr>
            </w:pPr>
          </w:p>
        </w:tc>
        <w:tc>
          <w:tcPr>
            <w:tcW w:w="1417" w:type="dxa"/>
          </w:tcPr>
          <w:p w14:paraId="15D85D6C" w14:textId="77777777" w:rsidR="00D34CC4" w:rsidRDefault="00044AFC">
            <w:pPr>
              <w:rPr>
                <w:rFonts w:asciiTheme="minorHAnsi" w:hAnsiTheme="minorHAnsi" w:cstheme="minorHAnsi"/>
                <w:bCs/>
                <w:sz w:val="18"/>
                <w:szCs w:val="22"/>
                <w:lang w:eastAsia="pt-BR"/>
              </w:rPr>
            </w:pPr>
            <w:r>
              <w:rPr>
                <w:rFonts w:asciiTheme="minorHAnsi" w:hAnsiTheme="minorHAnsi" w:cstheme="minorHAnsi"/>
                <w:color w:val="000000"/>
                <w:sz w:val="18"/>
                <w:szCs w:val="22"/>
                <w:lang w:eastAsia="pt-BR"/>
              </w:rPr>
              <w:t>Compras governamentais</w:t>
            </w:r>
          </w:p>
        </w:tc>
      </w:tr>
    </w:tbl>
    <w:p w14:paraId="03634650" w14:textId="77777777" w:rsidR="00D34CC4" w:rsidRDefault="00044AFC">
      <w:pPr>
        <w:spacing w:before="240" w:after="240"/>
        <w:jc w:val="both"/>
        <w:rPr>
          <w:rFonts w:asciiTheme="minorHAnsi" w:hAnsiTheme="minorHAnsi" w:cs="Arial"/>
          <w:sz w:val="22"/>
          <w:szCs w:val="22"/>
        </w:rPr>
      </w:pPr>
      <w:bookmarkStart w:id="18" w:name="_Toc493641805"/>
      <w:r>
        <w:rPr>
          <w:rFonts w:asciiTheme="minorHAnsi" w:hAnsiTheme="minorHAnsi" w:cs="Arial"/>
          <w:sz w:val="22"/>
          <w:szCs w:val="22"/>
        </w:rPr>
        <w:t xml:space="preserve">O Regimento interno da SEFAZ (Portaria n. 115/2010) confere a capacidade legal e normativa às unidades que integram a estrutura organizacional da Secretaria e define suas competências nas áreas de i) </w:t>
      </w:r>
      <w:r>
        <w:rPr>
          <w:rFonts w:asciiTheme="minorHAnsi" w:hAnsiTheme="minorHAnsi" w:cs="Arial"/>
          <w:b/>
          <w:sz w:val="22"/>
          <w:szCs w:val="22"/>
        </w:rPr>
        <w:t>Administração Tributária</w:t>
      </w:r>
      <w:r>
        <w:rPr>
          <w:rFonts w:asciiTheme="minorHAnsi" w:hAnsiTheme="minorHAnsi" w:cs="Arial"/>
          <w:sz w:val="22"/>
          <w:szCs w:val="22"/>
        </w:rPr>
        <w:t xml:space="preserve">, onde são desempenhadas as funções de: planejamento e controle da ação fiscal, controle do trânsito de mercadoria, fiscalização de estabelecimentos, tributação, atendimento e orientação ao contribuinte, contencioso administrativo tributário, e, tecnologia e segurança das informações, ii) </w:t>
      </w:r>
      <w:r>
        <w:rPr>
          <w:rFonts w:asciiTheme="minorHAnsi" w:hAnsiTheme="minorHAnsi" w:cs="Arial"/>
          <w:b/>
          <w:sz w:val="22"/>
          <w:szCs w:val="22"/>
        </w:rPr>
        <w:t>Gestão da Despesa,</w:t>
      </w:r>
      <w:r>
        <w:rPr>
          <w:rFonts w:asciiTheme="minorHAnsi" w:hAnsiTheme="minorHAnsi" w:cs="Arial"/>
          <w:sz w:val="22"/>
          <w:szCs w:val="22"/>
        </w:rPr>
        <w:t xml:space="preserve"> onde são desempenhadas as funções de programação financeira, gestão financeira, controle da dívida pública e controles contábeis, iii) </w:t>
      </w:r>
      <w:r>
        <w:rPr>
          <w:rFonts w:asciiTheme="minorHAnsi" w:hAnsiTheme="minorHAnsi" w:cs="Arial"/>
          <w:b/>
          <w:sz w:val="22"/>
          <w:szCs w:val="22"/>
        </w:rPr>
        <w:t>Gestão, de Logística e Tecnologia</w:t>
      </w:r>
      <w:r>
        <w:rPr>
          <w:rFonts w:asciiTheme="minorHAnsi" w:hAnsiTheme="minorHAnsi" w:cs="Arial"/>
          <w:sz w:val="22"/>
          <w:szCs w:val="22"/>
        </w:rPr>
        <w:t xml:space="preserve"> que desenvolve atividades de execução financeira e orçamentária, gestão de pessoas, administração e tecnologia da informação da Secretaria. </w:t>
      </w:r>
    </w:p>
    <w:p w14:paraId="128D19E5" w14:textId="77777777" w:rsidR="00D34CC4" w:rsidRDefault="00044AFC">
      <w:pPr>
        <w:spacing w:after="160" w:line="259" w:lineRule="auto"/>
        <w:rPr>
          <w:rFonts w:asciiTheme="minorHAnsi" w:hAnsiTheme="minorHAnsi" w:cs="Arial"/>
          <w:sz w:val="22"/>
          <w:szCs w:val="22"/>
        </w:rPr>
      </w:pPr>
      <w:r>
        <w:rPr>
          <w:rFonts w:asciiTheme="minorHAnsi" w:hAnsiTheme="minorHAnsi" w:cs="Arial"/>
          <w:sz w:val="22"/>
          <w:szCs w:val="22"/>
        </w:rPr>
        <w:br w:type="page"/>
      </w:r>
    </w:p>
    <w:p w14:paraId="4A272DD3" w14:textId="77777777" w:rsidR="00D34CC4" w:rsidRDefault="00044AFC">
      <w:pPr>
        <w:pStyle w:val="Heading2"/>
        <w:numPr>
          <w:ilvl w:val="0"/>
          <w:numId w:val="12"/>
        </w:numPr>
        <w:spacing w:before="240" w:after="240"/>
        <w:ind w:left="567"/>
        <w:rPr>
          <w:rFonts w:asciiTheme="minorHAnsi" w:hAnsiTheme="minorHAnsi"/>
          <w:smallCaps/>
          <w:color w:val="auto"/>
          <w:sz w:val="24"/>
          <w:szCs w:val="22"/>
        </w:rPr>
      </w:pPr>
      <w:r>
        <w:rPr>
          <w:rFonts w:asciiTheme="minorHAnsi" w:hAnsiTheme="minorHAnsi"/>
          <w:smallCaps/>
          <w:color w:val="auto"/>
          <w:sz w:val="24"/>
          <w:szCs w:val="22"/>
        </w:rPr>
        <w:lastRenderedPageBreak/>
        <w:t>Elementos da identidade organizacional</w:t>
      </w:r>
      <w:bookmarkEnd w:id="18"/>
      <w:r>
        <w:rPr>
          <w:rFonts w:asciiTheme="minorHAnsi" w:hAnsiTheme="minorHAnsi"/>
          <w:smallCaps/>
          <w:color w:val="auto"/>
          <w:sz w:val="24"/>
          <w:szCs w:val="22"/>
        </w:rPr>
        <w:t xml:space="preserve"> </w:t>
      </w:r>
    </w:p>
    <w:p w14:paraId="5C15C401"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Os elementos da identidade organizacional, publicados no site da SEFAZ, são os seguintes:</w:t>
      </w:r>
    </w:p>
    <w:p w14:paraId="4A0D37B9" w14:textId="77777777" w:rsidR="00D34CC4" w:rsidRDefault="00044AFC">
      <w:pPr>
        <w:spacing w:before="240" w:after="120"/>
        <w:ind w:left="567"/>
        <w:jc w:val="both"/>
        <w:rPr>
          <w:rFonts w:asciiTheme="minorHAnsi" w:hAnsiTheme="minorHAnsi" w:cs="Arial"/>
          <w:b/>
          <w:sz w:val="22"/>
          <w:szCs w:val="22"/>
        </w:rPr>
      </w:pPr>
      <w:r>
        <w:rPr>
          <w:rFonts w:asciiTheme="minorHAnsi" w:hAnsiTheme="minorHAnsi" w:cs="Arial"/>
          <w:b/>
          <w:sz w:val="22"/>
          <w:szCs w:val="22"/>
        </w:rPr>
        <w:t xml:space="preserve">Missão </w:t>
      </w:r>
    </w:p>
    <w:p w14:paraId="781F9A7B"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“Promover com excelência e transparência a administração das receitas e dos gastos públicos, primando pelo atendimento e contribuindo para o desenvolvimento sustentável do Piauí. ”</w:t>
      </w:r>
    </w:p>
    <w:p w14:paraId="6F765E90" w14:textId="77777777" w:rsidR="00D34CC4" w:rsidRDefault="00044AFC">
      <w:pPr>
        <w:spacing w:before="240" w:after="120"/>
        <w:ind w:left="567"/>
        <w:jc w:val="both"/>
        <w:rPr>
          <w:rFonts w:asciiTheme="minorHAnsi" w:hAnsiTheme="minorHAnsi" w:cs="Arial"/>
          <w:b/>
          <w:sz w:val="22"/>
          <w:szCs w:val="22"/>
        </w:rPr>
      </w:pPr>
      <w:r>
        <w:rPr>
          <w:rFonts w:asciiTheme="minorHAnsi" w:hAnsiTheme="minorHAnsi" w:cs="Arial"/>
          <w:b/>
          <w:sz w:val="22"/>
          <w:szCs w:val="22"/>
        </w:rPr>
        <w:t xml:space="preserve">Visão </w:t>
      </w:r>
    </w:p>
    <w:p w14:paraId="2B169A26"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“Ser reconhecida como referência na gestão das receitas e dos gastos públicos e no atendimento à sociedade. ”</w:t>
      </w:r>
    </w:p>
    <w:p w14:paraId="1D246392" w14:textId="77777777" w:rsidR="00D34CC4" w:rsidRDefault="00044AFC">
      <w:pPr>
        <w:spacing w:before="240" w:after="120"/>
        <w:ind w:left="567"/>
        <w:jc w:val="both"/>
        <w:rPr>
          <w:rFonts w:asciiTheme="minorHAnsi" w:hAnsiTheme="minorHAnsi" w:cs="Arial"/>
          <w:b/>
          <w:sz w:val="22"/>
          <w:szCs w:val="22"/>
        </w:rPr>
      </w:pPr>
      <w:r>
        <w:rPr>
          <w:rFonts w:asciiTheme="minorHAnsi" w:hAnsiTheme="minorHAnsi" w:cs="Arial"/>
          <w:b/>
          <w:sz w:val="22"/>
          <w:szCs w:val="22"/>
        </w:rPr>
        <w:t xml:space="preserve">Valores </w:t>
      </w:r>
    </w:p>
    <w:p w14:paraId="180CA19F" w14:textId="77777777" w:rsidR="00D34CC4" w:rsidRDefault="00044AFC">
      <w:pPr>
        <w:pStyle w:val="Heading1"/>
        <w:keepNext w:val="0"/>
        <w:keepLines w:val="0"/>
        <w:widowControl w:val="0"/>
        <w:numPr>
          <w:ilvl w:val="2"/>
          <w:numId w:val="13"/>
        </w:numPr>
        <w:tabs>
          <w:tab w:val="left" w:pos="821"/>
          <w:tab w:val="left" w:pos="822"/>
        </w:tabs>
        <w:autoSpaceDE w:val="0"/>
        <w:autoSpaceDN w:val="0"/>
        <w:spacing w:before="0"/>
        <w:rPr>
          <w:rFonts w:asciiTheme="minorHAnsi" w:eastAsia="Times New Roman" w:hAnsiTheme="minorHAnsi" w:cs="Arial"/>
          <w:color w:val="auto"/>
          <w:sz w:val="22"/>
          <w:szCs w:val="22"/>
        </w:rPr>
      </w:pPr>
      <w:r>
        <w:rPr>
          <w:rFonts w:asciiTheme="minorHAnsi" w:eastAsia="Times New Roman" w:hAnsiTheme="minorHAnsi" w:cs="Arial"/>
          <w:color w:val="auto"/>
          <w:sz w:val="22"/>
          <w:szCs w:val="22"/>
        </w:rPr>
        <w:t>Ética e Transparência nas ações</w:t>
      </w:r>
    </w:p>
    <w:p w14:paraId="37A1127A" w14:textId="77777777" w:rsidR="00D34CC4" w:rsidRDefault="00044AFC">
      <w:pPr>
        <w:pStyle w:val="Heading1"/>
        <w:keepNext w:val="0"/>
        <w:keepLines w:val="0"/>
        <w:widowControl w:val="0"/>
        <w:numPr>
          <w:ilvl w:val="2"/>
          <w:numId w:val="13"/>
        </w:numPr>
        <w:tabs>
          <w:tab w:val="left" w:pos="821"/>
          <w:tab w:val="left" w:pos="822"/>
        </w:tabs>
        <w:autoSpaceDE w:val="0"/>
        <w:autoSpaceDN w:val="0"/>
        <w:spacing w:before="0"/>
        <w:rPr>
          <w:rFonts w:asciiTheme="minorHAnsi" w:eastAsia="Times New Roman" w:hAnsiTheme="minorHAnsi" w:cs="Arial"/>
          <w:color w:val="auto"/>
          <w:sz w:val="22"/>
          <w:szCs w:val="22"/>
        </w:rPr>
      </w:pPr>
      <w:r>
        <w:rPr>
          <w:rFonts w:asciiTheme="minorHAnsi" w:eastAsia="Times New Roman" w:hAnsiTheme="minorHAnsi" w:cs="Arial"/>
          <w:color w:val="auto"/>
          <w:sz w:val="22"/>
          <w:szCs w:val="22"/>
        </w:rPr>
        <w:t>Desenvolvimento e Valorização dos Servidores</w:t>
      </w:r>
    </w:p>
    <w:p w14:paraId="394E9143" w14:textId="77777777" w:rsidR="00D34CC4" w:rsidRDefault="00044AFC">
      <w:pPr>
        <w:pStyle w:val="Heading1"/>
        <w:keepNext w:val="0"/>
        <w:keepLines w:val="0"/>
        <w:widowControl w:val="0"/>
        <w:numPr>
          <w:ilvl w:val="2"/>
          <w:numId w:val="13"/>
        </w:numPr>
        <w:tabs>
          <w:tab w:val="left" w:pos="821"/>
          <w:tab w:val="left" w:pos="822"/>
        </w:tabs>
        <w:autoSpaceDE w:val="0"/>
        <w:autoSpaceDN w:val="0"/>
        <w:spacing w:before="0"/>
        <w:rPr>
          <w:rFonts w:asciiTheme="minorHAnsi" w:eastAsia="Times New Roman" w:hAnsiTheme="minorHAnsi" w:cs="Arial"/>
          <w:color w:val="auto"/>
          <w:sz w:val="22"/>
          <w:szCs w:val="22"/>
        </w:rPr>
      </w:pPr>
      <w:r>
        <w:rPr>
          <w:rFonts w:asciiTheme="minorHAnsi" w:eastAsia="Times New Roman" w:hAnsiTheme="minorHAnsi" w:cs="Arial"/>
          <w:color w:val="auto"/>
          <w:sz w:val="22"/>
          <w:szCs w:val="22"/>
        </w:rPr>
        <w:t>Trabalho em Equipe</w:t>
      </w:r>
    </w:p>
    <w:p w14:paraId="162780FF" w14:textId="77777777" w:rsidR="00D34CC4" w:rsidRDefault="00044AFC">
      <w:pPr>
        <w:pStyle w:val="Heading1"/>
        <w:keepNext w:val="0"/>
        <w:keepLines w:val="0"/>
        <w:widowControl w:val="0"/>
        <w:numPr>
          <w:ilvl w:val="2"/>
          <w:numId w:val="13"/>
        </w:numPr>
        <w:tabs>
          <w:tab w:val="left" w:pos="821"/>
          <w:tab w:val="left" w:pos="822"/>
        </w:tabs>
        <w:autoSpaceDE w:val="0"/>
        <w:autoSpaceDN w:val="0"/>
        <w:spacing w:before="0"/>
        <w:rPr>
          <w:rFonts w:asciiTheme="minorHAnsi" w:eastAsia="Times New Roman" w:hAnsiTheme="minorHAnsi" w:cs="Arial"/>
          <w:color w:val="auto"/>
          <w:sz w:val="22"/>
          <w:szCs w:val="22"/>
        </w:rPr>
      </w:pPr>
      <w:r>
        <w:rPr>
          <w:rFonts w:asciiTheme="minorHAnsi" w:eastAsia="Times New Roman" w:hAnsiTheme="minorHAnsi" w:cs="Arial"/>
          <w:color w:val="auto"/>
          <w:sz w:val="22"/>
          <w:szCs w:val="22"/>
        </w:rPr>
        <w:t>Inovação e Atualização Tecnológica</w:t>
      </w:r>
    </w:p>
    <w:p w14:paraId="048C7F52" w14:textId="77777777" w:rsidR="00D34CC4" w:rsidRDefault="00044AFC">
      <w:pPr>
        <w:pStyle w:val="Heading1"/>
        <w:keepNext w:val="0"/>
        <w:keepLines w:val="0"/>
        <w:widowControl w:val="0"/>
        <w:numPr>
          <w:ilvl w:val="2"/>
          <w:numId w:val="13"/>
        </w:numPr>
        <w:tabs>
          <w:tab w:val="left" w:pos="821"/>
          <w:tab w:val="left" w:pos="822"/>
        </w:tabs>
        <w:autoSpaceDE w:val="0"/>
        <w:autoSpaceDN w:val="0"/>
        <w:spacing w:before="0"/>
        <w:rPr>
          <w:rFonts w:asciiTheme="minorHAnsi" w:eastAsia="Times New Roman" w:hAnsiTheme="minorHAnsi" w:cs="Arial"/>
          <w:color w:val="auto"/>
          <w:sz w:val="22"/>
          <w:szCs w:val="22"/>
        </w:rPr>
      </w:pPr>
      <w:r>
        <w:rPr>
          <w:rFonts w:asciiTheme="minorHAnsi" w:eastAsia="Times New Roman" w:hAnsiTheme="minorHAnsi" w:cs="Arial"/>
          <w:color w:val="auto"/>
          <w:sz w:val="22"/>
          <w:szCs w:val="22"/>
        </w:rPr>
        <w:t>Orientação para Resultados</w:t>
      </w:r>
    </w:p>
    <w:p w14:paraId="1CFD279C" w14:textId="77777777" w:rsidR="00D34CC4" w:rsidRDefault="00044AFC">
      <w:pPr>
        <w:pStyle w:val="Heading1"/>
        <w:keepNext w:val="0"/>
        <w:keepLines w:val="0"/>
        <w:widowControl w:val="0"/>
        <w:numPr>
          <w:ilvl w:val="2"/>
          <w:numId w:val="13"/>
        </w:numPr>
        <w:tabs>
          <w:tab w:val="left" w:pos="821"/>
          <w:tab w:val="left" w:pos="822"/>
        </w:tabs>
        <w:autoSpaceDE w:val="0"/>
        <w:autoSpaceDN w:val="0"/>
        <w:spacing w:before="0"/>
        <w:rPr>
          <w:rFonts w:asciiTheme="minorHAnsi" w:eastAsia="Times New Roman" w:hAnsiTheme="minorHAnsi" w:cs="Arial"/>
          <w:color w:val="auto"/>
          <w:sz w:val="22"/>
          <w:szCs w:val="22"/>
        </w:rPr>
      </w:pPr>
      <w:r>
        <w:rPr>
          <w:rFonts w:asciiTheme="minorHAnsi" w:eastAsia="Times New Roman" w:hAnsiTheme="minorHAnsi" w:cs="Arial"/>
          <w:color w:val="auto"/>
          <w:sz w:val="22"/>
          <w:szCs w:val="22"/>
        </w:rPr>
        <w:t>Excelência no Atendimento</w:t>
      </w:r>
    </w:p>
    <w:p w14:paraId="36E555B4" w14:textId="77777777" w:rsidR="00D34CC4" w:rsidRDefault="00044AFC">
      <w:pPr>
        <w:pStyle w:val="Heading1"/>
        <w:keepNext w:val="0"/>
        <w:keepLines w:val="0"/>
        <w:widowControl w:val="0"/>
        <w:numPr>
          <w:ilvl w:val="2"/>
          <w:numId w:val="13"/>
        </w:numPr>
        <w:tabs>
          <w:tab w:val="left" w:pos="821"/>
          <w:tab w:val="left" w:pos="822"/>
        </w:tabs>
        <w:autoSpaceDE w:val="0"/>
        <w:autoSpaceDN w:val="0"/>
        <w:spacing w:before="0"/>
        <w:rPr>
          <w:rFonts w:asciiTheme="minorHAnsi" w:eastAsia="Times New Roman" w:hAnsiTheme="minorHAnsi" w:cs="Arial"/>
          <w:color w:val="auto"/>
          <w:sz w:val="22"/>
          <w:szCs w:val="22"/>
        </w:rPr>
      </w:pPr>
      <w:r>
        <w:rPr>
          <w:rFonts w:asciiTheme="minorHAnsi" w:eastAsia="Times New Roman" w:hAnsiTheme="minorHAnsi" w:cs="Arial"/>
          <w:color w:val="auto"/>
          <w:sz w:val="22"/>
          <w:szCs w:val="22"/>
        </w:rPr>
        <w:t>Compromisso Institucional e Social</w:t>
      </w:r>
    </w:p>
    <w:p w14:paraId="17159F8D" w14:textId="77777777" w:rsidR="00D34CC4" w:rsidRDefault="00044AFC">
      <w:pPr>
        <w:pStyle w:val="Heading2"/>
        <w:numPr>
          <w:ilvl w:val="0"/>
          <w:numId w:val="12"/>
        </w:numPr>
        <w:spacing w:before="240" w:after="240"/>
        <w:ind w:left="567"/>
        <w:rPr>
          <w:rFonts w:asciiTheme="minorHAnsi" w:hAnsiTheme="minorHAnsi"/>
          <w:smallCaps/>
          <w:color w:val="auto"/>
          <w:sz w:val="24"/>
          <w:szCs w:val="22"/>
        </w:rPr>
      </w:pPr>
      <w:bookmarkStart w:id="19" w:name="_Toc493641806"/>
      <w:r>
        <w:rPr>
          <w:rFonts w:asciiTheme="minorHAnsi" w:hAnsiTheme="minorHAnsi"/>
          <w:smallCaps/>
          <w:color w:val="auto"/>
          <w:sz w:val="24"/>
          <w:szCs w:val="22"/>
        </w:rPr>
        <w:t>Estrutura Organizacional</w:t>
      </w:r>
      <w:bookmarkEnd w:id="19"/>
    </w:p>
    <w:p w14:paraId="3396B0CD" w14:textId="77777777" w:rsidR="00D34CC4" w:rsidRDefault="00044AFC">
      <w:pPr>
        <w:spacing w:before="240" w:after="240"/>
        <w:ind w:left="567"/>
        <w:jc w:val="both"/>
        <w:rPr>
          <w:rFonts w:asciiTheme="minorHAnsi" w:hAnsiTheme="minorHAnsi" w:cs="Arial"/>
          <w:sz w:val="22"/>
          <w:szCs w:val="22"/>
        </w:rPr>
      </w:pPr>
      <w:r>
        <w:rPr>
          <w:rFonts w:asciiTheme="minorHAnsi" w:hAnsiTheme="minorHAnsi" w:cs="Arial"/>
          <w:sz w:val="22"/>
          <w:szCs w:val="22"/>
        </w:rPr>
        <w:t xml:space="preserve">A estrutura organizacional básica e setorial da SEFAZ está apresentada no </w:t>
      </w:r>
      <w:r>
        <w:rPr>
          <w:rFonts w:asciiTheme="minorHAnsi" w:hAnsiTheme="minorHAnsi" w:cs="Arial"/>
          <w:b/>
          <w:sz w:val="22"/>
          <w:szCs w:val="22"/>
        </w:rPr>
        <w:t>Quadro 4</w:t>
      </w:r>
      <w:r>
        <w:rPr>
          <w:rFonts w:asciiTheme="minorHAnsi" w:hAnsiTheme="minorHAnsi" w:cs="Arial"/>
          <w:sz w:val="22"/>
          <w:szCs w:val="22"/>
        </w:rPr>
        <w:t>, a seguir:</w:t>
      </w:r>
    </w:p>
    <w:p w14:paraId="37097460" w14:textId="77777777" w:rsidR="00D34CC4" w:rsidRDefault="00044AFC">
      <w:pPr>
        <w:spacing w:after="60"/>
        <w:jc w:val="center"/>
        <w:rPr>
          <w:rFonts w:asciiTheme="minorHAnsi" w:hAnsiTheme="minorHAnsi" w:cstheme="minorHAnsi"/>
          <w:bCs/>
          <w:sz w:val="22"/>
          <w:szCs w:val="22"/>
          <w:lang w:eastAsia="pt-BR"/>
        </w:rPr>
      </w:pPr>
      <w:r>
        <w:rPr>
          <w:rFonts w:asciiTheme="minorHAnsi" w:hAnsiTheme="minorHAnsi" w:cstheme="minorHAnsi"/>
          <w:b/>
          <w:bCs/>
          <w:sz w:val="22"/>
          <w:szCs w:val="22"/>
          <w:lang w:eastAsia="pt-BR"/>
        </w:rPr>
        <w:t>Quadro 4-</w:t>
      </w:r>
      <w:r>
        <w:rPr>
          <w:rFonts w:asciiTheme="minorHAnsi" w:hAnsiTheme="minorHAnsi" w:cstheme="minorHAnsi"/>
          <w:bCs/>
          <w:sz w:val="22"/>
          <w:szCs w:val="22"/>
          <w:lang w:eastAsia="pt-BR"/>
        </w:rPr>
        <w:t xml:space="preserve"> Estrutura da SEFAZ</w:t>
      </w:r>
    </w:p>
    <w:tbl>
      <w:tblPr>
        <w:tblStyle w:val="TableGrid"/>
        <w:tblW w:w="8364" w:type="dxa"/>
        <w:tblInd w:w="675" w:type="dxa"/>
        <w:tblLook w:val="04A0" w:firstRow="1" w:lastRow="0" w:firstColumn="1" w:lastColumn="0" w:noHBand="0" w:noVBand="1"/>
      </w:tblPr>
      <w:tblGrid>
        <w:gridCol w:w="2552"/>
        <w:gridCol w:w="5812"/>
      </w:tblGrid>
      <w:tr w:rsidR="00D34CC4" w14:paraId="19A90174" w14:textId="77777777">
        <w:tc>
          <w:tcPr>
            <w:tcW w:w="2552" w:type="dxa"/>
            <w:vAlign w:val="center"/>
          </w:tcPr>
          <w:p w14:paraId="00C260CB" w14:textId="77777777" w:rsidR="00D34CC4" w:rsidRDefault="00044AFC">
            <w:pPr>
              <w:rPr>
                <w:rFonts w:asciiTheme="minorHAnsi" w:hAnsiTheme="minorHAnsi" w:cstheme="minorHAnsi"/>
                <w:sz w:val="18"/>
                <w:szCs w:val="20"/>
              </w:rPr>
            </w:pPr>
            <w:r>
              <w:rPr>
                <w:rFonts w:asciiTheme="minorHAnsi" w:hAnsiTheme="minorHAnsi" w:cstheme="minorHAnsi"/>
                <w:sz w:val="18"/>
                <w:szCs w:val="20"/>
              </w:rPr>
              <w:t>I - DIREÇÃO SUPERIOR</w:t>
            </w:r>
          </w:p>
        </w:tc>
        <w:tc>
          <w:tcPr>
            <w:tcW w:w="5812" w:type="dxa"/>
          </w:tcPr>
          <w:p w14:paraId="3C07FE06" w14:textId="77777777" w:rsidR="00D34CC4" w:rsidRDefault="00044AFC">
            <w:pPr>
              <w:rPr>
                <w:rFonts w:asciiTheme="minorHAnsi" w:hAnsiTheme="minorHAnsi" w:cstheme="minorHAnsi"/>
                <w:b/>
                <w:sz w:val="18"/>
                <w:szCs w:val="20"/>
              </w:rPr>
            </w:pPr>
            <w:r>
              <w:rPr>
                <w:rFonts w:asciiTheme="minorHAnsi" w:hAnsiTheme="minorHAnsi" w:cstheme="minorHAnsi"/>
                <w:b/>
                <w:sz w:val="18"/>
                <w:szCs w:val="20"/>
              </w:rPr>
              <w:t>Secretário da Fazenda</w:t>
            </w:r>
          </w:p>
        </w:tc>
      </w:tr>
      <w:tr w:rsidR="00D34CC4" w14:paraId="34336E9A" w14:textId="77777777">
        <w:tc>
          <w:tcPr>
            <w:tcW w:w="2552" w:type="dxa"/>
            <w:vMerge w:val="restart"/>
            <w:vAlign w:val="center"/>
          </w:tcPr>
          <w:p w14:paraId="03A972D8" w14:textId="77777777" w:rsidR="00D34CC4" w:rsidRDefault="00044AFC">
            <w:pPr>
              <w:rPr>
                <w:rFonts w:asciiTheme="minorHAnsi" w:hAnsiTheme="minorHAnsi" w:cstheme="minorHAnsi"/>
                <w:sz w:val="18"/>
                <w:szCs w:val="20"/>
              </w:rPr>
            </w:pPr>
            <w:r>
              <w:rPr>
                <w:rFonts w:asciiTheme="minorHAnsi" w:hAnsiTheme="minorHAnsi" w:cstheme="minorHAnsi"/>
                <w:sz w:val="18"/>
                <w:szCs w:val="20"/>
              </w:rPr>
              <w:t>II - ÓRGÃOS DE ASSISTÊNCIA DIRETA E IMEDIATA AO SECRETÁRIO</w:t>
            </w:r>
          </w:p>
        </w:tc>
        <w:tc>
          <w:tcPr>
            <w:tcW w:w="5812" w:type="dxa"/>
          </w:tcPr>
          <w:p w14:paraId="16A788AF" w14:textId="77777777" w:rsidR="00D34CC4" w:rsidRDefault="00044AFC">
            <w:pPr>
              <w:widowControl w:val="0"/>
              <w:tabs>
                <w:tab w:val="left" w:pos="462"/>
              </w:tabs>
              <w:autoSpaceDE w:val="0"/>
              <w:autoSpaceDN w:val="0"/>
              <w:rPr>
                <w:rFonts w:asciiTheme="minorHAnsi" w:hAnsiTheme="minorHAnsi" w:cstheme="minorHAnsi"/>
                <w:b/>
                <w:sz w:val="18"/>
                <w:szCs w:val="18"/>
              </w:rPr>
            </w:pPr>
            <w:r>
              <w:rPr>
                <w:rFonts w:asciiTheme="minorHAnsi" w:hAnsiTheme="minorHAnsi" w:cstheme="minorHAnsi"/>
                <w:b/>
                <w:sz w:val="18"/>
                <w:szCs w:val="20"/>
              </w:rPr>
              <w:t xml:space="preserve">1. </w:t>
            </w:r>
            <w:r>
              <w:rPr>
                <w:rFonts w:asciiTheme="minorHAnsi" w:hAnsiTheme="minorHAnsi" w:cstheme="minorHAnsi"/>
                <w:b/>
                <w:sz w:val="18"/>
                <w:szCs w:val="18"/>
              </w:rPr>
              <w:t>Assistência de Serviços</w:t>
            </w:r>
          </w:p>
        </w:tc>
      </w:tr>
      <w:tr w:rsidR="00D34CC4" w14:paraId="0FFDE200" w14:textId="77777777">
        <w:tc>
          <w:tcPr>
            <w:tcW w:w="2552" w:type="dxa"/>
            <w:vMerge/>
            <w:vAlign w:val="center"/>
          </w:tcPr>
          <w:p w14:paraId="3426D94C" w14:textId="77777777" w:rsidR="00D34CC4" w:rsidRDefault="00D34CC4">
            <w:pPr>
              <w:rPr>
                <w:rFonts w:asciiTheme="minorHAnsi" w:hAnsiTheme="minorHAnsi" w:cstheme="minorHAnsi"/>
                <w:sz w:val="18"/>
                <w:szCs w:val="20"/>
              </w:rPr>
            </w:pPr>
          </w:p>
        </w:tc>
        <w:tc>
          <w:tcPr>
            <w:tcW w:w="5812" w:type="dxa"/>
          </w:tcPr>
          <w:p w14:paraId="516AF9CC" w14:textId="77777777" w:rsidR="00D34CC4" w:rsidRDefault="00044AFC">
            <w:pPr>
              <w:rPr>
                <w:rFonts w:asciiTheme="minorHAnsi" w:hAnsiTheme="minorHAnsi" w:cstheme="minorHAnsi"/>
                <w:b/>
                <w:sz w:val="18"/>
                <w:szCs w:val="20"/>
              </w:rPr>
            </w:pPr>
            <w:r>
              <w:rPr>
                <w:rFonts w:asciiTheme="minorHAnsi" w:hAnsiTheme="minorHAnsi" w:cstheme="minorHAnsi"/>
                <w:b/>
                <w:sz w:val="18"/>
                <w:szCs w:val="20"/>
              </w:rPr>
              <w:t>2. Assessoria Técnica</w:t>
            </w:r>
          </w:p>
        </w:tc>
      </w:tr>
      <w:tr w:rsidR="00D34CC4" w14:paraId="7855DB2F" w14:textId="77777777">
        <w:tc>
          <w:tcPr>
            <w:tcW w:w="2552" w:type="dxa"/>
            <w:vMerge/>
            <w:vAlign w:val="center"/>
          </w:tcPr>
          <w:p w14:paraId="19D3DA24" w14:textId="77777777" w:rsidR="00D34CC4" w:rsidRDefault="00D34CC4">
            <w:pPr>
              <w:rPr>
                <w:rFonts w:asciiTheme="minorHAnsi" w:hAnsiTheme="minorHAnsi" w:cstheme="minorHAnsi"/>
                <w:sz w:val="18"/>
                <w:szCs w:val="20"/>
              </w:rPr>
            </w:pPr>
          </w:p>
        </w:tc>
        <w:tc>
          <w:tcPr>
            <w:tcW w:w="5812" w:type="dxa"/>
          </w:tcPr>
          <w:p w14:paraId="6F645D22" w14:textId="77777777" w:rsidR="00D34CC4" w:rsidRDefault="00044AFC">
            <w:pPr>
              <w:rPr>
                <w:rFonts w:asciiTheme="minorHAnsi" w:hAnsiTheme="minorHAnsi" w:cstheme="minorHAnsi"/>
                <w:b/>
                <w:sz w:val="18"/>
                <w:szCs w:val="20"/>
              </w:rPr>
            </w:pPr>
            <w:r>
              <w:rPr>
                <w:rFonts w:asciiTheme="minorHAnsi" w:hAnsiTheme="minorHAnsi" w:cstheme="minorHAnsi"/>
                <w:b/>
                <w:sz w:val="18"/>
                <w:szCs w:val="20"/>
              </w:rPr>
              <w:t xml:space="preserve">3. Corpo de Julgadores </w:t>
            </w:r>
          </w:p>
        </w:tc>
      </w:tr>
      <w:tr w:rsidR="00D34CC4" w14:paraId="1C54A5CB" w14:textId="77777777">
        <w:tc>
          <w:tcPr>
            <w:tcW w:w="2552" w:type="dxa"/>
            <w:vMerge/>
            <w:vAlign w:val="center"/>
          </w:tcPr>
          <w:p w14:paraId="10C68167" w14:textId="77777777" w:rsidR="00D34CC4" w:rsidRDefault="00D34CC4">
            <w:pPr>
              <w:rPr>
                <w:rFonts w:asciiTheme="minorHAnsi" w:hAnsiTheme="minorHAnsi" w:cstheme="minorHAnsi"/>
                <w:sz w:val="18"/>
                <w:szCs w:val="20"/>
              </w:rPr>
            </w:pPr>
          </w:p>
        </w:tc>
        <w:tc>
          <w:tcPr>
            <w:tcW w:w="5812" w:type="dxa"/>
          </w:tcPr>
          <w:p w14:paraId="2A5F127A" w14:textId="77777777" w:rsidR="00D34CC4" w:rsidRDefault="00044AFC">
            <w:pPr>
              <w:rPr>
                <w:rFonts w:asciiTheme="minorHAnsi" w:hAnsiTheme="minorHAnsi" w:cstheme="minorHAnsi"/>
                <w:b/>
                <w:sz w:val="18"/>
                <w:szCs w:val="20"/>
              </w:rPr>
            </w:pPr>
            <w:r>
              <w:rPr>
                <w:rFonts w:asciiTheme="minorHAnsi" w:hAnsiTheme="minorHAnsi" w:cstheme="minorHAnsi"/>
                <w:b/>
                <w:sz w:val="18"/>
                <w:szCs w:val="20"/>
              </w:rPr>
              <w:t>4. Corregedoria Fazendária</w:t>
            </w:r>
          </w:p>
        </w:tc>
      </w:tr>
      <w:tr w:rsidR="00D34CC4" w14:paraId="43C8FF2A" w14:textId="77777777">
        <w:tc>
          <w:tcPr>
            <w:tcW w:w="2552" w:type="dxa"/>
            <w:vMerge/>
            <w:vAlign w:val="center"/>
          </w:tcPr>
          <w:p w14:paraId="76691D8E" w14:textId="77777777" w:rsidR="00D34CC4" w:rsidRDefault="00D34CC4">
            <w:pPr>
              <w:rPr>
                <w:rFonts w:asciiTheme="minorHAnsi" w:hAnsiTheme="minorHAnsi" w:cstheme="minorHAnsi"/>
                <w:sz w:val="18"/>
                <w:szCs w:val="20"/>
              </w:rPr>
            </w:pPr>
          </w:p>
        </w:tc>
        <w:tc>
          <w:tcPr>
            <w:tcW w:w="5812" w:type="dxa"/>
          </w:tcPr>
          <w:p w14:paraId="399FD55C"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 xml:space="preserve">4.1. </w:t>
            </w:r>
            <w:r>
              <w:rPr>
                <w:rFonts w:asciiTheme="minorHAnsi" w:hAnsiTheme="minorHAnsi" w:cstheme="minorHAnsi"/>
                <w:sz w:val="18"/>
                <w:szCs w:val="18"/>
              </w:rPr>
              <w:t>Coordenação de Processos Disciplinares</w:t>
            </w:r>
          </w:p>
        </w:tc>
      </w:tr>
      <w:tr w:rsidR="00D34CC4" w14:paraId="6AF65577" w14:textId="77777777">
        <w:tc>
          <w:tcPr>
            <w:tcW w:w="2552" w:type="dxa"/>
            <w:vMerge/>
            <w:vAlign w:val="center"/>
          </w:tcPr>
          <w:p w14:paraId="10F1D8CF" w14:textId="77777777" w:rsidR="00D34CC4" w:rsidRDefault="00D34CC4">
            <w:pPr>
              <w:rPr>
                <w:rFonts w:asciiTheme="minorHAnsi" w:hAnsiTheme="minorHAnsi" w:cstheme="minorHAnsi"/>
                <w:sz w:val="18"/>
                <w:szCs w:val="20"/>
              </w:rPr>
            </w:pPr>
          </w:p>
        </w:tc>
        <w:tc>
          <w:tcPr>
            <w:tcW w:w="5812" w:type="dxa"/>
          </w:tcPr>
          <w:p w14:paraId="29173BEA" w14:textId="77777777" w:rsidR="00D34CC4" w:rsidRDefault="00044AFC">
            <w:pPr>
              <w:rPr>
                <w:rFonts w:asciiTheme="minorHAnsi" w:hAnsiTheme="minorHAnsi" w:cstheme="minorHAnsi"/>
                <w:sz w:val="18"/>
                <w:szCs w:val="18"/>
              </w:rPr>
            </w:pPr>
            <w:r>
              <w:rPr>
                <w:rFonts w:asciiTheme="minorHAnsi" w:hAnsiTheme="minorHAnsi" w:cstheme="minorHAnsi"/>
                <w:sz w:val="18"/>
                <w:szCs w:val="18"/>
              </w:rPr>
              <w:t>5.</w:t>
            </w:r>
            <w:r>
              <w:rPr>
                <w:rFonts w:asciiTheme="minorHAnsi" w:hAnsiTheme="minorHAnsi" w:cstheme="minorHAnsi"/>
                <w:b/>
                <w:sz w:val="18"/>
                <w:szCs w:val="18"/>
              </w:rPr>
              <w:t>Coordenação de Controle Interno</w:t>
            </w:r>
          </w:p>
          <w:p w14:paraId="7B625B1E"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5.1. Núcleo de Apoio para Acompanhamento e Controle de Despesas Pública</w:t>
            </w:r>
          </w:p>
          <w:p w14:paraId="074E894F" w14:textId="77777777" w:rsidR="00D34CC4" w:rsidRDefault="00044AFC">
            <w:pPr>
              <w:ind w:left="604" w:hanging="426"/>
              <w:rPr>
                <w:rFonts w:asciiTheme="minorHAnsi" w:hAnsiTheme="minorHAnsi" w:cstheme="minorHAnsi"/>
                <w:sz w:val="18"/>
                <w:szCs w:val="18"/>
              </w:rPr>
            </w:pPr>
            <w:r>
              <w:rPr>
                <w:rFonts w:asciiTheme="minorHAnsi" w:hAnsiTheme="minorHAnsi" w:cstheme="minorHAnsi"/>
                <w:sz w:val="18"/>
                <w:szCs w:val="20"/>
              </w:rPr>
              <w:t>5.2. Núcleo de Apoio para Acompanhamento e Controle Administrativo</w:t>
            </w:r>
          </w:p>
        </w:tc>
      </w:tr>
      <w:tr w:rsidR="00D34CC4" w14:paraId="4DFF0041" w14:textId="77777777">
        <w:tc>
          <w:tcPr>
            <w:tcW w:w="2552" w:type="dxa"/>
            <w:vMerge/>
            <w:vAlign w:val="center"/>
          </w:tcPr>
          <w:p w14:paraId="0739B829" w14:textId="77777777" w:rsidR="00D34CC4" w:rsidRDefault="00D34CC4">
            <w:pPr>
              <w:rPr>
                <w:rFonts w:asciiTheme="minorHAnsi" w:hAnsiTheme="minorHAnsi" w:cstheme="minorHAnsi"/>
                <w:sz w:val="18"/>
                <w:szCs w:val="20"/>
              </w:rPr>
            </w:pPr>
          </w:p>
        </w:tc>
        <w:tc>
          <w:tcPr>
            <w:tcW w:w="5812" w:type="dxa"/>
          </w:tcPr>
          <w:p w14:paraId="4C5AAF2C" w14:textId="77777777" w:rsidR="00D34CC4" w:rsidRDefault="00044AFC">
            <w:pPr>
              <w:rPr>
                <w:rFonts w:asciiTheme="minorHAnsi" w:hAnsiTheme="minorHAnsi" w:cstheme="minorHAnsi"/>
                <w:sz w:val="18"/>
                <w:szCs w:val="18"/>
              </w:rPr>
            </w:pPr>
            <w:r>
              <w:rPr>
                <w:rFonts w:asciiTheme="minorHAnsi" w:hAnsiTheme="minorHAnsi" w:cstheme="minorHAnsi"/>
                <w:sz w:val="18"/>
                <w:szCs w:val="18"/>
              </w:rPr>
              <w:t xml:space="preserve">6. </w:t>
            </w:r>
            <w:r>
              <w:rPr>
                <w:rFonts w:asciiTheme="minorHAnsi" w:hAnsiTheme="minorHAnsi" w:cstheme="minorHAnsi"/>
                <w:b/>
                <w:sz w:val="18"/>
                <w:szCs w:val="18"/>
              </w:rPr>
              <w:t>Supervisão de Apoio Técnico</w:t>
            </w:r>
          </w:p>
        </w:tc>
      </w:tr>
    </w:tbl>
    <w:p w14:paraId="4AB98C36" w14:textId="77777777" w:rsidR="00D34CC4" w:rsidRDefault="00D34CC4"/>
    <w:p w14:paraId="4B44E236" w14:textId="77777777" w:rsidR="00D34CC4" w:rsidRDefault="00D34CC4"/>
    <w:p w14:paraId="2CA70F5B" w14:textId="77777777" w:rsidR="00D34CC4" w:rsidRDefault="00D34CC4"/>
    <w:p w14:paraId="2004D274" w14:textId="77777777" w:rsidR="00D34CC4" w:rsidRDefault="00D34CC4"/>
    <w:p w14:paraId="740A6F0C" w14:textId="77777777" w:rsidR="00D34CC4" w:rsidRDefault="00D34CC4"/>
    <w:p w14:paraId="4F53276E" w14:textId="77777777" w:rsidR="00D34CC4" w:rsidRDefault="00D34CC4"/>
    <w:p w14:paraId="441C7B68" w14:textId="77777777" w:rsidR="00D34CC4" w:rsidRDefault="00D34CC4"/>
    <w:p w14:paraId="13B71376" w14:textId="77777777" w:rsidR="00D34CC4" w:rsidRDefault="00D34CC4"/>
    <w:p w14:paraId="71723EB3" w14:textId="77777777" w:rsidR="00D34CC4" w:rsidRDefault="00D34CC4"/>
    <w:p w14:paraId="46DC5901" w14:textId="77777777" w:rsidR="00D34CC4" w:rsidRDefault="00D34CC4"/>
    <w:p w14:paraId="0E4F5E7F" w14:textId="77777777" w:rsidR="00D34CC4" w:rsidRDefault="00D34CC4"/>
    <w:p w14:paraId="15E8ED87" w14:textId="77777777" w:rsidR="00D34CC4" w:rsidRDefault="00D34CC4"/>
    <w:p w14:paraId="23ED2125" w14:textId="77777777" w:rsidR="00D34CC4" w:rsidRDefault="00D34CC4"/>
    <w:p w14:paraId="5B1D5EC2" w14:textId="77777777" w:rsidR="00D34CC4" w:rsidRDefault="00D34CC4"/>
    <w:tbl>
      <w:tblPr>
        <w:tblStyle w:val="TableGrid"/>
        <w:tblW w:w="8364" w:type="dxa"/>
        <w:tblInd w:w="675" w:type="dxa"/>
        <w:tblLook w:val="04A0" w:firstRow="1" w:lastRow="0" w:firstColumn="1" w:lastColumn="0" w:noHBand="0" w:noVBand="1"/>
      </w:tblPr>
      <w:tblGrid>
        <w:gridCol w:w="2552"/>
        <w:gridCol w:w="5812"/>
      </w:tblGrid>
      <w:tr w:rsidR="00D34CC4" w14:paraId="58DDAD7A" w14:textId="77777777">
        <w:trPr>
          <w:trHeight w:val="173"/>
        </w:trPr>
        <w:tc>
          <w:tcPr>
            <w:tcW w:w="2552" w:type="dxa"/>
            <w:vMerge w:val="restart"/>
            <w:vAlign w:val="center"/>
          </w:tcPr>
          <w:p w14:paraId="10C91BE9" w14:textId="77777777" w:rsidR="00D34CC4" w:rsidRDefault="00D34CC4">
            <w:pPr>
              <w:rPr>
                <w:rFonts w:asciiTheme="minorHAnsi" w:hAnsiTheme="minorHAnsi" w:cstheme="minorHAnsi"/>
                <w:sz w:val="18"/>
                <w:szCs w:val="20"/>
              </w:rPr>
            </w:pPr>
          </w:p>
        </w:tc>
        <w:tc>
          <w:tcPr>
            <w:tcW w:w="5812" w:type="dxa"/>
            <w:shd w:val="clear" w:color="auto" w:fill="auto"/>
            <w:vAlign w:val="center"/>
          </w:tcPr>
          <w:p w14:paraId="0E406E8C" w14:textId="77777777" w:rsidR="00D34CC4" w:rsidRDefault="00044AFC">
            <w:pPr>
              <w:rPr>
                <w:rFonts w:asciiTheme="minorHAnsi" w:hAnsiTheme="minorHAnsi" w:cstheme="minorHAnsi"/>
                <w:b/>
                <w:sz w:val="18"/>
                <w:szCs w:val="20"/>
              </w:rPr>
            </w:pPr>
            <w:r>
              <w:rPr>
                <w:rFonts w:asciiTheme="minorHAnsi" w:hAnsiTheme="minorHAnsi" w:cstheme="minorHAnsi"/>
                <w:b/>
                <w:sz w:val="18"/>
                <w:szCs w:val="20"/>
              </w:rPr>
              <w:t>A. Superintendência de Gestão, de Logística e Tecnologia</w:t>
            </w:r>
          </w:p>
        </w:tc>
      </w:tr>
      <w:tr w:rsidR="00D34CC4" w14:paraId="4824DA04" w14:textId="77777777">
        <w:tc>
          <w:tcPr>
            <w:tcW w:w="2552" w:type="dxa"/>
            <w:vMerge/>
            <w:vAlign w:val="center"/>
          </w:tcPr>
          <w:p w14:paraId="4B54F923" w14:textId="77777777" w:rsidR="00D34CC4" w:rsidRDefault="00D34CC4">
            <w:pPr>
              <w:rPr>
                <w:rFonts w:asciiTheme="minorHAnsi" w:hAnsiTheme="minorHAnsi" w:cstheme="minorHAnsi"/>
                <w:sz w:val="18"/>
                <w:szCs w:val="20"/>
              </w:rPr>
            </w:pPr>
          </w:p>
        </w:tc>
        <w:tc>
          <w:tcPr>
            <w:tcW w:w="5812" w:type="dxa"/>
          </w:tcPr>
          <w:p w14:paraId="15E68910" w14:textId="77777777" w:rsidR="00D34CC4" w:rsidRDefault="00044AFC">
            <w:pPr>
              <w:ind w:left="426" w:hanging="426"/>
              <w:rPr>
                <w:rFonts w:asciiTheme="minorHAnsi" w:hAnsiTheme="minorHAnsi" w:cstheme="minorHAnsi"/>
                <w:b/>
                <w:sz w:val="18"/>
                <w:szCs w:val="20"/>
              </w:rPr>
            </w:pPr>
            <w:r>
              <w:rPr>
                <w:rFonts w:asciiTheme="minorHAnsi" w:hAnsiTheme="minorHAnsi" w:cstheme="minorHAnsi"/>
                <w:b/>
                <w:sz w:val="18"/>
                <w:szCs w:val="20"/>
              </w:rPr>
              <w:t>7. Unidade Administrativo-Financeira</w:t>
            </w:r>
          </w:p>
        </w:tc>
      </w:tr>
      <w:tr w:rsidR="00D34CC4" w14:paraId="7F8F877C" w14:textId="77777777">
        <w:tc>
          <w:tcPr>
            <w:tcW w:w="2552" w:type="dxa"/>
            <w:vMerge/>
            <w:vAlign w:val="center"/>
          </w:tcPr>
          <w:p w14:paraId="48CCB5ED" w14:textId="77777777" w:rsidR="00D34CC4" w:rsidRDefault="00D34CC4">
            <w:pPr>
              <w:rPr>
                <w:rFonts w:asciiTheme="minorHAnsi" w:hAnsiTheme="minorHAnsi" w:cstheme="minorHAnsi"/>
                <w:sz w:val="18"/>
                <w:szCs w:val="20"/>
              </w:rPr>
            </w:pPr>
          </w:p>
        </w:tc>
        <w:tc>
          <w:tcPr>
            <w:tcW w:w="5812" w:type="dxa"/>
          </w:tcPr>
          <w:p w14:paraId="706C2334"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7.1. Gerência de Execução Financeira e Orçamentária</w:t>
            </w:r>
          </w:p>
        </w:tc>
      </w:tr>
      <w:tr w:rsidR="00D34CC4" w14:paraId="27255E6E" w14:textId="77777777">
        <w:tc>
          <w:tcPr>
            <w:tcW w:w="2552" w:type="dxa"/>
            <w:vMerge/>
            <w:vAlign w:val="center"/>
          </w:tcPr>
          <w:p w14:paraId="404D9B28" w14:textId="77777777" w:rsidR="00D34CC4" w:rsidRDefault="00D34CC4">
            <w:pPr>
              <w:rPr>
                <w:rFonts w:asciiTheme="minorHAnsi" w:hAnsiTheme="minorHAnsi" w:cstheme="minorHAnsi"/>
                <w:sz w:val="18"/>
                <w:szCs w:val="20"/>
              </w:rPr>
            </w:pPr>
          </w:p>
        </w:tc>
        <w:tc>
          <w:tcPr>
            <w:tcW w:w="5812" w:type="dxa"/>
          </w:tcPr>
          <w:p w14:paraId="7C4611CA"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7.2. Gerência de Gestão de Pessoas</w:t>
            </w:r>
          </w:p>
        </w:tc>
      </w:tr>
      <w:tr w:rsidR="00D34CC4" w14:paraId="3A6C35C5" w14:textId="77777777">
        <w:tc>
          <w:tcPr>
            <w:tcW w:w="2552" w:type="dxa"/>
            <w:vMerge/>
            <w:vAlign w:val="center"/>
          </w:tcPr>
          <w:p w14:paraId="5FA4791A" w14:textId="77777777" w:rsidR="00D34CC4" w:rsidRDefault="00D34CC4">
            <w:pPr>
              <w:rPr>
                <w:rFonts w:asciiTheme="minorHAnsi" w:hAnsiTheme="minorHAnsi" w:cstheme="minorHAnsi"/>
                <w:sz w:val="18"/>
                <w:szCs w:val="20"/>
              </w:rPr>
            </w:pPr>
          </w:p>
        </w:tc>
        <w:tc>
          <w:tcPr>
            <w:tcW w:w="5812" w:type="dxa"/>
          </w:tcPr>
          <w:p w14:paraId="43C6BDCD"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7.3. Gerência de Apoio Administrativo</w:t>
            </w:r>
          </w:p>
        </w:tc>
      </w:tr>
      <w:tr w:rsidR="00D34CC4" w14:paraId="3781B529" w14:textId="77777777">
        <w:tc>
          <w:tcPr>
            <w:tcW w:w="2552" w:type="dxa"/>
            <w:vMerge/>
            <w:vAlign w:val="center"/>
          </w:tcPr>
          <w:p w14:paraId="6457874D" w14:textId="77777777" w:rsidR="00D34CC4" w:rsidRDefault="00D34CC4">
            <w:pPr>
              <w:rPr>
                <w:rFonts w:asciiTheme="minorHAnsi" w:hAnsiTheme="minorHAnsi" w:cstheme="minorHAnsi"/>
                <w:sz w:val="18"/>
                <w:szCs w:val="20"/>
              </w:rPr>
            </w:pPr>
          </w:p>
        </w:tc>
        <w:tc>
          <w:tcPr>
            <w:tcW w:w="5812" w:type="dxa"/>
          </w:tcPr>
          <w:p w14:paraId="0CEE92C8"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7.4. Gerência de Logística</w:t>
            </w:r>
          </w:p>
        </w:tc>
      </w:tr>
      <w:tr w:rsidR="00D34CC4" w14:paraId="4D2647A1" w14:textId="77777777">
        <w:tc>
          <w:tcPr>
            <w:tcW w:w="2552" w:type="dxa"/>
            <w:vMerge/>
            <w:vAlign w:val="center"/>
          </w:tcPr>
          <w:p w14:paraId="060FA9B5" w14:textId="77777777" w:rsidR="00D34CC4" w:rsidRDefault="00D34CC4">
            <w:pPr>
              <w:rPr>
                <w:rFonts w:asciiTheme="minorHAnsi" w:hAnsiTheme="minorHAnsi" w:cstheme="minorHAnsi"/>
                <w:sz w:val="18"/>
                <w:szCs w:val="20"/>
              </w:rPr>
            </w:pPr>
          </w:p>
        </w:tc>
        <w:tc>
          <w:tcPr>
            <w:tcW w:w="5812" w:type="dxa"/>
          </w:tcPr>
          <w:p w14:paraId="21EE46FE" w14:textId="77777777" w:rsidR="00D34CC4" w:rsidRDefault="00044AFC">
            <w:pPr>
              <w:ind w:left="426" w:hanging="426"/>
              <w:rPr>
                <w:rFonts w:asciiTheme="minorHAnsi" w:hAnsiTheme="minorHAnsi" w:cstheme="minorHAnsi"/>
                <w:b/>
                <w:sz w:val="18"/>
                <w:szCs w:val="20"/>
              </w:rPr>
            </w:pPr>
            <w:r>
              <w:rPr>
                <w:rFonts w:asciiTheme="minorHAnsi" w:hAnsiTheme="minorHAnsi" w:cstheme="minorHAnsi"/>
                <w:b/>
                <w:sz w:val="18"/>
                <w:szCs w:val="20"/>
              </w:rPr>
              <w:t>8. Unidade de Tecnologia e Segurança da Informação</w:t>
            </w:r>
          </w:p>
        </w:tc>
      </w:tr>
      <w:tr w:rsidR="00D34CC4" w14:paraId="7315AF8E" w14:textId="77777777">
        <w:tc>
          <w:tcPr>
            <w:tcW w:w="2552" w:type="dxa"/>
            <w:vMerge/>
            <w:vAlign w:val="center"/>
          </w:tcPr>
          <w:p w14:paraId="5096BEA8" w14:textId="77777777" w:rsidR="00D34CC4" w:rsidRDefault="00D34CC4">
            <w:pPr>
              <w:rPr>
                <w:rFonts w:asciiTheme="minorHAnsi" w:hAnsiTheme="minorHAnsi" w:cstheme="minorHAnsi"/>
                <w:sz w:val="18"/>
                <w:szCs w:val="20"/>
              </w:rPr>
            </w:pPr>
          </w:p>
        </w:tc>
        <w:tc>
          <w:tcPr>
            <w:tcW w:w="5812" w:type="dxa"/>
          </w:tcPr>
          <w:p w14:paraId="421D24B3"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8.1. Gerência de Infraestrutura, Redes e Segurança</w:t>
            </w:r>
          </w:p>
        </w:tc>
      </w:tr>
      <w:tr w:rsidR="00D34CC4" w14:paraId="7967F0F7" w14:textId="77777777">
        <w:tc>
          <w:tcPr>
            <w:tcW w:w="2552" w:type="dxa"/>
            <w:vMerge/>
            <w:vAlign w:val="center"/>
          </w:tcPr>
          <w:p w14:paraId="21FCD432" w14:textId="77777777" w:rsidR="00D34CC4" w:rsidRDefault="00D34CC4">
            <w:pPr>
              <w:rPr>
                <w:rFonts w:asciiTheme="minorHAnsi" w:hAnsiTheme="minorHAnsi" w:cstheme="minorHAnsi"/>
                <w:sz w:val="18"/>
                <w:szCs w:val="20"/>
              </w:rPr>
            </w:pPr>
          </w:p>
        </w:tc>
        <w:tc>
          <w:tcPr>
            <w:tcW w:w="5812" w:type="dxa"/>
          </w:tcPr>
          <w:p w14:paraId="7B655482"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8.2. Gerência de Sistemas Corporativos</w:t>
            </w:r>
          </w:p>
        </w:tc>
      </w:tr>
      <w:tr w:rsidR="00D34CC4" w14:paraId="04746545" w14:textId="77777777">
        <w:tc>
          <w:tcPr>
            <w:tcW w:w="2552" w:type="dxa"/>
            <w:vMerge/>
            <w:vAlign w:val="center"/>
          </w:tcPr>
          <w:p w14:paraId="239429BF" w14:textId="77777777" w:rsidR="00D34CC4" w:rsidRDefault="00D34CC4">
            <w:pPr>
              <w:rPr>
                <w:rFonts w:asciiTheme="minorHAnsi" w:hAnsiTheme="minorHAnsi" w:cstheme="minorHAnsi"/>
                <w:sz w:val="18"/>
                <w:szCs w:val="20"/>
              </w:rPr>
            </w:pPr>
          </w:p>
        </w:tc>
        <w:tc>
          <w:tcPr>
            <w:tcW w:w="5812" w:type="dxa"/>
          </w:tcPr>
          <w:p w14:paraId="06123B2A"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8.3. Gerência de Projetos de Inovação Tecnológica</w:t>
            </w:r>
          </w:p>
        </w:tc>
      </w:tr>
      <w:tr w:rsidR="00D34CC4" w14:paraId="2F72D95D" w14:textId="77777777">
        <w:tc>
          <w:tcPr>
            <w:tcW w:w="2552" w:type="dxa"/>
            <w:vMerge/>
            <w:vAlign w:val="center"/>
          </w:tcPr>
          <w:p w14:paraId="005DC596" w14:textId="77777777" w:rsidR="00D34CC4" w:rsidRDefault="00D34CC4">
            <w:pPr>
              <w:rPr>
                <w:rFonts w:asciiTheme="minorHAnsi" w:hAnsiTheme="minorHAnsi" w:cstheme="minorHAnsi"/>
                <w:sz w:val="18"/>
                <w:szCs w:val="20"/>
              </w:rPr>
            </w:pPr>
          </w:p>
        </w:tc>
        <w:tc>
          <w:tcPr>
            <w:tcW w:w="5812" w:type="dxa"/>
          </w:tcPr>
          <w:p w14:paraId="2871C3D7"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8.4. Gerência de Suporte e Atendimento ao Usuário</w:t>
            </w:r>
          </w:p>
        </w:tc>
      </w:tr>
      <w:tr w:rsidR="00D34CC4" w14:paraId="67AD1928" w14:textId="77777777">
        <w:tc>
          <w:tcPr>
            <w:tcW w:w="2552" w:type="dxa"/>
            <w:vMerge/>
            <w:vAlign w:val="center"/>
          </w:tcPr>
          <w:p w14:paraId="640986DF" w14:textId="77777777" w:rsidR="00D34CC4" w:rsidRDefault="00D34CC4">
            <w:pPr>
              <w:rPr>
                <w:rFonts w:asciiTheme="minorHAnsi" w:hAnsiTheme="minorHAnsi" w:cstheme="minorHAnsi"/>
                <w:sz w:val="18"/>
                <w:szCs w:val="20"/>
              </w:rPr>
            </w:pPr>
          </w:p>
        </w:tc>
        <w:tc>
          <w:tcPr>
            <w:tcW w:w="5812" w:type="dxa"/>
          </w:tcPr>
          <w:p w14:paraId="5C87FACB"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8.5. Gerência de Banco de dados</w:t>
            </w:r>
          </w:p>
        </w:tc>
      </w:tr>
      <w:tr w:rsidR="00D34CC4" w14:paraId="54E075F0" w14:textId="77777777">
        <w:tc>
          <w:tcPr>
            <w:tcW w:w="2552" w:type="dxa"/>
            <w:vMerge/>
            <w:vAlign w:val="center"/>
          </w:tcPr>
          <w:p w14:paraId="76AB0472" w14:textId="77777777" w:rsidR="00D34CC4" w:rsidRDefault="00D34CC4">
            <w:pPr>
              <w:rPr>
                <w:rFonts w:asciiTheme="minorHAnsi" w:hAnsiTheme="minorHAnsi" w:cstheme="minorHAnsi"/>
                <w:sz w:val="18"/>
                <w:szCs w:val="20"/>
              </w:rPr>
            </w:pPr>
          </w:p>
        </w:tc>
        <w:tc>
          <w:tcPr>
            <w:tcW w:w="5812" w:type="dxa"/>
          </w:tcPr>
          <w:p w14:paraId="19D67F5B" w14:textId="77777777" w:rsidR="00D34CC4" w:rsidRDefault="00044AFC">
            <w:pPr>
              <w:pStyle w:val="ListParagraph"/>
              <w:numPr>
                <w:ilvl w:val="0"/>
                <w:numId w:val="32"/>
              </w:numPr>
              <w:rPr>
                <w:rFonts w:asciiTheme="minorHAnsi" w:hAnsiTheme="minorHAnsi" w:cstheme="minorHAnsi"/>
                <w:b/>
                <w:sz w:val="18"/>
                <w:szCs w:val="20"/>
              </w:rPr>
            </w:pPr>
            <w:r>
              <w:rPr>
                <w:rFonts w:asciiTheme="minorHAnsi" w:hAnsiTheme="minorHAnsi" w:cstheme="minorHAnsi"/>
                <w:b/>
                <w:sz w:val="18"/>
                <w:szCs w:val="20"/>
              </w:rPr>
              <w:t>Superintendência da Receita</w:t>
            </w:r>
          </w:p>
        </w:tc>
      </w:tr>
      <w:tr w:rsidR="00D34CC4" w14:paraId="571E998B" w14:textId="77777777">
        <w:tc>
          <w:tcPr>
            <w:tcW w:w="2552" w:type="dxa"/>
            <w:vMerge/>
            <w:vAlign w:val="center"/>
          </w:tcPr>
          <w:p w14:paraId="421954A6" w14:textId="77777777" w:rsidR="00D34CC4" w:rsidRDefault="00D34CC4">
            <w:pPr>
              <w:rPr>
                <w:rFonts w:asciiTheme="minorHAnsi" w:hAnsiTheme="minorHAnsi" w:cstheme="minorHAnsi"/>
                <w:sz w:val="18"/>
                <w:szCs w:val="20"/>
              </w:rPr>
            </w:pPr>
          </w:p>
        </w:tc>
        <w:tc>
          <w:tcPr>
            <w:tcW w:w="5812" w:type="dxa"/>
          </w:tcPr>
          <w:p w14:paraId="60D143B0" w14:textId="77777777" w:rsidR="00D34CC4" w:rsidRDefault="00044AFC">
            <w:pPr>
              <w:ind w:left="426" w:hanging="426"/>
              <w:rPr>
                <w:rFonts w:asciiTheme="minorHAnsi" w:hAnsiTheme="minorHAnsi" w:cstheme="minorHAnsi"/>
                <w:b/>
                <w:sz w:val="18"/>
                <w:szCs w:val="20"/>
              </w:rPr>
            </w:pPr>
            <w:r>
              <w:rPr>
                <w:rFonts w:asciiTheme="minorHAnsi" w:hAnsiTheme="minorHAnsi" w:cstheme="minorHAnsi"/>
                <w:b/>
                <w:sz w:val="18"/>
                <w:szCs w:val="20"/>
              </w:rPr>
              <w:t>9. Unidade de Administração Tributária</w:t>
            </w:r>
          </w:p>
        </w:tc>
      </w:tr>
      <w:tr w:rsidR="00D34CC4" w14:paraId="14C72F37" w14:textId="77777777">
        <w:tc>
          <w:tcPr>
            <w:tcW w:w="2552" w:type="dxa"/>
            <w:vMerge/>
            <w:vAlign w:val="center"/>
          </w:tcPr>
          <w:p w14:paraId="4BF544D5" w14:textId="77777777" w:rsidR="00D34CC4" w:rsidRDefault="00D34CC4">
            <w:pPr>
              <w:rPr>
                <w:rFonts w:asciiTheme="minorHAnsi" w:hAnsiTheme="minorHAnsi" w:cstheme="minorHAnsi"/>
                <w:sz w:val="18"/>
                <w:szCs w:val="20"/>
              </w:rPr>
            </w:pPr>
          </w:p>
        </w:tc>
        <w:tc>
          <w:tcPr>
            <w:tcW w:w="5812" w:type="dxa"/>
          </w:tcPr>
          <w:p w14:paraId="1B5E8954"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 xml:space="preserve">9.1. Gerência de Tributação  </w:t>
            </w:r>
          </w:p>
        </w:tc>
      </w:tr>
      <w:tr w:rsidR="00D34CC4" w14:paraId="0F4FADC1" w14:textId="77777777">
        <w:tc>
          <w:tcPr>
            <w:tcW w:w="2552" w:type="dxa"/>
            <w:vMerge/>
            <w:vAlign w:val="center"/>
          </w:tcPr>
          <w:p w14:paraId="386B0056" w14:textId="77777777" w:rsidR="00D34CC4" w:rsidRDefault="00D34CC4">
            <w:pPr>
              <w:rPr>
                <w:rFonts w:asciiTheme="minorHAnsi" w:hAnsiTheme="minorHAnsi" w:cstheme="minorHAnsi"/>
                <w:sz w:val="18"/>
                <w:szCs w:val="20"/>
              </w:rPr>
            </w:pPr>
          </w:p>
        </w:tc>
        <w:tc>
          <w:tcPr>
            <w:tcW w:w="5812" w:type="dxa"/>
          </w:tcPr>
          <w:p w14:paraId="7BF8B549"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 xml:space="preserve">9.2. Gerência de Controle da Arrecadação </w:t>
            </w:r>
          </w:p>
        </w:tc>
      </w:tr>
      <w:tr w:rsidR="00D34CC4" w14:paraId="3ACF7566" w14:textId="77777777">
        <w:tc>
          <w:tcPr>
            <w:tcW w:w="2552" w:type="dxa"/>
            <w:vMerge/>
            <w:vAlign w:val="center"/>
          </w:tcPr>
          <w:p w14:paraId="7EC97EE1" w14:textId="77777777" w:rsidR="00D34CC4" w:rsidRDefault="00D34CC4">
            <w:pPr>
              <w:rPr>
                <w:rFonts w:asciiTheme="minorHAnsi" w:hAnsiTheme="minorHAnsi" w:cstheme="minorHAnsi"/>
                <w:sz w:val="18"/>
                <w:szCs w:val="20"/>
              </w:rPr>
            </w:pPr>
          </w:p>
        </w:tc>
        <w:tc>
          <w:tcPr>
            <w:tcW w:w="5812" w:type="dxa"/>
          </w:tcPr>
          <w:p w14:paraId="13157FAB"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 xml:space="preserve">9.3. Gerência de </w:t>
            </w:r>
            <w:r>
              <w:rPr>
                <w:rFonts w:asciiTheme="minorHAnsi" w:hAnsiTheme="minorHAnsi" w:cstheme="minorHAnsi"/>
                <w:sz w:val="18"/>
                <w:szCs w:val="18"/>
              </w:rPr>
              <w:t>Informações Econômico-Fiscais</w:t>
            </w:r>
            <w:r>
              <w:rPr>
                <w:rFonts w:asciiTheme="minorHAnsi" w:hAnsiTheme="minorHAnsi" w:cstheme="minorHAnsi"/>
                <w:sz w:val="18"/>
                <w:szCs w:val="20"/>
              </w:rPr>
              <w:t xml:space="preserve"> </w:t>
            </w:r>
          </w:p>
        </w:tc>
      </w:tr>
      <w:tr w:rsidR="00D34CC4" w14:paraId="48381158" w14:textId="77777777">
        <w:tc>
          <w:tcPr>
            <w:tcW w:w="2552" w:type="dxa"/>
            <w:vMerge/>
            <w:vAlign w:val="center"/>
          </w:tcPr>
          <w:p w14:paraId="43D79F53" w14:textId="77777777" w:rsidR="00D34CC4" w:rsidRDefault="00D34CC4">
            <w:pPr>
              <w:rPr>
                <w:rFonts w:asciiTheme="minorHAnsi" w:hAnsiTheme="minorHAnsi" w:cstheme="minorHAnsi"/>
                <w:sz w:val="18"/>
                <w:szCs w:val="20"/>
              </w:rPr>
            </w:pPr>
          </w:p>
        </w:tc>
        <w:tc>
          <w:tcPr>
            <w:tcW w:w="5812" w:type="dxa"/>
          </w:tcPr>
          <w:p w14:paraId="420801C1" w14:textId="77777777" w:rsidR="00D34CC4" w:rsidRDefault="00044AFC">
            <w:pPr>
              <w:ind w:left="426" w:hanging="426"/>
              <w:rPr>
                <w:rFonts w:asciiTheme="minorHAnsi" w:hAnsiTheme="minorHAnsi" w:cstheme="minorHAnsi"/>
                <w:b/>
                <w:sz w:val="18"/>
                <w:szCs w:val="20"/>
              </w:rPr>
            </w:pPr>
            <w:r>
              <w:rPr>
                <w:rFonts w:asciiTheme="minorHAnsi" w:hAnsiTheme="minorHAnsi" w:cstheme="minorHAnsi"/>
                <w:b/>
                <w:sz w:val="18"/>
                <w:szCs w:val="20"/>
              </w:rPr>
              <w:t>10. Unidade de Fiscalização de Empresas</w:t>
            </w:r>
          </w:p>
        </w:tc>
      </w:tr>
      <w:tr w:rsidR="00D34CC4" w14:paraId="52A2EAB7" w14:textId="77777777">
        <w:tc>
          <w:tcPr>
            <w:tcW w:w="2552" w:type="dxa"/>
            <w:vMerge/>
            <w:vAlign w:val="center"/>
          </w:tcPr>
          <w:p w14:paraId="29FE3AB5" w14:textId="77777777" w:rsidR="00D34CC4" w:rsidRDefault="00D34CC4">
            <w:pPr>
              <w:rPr>
                <w:rFonts w:asciiTheme="minorHAnsi" w:hAnsiTheme="minorHAnsi" w:cstheme="minorHAnsi"/>
                <w:sz w:val="18"/>
                <w:szCs w:val="20"/>
              </w:rPr>
            </w:pPr>
          </w:p>
        </w:tc>
        <w:tc>
          <w:tcPr>
            <w:tcW w:w="5812" w:type="dxa"/>
          </w:tcPr>
          <w:p w14:paraId="191EEE26"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10.1. Gerência de Suporte da Ação de Fiscalização</w:t>
            </w:r>
          </w:p>
        </w:tc>
      </w:tr>
      <w:tr w:rsidR="00D34CC4" w14:paraId="726C4DC6" w14:textId="77777777">
        <w:tc>
          <w:tcPr>
            <w:tcW w:w="2552" w:type="dxa"/>
            <w:vMerge/>
            <w:vAlign w:val="center"/>
          </w:tcPr>
          <w:p w14:paraId="4F135030" w14:textId="77777777" w:rsidR="00D34CC4" w:rsidRDefault="00D34CC4">
            <w:pPr>
              <w:rPr>
                <w:rFonts w:asciiTheme="minorHAnsi" w:hAnsiTheme="minorHAnsi" w:cstheme="minorHAnsi"/>
                <w:sz w:val="18"/>
                <w:szCs w:val="20"/>
              </w:rPr>
            </w:pPr>
          </w:p>
        </w:tc>
        <w:tc>
          <w:tcPr>
            <w:tcW w:w="5812" w:type="dxa"/>
          </w:tcPr>
          <w:p w14:paraId="32F815E2"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10.2. Gerência de Auditoria Fiscal</w:t>
            </w:r>
          </w:p>
        </w:tc>
      </w:tr>
      <w:tr w:rsidR="00D34CC4" w14:paraId="670271F7" w14:textId="77777777">
        <w:tc>
          <w:tcPr>
            <w:tcW w:w="2552" w:type="dxa"/>
            <w:vMerge/>
            <w:vAlign w:val="center"/>
          </w:tcPr>
          <w:p w14:paraId="3FF09A7E" w14:textId="77777777" w:rsidR="00D34CC4" w:rsidRDefault="00D34CC4">
            <w:pPr>
              <w:rPr>
                <w:rFonts w:asciiTheme="minorHAnsi" w:hAnsiTheme="minorHAnsi" w:cstheme="minorHAnsi"/>
                <w:sz w:val="18"/>
                <w:szCs w:val="20"/>
              </w:rPr>
            </w:pPr>
          </w:p>
        </w:tc>
        <w:tc>
          <w:tcPr>
            <w:tcW w:w="5812" w:type="dxa"/>
          </w:tcPr>
          <w:p w14:paraId="0C63AD77" w14:textId="77777777" w:rsidR="00D34CC4" w:rsidRDefault="00044AFC">
            <w:pPr>
              <w:ind w:left="426" w:hanging="426"/>
              <w:rPr>
                <w:rFonts w:asciiTheme="minorHAnsi" w:hAnsiTheme="minorHAnsi" w:cstheme="minorHAnsi"/>
                <w:b/>
                <w:sz w:val="18"/>
                <w:szCs w:val="20"/>
              </w:rPr>
            </w:pPr>
            <w:r>
              <w:rPr>
                <w:rFonts w:asciiTheme="minorHAnsi" w:hAnsiTheme="minorHAnsi" w:cstheme="minorHAnsi"/>
                <w:b/>
                <w:sz w:val="18"/>
                <w:szCs w:val="20"/>
              </w:rPr>
              <w:t>11. Unidade de Atendimento</w:t>
            </w:r>
          </w:p>
        </w:tc>
      </w:tr>
      <w:tr w:rsidR="00D34CC4" w14:paraId="056D8824" w14:textId="77777777">
        <w:tc>
          <w:tcPr>
            <w:tcW w:w="2552" w:type="dxa"/>
            <w:vMerge/>
            <w:vAlign w:val="center"/>
          </w:tcPr>
          <w:p w14:paraId="63DAF25C" w14:textId="77777777" w:rsidR="00D34CC4" w:rsidRDefault="00D34CC4">
            <w:pPr>
              <w:rPr>
                <w:rFonts w:asciiTheme="minorHAnsi" w:hAnsiTheme="minorHAnsi" w:cstheme="minorHAnsi"/>
                <w:sz w:val="18"/>
                <w:szCs w:val="20"/>
              </w:rPr>
            </w:pPr>
          </w:p>
        </w:tc>
        <w:tc>
          <w:tcPr>
            <w:tcW w:w="5812" w:type="dxa"/>
            <w:shd w:val="clear" w:color="auto" w:fill="auto"/>
          </w:tcPr>
          <w:p w14:paraId="6190A742"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11.1. Gerências Regionais de Atendimento: Agências de Atendimento de Níveis A, B e C</w:t>
            </w:r>
          </w:p>
        </w:tc>
      </w:tr>
      <w:tr w:rsidR="00D34CC4" w14:paraId="7E11846F" w14:textId="77777777">
        <w:tc>
          <w:tcPr>
            <w:tcW w:w="2552" w:type="dxa"/>
            <w:vMerge/>
            <w:vAlign w:val="center"/>
          </w:tcPr>
          <w:p w14:paraId="560C758A" w14:textId="77777777" w:rsidR="00D34CC4" w:rsidRDefault="00D34CC4">
            <w:pPr>
              <w:rPr>
                <w:rFonts w:asciiTheme="minorHAnsi" w:hAnsiTheme="minorHAnsi" w:cstheme="minorHAnsi"/>
                <w:sz w:val="18"/>
                <w:szCs w:val="20"/>
              </w:rPr>
            </w:pPr>
          </w:p>
        </w:tc>
        <w:tc>
          <w:tcPr>
            <w:tcW w:w="5812" w:type="dxa"/>
          </w:tcPr>
          <w:p w14:paraId="37060C45"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11.2. Gerência de Suporte e Apoio Logístico</w:t>
            </w:r>
          </w:p>
        </w:tc>
      </w:tr>
      <w:tr w:rsidR="00D34CC4" w14:paraId="1125B518" w14:textId="77777777">
        <w:tc>
          <w:tcPr>
            <w:tcW w:w="2552" w:type="dxa"/>
            <w:vMerge/>
            <w:vAlign w:val="center"/>
          </w:tcPr>
          <w:p w14:paraId="0112A092" w14:textId="77777777" w:rsidR="00D34CC4" w:rsidRDefault="00D34CC4">
            <w:pPr>
              <w:rPr>
                <w:rFonts w:asciiTheme="minorHAnsi" w:hAnsiTheme="minorHAnsi" w:cstheme="minorHAnsi"/>
                <w:sz w:val="18"/>
                <w:szCs w:val="20"/>
              </w:rPr>
            </w:pPr>
          </w:p>
        </w:tc>
        <w:tc>
          <w:tcPr>
            <w:tcW w:w="5812" w:type="dxa"/>
          </w:tcPr>
          <w:p w14:paraId="42A6B976" w14:textId="77777777" w:rsidR="00D34CC4" w:rsidRDefault="00044AFC">
            <w:pPr>
              <w:ind w:left="426" w:hanging="426"/>
              <w:rPr>
                <w:rFonts w:asciiTheme="minorHAnsi" w:hAnsiTheme="minorHAnsi" w:cstheme="minorHAnsi"/>
                <w:b/>
                <w:sz w:val="18"/>
                <w:szCs w:val="20"/>
              </w:rPr>
            </w:pPr>
            <w:r>
              <w:rPr>
                <w:rFonts w:asciiTheme="minorHAnsi" w:hAnsiTheme="minorHAnsi" w:cstheme="minorHAnsi"/>
                <w:b/>
                <w:sz w:val="18"/>
                <w:szCs w:val="20"/>
              </w:rPr>
              <w:t>12. Unidade de Cidadania e Prognóstico</w:t>
            </w:r>
          </w:p>
        </w:tc>
      </w:tr>
      <w:tr w:rsidR="00D34CC4" w14:paraId="6D1B9A29" w14:textId="77777777">
        <w:tc>
          <w:tcPr>
            <w:tcW w:w="2552" w:type="dxa"/>
            <w:vMerge/>
            <w:vAlign w:val="center"/>
          </w:tcPr>
          <w:p w14:paraId="6EA114C2" w14:textId="77777777" w:rsidR="00D34CC4" w:rsidRDefault="00D34CC4">
            <w:pPr>
              <w:rPr>
                <w:rFonts w:asciiTheme="minorHAnsi" w:hAnsiTheme="minorHAnsi" w:cstheme="minorHAnsi"/>
                <w:sz w:val="18"/>
                <w:szCs w:val="20"/>
              </w:rPr>
            </w:pPr>
          </w:p>
        </w:tc>
        <w:tc>
          <w:tcPr>
            <w:tcW w:w="5812" w:type="dxa"/>
            <w:shd w:val="clear" w:color="auto" w:fill="auto"/>
          </w:tcPr>
          <w:p w14:paraId="34A65BC6"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12.1. Gerência de Serviços Lotéricos</w:t>
            </w:r>
          </w:p>
        </w:tc>
      </w:tr>
      <w:tr w:rsidR="00D34CC4" w14:paraId="4BCC59CA" w14:textId="77777777">
        <w:tc>
          <w:tcPr>
            <w:tcW w:w="2552" w:type="dxa"/>
            <w:vMerge/>
            <w:vAlign w:val="center"/>
          </w:tcPr>
          <w:p w14:paraId="56F611ED" w14:textId="77777777" w:rsidR="00D34CC4" w:rsidRDefault="00D34CC4">
            <w:pPr>
              <w:rPr>
                <w:rFonts w:asciiTheme="minorHAnsi" w:hAnsiTheme="minorHAnsi" w:cstheme="minorHAnsi"/>
                <w:sz w:val="18"/>
                <w:szCs w:val="20"/>
              </w:rPr>
            </w:pPr>
          </w:p>
        </w:tc>
        <w:tc>
          <w:tcPr>
            <w:tcW w:w="5812" w:type="dxa"/>
          </w:tcPr>
          <w:p w14:paraId="391A94D4"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12.2. Gerência de Cidadania Fiscal</w:t>
            </w:r>
          </w:p>
        </w:tc>
      </w:tr>
      <w:tr w:rsidR="00D34CC4" w14:paraId="2DD55958" w14:textId="77777777">
        <w:tc>
          <w:tcPr>
            <w:tcW w:w="2552" w:type="dxa"/>
            <w:vMerge/>
            <w:vAlign w:val="center"/>
          </w:tcPr>
          <w:p w14:paraId="799D6CE0" w14:textId="77777777" w:rsidR="00D34CC4" w:rsidRDefault="00D34CC4">
            <w:pPr>
              <w:rPr>
                <w:rFonts w:asciiTheme="minorHAnsi" w:hAnsiTheme="minorHAnsi" w:cstheme="minorHAnsi"/>
                <w:sz w:val="18"/>
                <w:szCs w:val="20"/>
              </w:rPr>
            </w:pPr>
          </w:p>
        </w:tc>
        <w:tc>
          <w:tcPr>
            <w:tcW w:w="5812" w:type="dxa"/>
          </w:tcPr>
          <w:p w14:paraId="2766CD0E"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12.3. Gerência de Distribuição de Serviços Lotéricos</w:t>
            </w:r>
          </w:p>
        </w:tc>
      </w:tr>
      <w:tr w:rsidR="00D34CC4" w14:paraId="5612CD04" w14:textId="77777777">
        <w:tc>
          <w:tcPr>
            <w:tcW w:w="2552" w:type="dxa"/>
            <w:vMerge/>
            <w:vAlign w:val="center"/>
          </w:tcPr>
          <w:p w14:paraId="6CD154D7" w14:textId="77777777" w:rsidR="00D34CC4" w:rsidRDefault="00D34CC4">
            <w:pPr>
              <w:rPr>
                <w:rFonts w:asciiTheme="minorHAnsi" w:hAnsiTheme="minorHAnsi" w:cstheme="minorHAnsi"/>
                <w:sz w:val="18"/>
                <w:szCs w:val="20"/>
              </w:rPr>
            </w:pPr>
          </w:p>
        </w:tc>
        <w:tc>
          <w:tcPr>
            <w:tcW w:w="5812" w:type="dxa"/>
          </w:tcPr>
          <w:p w14:paraId="35B0AE13" w14:textId="77777777" w:rsidR="00D34CC4" w:rsidRDefault="00044AFC">
            <w:pPr>
              <w:ind w:left="426" w:hanging="426"/>
              <w:rPr>
                <w:rFonts w:asciiTheme="minorHAnsi" w:hAnsiTheme="minorHAnsi" w:cstheme="minorHAnsi"/>
                <w:b/>
                <w:sz w:val="18"/>
                <w:szCs w:val="20"/>
              </w:rPr>
            </w:pPr>
            <w:r>
              <w:rPr>
                <w:rFonts w:asciiTheme="minorHAnsi" w:hAnsiTheme="minorHAnsi" w:cstheme="minorHAnsi"/>
                <w:b/>
                <w:sz w:val="18"/>
                <w:szCs w:val="20"/>
              </w:rPr>
              <w:t>13. Unidade de Receita Não Tributária</w:t>
            </w:r>
          </w:p>
        </w:tc>
      </w:tr>
      <w:tr w:rsidR="00D34CC4" w14:paraId="42AE4C4A" w14:textId="77777777">
        <w:tc>
          <w:tcPr>
            <w:tcW w:w="2552" w:type="dxa"/>
            <w:vMerge/>
            <w:vAlign w:val="center"/>
          </w:tcPr>
          <w:p w14:paraId="2A50028C" w14:textId="77777777" w:rsidR="00D34CC4" w:rsidRDefault="00D34CC4">
            <w:pPr>
              <w:rPr>
                <w:rFonts w:asciiTheme="minorHAnsi" w:hAnsiTheme="minorHAnsi" w:cstheme="minorHAnsi"/>
                <w:sz w:val="18"/>
                <w:szCs w:val="20"/>
              </w:rPr>
            </w:pPr>
          </w:p>
        </w:tc>
        <w:tc>
          <w:tcPr>
            <w:tcW w:w="5812" w:type="dxa"/>
          </w:tcPr>
          <w:p w14:paraId="5A7E8482"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13.1. Gerência de Controle de Receitas Patrimoniais</w:t>
            </w:r>
          </w:p>
        </w:tc>
      </w:tr>
      <w:tr w:rsidR="00D34CC4" w14:paraId="5F7E69A6" w14:textId="77777777">
        <w:tc>
          <w:tcPr>
            <w:tcW w:w="2552" w:type="dxa"/>
            <w:vMerge/>
            <w:vAlign w:val="center"/>
          </w:tcPr>
          <w:p w14:paraId="33B17D4A" w14:textId="77777777" w:rsidR="00D34CC4" w:rsidRDefault="00D34CC4">
            <w:pPr>
              <w:rPr>
                <w:rFonts w:asciiTheme="minorHAnsi" w:hAnsiTheme="minorHAnsi" w:cstheme="minorHAnsi"/>
                <w:sz w:val="18"/>
                <w:szCs w:val="20"/>
              </w:rPr>
            </w:pPr>
          </w:p>
        </w:tc>
        <w:tc>
          <w:tcPr>
            <w:tcW w:w="5812" w:type="dxa"/>
          </w:tcPr>
          <w:p w14:paraId="3B204185"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13.2. Gerência de Controle de Receitas Não Tributárias</w:t>
            </w:r>
          </w:p>
        </w:tc>
      </w:tr>
      <w:tr w:rsidR="00D34CC4" w14:paraId="7887418B" w14:textId="77777777">
        <w:tc>
          <w:tcPr>
            <w:tcW w:w="2552" w:type="dxa"/>
            <w:vMerge/>
            <w:vAlign w:val="center"/>
          </w:tcPr>
          <w:p w14:paraId="0FA7F972" w14:textId="77777777" w:rsidR="00D34CC4" w:rsidRDefault="00D34CC4">
            <w:pPr>
              <w:rPr>
                <w:rFonts w:asciiTheme="minorHAnsi" w:hAnsiTheme="minorHAnsi" w:cstheme="minorHAnsi"/>
                <w:sz w:val="18"/>
                <w:szCs w:val="20"/>
              </w:rPr>
            </w:pPr>
          </w:p>
        </w:tc>
        <w:tc>
          <w:tcPr>
            <w:tcW w:w="5812" w:type="dxa"/>
          </w:tcPr>
          <w:p w14:paraId="3A1952B8" w14:textId="77777777" w:rsidR="00D34CC4" w:rsidRDefault="00044AFC">
            <w:pPr>
              <w:pStyle w:val="ListParagraph"/>
              <w:numPr>
                <w:ilvl w:val="0"/>
                <w:numId w:val="32"/>
              </w:numPr>
              <w:rPr>
                <w:rFonts w:asciiTheme="minorHAnsi" w:hAnsiTheme="minorHAnsi" w:cstheme="minorHAnsi"/>
                <w:sz w:val="18"/>
                <w:szCs w:val="20"/>
              </w:rPr>
            </w:pPr>
            <w:r>
              <w:rPr>
                <w:rFonts w:asciiTheme="minorHAnsi" w:hAnsiTheme="minorHAnsi" w:cstheme="minorHAnsi"/>
                <w:b/>
                <w:sz w:val="18"/>
                <w:szCs w:val="20"/>
              </w:rPr>
              <w:t>Superintendência do Tesouro Estadual</w:t>
            </w:r>
          </w:p>
        </w:tc>
      </w:tr>
      <w:tr w:rsidR="00D34CC4" w14:paraId="7803525D" w14:textId="77777777">
        <w:tc>
          <w:tcPr>
            <w:tcW w:w="2552" w:type="dxa"/>
            <w:vMerge/>
            <w:vAlign w:val="center"/>
          </w:tcPr>
          <w:p w14:paraId="77EA767E" w14:textId="77777777" w:rsidR="00D34CC4" w:rsidRDefault="00D34CC4">
            <w:pPr>
              <w:rPr>
                <w:rFonts w:asciiTheme="minorHAnsi" w:hAnsiTheme="minorHAnsi" w:cstheme="minorHAnsi"/>
                <w:sz w:val="18"/>
                <w:szCs w:val="20"/>
              </w:rPr>
            </w:pPr>
          </w:p>
        </w:tc>
        <w:tc>
          <w:tcPr>
            <w:tcW w:w="5812" w:type="dxa"/>
          </w:tcPr>
          <w:p w14:paraId="78D0A97E" w14:textId="77777777" w:rsidR="00D34CC4" w:rsidRDefault="00044AFC">
            <w:pPr>
              <w:ind w:left="426" w:hanging="426"/>
              <w:rPr>
                <w:rFonts w:asciiTheme="minorHAnsi" w:hAnsiTheme="minorHAnsi" w:cstheme="minorHAnsi"/>
                <w:b/>
                <w:sz w:val="18"/>
                <w:szCs w:val="20"/>
              </w:rPr>
            </w:pPr>
            <w:r>
              <w:rPr>
                <w:rFonts w:asciiTheme="minorHAnsi" w:hAnsiTheme="minorHAnsi" w:cstheme="minorHAnsi"/>
                <w:b/>
                <w:sz w:val="18"/>
                <w:szCs w:val="20"/>
              </w:rPr>
              <w:t>14. Unidade de Gestão Financeira</w:t>
            </w:r>
          </w:p>
        </w:tc>
      </w:tr>
      <w:tr w:rsidR="00D34CC4" w14:paraId="5957D710" w14:textId="77777777">
        <w:tc>
          <w:tcPr>
            <w:tcW w:w="2552" w:type="dxa"/>
            <w:vMerge/>
            <w:vAlign w:val="center"/>
          </w:tcPr>
          <w:p w14:paraId="327BA2E9" w14:textId="77777777" w:rsidR="00D34CC4" w:rsidRDefault="00D34CC4">
            <w:pPr>
              <w:rPr>
                <w:rFonts w:asciiTheme="minorHAnsi" w:hAnsiTheme="minorHAnsi" w:cstheme="minorHAnsi"/>
                <w:sz w:val="18"/>
                <w:szCs w:val="20"/>
              </w:rPr>
            </w:pPr>
          </w:p>
        </w:tc>
        <w:tc>
          <w:tcPr>
            <w:tcW w:w="5812" w:type="dxa"/>
          </w:tcPr>
          <w:p w14:paraId="4C25987D"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 xml:space="preserve">14.1. </w:t>
            </w:r>
            <w:r>
              <w:rPr>
                <w:rFonts w:asciiTheme="minorHAnsi" w:hAnsiTheme="minorHAnsi" w:cstheme="minorHAnsi"/>
                <w:sz w:val="18"/>
                <w:szCs w:val="18"/>
              </w:rPr>
              <w:t>Gerência de Execução Financeira Estadual</w:t>
            </w:r>
          </w:p>
        </w:tc>
      </w:tr>
      <w:tr w:rsidR="00D34CC4" w14:paraId="090B486B" w14:textId="77777777">
        <w:tc>
          <w:tcPr>
            <w:tcW w:w="2552" w:type="dxa"/>
            <w:vMerge/>
            <w:vAlign w:val="center"/>
          </w:tcPr>
          <w:p w14:paraId="19E270FC" w14:textId="77777777" w:rsidR="00D34CC4" w:rsidRDefault="00D34CC4">
            <w:pPr>
              <w:rPr>
                <w:rFonts w:asciiTheme="minorHAnsi" w:hAnsiTheme="minorHAnsi" w:cstheme="minorHAnsi"/>
                <w:sz w:val="18"/>
                <w:szCs w:val="20"/>
              </w:rPr>
            </w:pPr>
          </w:p>
        </w:tc>
        <w:tc>
          <w:tcPr>
            <w:tcW w:w="5812" w:type="dxa"/>
          </w:tcPr>
          <w:p w14:paraId="1F1523CE"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 xml:space="preserve">14.2. </w:t>
            </w:r>
            <w:r>
              <w:rPr>
                <w:rFonts w:asciiTheme="minorHAnsi" w:hAnsiTheme="minorHAnsi" w:cstheme="minorHAnsi"/>
                <w:sz w:val="18"/>
                <w:szCs w:val="18"/>
              </w:rPr>
              <w:t>Gerência de Programação Financeira</w:t>
            </w:r>
          </w:p>
        </w:tc>
      </w:tr>
      <w:tr w:rsidR="00D34CC4" w14:paraId="5A0867BA" w14:textId="77777777">
        <w:tc>
          <w:tcPr>
            <w:tcW w:w="2552" w:type="dxa"/>
            <w:vMerge/>
            <w:vAlign w:val="center"/>
          </w:tcPr>
          <w:p w14:paraId="10E5D54A" w14:textId="77777777" w:rsidR="00D34CC4" w:rsidRDefault="00D34CC4">
            <w:pPr>
              <w:rPr>
                <w:rFonts w:asciiTheme="minorHAnsi" w:hAnsiTheme="minorHAnsi" w:cstheme="minorHAnsi"/>
                <w:sz w:val="18"/>
                <w:szCs w:val="20"/>
              </w:rPr>
            </w:pPr>
          </w:p>
        </w:tc>
        <w:tc>
          <w:tcPr>
            <w:tcW w:w="5812" w:type="dxa"/>
          </w:tcPr>
          <w:p w14:paraId="5C3435FF" w14:textId="77777777" w:rsidR="00D34CC4" w:rsidRDefault="00044AFC">
            <w:pPr>
              <w:ind w:left="604" w:hanging="426"/>
              <w:rPr>
                <w:rFonts w:asciiTheme="minorHAnsi" w:hAnsiTheme="minorHAnsi" w:cstheme="minorHAnsi"/>
                <w:sz w:val="18"/>
                <w:szCs w:val="18"/>
              </w:rPr>
            </w:pPr>
            <w:r>
              <w:rPr>
                <w:rFonts w:asciiTheme="minorHAnsi" w:hAnsiTheme="minorHAnsi" w:cstheme="minorHAnsi"/>
                <w:sz w:val="18"/>
                <w:szCs w:val="20"/>
              </w:rPr>
              <w:t xml:space="preserve">14.3. </w:t>
            </w:r>
            <w:r>
              <w:rPr>
                <w:rFonts w:asciiTheme="minorHAnsi" w:hAnsiTheme="minorHAnsi" w:cstheme="minorHAnsi"/>
                <w:sz w:val="18"/>
                <w:szCs w:val="18"/>
              </w:rPr>
              <w:t>Gerência de Acompanhamento de Operações de Crédito e Convênios</w:t>
            </w:r>
          </w:p>
        </w:tc>
      </w:tr>
      <w:tr w:rsidR="00D34CC4" w14:paraId="4B152F34" w14:textId="77777777">
        <w:tc>
          <w:tcPr>
            <w:tcW w:w="2552" w:type="dxa"/>
            <w:vMerge/>
            <w:vAlign w:val="center"/>
          </w:tcPr>
          <w:p w14:paraId="0F804096" w14:textId="77777777" w:rsidR="00D34CC4" w:rsidRDefault="00D34CC4">
            <w:pPr>
              <w:rPr>
                <w:rFonts w:asciiTheme="minorHAnsi" w:hAnsiTheme="minorHAnsi" w:cstheme="minorHAnsi"/>
                <w:sz w:val="18"/>
                <w:szCs w:val="20"/>
              </w:rPr>
            </w:pPr>
          </w:p>
        </w:tc>
        <w:tc>
          <w:tcPr>
            <w:tcW w:w="5812" w:type="dxa"/>
          </w:tcPr>
          <w:p w14:paraId="463A7131" w14:textId="77777777" w:rsidR="00D34CC4" w:rsidRDefault="00044AFC">
            <w:pPr>
              <w:ind w:left="426" w:hanging="426"/>
              <w:rPr>
                <w:rFonts w:asciiTheme="minorHAnsi" w:hAnsiTheme="minorHAnsi" w:cstheme="minorHAnsi"/>
                <w:b/>
                <w:sz w:val="18"/>
                <w:szCs w:val="20"/>
              </w:rPr>
            </w:pPr>
            <w:r>
              <w:rPr>
                <w:rFonts w:asciiTheme="minorHAnsi" w:hAnsiTheme="minorHAnsi" w:cstheme="minorHAnsi"/>
                <w:b/>
                <w:sz w:val="18"/>
                <w:szCs w:val="20"/>
              </w:rPr>
              <w:t xml:space="preserve">15. Unidade de Controle Contábil </w:t>
            </w:r>
          </w:p>
        </w:tc>
      </w:tr>
      <w:tr w:rsidR="00D34CC4" w14:paraId="104B0B09" w14:textId="77777777">
        <w:tc>
          <w:tcPr>
            <w:tcW w:w="2552" w:type="dxa"/>
            <w:vMerge/>
            <w:vAlign w:val="center"/>
          </w:tcPr>
          <w:p w14:paraId="06C0C5E5" w14:textId="77777777" w:rsidR="00D34CC4" w:rsidRDefault="00D34CC4">
            <w:pPr>
              <w:rPr>
                <w:rFonts w:asciiTheme="minorHAnsi" w:hAnsiTheme="minorHAnsi" w:cstheme="minorHAnsi"/>
                <w:sz w:val="18"/>
                <w:szCs w:val="20"/>
              </w:rPr>
            </w:pPr>
          </w:p>
        </w:tc>
        <w:tc>
          <w:tcPr>
            <w:tcW w:w="5812" w:type="dxa"/>
          </w:tcPr>
          <w:p w14:paraId="2C749A2A" w14:textId="77777777" w:rsidR="00D34CC4" w:rsidRDefault="00044AFC">
            <w:pPr>
              <w:ind w:left="604" w:hanging="426"/>
              <w:rPr>
                <w:rFonts w:asciiTheme="minorHAnsi" w:hAnsiTheme="minorHAnsi" w:cstheme="minorHAnsi"/>
                <w:sz w:val="18"/>
                <w:szCs w:val="20"/>
              </w:rPr>
            </w:pPr>
            <w:r>
              <w:rPr>
                <w:rFonts w:asciiTheme="minorHAnsi" w:hAnsiTheme="minorHAnsi" w:cstheme="minorHAnsi"/>
                <w:sz w:val="18"/>
                <w:szCs w:val="20"/>
              </w:rPr>
              <w:t xml:space="preserve">15.1. </w:t>
            </w:r>
            <w:r>
              <w:rPr>
                <w:rFonts w:asciiTheme="minorHAnsi" w:hAnsiTheme="minorHAnsi" w:cstheme="minorHAnsi"/>
                <w:sz w:val="18"/>
                <w:szCs w:val="18"/>
              </w:rPr>
              <w:t>Gerência de Consolidação Contábil</w:t>
            </w:r>
          </w:p>
        </w:tc>
      </w:tr>
      <w:tr w:rsidR="00D34CC4" w14:paraId="744CC671" w14:textId="77777777">
        <w:tc>
          <w:tcPr>
            <w:tcW w:w="2552" w:type="dxa"/>
            <w:vMerge/>
            <w:vAlign w:val="center"/>
          </w:tcPr>
          <w:p w14:paraId="29F32094" w14:textId="77777777" w:rsidR="00D34CC4" w:rsidRDefault="00D34CC4">
            <w:pPr>
              <w:rPr>
                <w:rFonts w:asciiTheme="minorHAnsi" w:hAnsiTheme="minorHAnsi" w:cstheme="minorHAnsi"/>
                <w:sz w:val="18"/>
                <w:szCs w:val="20"/>
              </w:rPr>
            </w:pPr>
          </w:p>
        </w:tc>
        <w:tc>
          <w:tcPr>
            <w:tcW w:w="5812" w:type="dxa"/>
          </w:tcPr>
          <w:p w14:paraId="6F358C1A" w14:textId="77777777" w:rsidR="00D34CC4" w:rsidRDefault="00044AFC">
            <w:pPr>
              <w:ind w:left="426" w:hanging="426"/>
              <w:rPr>
                <w:rFonts w:asciiTheme="minorHAnsi" w:hAnsiTheme="minorHAnsi" w:cstheme="minorHAnsi"/>
                <w:b/>
                <w:sz w:val="18"/>
                <w:szCs w:val="20"/>
              </w:rPr>
            </w:pPr>
            <w:r>
              <w:rPr>
                <w:rFonts w:asciiTheme="minorHAnsi" w:hAnsiTheme="minorHAnsi" w:cstheme="minorHAnsi"/>
                <w:b/>
                <w:sz w:val="18"/>
                <w:szCs w:val="20"/>
              </w:rPr>
              <w:t>16. Unidade de Gestão da Dívida Pública</w:t>
            </w:r>
          </w:p>
        </w:tc>
      </w:tr>
      <w:tr w:rsidR="00D34CC4" w14:paraId="38260A95" w14:textId="77777777">
        <w:tc>
          <w:tcPr>
            <w:tcW w:w="2552" w:type="dxa"/>
            <w:vMerge/>
            <w:vAlign w:val="center"/>
          </w:tcPr>
          <w:p w14:paraId="4065C6C6" w14:textId="77777777" w:rsidR="00D34CC4" w:rsidRDefault="00D34CC4">
            <w:pPr>
              <w:rPr>
                <w:rFonts w:asciiTheme="minorHAnsi" w:hAnsiTheme="minorHAnsi" w:cstheme="minorHAnsi"/>
                <w:sz w:val="18"/>
                <w:szCs w:val="20"/>
              </w:rPr>
            </w:pPr>
          </w:p>
        </w:tc>
        <w:tc>
          <w:tcPr>
            <w:tcW w:w="5812" w:type="dxa"/>
          </w:tcPr>
          <w:p w14:paraId="1B877F29" w14:textId="77777777" w:rsidR="00D34CC4" w:rsidRDefault="00044AFC">
            <w:pPr>
              <w:ind w:left="604" w:hanging="426"/>
              <w:rPr>
                <w:rFonts w:asciiTheme="minorHAnsi" w:hAnsiTheme="minorHAnsi" w:cstheme="minorHAnsi"/>
                <w:sz w:val="18"/>
                <w:szCs w:val="18"/>
              </w:rPr>
            </w:pPr>
            <w:r>
              <w:rPr>
                <w:rFonts w:asciiTheme="minorHAnsi" w:hAnsiTheme="minorHAnsi" w:cstheme="minorHAnsi"/>
                <w:sz w:val="18"/>
                <w:szCs w:val="18"/>
              </w:rPr>
              <w:t xml:space="preserve">16.1. Gerência de Controle da Dívida Pública </w:t>
            </w:r>
          </w:p>
        </w:tc>
      </w:tr>
      <w:tr w:rsidR="00D34CC4" w14:paraId="5C1DF59E" w14:textId="77777777">
        <w:tc>
          <w:tcPr>
            <w:tcW w:w="2552" w:type="dxa"/>
            <w:vMerge/>
            <w:vAlign w:val="center"/>
          </w:tcPr>
          <w:p w14:paraId="2670C2EF" w14:textId="77777777" w:rsidR="00D34CC4" w:rsidRDefault="00D34CC4">
            <w:pPr>
              <w:rPr>
                <w:rFonts w:asciiTheme="minorHAnsi" w:hAnsiTheme="minorHAnsi" w:cstheme="minorHAnsi"/>
                <w:sz w:val="18"/>
                <w:szCs w:val="20"/>
              </w:rPr>
            </w:pPr>
          </w:p>
        </w:tc>
        <w:tc>
          <w:tcPr>
            <w:tcW w:w="5812" w:type="dxa"/>
          </w:tcPr>
          <w:p w14:paraId="4EF30545" w14:textId="77777777" w:rsidR="00D34CC4" w:rsidRDefault="00044AFC">
            <w:pPr>
              <w:ind w:left="604" w:hanging="426"/>
              <w:rPr>
                <w:rFonts w:asciiTheme="minorHAnsi" w:hAnsiTheme="minorHAnsi" w:cstheme="minorHAnsi"/>
                <w:sz w:val="18"/>
                <w:szCs w:val="18"/>
              </w:rPr>
            </w:pPr>
            <w:r>
              <w:rPr>
                <w:rFonts w:asciiTheme="minorHAnsi" w:hAnsiTheme="minorHAnsi" w:cstheme="minorHAnsi"/>
                <w:sz w:val="18"/>
                <w:szCs w:val="18"/>
              </w:rPr>
              <w:t>16.2. Gerência de Controle da Execução de Crédito e Convênios</w:t>
            </w:r>
          </w:p>
        </w:tc>
      </w:tr>
      <w:tr w:rsidR="00D34CC4" w14:paraId="699523E0" w14:textId="77777777">
        <w:tc>
          <w:tcPr>
            <w:tcW w:w="2552" w:type="dxa"/>
            <w:vMerge/>
            <w:vAlign w:val="center"/>
          </w:tcPr>
          <w:p w14:paraId="0464882B" w14:textId="77777777" w:rsidR="00D34CC4" w:rsidRDefault="00D34CC4">
            <w:pPr>
              <w:rPr>
                <w:rFonts w:asciiTheme="minorHAnsi" w:hAnsiTheme="minorHAnsi" w:cstheme="minorHAnsi"/>
                <w:sz w:val="18"/>
                <w:szCs w:val="20"/>
              </w:rPr>
            </w:pPr>
          </w:p>
        </w:tc>
        <w:tc>
          <w:tcPr>
            <w:tcW w:w="5812" w:type="dxa"/>
          </w:tcPr>
          <w:p w14:paraId="1FC87DF7" w14:textId="77777777" w:rsidR="00D34CC4" w:rsidRDefault="00044AFC">
            <w:pPr>
              <w:ind w:left="426" w:hanging="426"/>
              <w:rPr>
                <w:rFonts w:asciiTheme="minorHAnsi" w:hAnsiTheme="minorHAnsi" w:cstheme="minorHAnsi"/>
                <w:b/>
                <w:sz w:val="18"/>
                <w:szCs w:val="20"/>
              </w:rPr>
            </w:pPr>
            <w:r>
              <w:rPr>
                <w:rFonts w:asciiTheme="minorHAnsi" w:hAnsiTheme="minorHAnsi" w:cstheme="minorHAnsi"/>
                <w:b/>
                <w:sz w:val="18"/>
                <w:szCs w:val="20"/>
              </w:rPr>
              <w:t xml:space="preserve">17. Unidade de Gestão e Programação do Gasto Público </w:t>
            </w:r>
          </w:p>
        </w:tc>
      </w:tr>
      <w:tr w:rsidR="00D34CC4" w14:paraId="108A9E93" w14:textId="77777777">
        <w:tc>
          <w:tcPr>
            <w:tcW w:w="2552" w:type="dxa"/>
            <w:vMerge/>
            <w:vAlign w:val="center"/>
          </w:tcPr>
          <w:p w14:paraId="198E3C97" w14:textId="77777777" w:rsidR="00D34CC4" w:rsidRDefault="00D34CC4">
            <w:pPr>
              <w:rPr>
                <w:rFonts w:asciiTheme="minorHAnsi" w:hAnsiTheme="minorHAnsi" w:cstheme="minorHAnsi"/>
                <w:sz w:val="18"/>
                <w:szCs w:val="20"/>
              </w:rPr>
            </w:pPr>
          </w:p>
        </w:tc>
        <w:tc>
          <w:tcPr>
            <w:tcW w:w="5812" w:type="dxa"/>
          </w:tcPr>
          <w:p w14:paraId="00B73C22" w14:textId="77777777" w:rsidR="00D34CC4" w:rsidRDefault="00044AFC">
            <w:pPr>
              <w:ind w:left="604" w:hanging="426"/>
              <w:rPr>
                <w:rFonts w:asciiTheme="minorHAnsi" w:hAnsiTheme="minorHAnsi" w:cstheme="minorHAnsi"/>
                <w:sz w:val="18"/>
                <w:szCs w:val="18"/>
              </w:rPr>
            </w:pPr>
            <w:r>
              <w:rPr>
                <w:rFonts w:asciiTheme="minorHAnsi" w:hAnsiTheme="minorHAnsi" w:cstheme="minorHAnsi"/>
                <w:sz w:val="18"/>
                <w:szCs w:val="18"/>
              </w:rPr>
              <w:t>17.1. Gerência de Programação Financeira</w:t>
            </w:r>
          </w:p>
        </w:tc>
      </w:tr>
      <w:tr w:rsidR="00D34CC4" w14:paraId="2DC94124" w14:textId="77777777">
        <w:tc>
          <w:tcPr>
            <w:tcW w:w="2552" w:type="dxa"/>
            <w:vMerge/>
            <w:vAlign w:val="center"/>
          </w:tcPr>
          <w:p w14:paraId="30F2260D" w14:textId="77777777" w:rsidR="00D34CC4" w:rsidRDefault="00D34CC4">
            <w:pPr>
              <w:rPr>
                <w:rFonts w:asciiTheme="minorHAnsi" w:hAnsiTheme="minorHAnsi" w:cstheme="minorHAnsi"/>
                <w:sz w:val="18"/>
                <w:szCs w:val="20"/>
              </w:rPr>
            </w:pPr>
          </w:p>
        </w:tc>
        <w:tc>
          <w:tcPr>
            <w:tcW w:w="5812" w:type="dxa"/>
          </w:tcPr>
          <w:p w14:paraId="54AA8BFD" w14:textId="77777777" w:rsidR="00D34CC4" w:rsidRDefault="00044AFC">
            <w:pPr>
              <w:ind w:left="604" w:hanging="426"/>
              <w:rPr>
                <w:rFonts w:asciiTheme="minorHAnsi" w:hAnsiTheme="minorHAnsi" w:cstheme="minorHAnsi"/>
                <w:sz w:val="18"/>
                <w:szCs w:val="18"/>
              </w:rPr>
            </w:pPr>
            <w:r>
              <w:rPr>
                <w:rFonts w:asciiTheme="minorHAnsi" w:hAnsiTheme="minorHAnsi" w:cstheme="minorHAnsi"/>
                <w:sz w:val="18"/>
                <w:szCs w:val="18"/>
              </w:rPr>
              <w:t>17.2. Gerência de Gestão do Gasto Público</w:t>
            </w:r>
          </w:p>
        </w:tc>
      </w:tr>
    </w:tbl>
    <w:p w14:paraId="1CD4C42B" w14:textId="77777777" w:rsidR="00D34CC4" w:rsidRDefault="00D34CC4"/>
    <w:p w14:paraId="2976610A" w14:textId="77777777" w:rsidR="00D34CC4" w:rsidRDefault="00044AFC">
      <w:pPr>
        <w:pStyle w:val="Heading2"/>
        <w:numPr>
          <w:ilvl w:val="0"/>
          <w:numId w:val="31"/>
        </w:numPr>
        <w:spacing w:before="240" w:after="240"/>
        <w:ind w:left="567"/>
        <w:rPr>
          <w:rFonts w:asciiTheme="minorHAnsi" w:hAnsiTheme="minorHAnsi"/>
          <w:smallCaps/>
          <w:color w:val="auto"/>
          <w:sz w:val="24"/>
          <w:szCs w:val="22"/>
        </w:rPr>
      </w:pPr>
      <w:bookmarkStart w:id="20" w:name="_Toc493641807"/>
      <w:r>
        <w:rPr>
          <w:rFonts w:asciiTheme="minorHAnsi" w:hAnsiTheme="minorHAnsi"/>
          <w:smallCaps/>
          <w:color w:val="auto"/>
          <w:sz w:val="24"/>
          <w:szCs w:val="22"/>
        </w:rPr>
        <w:t>Força de trabalho</w:t>
      </w:r>
      <w:bookmarkEnd w:id="20"/>
    </w:p>
    <w:p w14:paraId="3D75980C"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Para dar cumprimento à sua missão institucional, a SEFAZ conta com a seguinte força de trabalho:</w:t>
      </w:r>
    </w:p>
    <w:p w14:paraId="6356CEE9" w14:textId="77777777" w:rsidR="00D34CC4" w:rsidRDefault="00044AFC">
      <w:pPr>
        <w:spacing w:before="240" w:after="60"/>
        <w:ind w:left="567"/>
        <w:jc w:val="center"/>
        <w:rPr>
          <w:rFonts w:asciiTheme="minorHAnsi" w:hAnsiTheme="minorHAnsi" w:cs="Arial"/>
          <w:bCs/>
          <w:sz w:val="22"/>
          <w:szCs w:val="22"/>
        </w:rPr>
      </w:pPr>
      <w:r>
        <w:rPr>
          <w:rFonts w:asciiTheme="minorHAnsi" w:hAnsiTheme="minorHAnsi" w:cs="Arial"/>
          <w:b/>
          <w:bCs/>
          <w:sz w:val="22"/>
          <w:szCs w:val="22"/>
        </w:rPr>
        <w:t>Quadro 5 -</w:t>
      </w:r>
      <w:r>
        <w:rPr>
          <w:rFonts w:asciiTheme="minorHAnsi" w:hAnsiTheme="minorHAnsi" w:cs="Arial"/>
          <w:bCs/>
          <w:sz w:val="22"/>
          <w:szCs w:val="22"/>
        </w:rPr>
        <w:t xml:space="preserve"> Força de trabalho da SEFAZ/PI</w:t>
      </w:r>
    </w:p>
    <w:tbl>
      <w:tblPr>
        <w:tblW w:w="882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9"/>
        <w:gridCol w:w="1061"/>
        <w:gridCol w:w="657"/>
        <w:gridCol w:w="691"/>
        <w:gridCol w:w="709"/>
        <w:gridCol w:w="567"/>
        <w:gridCol w:w="851"/>
      </w:tblGrid>
      <w:tr w:rsidR="00D34CC4" w14:paraId="73CE0BB7" w14:textId="77777777">
        <w:tc>
          <w:tcPr>
            <w:tcW w:w="4289" w:type="dxa"/>
            <w:vMerge w:val="restart"/>
            <w:shd w:val="clear" w:color="auto" w:fill="F2F2F2" w:themeFill="background1" w:themeFillShade="F2"/>
            <w:noWrap/>
            <w:vAlign w:val="center"/>
            <w:hideMark/>
          </w:tcPr>
          <w:p w14:paraId="144CB696" w14:textId="77777777" w:rsidR="00D34CC4" w:rsidRDefault="00044AFC">
            <w:pPr>
              <w:jc w:val="center"/>
              <w:rPr>
                <w:rFonts w:asciiTheme="minorHAnsi" w:hAnsiTheme="minorHAnsi" w:cstheme="minorHAnsi"/>
                <w:b/>
                <w:sz w:val="18"/>
                <w:szCs w:val="18"/>
                <w:lang w:eastAsia="pt-BR"/>
              </w:rPr>
            </w:pPr>
            <w:r>
              <w:rPr>
                <w:rFonts w:asciiTheme="minorHAnsi" w:hAnsiTheme="minorHAnsi" w:cstheme="minorHAnsi"/>
                <w:b/>
                <w:bCs/>
                <w:sz w:val="18"/>
                <w:szCs w:val="18"/>
                <w:lang w:eastAsia="pt-BR"/>
              </w:rPr>
              <w:t>Denominação da carreira</w:t>
            </w:r>
          </w:p>
        </w:tc>
        <w:tc>
          <w:tcPr>
            <w:tcW w:w="1061" w:type="dxa"/>
            <w:vMerge w:val="restart"/>
            <w:shd w:val="clear" w:color="auto" w:fill="F2F2F2" w:themeFill="background1" w:themeFillShade="F2"/>
            <w:noWrap/>
            <w:vAlign w:val="center"/>
            <w:hideMark/>
          </w:tcPr>
          <w:p w14:paraId="5E054838" w14:textId="77777777" w:rsidR="00D34CC4" w:rsidRDefault="00044AFC">
            <w:pPr>
              <w:jc w:val="center"/>
              <w:rPr>
                <w:rFonts w:asciiTheme="minorHAnsi" w:hAnsiTheme="minorHAnsi" w:cstheme="minorHAnsi"/>
                <w:b/>
                <w:sz w:val="18"/>
                <w:szCs w:val="18"/>
                <w:lang w:eastAsia="pt-BR"/>
              </w:rPr>
            </w:pPr>
            <w:r>
              <w:rPr>
                <w:rFonts w:asciiTheme="minorHAnsi" w:hAnsiTheme="minorHAnsi" w:cstheme="minorHAnsi"/>
                <w:b/>
                <w:bCs/>
                <w:sz w:val="18"/>
                <w:szCs w:val="18"/>
                <w:lang w:eastAsia="pt-BR"/>
              </w:rPr>
              <w:t>Nível</w:t>
            </w:r>
          </w:p>
        </w:tc>
        <w:tc>
          <w:tcPr>
            <w:tcW w:w="657" w:type="dxa"/>
            <w:vMerge w:val="restart"/>
            <w:shd w:val="clear" w:color="auto" w:fill="F2F2F2" w:themeFill="background1" w:themeFillShade="F2"/>
            <w:noWrap/>
            <w:vAlign w:val="center"/>
            <w:hideMark/>
          </w:tcPr>
          <w:p w14:paraId="0BB0813C" w14:textId="77777777" w:rsidR="00D34CC4" w:rsidRDefault="00044AFC">
            <w:pPr>
              <w:jc w:val="center"/>
              <w:rPr>
                <w:rFonts w:asciiTheme="minorHAnsi" w:hAnsiTheme="minorHAnsi" w:cstheme="minorHAnsi"/>
                <w:b/>
                <w:sz w:val="18"/>
                <w:szCs w:val="18"/>
                <w:lang w:eastAsia="pt-BR"/>
              </w:rPr>
            </w:pPr>
            <w:r>
              <w:rPr>
                <w:rFonts w:asciiTheme="minorHAnsi" w:hAnsiTheme="minorHAnsi" w:cstheme="minorHAnsi"/>
                <w:b/>
                <w:bCs/>
                <w:sz w:val="18"/>
                <w:szCs w:val="18"/>
                <w:lang w:eastAsia="pt-BR"/>
              </w:rPr>
              <w:t>Quant.</w:t>
            </w:r>
          </w:p>
        </w:tc>
        <w:tc>
          <w:tcPr>
            <w:tcW w:w="1400" w:type="dxa"/>
            <w:gridSpan w:val="2"/>
            <w:shd w:val="clear" w:color="auto" w:fill="F2F2F2" w:themeFill="background1" w:themeFillShade="F2"/>
            <w:noWrap/>
            <w:vAlign w:val="center"/>
            <w:hideMark/>
          </w:tcPr>
          <w:p w14:paraId="0D5A9C10" w14:textId="77777777" w:rsidR="00D34CC4" w:rsidRDefault="00044AFC">
            <w:pPr>
              <w:jc w:val="center"/>
              <w:rPr>
                <w:rFonts w:asciiTheme="minorHAnsi" w:hAnsiTheme="minorHAnsi" w:cstheme="minorHAnsi"/>
                <w:b/>
                <w:sz w:val="18"/>
                <w:szCs w:val="18"/>
                <w:lang w:eastAsia="pt-BR"/>
              </w:rPr>
            </w:pPr>
            <w:r>
              <w:rPr>
                <w:rFonts w:asciiTheme="minorHAnsi" w:hAnsiTheme="minorHAnsi" w:cstheme="minorHAnsi"/>
                <w:b/>
                <w:sz w:val="18"/>
                <w:szCs w:val="18"/>
                <w:lang w:eastAsia="pt-BR"/>
              </w:rPr>
              <w:t>Gênero</w:t>
            </w:r>
          </w:p>
        </w:tc>
        <w:tc>
          <w:tcPr>
            <w:tcW w:w="1418" w:type="dxa"/>
            <w:gridSpan w:val="2"/>
            <w:shd w:val="clear" w:color="auto" w:fill="F2F2F2" w:themeFill="background1" w:themeFillShade="F2"/>
            <w:noWrap/>
            <w:vAlign w:val="center"/>
            <w:hideMark/>
          </w:tcPr>
          <w:p w14:paraId="6821CD4E" w14:textId="77777777" w:rsidR="00D34CC4" w:rsidRDefault="00044AFC">
            <w:pPr>
              <w:jc w:val="center"/>
              <w:rPr>
                <w:rFonts w:asciiTheme="minorHAnsi" w:hAnsiTheme="minorHAnsi" w:cstheme="minorHAnsi"/>
                <w:b/>
                <w:sz w:val="18"/>
                <w:szCs w:val="18"/>
                <w:lang w:eastAsia="pt-BR"/>
              </w:rPr>
            </w:pPr>
            <w:r>
              <w:rPr>
                <w:rFonts w:asciiTheme="minorHAnsi" w:hAnsiTheme="minorHAnsi" w:cstheme="minorHAnsi"/>
                <w:b/>
                <w:sz w:val="18"/>
                <w:szCs w:val="18"/>
                <w:lang w:eastAsia="pt-BR"/>
              </w:rPr>
              <w:t>Faixa etária</w:t>
            </w:r>
          </w:p>
        </w:tc>
      </w:tr>
      <w:tr w:rsidR="00D34CC4" w14:paraId="7C4C10AD" w14:textId="77777777">
        <w:tc>
          <w:tcPr>
            <w:tcW w:w="4289" w:type="dxa"/>
            <w:vMerge/>
            <w:shd w:val="clear" w:color="auto" w:fill="F2F2F2" w:themeFill="background1" w:themeFillShade="F2"/>
            <w:vAlign w:val="center"/>
            <w:hideMark/>
          </w:tcPr>
          <w:p w14:paraId="42A45847" w14:textId="77777777" w:rsidR="00D34CC4" w:rsidRDefault="00D34CC4">
            <w:pPr>
              <w:jc w:val="center"/>
              <w:rPr>
                <w:rFonts w:asciiTheme="minorHAnsi" w:hAnsiTheme="minorHAnsi" w:cstheme="minorHAnsi"/>
                <w:b/>
                <w:bCs/>
                <w:sz w:val="18"/>
                <w:szCs w:val="18"/>
                <w:lang w:eastAsia="pt-BR"/>
              </w:rPr>
            </w:pPr>
          </w:p>
        </w:tc>
        <w:tc>
          <w:tcPr>
            <w:tcW w:w="1061" w:type="dxa"/>
            <w:vMerge/>
            <w:shd w:val="clear" w:color="auto" w:fill="F2F2F2" w:themeFill="background1" w:themeFillShade="F2"/>
            <w:vAlign w:val="center"/>
            <w:hideMark/>
          </w:tcPr>
          <w:p w14:paraId="35DB6BBE" w14:textId="77777777" w:rsidR="00D34CC4" w:rsidRDefault="00D34CC4">
            <w:pPr>
              <w:jc w:val="center"/>
              <w:rPr>
                <w:rFonts w:asciiTheme="minorHAnsi" w:hAnsiTheme="minorHAnsi" w:cstheme="minorHAnsi"/>
                <w:b/>
                <w:bCs/>
                <w:sz w:val="18"/>
                <w:szCs w:val="18"/>
                <w:lang w:eastAsia="pt-BR"/>
              </w:rPr>
            </w:pPr>
          </w:p>
        </w:tc>
        <w:tc>
          <w:tcPr>
            <w:tcW w:w="657" w:type="dxa"/>
            <w:vMerge/>
            <w:shd w:val="clear" w:color="auto" w:fill="F2F2F2" w:themeFill="background1" w:themeFillShade="F2"/>
            <w:vAlign w:val="center"/>
            <w:hideMark/>
          </w:tcPr>
          <w:p w14:paraId="3DC12A98" w14:textId="77777777" w:rsidR="00D34CC4" w:rsidRDefault="00D34CC4">
            <w:pPr>
              <w:jc w:val="center"/>
              <w:rPr>
                <w:rFonts w:asciiTheme="minorHAnsi" w:hAnsiTheme="minorHAnsi" w:cstheme="minorHAnsi"/>
                <w:b/>
                <w:bCs/>
                <w:sz w:val="18"/>
                <w:szCs w:val="18"/>
                <w:lang w:eastAsia="pt-BR"/>
              </w:rPr>
            </w:pPr>
          </w:p>
        </w:tc>
        <w:tc>
          <w:tcPr>
            <w:tcW w:w="691" w:type="dxa"/>
            <w:shd w:val="clear" w:color="auto" w:fill="F2F2F2" w:themeFill="background1" w:themeFillShade="F2"/>
            <w:vAlign w:val="center"/>
            <w:hideMark/>
          </w:tcPr>
          <w:p w14:paraId="368BE981" w14:textId="77777777" w:rsidR="00D34CC4" w:rsidRDefault="00044AFC">
            <w:pPr>
              <w:jc w:val="center"/>
              <w:rPr>
                <w:rFonts w:asciiTheme="minorHAnsi" w:hAnsiTheme="minorHAnsi" w:cstheme="minorHAnsi"/>
                <w:b/>
                <w:bCs/>
                <w:sz w:val="18"/>
                <w:szCs w:val="18"/>
                <w:lang w:eastAsia="pt-BR"/>
              </w:rPr>
            </w:pPr>
            <w:r>
              <w:rPr>
                <w:rFonts w:asciiTheme="minorHAnsi" w:hAnsiTheme="minorHAnsi" w:cstheme="minorHAnsi"/>
                <w:b/>
                <w:bCs/>
                <w:sz w:val="18"/>
                <w:szCs w:val="18"/>
                <w:lang w:eastAsia="pt-BR"/>
              </w:rPr>
              <w:t>Fem</w:t>
            </w:r>
          </w:p>
        </w:tc>
        <w:tc>
          <w:tcPr>
            <w:tcW w:w="709" w:type="dxa"/>
            <w:shd w:val="clear" w:color="auto" w:fill="F2F2F2" w:themeFill="background1" w:themeFillShade="F2"/>
            <w:vAlign w:val="center"/>
            <w:hideMark/>
          </w:tcPr>
          <w:p w14:paraId="3089BD00" w14:textId="77777777" w:rsidR="00D34CC4" w:rsidRDefault="00044AFC">
            <w:pPr>
              <w:jc w:val="center"/>
              <w:rPr>
                <w:rFonts w:asciiTheme="minorHAnsi" w:hAnsiTheme="minorHAnsi" w:cstheme="minorHAnsi"/>
                <w:b/>
                <w:bCs/>
                <w:sz w:val="18"/>
                <w:szCs w:val="18"/>
                <w:lang w:eastAsia="pt-BR"/>
              </w:rPr>
            </w:pPr>
            <w:r>
              <w:rPr>
                <w:rFonts w:asciiTheme="minorHAnsi" w:hAnsiTheme="minorHAnsi" w:cstheme="minorHAnsi"/>
                <w:b/>
                <w:bCs/>
                <w:sz w:val="18"/>
                <w:szCs w:val="18"/>
                <w:lang w:eastAsia="pt-BR"/>
              </w:rPr>
              <w:t>Masc</w:t>
            </w:r>
          </w:p>
        </w:tc>
        <w:tc>
          <w:tcPr>
            <w:tcW w:w="567" w:type="dxa"/>
            <w:shd w:val="clear" w:color="auto" w:fill="F2F2F2" w:themeFill="background1" w:themeFillShade="F2"/>
            <w:vAlign w:val="center"/>
            <w:hideMark/>
          </w:tcPr>
          <w:p w14:paraId="2F247940" w14:textId="77777777" w:rsidR="00D34CC4" w:rsidRDefault="00044AFC">
            <w:pPr>
              <w:jc w:val="center"/>
              <w:rPr>
                <w:rFonts w:asciiTheme="minorHAnsi" w:hAnsiTheme="minorHAnsi" w:cstheme="minorHAnsi"/>
                <w:b/>
                <w:bCs/>
                <w:sz w:val="18"/>
                <w:szCs w:val="18"/>
                <w:lang w:eastAsia="pt-BR"/>
              </w:rPr>
            </w:pPr>
            <w:r>
              <w:rPr>
                <w:rFonts w:asciiTheme="minorHAnsi" w:hAnsiTheme="minorHAnsi" w:cstheme="minorHAnsi"/>
                <w:b/>
                <w:bCs/>
                <w:sz w:val="18"/>
                <w:szCs w:val="18"/>
                <w:lang w:eastAsia="pt-BR"/>
              </w:rPr>
              <w:t>&lt;= 40</w:t>
            </w:r>
          </w:p>
        </w:tc>
        <w:tc>
          <w:tcPr>
            <w:tcW w:w="851" w:type="dxa"/>
            <w:shd w:val="clear" w:color="auto" w:fill="F2F2F2" w:themeFill="background1" w:themeFillShade="F2"/>
            <w:vAlign w:val="center"/>
            <w:hideMark/>
          </w:tcPr>
          <w:p w14:paraId="254C5455" w14:textId="77777777" w:rsidR="00D34CC4" w:rsidRDefault="00044AFC">
            <w:pPr>
              <w:jc w:val="center"/>
              <w:rPr>
                <w:rFonts w:asciiTheme="minorHAnsi" w:hAnsiTheme="minorHAnsi" w:cstheme="minorHAnsi"/>
                <w:b/>
                <w:bCs/>
                <w:sz w:val="18"/>
                <w:szCs w:val="18"/>
                <w:lang w:eastAsia="pt-BR"/>
              </w:rPr>
            </w:pPr>
            <w:r>
              <w:rPr>
                <w:rFonts w:asciiTheme="minorHAnsi" w:hAnsiTheme="minorHAnsi" w:cstheme="minorHAnsi"/>
                <w:b/>
                <w:bCs/>
                <w:sz w:val="18"/>
                <w:szCs w:val="18"/>
                <w:lang w:eastAsia="pt-BR"/>
              </w:rPr>
              <w:t>&gt; 40</w:t>
            </w:r>
          </w:p>
        </w:tc>
      </w:tr>
      <w:tr w:rsidR="00D34CC4" w14:paraId="2F0C37F9" w14:textId="77777777">
        <w:tc>
          <w:tcPr>
            <w:tcW w:w="4289" w:type="dxa"/>
            <w:shd w:val="clear" w:color="auto" w:fill="auto"/>
            <w:noWrap/>
            <w:vAlign w:val="center"/>
            <w:hideMark/>
          </w:tcPr>
          <w:p w14:paraId="0D28A7D9" w14:textId="77777777" w:rsidR="00D34CC4" w:rsidRDefault="00044AFC">
            <w:pPr>
              <w:rPr>
                <w:rFonts w:asciiTheme="minorHAnsi" w:hAnsiTheme="minorHAnsi" w:cstheme="minorHAnsi"/>
                <w:sz w:val="18"/>
                <w:szCs w:val="18"/>
                <w:lang w:eastAsia="pt-BR"/>
              </w:rPr>
            </w:pPr>
            <w:r>
              <w:rPr>
                <w:rFonts w:asciiTheme="minorHAnsi" w:hAnsiTheme="minorHAnsi" w:cstheme="minorHAnsi"/>
                <w:sz w:val="18"/>
                <w:szCs w:val="18"/>
                <w:lang w:eastAsia="pt-BR"/>
              </w:rPr>
              <w:t>Auditor Fiscal da Receita Estadual</w:t>
            </w:r>
          </w:p>
        </w:tc>
        <w:tc>
          <w:tcPr>
            <w:tcW w:w="1061" w:type="dxa"/>
            <w:shd w:val="clear" w:color="auto" w:fill="auto"/>
            <w:noWrap/>
            <w:vAlign w:val="center"/>
            <w:hideMark/>
          </w:tcPr>
          <w:p w14:paraId="6BBBF1FE"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Sup</w:t>
            </w:r>
          </w:p>
        </w:tc>
        <w:tc>
          <w:tcPr>
            <w:tcW w:w="657" w:type="dxa"/>
            <w:shd w:val="clear" w:color="auto" w:fill="auto"/>
            <w:noWrap/>
            <w:vAlign w:val="center"/>
          </w:tcPr>
          <w:p w14:paraId="243F8606"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167</w:t>
            </w:r>
          </w:p>
        </w:tc>
        <w:tc>
          <w:tcPr>
            <w:tcW w:w="691" w:type="dxa"/>
            <w:shd w:val="clear" w:color="auto" w:fill="auto"/>
            <w:noWrap/>
            <w:vAlign w:val="center"/>
          </w:tcPr>
          <w:p w14:paraId="34056B9F"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53</w:t>
            </w:r>
          </w:p>
        </w:tc>
        <w:tc>
          <w:tcPr>
            <w:tcW w:w="709" w:type="dxa"/>
            <w:shd w:val="clear" w:color="auto" w:fill="auto"/>
            <w:noWrap/>
            <w:vAlign w:val="center"/>
          </w:tcPr>
          <w:p w14:paraId="4EFE8BA0"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114</w:t>
            </w:r>
          </w:p>
        </w:tc>
        <w:tc>
          <w:tcPr>
            <w:tcW w:w="567" w:type="dxa"/>
            <w:shd w:val="clear" w:color="auto" w:fill="auto"/>
            <w:noWrap/>
            <w:vAlign w:val="center"/>
          </w:tcPr>
          <w:p w14:paraId="163F634D"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28</w:t>
            </w:r>
          </w:p>
        </w:tc>
        <w:tc>
          <w:tcPr>
            <w:tcW w:w="851" w:type="dxa"/>
            <w:shd w:val="clear" w:color="auto" w:fill="auto"/>
            <w:noWrap/>
            <w:vAlign w:val="center"/>
          </w:tcPr>
          <w:p w14:paraId="18D14336"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139</w:t>
            </w:r>
          </w:p>
        </w:tc>
      </w:tr>
      <w:tr w:rsidR="00D34CC4" w14:paraId="4741B022" w14:textId="77777777">
        <w:tc>
          <w:tcPr>
            <w:tcW w:w="4289" w:type="dxa"/>
            <w:shd w:val="clear" w:color="auto" w:fill="auto"/>
            <w:noWrap/>
            <w:vAlign w:val="center"/>
            <w:hideMark/>
          </w:tcPr>
          <w:p w14:paraId="02CC1EA2" w14:textId="77777777" w:rsidR="00D34CC4" w:rsidRDefault="00044AFC">
            <w:pPr>
              <w:rPr>
                <w:rFonts w:asciiTheme="minorHAnsi" w:hAnsiTheme="minorHAnsi" w:cstheme="minorHAnsi"/>
                <w:sz w:val="18"/>
                <w:szCs w:val="18"/>
                <w:lang w:eastAsia="pt-BR"/>
              </w:rPr>
            </w:pPr>
            <w:r>
              <w:rPr>
                <w:rFonts w:asciiTheme="minorHAnsi" w:hAnsiTheme="minorHAnsi" w:cstheme="minorHAnsi"/>
                <w:sz w:val="18"/>
                <w:szCs w:val="18"/>
                <w:lang w:eastAsia="pt-BR"/>
              </w:rPr>
              <w:t>Auditor Fiscal Auxiliar da Fazenda Estadual Cargo em extinção</w:t>
            </w:r>
          </w:p>
        </w:tc>
        <w:tc>
          <w:tcPr>
            <w:tcW w:w="1061" w:type="dxa"/>
            <w:shd w:val="clear" w:color="auto" w:fill="auto"/>
            <w:noWrap/>
            <w:vAlign w:val="center"/>
            <w:hideMark/>
          </w:tcPr>
          <w:p w14:paraId="6BBFD1CA"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Med</w:t>
            </w:r>
          </w:p>
        </w:tc>
        <w:tc>
          <w:tcPr>
            <w:tcW w:w="657" w:type="dxa"/>
            <w:shd w:val="clear" w:color="auto" w:fill="auto"/>
            <w:noWrap/>
            <w:vAlign w:val="center"/>
          </w:tcPr>
          <w:p w14:paraId="38E02148"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23</w:t>
            </w:r>
          </w:p>
        </w:tc>
        <w:tc>
          <w:tcPr>
            <w:tcW w:w="691" w:type="dxa"/>
            <w:shd w:val="clear" w:color="auto" w:fill="auto"/>
            <w:noWrap/>
            <w:vAlign w:val="center"/>
          </w:tcPr>
          <w:p w14:paraId="09698B1F"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8</w:t>
            </w:r>
          </w:p>
        </w:tc>
        <w:tc>
          <w:tcPr>
            <w:tcW w:w="709" w:type="dxa"/>
            <w:shd w:val="clear" w:color="auto" w:fill="auto"/>
            <w:noWrap/>
            <w:vAlign w:val="center"/>
          </w:tcPr>
          <w:p w14:paraId="310ACE13"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15</w:t>
            </w:r>
          </w:p>
        </w:tc>
        <w:tc>
          <w:tcPr>
            <w:tcW w:w="567" w:type="dxa"/>
            <w:shd w:val="clear" w:color="auto" w:fill="auto"/>
            <w:noWrap/>
            <w:vAlign w:val="center"/>
          </w:tcPr>
          <w:p w14:paraId="06907005"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0</w:t>
            </w:r>
          </w:p>
        </w:tc>
        <w:tc>
          <w:tcPr>
            <w:tcW w:w="851" w:type="dxa"/>
            <w:shd w:val="clear" w:color="auto" w:fill="auto"/>
            <w:noWrap/>
            <w:vAlign w:val="center"/>
          </w:tcPr>
          <w:p w14:paraId="6E261D5F"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23</w:t>
            </w:r>
          </w:p>
        </w:tc>
      </w:tr>
      <w:tr w:rsidR="00D34CC4" w14:paraId="0566ABBE" w14:textId="77777777">
        <w:tc>
          <w:tcPr>
            <w:tcW w:w="4289" w:type="dxa"/>
            <w:shd w:val="clear" w:color="auto" w:fill="auto"/>
            <w:noWrap/>
            <w:vAlign w:val="center"/>
            <w:hideMark/>
          </w:tcPr>
          <w:p w14:paraId="3E0EF479" w14:textId="77777777" w:rsidR="00D34CC4" w:rsidRDefault="00044AFC">
            <w:pPr>
              <w:rPr>
                <w:rFonts w:asciiTheme="minorHAnsi" w:hAnsiTheme="minorHAnsi" w:cstheme="minorHAnsi"/>
                <w:sz w:val="18"/>
                <w:szCs w:val="18"/>
                <w:lang w:eastAsia="pt-BR"/>
              </w:rPr>
            </w:pPr>
            <w:r>
              <w:rPr>
                <w:rFonts w:asciiTheme="minorHAnsi" w:hAnsiTheme="minorHAnsi" w:cstheme="minorHAnsi"/>
                <w:sz w:val="18"/>
                <w:szCs w:val="18"/>
                <w:lang w:eastAsia="pt-BR"/>
              </w:rPr>
              <w:lastRenderedPageBreak/>
              <w:t>Técnico da Fazenda Estadual</w:t>
            </w:r>
          </w:p>
        </w:tc>
        <w:tc>
          <w:tcPr>
            <w:tcW w:w="1061" w:type="dxa"/>
            <w:shd w:val="clear" w:color="auto" w:fill="auto"/>
            <w:noWrap/>
            <w:vAlign w:val="center"/>
            <w:hideMark/>
          </w:tcPr>
          <w:p w14:paraId="5EC5A3EA"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Med</w:t>
            </w:r>
          </w:p>
        </w:tc>
        <w:tc>
          <w:tcPr>
            <w:tcW w:w="657" w:type="dxa"/>
            <w:shd w:val="clear" w:color="auto" w:fill="auto"/>
            <w:noWrap/>
            <w:vAlign w:val="center"/>
          </w:tcPr>
          <w:p w14:paraId="5F2E3FAB"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1031</w:t>
            </w:r>
          </w:p>
        </w:tc>
        <w:tc>
          <w:tcPr>
            <w:tcW w:w="691" w:type="dxa"/>
            <w:shd w:val="clear" w:color="auto" w:fill="auto"/>
            <w:noWrap/>
            <w:vAlign w:val="center"/>
          </w:tcPr>
          <w:p w14:paraId="0C4D6009"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282</w:t>
            </w:r>
          </w:p>
        </w:tc>
        <w:tc>
          <w:tcPr>
            <w:tcW w:w="709" w:type="dxa"/>
            <w:shd w:val="clear" w:color="auto" w:fill="auto"/>
            <w:noWrap/>
            <w:vAlign w:val="center"/>
          </w:tcPr>
          <w:p w14:paraId="0F69F5BD"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749</w:t>
            </w:r>
          </w:p>
        </w:tc>
        <w:tc>
          <w:tcPr>
            <w:tcW w:w="567" w:type="dxa"/>
            <w:shd w:val="clear" w:color="auto" w:fill="auto"/>
            <w:noWrap/>
            <w:vAlign w:val="center"/>
          </w:tcPr>
          <w:p w14:paraId="6F051D89"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128</w:t>
            </w:r>
          </w:p>
        </w:tc>
        <w:tc>
          <w:tcPr>
            <w:tcW w:w="851" w:type="dxa"/>
            <w:shd w:val="clear" w:color="auto" w:fill="auto"/>
            <w:noWrap/>
            <w:vAlign w:val="center"/>
          </w:tcPr>
          <w:p w14:paraId="324B14B8"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903</w:t>
            </w:r>
          </w:p>
        </w:tc>
      </w:tr>
      <w:tr w:rsidR="00D34CC4" w14:paraId="4E974BD3" w14:textId="77777777">
        <w:tc>
          <w:tcPr>
            <w:tcW w:w="4289" w:type="dxa"/>
            <w:shd w:val="clear" w:color="auto" w:fill="auto"/>
            <w:noWrap/>
            <w:vAlign w:val="center"/>
            <w:hideMark/>
          </w:tcPr>
          <w:p w14:paraId="4ED743C8" w14:textId="77777777" w:rsidR="00D34CC4" w:rsidRDefault="00044AFC">
            <w:pPr>
              <w:rPr>
                <w:rFonts w:asciiTheme="minorHAnsi" w:hAnsiTheme="minorHAnsi" w:cstheme="minorHAnsi"/>
                <w:sz w:val="18"/>
                <w:szCs w:val="18"/>
                <w:lang w:eastAsia="pt-BR"/>
              </w:rPr>
            </w:pPr>
            <w:r>
              <w:rPr>
                <w:rFonts w:asciiTheme="minorHAnsi" w:hAnsiTheme="minorHAnsi" w:cstheme="minorHAnsi"/>
                <w:sz w:val="18"/>
                <w:szCs w:val="18"/>
                <w:lang w:eastAsia="pt-BR"/>
              </w:rPr>
              <w:t>Analista do Tesouro Estadual (Cargo em extinção)</w:t>
            </w:r>
          </w:p>
        </w:tc>
        <w:tc>
          <w:tcPr>
            <w:tcW w:w="1061" w:type="dxa"/>
            <w:shd w:val="clear" w:color="auto" w:fill="auto"/>
            <w:noWrap/>
            <w:vAlign w:val="center"/>
            <w:hideMark/>
          </w:tcPr>
          <w:p w14:paraId="33502C7E"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Sup</w:t>
            </w:r>
          </w:p>
        </w:tc>
        <w:tc>
          <w:tcPr>
            <w:tcW w:w="657" w:type="dxa"/>
            <w:shd w:val="clear" w:color="auto" w:fill="auto"/>
            <w:noWrap/>
            <w:vAlign w:val="center"/>
          </w:tcPr>
          <w:p w14:paraId="25C7B9A3"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46</w:t>
            </w:r>
          </w:p>
        </w:tc>
        <w:tc>
          <w:tcPr>
            <w:tcW w:w="691" w:type="dxa"/>
            <w:shd w:val="clear" w:color="auto" w:fill="auto"/>
            <w:noWrap/>
            <w:vAlign w:val="center"/>
          </w:tcPr>
          <w:p w14:paraId="7A297036"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8</w:t>
            </w:r>
          </w:p>
        </w:tc>
        <w:tc>
          <w:tcPr>
            <w:tcW w:w="709" w:type="dxa"/>
            <w:shd w:val="clear" w:color="auto" w:fill="auto"/>
            <w:noWrap/>
            <w:vAlign w:val="center"/>
          </w:tcPr>
          <w:p w14:paraId="22C2CB32"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38</w:t>
            </w:r>
          </w:p>
        </w:tc>
        <w:tc>
          <w:tcPr>
            <w:tcW w:w="567" w:type="dxa"/>
            <w:shd w:val="clear" w:color="auto" w:fill="auto"/>
            <w:noWrap/>
            <w:vAlign w:val="center"/>
          </w:tcPr>
          <w:p w14:paraId="25F9EF25"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31</w:t>
            </w:r>
          </w:p>
        </w:tc>
        <w:tc>
          <w:tcPr>
            <w:tcW w:w="851" w:type="dxa"/>
            <w:shd w:val="clear" w:color="auto" w:fill="auto"/>
            <w:noWrap/>
            <w:vAlign w:val="center"/>
          </w:tcPr>
          <w:p w14:paraId="005817D7"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15</w:t>
            </w:r>
          </w:p>
        </w:tc>
      </w:tr>
      <w:tr w:rsidR="00D34CC4" w14:paraId="19C18260" w14:textId="77777777">
        <w:tc>
          <w:tcPr>
            <w:tcW w:w="4289" w:type="dxa"/>
            <w:shd w:val="clear" w:color="auto" w:fill="auto"/>
            <w:vAlign w:val="center"/>
            <w:hideMark/>
          </w:tcPr>
          <w:p w14:paraId="1D44CAC0" w14:textId="77777777" w:rsidR="00D34CC4" w:rsidRDefault="00044AFC">
            <w:pPr>
              <w:rPr>
                <w:rFonts w:asciiTheme="minorHAnsi" w:hAnsiTheme="minorHAnsi" w:cstheme="minorHAnsi"/>
                <w:sz w:val="18"/>
                <w:szCs w:val="18"/>
                <w:lang w:eastAsia="pt-BR"/>
              </w:rPr>
            </w:pPr>
            <w:r>
              <w:rPr>
                <w:rFonts w:asciiTheme="minorHAnsi" w:hAnsiTheme="minorHAnsi" w:cstheme="minorHAnsi"/>
                <w:sz w:val="18"/>
                <w:szCs w:val="18"/>
                <w:lang w:eastAsia="pt-BR"/>
              </w:rPr>
              <w:t>Analista Auxiliar do Tesouro Estadual</w:t>
            </w:r>
          </w:p>
        </w:tc>
        <w:tc>
          <w:tcPr>
            <w:tcW w:w="1061" w:type="dxa"/>
            <w:shd w:val="clear" w:color="auto" w:fill="auto"/>
            <w:noWrap/>
            <w:vAlign w:val="center"/>
            <w:hideMark/>
          </w:tcPr>
          <w:p w14:paraId="7322FB98"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Med</w:t>
            </w:r>
          </w:p>
        </w:tc>
        <w:tc>
          <w:tcPr>
            <w:tcW w:w="657" w:type="dxa"/>
            <w:shd w:val="clear" w:color="auto" w:fill="auto"/>
            <w:noWrap/>
            <w:vAlign w:val="center"/>
          </w:tcPr>
          <w:p w14:paraId="201AD9E0"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12</w:t>
            </w:r>
          </w:p>
        </w:tc>
        <w:tc>
          <w:tcPr>
            <w:tcW w:w="691" w:type="dxa"/>
            <w:shd w:val="clear" w:color="auto" w:fill="auto"/>
            <w:noWrap/>
            <w:vAlign w:val="center"/>
          </w:tcPr>
          <w:p w14:paraId="41253054"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5</w:t>
            </w:r>
          </w:p>
        </w:tc>
        <w:tc>
          <w:tcPr>
            <w:tcW w:w="709" w:type="dxa"/>
            <w:shd w:val="clear" w:color="auto" w:fill="auto"/>
            <w:noWrap/>
            <w:vAlign w:val="center"/>
          </w:tcPr>
          <w:p w14:paraId="4ABBEB12"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7</w:t>
            </w:r>
          </w:p>
        </w:tc>
        <w:tc>
          <w:tcPr>
            <w:tcW w:w="567" w:type="dxa"/>
            <w:shd w:val="clear" w:color="auto" w:fill="auto"/>
            <w:noWrap/>
            <w:vAlign w:val="center"/>
          </w:tcPr>
          <w:p w14:paraId="2635E23D"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0</w:t>
            </w:r>
          </w:p>
        </w:tc>
        <w:tc>
          <w:tcPr>
            <w:tcW w:w="851" w:type="dxa"/>
            <w:shd w:val="clear" w:color="auto" w:fill="auto"/>
            <w:noWrap/>
            <w:vAlign w:val="center"/>
          </w:tcPr>
          <w:p w14:paraId="7C3509AF" w14:textId="77777777" w:rsidR="00D34CC4" w:rsidRDefault="00044AFC">
            <w:pPr>
              <w:jc w:val="center"/>
              <w:rPr>
                <w:rFonts w:asciiTheme="minorHAnsi" w:hAnsiTheme="minorHAnsi" w:cstheme="minorHAnsi"/>
                <w:sz w:val="18"/>
                <w:szCs w:val="18"/>
                <w:lang w:eastAsia="pt-BR"/>
              </w:rPr>
            </w:pPr>
            <w:r>
              <w:rPr>
                <w:rFonts w:asciiTheme="minorHAnsi" w:hAnsiTheme="minorHAnsi" w:cstheme="minorHAnsi"/>
                <w:sz w:val="18"/>
                <w:szCs w:val="18"/>
                <w:lang w:eastAsia="pt-BR"/>
              </w:rPr>
              <w:t>12</w:t>
            </w:r>
          </w:p>
        </w:tc>
      </w:tr>
      <w:tr w:rsidR="00D34CC4" w14:paraId="7D742931" w14:textId="77777777">
        <w:tc>
          <w:tcPr>
            <w:tcW w:w="5350" w:type="dxa"/>
            <w:gridSpan w:val="2"/>
            <w:shd w:val="clear" w:color="auto" w:fill="auto"/>
            <w:vAlign w:val="center"/>
            <w:hideMark/>
          </w:tcPr>
          <w:p w14:paraId="2FB363D5" w14:textId="77777777" w:rsidR="00D34CC4" w:rsidRDefault="00044AFC">
            <w:pPr>
              <w:jc w:val="center"/>
              <w:rPr>
                <w:rFonts w:asciiTheme="minorHAnsi" w:hAnsiTheme="minorHAnsi" w:cstheme="minorHAnsi"/>
                <w:b/>
                <w:bCs/>
                <w:sz w:val="18"/>
                <w:szCs w:val="18"/>
                <w:lang w:eastAsia="pt-BR"/>
              </w:rPr>
            </w:pPr>
            <w:r>
              <w:rPr>
                <w:rFonts w:asciiTheme="minorHAnsi" w:hAnsiTheme="minorHAnsi" w:cstheme="minorHAnsi"/>
                <w:b/>
                <w:bCs/>
                <w:sz w:val="18"/>
                <w:szCs w:val="18"/>
                <w:lang w:eastAsia="pt-BR"/>
              </w:rPr>
              <w:t>Total</w:t>
            </w:r>
          </w:p>
        </w:tc>
        <w:tc>
          <w:tcPr>
            <w:tcW w:w="657" w:type="dxa"/>
            <w:shd w:val="clear" w:color="auto" w:fill="auto"/>
            <w:noWrap/>
            <w:vAlign w:val="center"/>
          </w:tcPr>
          <w:p w14:paraId="1009BCBF" w14:textId="77777777" w:rsidR="00D34CC4" w:rsidRDefault="00044AFC">
            <w:pPr>
              <w:jc w:val="center"/>
              <w:rPr>
                <w:rFonts w:asciiTheme="minorHAnsi" w:hAnsiTheme="minorHAnsi" w:cstheme="minorHAnsi"/>
                <w:b/>
                <w:bCs/>
                <w:sz w:val="18"/>
                <w:szCs w:val="18"/>
                <w:lang w:eastAsia="pt-BR"/>
              </w:rPr>
            </w:pPr>
            <w:r>
              <w:rPr>
                <w:rFonts w:asciiTheme="minorHAnsi" w:hAnsiTheme="minorHAnsi" w:cstheme="minorHAnsi"/>
                <w:b/>
                <w:bCs/>
                <w:sz w:val="18"/>
                <w:szCs w:val="18"/>
                <w:lang w:eastAsia="pt-BR"/>
              </w:rPr>
              <w:t>1279</w:t>
            </w:r>
          </w:p>
        </w:tc>
        <w:tc>
          <w:tcPr>
            <w:tcW w:w="691" w:type="dxa"/>
            <w:shd w:val="clear" w:color="auto" w:fill="auto"/>
            <w:noWrap/>
            <w:vAlign w:val="center"/>
          </w:tcPr>
          <w:p w14:paraId="609AA11C" w14:textId="77777777" w:rsidR="00D34CC4" w:rsidRDefault="00044AFC">
            <w:pPr>
              <w:jc w:val="center"/>
              <w:rPr>
                <w:rFonts w:asciiTheme="minorHAnsi" w:hAnsiTheme="minorHAnsi" w:cstheme="minorHAnsi"/>
                <w:b/>
                <w:bCs/>
                <w:sz w:val="18"/>
                <w:szCs w:val="18"/>
                <w:lang w:eastAsia="pt-BR"/>
              </w:rPr>
            </w:pPr>
            <w:r>
              <w:rPr>
                <w:rFonts w:asciiTheme="minorHAnsi" w:hAnsiTheme="minorHAnsi" w:cstheme="minorHAnsi"/>
                <w:b/>
                <w:bCs/>
                <w:sz w:val="18"/>
                <w:szCs w:val="18"/>
                <w:lang w:eastAsia="pt-BR"/>
              </w:rPr>
              <w:t>356</w:t>
            </w:r>
          </w:p>
        </w:tc>
        <w:tc>
          <w:tcPr>
            <w:tcW w:w="709" w:type="dxa"/>
            <w:shd w:val="clear" w:color="auto" w:fill="auto"/>
            <w:noWrap/>
            <w:vAlign w:val="center"/>
          </w:tcPr>
          <w:p w14:paraId="27239214" w14:textId="77777777" w:rsidR="00D34CC4" w:rsidRDefault="00044AFC">
            <w:pPr>
              <w:jc w:val="center"/>
              <w:rPr>
                <w:rFonts w:asciiTheme="minorHAnsi" w:hAnsiTheme="minorHAnsi" w:cstheme="minorHAnsi"/>
                <w:b/>
                <w:bCs/>
                <w:sz w:val="18"/>
                <w:szCs w:val="18"/>
                <w:lang w:eastAsia="pt-BR"/>
              </w:rPr>
            </w:pPr>
            <w:r>
              <w:rPr>
                <w:rFonts w:asciiTheme="minorHAnsi" w:hAnsiTheme="minorHAnsi" w:cstheme="minorHAnsi"/>
                <w:b/>
                <w:bCs/>
                <w:sz w:val="18"/>
                <w:szCs w:val="18"/>
                <w:lang w:eastAsia="pt-BR"/>
              </w:rPr>
              <w:t>923</w:t>
            </w:r>
          </w:p>
        </w:tc>
        <w:tc>
          <w:tcPr>
            <w:tcW w:w="567" w:type="dxa"/>
            <w:shd w:val="clear" w:color="auto" w:fill="auto"/>
            <w:noWrap/>
            <w:vAlign w:val="center"/>
          </w:tcPr>
          <w:p w14:paraId="1AA7DA1E" w14:textId="77777777" w:rsidR="00D34CC4" w:rsidRDefault="00044AFC">
            <w:pPr>
              <w:jc w:val="center"/>
              <w:rPr>
                <w:rFonts w:asciiTheme="minorHAnsi" w:hAnsiTheme="minorHAnsi" w:cstheme="minorHAnsi"/>
                <w:b/>
                <w:bCs/>
                <w:sz w:val="18"/>
                <w:szCs w:val="18"/>
                <w:lang w:eastAsia="pt-BR"/>
              </w:rPr>
            </w:pPr>
            <w:r>
              <w:rPr>
                <w:rFonts w:asciiTheme="minorHAnsi" w:hAnsiTheme="minorHAnsi" w:cstheme="minorHAnsi"/>
                <w:b/>
                <w:bCs/>
                <w:sz w:val="18"/>
                <w:szCs w:val="18"/>
                <w:lang w:eastAsia="pt-BR"/>
              </w:rPr>
              <w:t>187</w:t>
            </w:r>
          </w:p>
        </w:tc>
        <w:tc>
          <w:tcPr>
            <w:tcW w:w="851" w:type="dxa"/>
            <w:shd w:val="clear" w:color="auto" w:fill="auto"/>
            <w:noWrap/>
            <w:vAlign w:val="center"/>
          </w:tcPr>
          <w:p w14:paraId="34676400" w14:textId="77777777" w:rsidR="00D34CC4" w:rsidRDefault="00044AFC">
            <w:pPr>
              <w:jc w:val="center"/>
              <w:rPr>
                <w:rFonts w:asciiTheme="minorHAnsi" w:hAnsiTheme="minorHAnsi" w:cstheme="minorHAnsi"/>
                <w:b/>
                <w:bCs/>
                <w:sz w:val="18"/>
                <w:szCs w:val="18"/>
                <w:lang w:eastAsia="pt-BR"/>
              </w:rPr>
            </w:pPr>
            <w:r>
              <w:rPr>
                <w:rFonts w:asciiTheme="minorHAnsi" w:hAnsiTheme="minorHAnsi" w:cstheme="minorHAnsi"/>
                <w:b/>
                <w:bCs/>
                <w:sz w:val="18"/>
                <w:szCs w:val="18"/>
                <w:lang w:eastAsia="pt-BR"/>
              </w:rPr>
              <w:t>1092</w:t>
            </w:r>
          </w:p>
        </w:tc>
      </w:tr>
      <w:tr w:rsidR="00D34CC4" w14:paraId="31F51F20" w14:textId="77777777">
        <w:tc>
          <w:tcPr>
            <w:tcW w:w="5350" w:type="dxa"/>
            <w:gridSpan w:val="2"/>
            <w:shd w:val="clear" w:color="auto" w:fill="auto"/>
            <w:vAlign w:val="center"/>
          </w:tcPr>
          <w:p w14:paraId="6C5D2ACB" w14:textId="77777777" w:rsidR="00D34CC4" w:rsidRDefault="00044AFC">
            <w:pPr>
              <w:jc w:val="center"/>
              <w:rPr>
                <w:rFonts w:asciiTheme="minorHAnsi" w:hAnsiTheme="minorHAnsi" w:cstheme="minorHAnsi"/>
                <w:b/>
                <w:bCs/>
                <w:sz w:val="18"/>
                <w:szCs w:val="18"/>
                <w:lang w:eastAsia="pt-BR"/>
              </w:rPr>
            </w:pPr>
            <w:r>
              <w:rPr>
                <w:rFonts w:asciiTheme="minorHAnsi" w:hAnsiTheme="minorHAnsi" w:cstheme="minorHAnsi"/>
                <w:b/>
                <w:bCs/>
                <w:sz w:val="18"/>
                <w:szCs w:val="18"/>
                <w:lang w:eastAsia="pt-BR"/>
              </w:rPr>
              <w:t>Participação</w:t>
            </w:r>
          </w:p>
        </w:tc>
        <w:tc>
          <w:tcPr>
            <w:tcW w:w="657" w:type="dxa"/>
            <w:shd w:val="clear" w:color="auto" w:fill="auto"/>
            <w:noWrap/>
            <w:vAlign w:val="center"/>
          </w:tcPr>
          <w:p w14:paraId="4D3FA076" w14:textId="77777777" w:rsidR="00D34CC4" w:rsidRDefault="00044AFC">
            <w:pPr>
              <w:jc w:val="center"/>
              <w:rPr>
                <w:rFonts w:asciiTheme="minorHAnsi" w:hAnsiTheme="minorHAnsi" w:cstheme="minorHAnsi"/>
                <w:b/>
                <w:bCs/>
                <w:sz w:val="18"/>
                <w:szCs w:val="18"/>
                <w:lang w:eastAsia="pt-BR"/>
              </w:rPr>
            </w:pPr>
            <w:r>
              <w:rPr>
                <w:rFonts w:asciiTheme="minorHAnsi" w:hAnsiTheme="minorHAnsi" w:cstheme="minorHAnsi"/>
                <w:b/>
                <w:bCs/>
                <w:sz w:val="18"/>
                <w:szCs w:val="18"/>
                <w:lang w:eastAsia="pt-BR"/>
              </w:rPr>
              <w:t>100%</w:t>
            </w:r>
          </w:p>
        </w:tc>
        <w:tc>
          <w:tcPr>
            <w:tcW w:w="691" w:type="dxa"/>
            <w:shd w:val="clear" w:color="auto" w:fill="auto"/>
            <w:noWrap/>
            <w:vAlign w:val="center"/>
          </w:tcPr>
          <w:p w14:paraId="1CFBAC4E" w14:textId="77777777" w:rsidR="00D34CC4" w:rsidRDefault="00044AFC">
            <w:pPr>
              <w:jc w:val="center"/>
              <w:rPr>
                <w:rFonts w:asciiTheme="minorHAnsi" w:hAnsiTheme="minorHAnsi" w:cstheme="minorHAnsi"/>
                <w:b/>
                <w:bCs/>
                <w:sz w:val="18"/>
                <w:szCs w:val="18"/>
                <w:lang w:eastAsia="pt-BR"/>
              </w:rPr>
            </w:pPr>
            <w:r>
              <w:rPr>
                <w:rFonts w:asciiTheme="minorHAnsi" w:hAnsiTheme="minorHAnsi" w:cstheme="minorHAnsi"/>
                <w:b/>
                <w:bCs/>
                <w:sz w:val="18"/>
                <w:szCs w:val="18"/>
                <w:lang w:eastAsia="pt-BR"/>
              </w:rPr>
              <w:t>28%</w:t>
            </w:r>
          </w:p>
        </w:tc>
        <w:tc>
          <w:tcPr>
            <w:tcW w:w="709" w:type="dxa"/>
            <w:shd w:val="clear" w:color="auto" w:fill="auto"/>
            <w:noWrap/>
            <w:vAlign w:val="center"/>
          </w:tcPr>
          <w:p w14:paraId="7E0DF337" w14:textId="77777777" w:rsidR="00D34CC4" w:rsidRDefault="00044AFC">
            <w:pPr>
              <w:jc w:val="center"/>
              <w:rPr>
                <w:rFonts w:asciiTheme="minorHAnsi" w:hAnsiTheme="minorHAnsi" w:cstheme="minorHAnsi"/>
                <w:b/>
                <w:bCs/>
                <w:sz w:val="18"/>
                <w:szCs w:val="18"/>
                <w:lang w:eastAsia="pt-BR"/>
              </w:rPr>
            </w:pPr>
            <w:r>
              <w:rPr>
                <w:rFonts w:asciiTheme="minorHAnsi" w:hAnsiTheme="minorHAnsi" w:cstheme="minorHAnsi"/>
                <w:b/>
                <w:bCs/>
                <w:sz w:val="18"/>
                <w:szCs w:val="18"/>
                <w:lang w:eastAsia="pt-BR"/>
              </w:rPr>
              <w:t>72%</w:t>
            </w:r>
          </w:p>
        </w:tc>
        <w:tc>
          <w:tcPr>
            <w:tcW w:w="567" w:type="dxa"/>
            <w:shd w:val="clear" w:color="auto" w:fill="auto"/>
            <w:noWrap/>
            <w:vAlign w:val="center"/>
          </w:tcPr>
          <w:p w14:paraId="78387EBC" w14:textId="77777777" w:rsidR="00D34CC4" w:rsidRDefault="00044AFC">
            <w:pPr>
              <w:jc w:val="center"/>
              <w:rPr>
                <w:rFonts w:asciiTheme="minorHAnsi" w:hAnsiTheme="minorHAnsi" w:cstheme="minorHAnsi"/>
                <w:b/>
                <w:bCs/>
                <w:sz w:val="18"/>
                <w:szCs w:val="18"/>
                <w:lang w:eastAsia="pt-BR"/>
              </w:rPr>
            </w:pPr>
            <w:r>
              <w:rPr>
                <w:rFonts w:asciiTheme="minorHAnsi" w:hAnsiTheme="minorHAnsi" w:cstheme="minorHAnsi"/>
                <w:b/>
                <w:bCs/>
                <w:sz w:val="18"/>
                <w:szCs w:val="18"/>
                <w:lang w:eastAsia="pt-BR"/>
              </w:rPr>
              <w:t>15%</w:t>
            </w:r>
          </w:p>
        </w:tc>
        <w:tc>
          <w:tcPr>
            <w:tcW w:w="851" w:type="dxa"/>
            <w:shd w:val="clear" w:color="auto" w:fill="auto"/>
            <w:noWrap/>
            <w:vAlign w:val="center"/>
          </w:tcPr>
          <w:p w14:paraId="2A62F8F2" w14:textId="77777777" w:rsidR="00D34CC4" w:rsidRDefault="00044AFC">
            <w:pPr>
              <w:jc w:val="center"/>
              <w:rPr>
                <w:rFonts w:asciiTheme="minorHAnsi" w:hAnsiTheme="minorHAnsi" w:cstheme="minorHAnsi"/>
                <w:b/>
                <w:bCs/>
                <w:sz w:val="18"/>
                <w:szCs w:val="18"/>
                <w:lang w:eastAsia="pt-BR"/>
              </w:rPr>
            </w:pPr>
            <w:r>
              <w:rPr>
                <w:rFonts w:asciiTheme="minorHAnsi" w:hAnsiTheme="minorHAnsi" w:cstheme="minorHAnsi"/>
                <w:b/>
                <w:bCs/>
                <w:sz w:val="18"/>
                <w:szCs w:val="18"/>
                <w:lang w:eastAsia="pt-BR"/>
              </w:rPr>
              <w:t>858%</w:t>
            </w:r>
          </w:p>
        </w:tc>
      </w:tr>
    </w:tbl>
    <w:p w14:paraId="23B7E5D8"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 xml:space="preserve">Observe-se que a força de trabalho é composta por cerca de 2/3 de homens para 1/3 de mulheres. </w:t>
      </w:r>
    </w:p>
    <w:p w14:paraId="60F9536D"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 xml:space="preserve">Quanto à faixa etária, constata-se a necessidade de redimensionar o quadro de servidores, uma vez que nos próximos anos haverá grande número de servidores em vias de se aposentar. </w:t>
      </w:r>
    </w:p>
    <w:p w14:paraId="58027322"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A SEFAZ conta ainda com um total de 950 servidores terceirizados, distribuídos nas áreas de apoio à fiscalização, operacionais de TI, formação e capacitação e apoio administrativo.</w:t>
      </w:r>
    </w:p>
    <w:p w14:paraId="7107C6D3" w14:textId="77777777" w:rsidR="00D34CC4" w:rsidRDefault="00044AFC">
      <w:pPr>
        <w:pStyle w:val="Heading2"/>
        <w:numPr>
          <w:ilvl w:val="0"/>
          <w:numId w:val="31"/>
        </w:numPr>
        <w:spacing w:before="240" w:after="240"/>
        <w:rPr>
          <w:rFonts w:asciiTheme="minorHAnsi" w:hAnsiTheme="minorHAnsi"/>
          <w:smallCaps/>
          <w:color w:val="auto"/>
          <w:sz w:val="24"/>
          <w:szCs w:val="22"/>
        </w:rPr>
      </w:pPr>
      <w:bookmarkStart w:id="21" w:name="_Toc493641808"/>
      <w:r>
        <w:rPr>
          <w:rFonts w:asciiTheme="minorHAnsi" w:hAnsiTheme="minorHAnsi"/>
          <w:smallCaps/>
          <w:color w:val="auto"/>
          <w:sz w:val="24"/>
          <w:szCs w:val="22"/>
        </w:rPr>
        <w:t>Orçamento da administração fiscal</w:t>
      </w:r>
      <w:bookmarkEnd w:id="21"/>
      <w:r>
        <w:rPr>
          <w:rFonts w:asciiTheme="minorHAnsi" w:hAnsiTheme="minorHAnsi"/>
          <w:smallCaps/>
          <w:color w:val="auto"/>
          <w:sz w:val="24"/>
          <w:szCs w:val="22"/>
        </w:rPr>
        <w:t xml:space="preserve"> </w:t>
      </w:r>
    </w:p>
    <w:p w14:paraId="526386EF"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 xml:space="preserve">O orçamento da gestão fiscal no ano de 2016 apresentou os resultados e indicadores apresentados na </w:t>
      </w:r>
      <w:r>
        <w:rPr>
          <w:rFonts w:asciiTheme="minorHAnsi" w:hAnsiTheme="minorHAnsi" w:cs="Arial"/>
          <w:b/>
          <w:bCs/>
          <w:sz w:val="22"/>
          <w:szCs w:val="22"/>
        </w:rPr>
        <w:t>Quadro 6</w:t>
      </w:r>
      <w:r>
        <w:rPr>
          <w:rFonts w:asciiTheme="minorHAnsi" w:hAnsiTheme="minorHAnsi" w:cs="Arial"/>
          <w:sz w:val="22"/>
          <w:szCs w:val="22"/>
        </w:rPr>
        <w:t>, a seguir:</w:t>
      </w:r>
    </w:p>
    <w:p w14:paraId="4F3C6972" w14:textId="77777777" w:rsidR="00D34CC4" w:rsidRDefault="00044AFC">
      <w:pPr>
        <w:spacing w:before="240" w:after="60"/>
        <w:ind w:left="284"/>
        <w:jc w:val="center"/>
        <w:rPr>
          <w:rFonts w:asciiTheme="minorHAnsi" w:hAnsiTheme="minorHAnsi" w:cs="Arial"/>
          <w:bCs/>
          <w:sz w:val="22"/>
          <w:szCs w:val="22"/>
        </w:rPr>
      </w:pPr>
      <w:bookmarkStart w:id="22" w:name="_Hlk493451524"/>
      <w:r>
        <w:rPr>
          <w:rFonts w:asciiTheme="minorHAnsi" w:hAnsiTheme="minorHAnsi" w:cs="Arial"/>
          <w:b/>
          <w:bCs/>
          <w:sz w:val="22"/>
          <w:szCs w:val="22"/>
        </w:rPr>
        <w:t>Quadro 6 -</w:t>
      </w:r>
      <w:r>
        <w:rPr>
          <w:rFonts w:asciiTheme="minorHAnsi" w:hAnsiTheme="minorHAnsi" w:cs="Arial"/>
          <w:bCs/>
          <w:sz w:val="22"/>
          <w:szCs w:val="22"/>
        </w:rPr>
        <w:t xml:space="preserve"> Execução orçamentária da gestão fiscal</w:t>
      </w:r>
    </w:p>
    <w:tbl>
      <w:tblPr>
        <w:tblW w:w="6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6"/>
        <w:gridCol w:w="1253"/>
        <w:gridCol w:w="1253"/>
      </w:tblGrid>
      <w:tr w:rsidR="00D34CC4" w14:paraId="505D6D81" w14:textId="77777777">
        <w:trPr>
          <w:trHeight w:val="510"/>
          <w:jc w:val="center"/>
        </w:trPr>
        <w:tc>
          <w:tcPr>
            <w:tcW w:w="3686" w:type="dxa"/>
            <w:shd w:val="clear" w:color="auto" w:fill="F2F2F2" w:themeFill="background1" w:themeFillShade="F2"/>
            <w:vAlign w:val="center"/>
            <w:hideMark/>
          </w:tcPr>
          <w:p w14:paraId="5BA62676" w14:textId="77777777" w:rsidR="00D34CC4" w:rsidRDefault="00044AFC">
            <w:pPr>
              <w:jc w:val="center"/>
              <w:rPr>
                <w:rFonts w:ascii="Calibri" w:hAnsi="Calibri" w:cs="Calibri"/>
                <w:b/>
                <w:bCs/>
                <w:sz w:val="20"/>
                <w:szCs w:val="20"/>
                <w:lang w:eastAsia="pt-BR"/>
              </w:rPr>
            </w:pPr>
            <w:r>
              <w:rPr>
                <w:rFonts w:ascii="Calibri" w:hAnsi="Calibri" w:cs="Calibri"/>
                <w:b/>
                <w:bCs/>
                <w:sz w:val="20"/>
                <w:szCs w:val="20"/>
                <w:lang w:eastAsia="pt-BR"/>
              </w:rPr>
              <w:t>Orçamento da gestão fiscal</w:t>
            </w:r>
          </w:p>
          <w:p w14:paraId="101E53DD" w14:textId="77777777" w:rsidR="00D34CC4" w:rsidRDefault="00044AFC">
            <w:pPr>
              <w:jc w:val="center"/>
              <w:rPr>
                <w:rFonts w:ascii="Calibri" w:hAnsi="Calibri" w:cs="Calibri"/>
                <w:b/>
                <w:bCs/>
                <w:sz w:val="20"/>
                <w:szCs w:val="20"/>
                <w:lang w:eastAsia="pt-BR"/>
              </w:rPr>
            </w:pPr>
            <w:r>
              <w:rPr>
                <w:rFonts w:ascii="Calibri" w:hAnsi="Calibri" w:cs="Calibri"/>
                <w:sz w:val="20"/>
                <w:szCs w:val="20"/>
                <w:lang w:eastAsia="pt-BR"/>
              </w:rPr>
              <w:t>(excluindo despesas com pessoal)</w:t>
            </w:r>
          </w:p>
        </w:tc>
        <w:tc>
          <w:tcPr>
            <w:tcW w:w="1253" w:type="dxa"/>
            <w:shd w:val="clear" w:color="auto" w:fill="F2F2F2" w:themeFill="background1" w:themeFillShade="F2"/>
            <w:vAlign w:val="center"/>
            <w:hideMark/>
          </w:tcPr>
          <w:p w14:paraId="7683F456" w14:textId="77777777" w:rsidR="00D34CC4" w:rsidRDefault="00044AFC">
            <w:pPr>
              <w:jc w:val="center"/>
              <w:rPr>
                <w:rFonts w:ascii="Calibri" w:hAnsi="Calibri" w:cs="Calibri"/>
                <w:b/>
                <w:bCs/>
                <w:sz w:val="20"/>
                <w:szCs w:val="20"/>
                <w:lang w:eastAsia="pt-BR"/>
              </w:rPr>
            </w:pPr>
            <w:r>
              <w:rPr>
                <w:rFonts w:ascii="Calibri" w:hAnsi="Calibri" w:cs="Calibri"/>
                <w:b/>
                <w:bCs/>
                <w:sz w:val="20"/>
                <w:szCs w:val="20"/>
                <w:lang w:eastAsia="pt-BR"/>
              </w:rPr>
              <w:t>Aprovado</w:t>
            </w:r>
          </w:p>
        </w:tc>
        <w:tc>
          <w:tcPr>
            <w:tcW w:w="1253" w:type="dxa"/>
            <w:shd w:val="clear" w:color="auto" w:fill="F2F2F2" w:themeFill="background1" w:themeFillShade="F2"/>
            <w:vAlign w:val="center"/>
            <w:hideMark/>
          </w:tcPr>
          <w:p w14:paraId="3F418A24" w14:textId="77777777" w:rsidR="00D34CC4" w:rsidRDefault="00044AFC">
            <w:pPr>
              <w:jc w:val="center"/>
              <w:rPr>
                <w:rFonts w:ascii="Calibri" w:hAnsi="Calibri" w:cs="Calibri"/>
                <w:b/>
                <w:bCs/>
                <w:sz w:val="20"/>
                <w:szCs w:val="20"/>
                <w:lang w:eastAsia="pt-BR"/>
              </w:rPr>
            </w:pPr>
            <w:r>
              <w:rPr>
                <w:rFonts w:ascii="Calibri" w:hAnsi="Calibri" w:cs="Calibri"/>
                <w:b/>
                <w:bCs/>
                <w:sz w:val="20"/>
                <w:szCs w:val="20"/>
                <w:lang w:eastAsia="pt-BR"/>
              </w:rPr>
              <w:t>Executado</w:t>
            </w:r>
          </w:p>
        </w:tc>
      </w:tr>
      <w:tr w:rsidR="00D34CC4" w14:paraId="42FC518B" w14:textId="77777777">
        <w:trPr>
          <w:trHeight w:val="300"/>
          <w:jc w:val="center"/>
        </w:trPr>
        <w:tc>
          <w:tcPr>
            <w:tcW w:w="3686" w:type="dxa"/>
            <w:shd w:val="clear" w:color="auto" w:fill="auto"/>
            <w:vAlign w:val="center"/>
            <w:hideMark/>
          </w:tcPr>
          <w:p w14:paraId="2B3ED351" w14:textId="77777777" w:rsidR="00D34CC4" w:rsidRDefault="00044AFC">
            <w:pPr>
              <w:rPr>
                <w:rFonts w:ascii="Calibri" w:hAnsi="Calibri" w:cs="Calibri"/>
                <w:sz w:val="20"/>
                <w:szCs w:val="20"/>
                <w:lang w:eastAsia="pt-BR"/>
              </w:rPr>
            </w:pPr>
            <w:r>
              <w:rPr>
                <w:rFonts w:ascii="Calibri" w:hAnsi="Calibri" w:cs="Calibri"/>
                <w:sz w:val="20"/>
                <w:szCs w:val="20"/>
                <w:lang w:eastAsia="pt-BR"/>
              </w:rPr>
              <w:t>Valor total do orçamento</w:t>
            </w:r>
          </w:p>
        </w:tc>
        <w:tc>
          <w:tcPr>
            <w:tcW w:w="1253" w:type="dxa"/>
            <w:shd w:val="clear" w:color="auto" w:fill="auto"/>
            <w:vAlign w:val="center"/>
            <w:hideMark/>
          </w:tcPr>
          <w:p w14:paraId="243DA205" w14:textId="77777777" w:rsidR="00D34CC4" w:rsidRDefault="00044AFC">
            <w:pPr>
              <w:jc w:val="right"/>
              <w:rPr>
                <w:rFonts w:ascii="Calibri" w:hAnsi="Calibri" w:cs="Calibri"/>
                <w:sz w:val="20"/>
                <w:szCs w:val="20"/>
                <w:lang w:eastAsia="pt-BR"/>
              </w:rPr>
            </w:pPr>
            <w:r>
              <w:rPr>
                <w:rFonts w:ascii="Calibri" w:hAnsi="Calibri" w:cs="Calibri"/>
                <w:sz w:val="20"/>
                <w:szCs w:val="20"/>
                <w:lang w:eastAsia="pt-BR"/>
              </w:rPr>
              <w:t>61.240.145</w:t>
            </w:r>
          </w:p>
        </w:tc>
        <w:tc>
          <w:tcPr>
            <w:tcW w:w="1253" w:type="dxa"/>
            <w:shd w:val="clear" w:color="auto" w:fill="auto"/>
            <w:vAlign w:val="center"/>
            <w:hideMark/>
          </w:tcPr>
          <w:p w14:paraId="6B7D5A41" w14:textId="77777777" w:rsidR="00D34CC4" w:rsidRDefault="00044AFC">
            <w:pPr>
              <w:jc w:val="right"/>
              <w:rPr>
                <w:rFonts w:ascii="Calibri" w:hAnsi="Calibri" w:cs="Calibri"/>
                <w:sz w:val="20"/>
                <w:szCs w:val="20"/>
                <w:lang w:eastAsia="pt-BR"/>
              </w:rPr>
            </w:pPr>
            <w:r>
              <w:rPr>
                <w:rFonts w:ascii="Calibri" w:hAnsi="Calibri" w:cs="Calibri"/>
                <w:sz w:val="20"/>
                <w:szCs w:val="20"/>
                <w:lang w:eastAsia="pt-BR"/>
              </w:rPr>
              <w:t>49.278.225</w:t>
            </w:r>
          </w:p>
        </w:tc>
      </w:tr>
      <w:tr w:rsidR="00D34CC4" w14:paraId="69811E74" w14:textId="77777777">
        <w:trPr>
          <w:trHeight w:val="300"/>
          <w:jc w:val="center"/>
        </w:trPr>
        <w:tc>
          <w:tcPr>
            <w:tcW w:w="3686" w:type="dxa"/>
            <w:shd w:val="clear" w:color="auto" w:fill="auto"/>
            <w:vAlign w:val="center"/>
            <w:hideMark/>
          </w:tcPr>
          <w:p w14:paraId="64D12AEB" w14:textId="77777777" w:rsidR="00D34CC4" w:rsidRDefault="00044AFC">
            <w:pPr>
              <w:ind w:firstLineChars="200" w:firstLine="400"/>
              <w:rPr>
                <w:rFonts w:ascii="Calibri" w:hAnsi="Calibri" w:cs="Calibri"/>
                <w:i/>
                <w:iCs/>
                <w:sz w:val="20"/>
                <w:szCs w:val="20"/>
                <w:lang w:eastAsia="pt-BR"/>
              </w:rPr>
            </w:pPr>
            <w:r>
              <w:rPr>
                <w:rFonts w:ascii="Calibri" w:hAnsi="Calibri" w:cs="Calibri"/>
                <w:i/>
                <w:iCs/>
                <w:sz w:val="20"/>
                <w:szCs w:val="20"/>
                <w:lang w:eastAsia="pt-BR"/>
              </w:rPr>
              <w:t>Valor do orçamento de custeio</w:t>
            </w:r>
          </w:p>
        </w:tc>
        <w:tc>
          <w:tcPr>
            <w:tcW w:w="1253" w:type="dxa"/>
            <w:shd w:val="clear" w:color="auto" w:fill="auto"/>
            <w:vAlign w:val="center"/>
            <w:hideMark/>
          </w:tcPr>
          <w:p w14:paraId="47686904" w14:textId="77777777" w:rsidR="00D34CC4" w:rsidRDefault="00044AFC">
            <w:pPr>
              <w:jc w:val="right"/>
              <w:rPr>
                <w:rFonts w:ascii="Calibri" w:hAnsi="Calibri" w:cs="Calibri"/>
                <w:i/>
                <w:iCs/>
                <w:sz w:val="20"/>
                <w:szCs w:val="20"/>
                <w:lang w:eastAsia="pt-BR"/>
              </w:rPr>
            </w:pPr>
            <w:r>
              <w:rPr>
                <w:rFonts w:ascii="Calibri" w:hAnsi="Calibri" w:cs="Calibri"/>
                <w:i/>
                <w:iCs/>
                <w:sz w:val="20"/>
                <w:szCs w:val="20"/>
                <w:lang w:eastAsia="pt-BR"/>
              </w:rPr>
              <w:t>29.580.240</w:t>
            </w:r>
          </w:p>
        </w:tc>
        <w:tc>
          <w:tcPr>
            <w:tcW w:w="1253" w:type="dxa"/>
            <w:shd w:val="clear" w:color="auto" w:fill="auto"/>
            <w:vAlign w:val="center"/>
            <w:hideMark/>
          </w:tcPr>
          <w:p w14:paraId="0B918AA9" w14:textId="77777777" w:rsidR="00D34CC4" w:rsidRDefault="00044AFC">
            <w:pPr>
              <w:jc w:val="right"/>
              <w:rPr>
                <w:rFonts w:ascii="Calibri" w:hAnsi="Calibri" w:cs="Calibri"/>
                <w:i/>
                <w:iCs/>
                <w:sz w:val="20"/>
                <w:szCs w:val="20"/>
                <w:lang w:eastAsia="pt-BR"/>
              </w:rPr>
            </w:pPr>
            <w:r>
              <w:rPr>
                <w:rFonts w:ascii="Calibri" w:hAnsi="Calibri" w:cs="Calibri"/>
                <w:i/>
                <w:iCs/>
                <w:sz w:val="20"/>
                <w:szCs w:val="20"/>
                <w:lang w:eastAsia="pt-BR"/>
              </w:rPr>
              <w:t>41.717.710</w:t>
            </w:r>
          </w:p>
        </w:tc>
      </w:tr>
      <w:tr w:rsidR="00D34CC4" w14:paraId="14437578" w14:textId="77777777">
        <w:trPr>
          <w:trHeight w:val="300"/>
          <w:jc w:val="center"/>
        </w:trPr>
        <w:tc>
          <w:tcPr>
            <w:tcW w:w="3686" w:type="dxa"/>
            <w:shd w:val="clear" w:color="auto" w:fill="auto"/>
            <w:vAlign w:val="center"/>
            <w:hideMark/>
          </w:tcPr>
          <w:p w14:paraId="197A36AA" w14:textId="77777777" w:rsidR="00D34CC4" w:rsidRDefault="00044AFC">
            <w:pPr>
              <w:ind w:firstLineChars="200" w:firstLine="400"/>
              <w:rPr>
                <w:rFonts w:ascii="Calibri" w:hAnsi="Calibri" w:cs="Calibri"/>
                <w:i/>
                <w:iCs/>
                <w:sz w:val="20"/>
                <w:szCs w:val="20"/>
                <w:lang w:eastAsia="pt-BR"/>
              </w:rPr>
            </w:pPr>
            <w:r>
              <w:rPr>
                <w:rFonts w:ascii="Calibri" w:hAnsi="Calibri" w:cs="Calibri"/>
                <w:i/>
                <w:iCs/>
                <w:sz w:val="20"/>
                <w:szCs w:val="20"/>
                <w:lang w:eastAsia="pt-BR"/>
              </w:rPr>
              <w:t>Valor do orçamento de investimento</w:t>
            </w:r>
          </w:p>
        </w:tc>
        <w:tc>
          <w:tcPr>
            <w:tcW w:w="1253" w:type="dxa"/>
            <w:shd w:val="clear" w:color="auto" w:fill="auto"/>
            <w:vAlign w:val="center"/>
            <w:hideMark/>
          </w:tcPr>
          <w:p w14:paraId="008FC82A" w14:textId="77777777" w:rsidR="00D34CC4" w:rsidRDefault="00044AFC">
            <w:pPr>
              <w:jc w:val="right"/>
              <w:rPr>
                <w:rFonts w:ascii="Calibri" w:hAnsi="Calibri" w:cs="Calibri"/>
                <w:i/>
                <w:iCs/>
                <w:sz w:val="20"/>
                <w:szCs w:val="20"/>
                <w:lang w:eastAsia="pt-BR"/>
              </w:rPr>
            </w:pPr>
            <w:r>
              <w:rPr>
                <w:rFonts w:ascii="Calibri" w:hAnsi="Calibri" w:cs="Calibri"/>
                <w:i/>
                <w:iCs/>
                <w:sz w:val="20"/>
                <w:szCs w:val="20"/>
                <w:lang w:eastAsia="pt-BR"/>
              </w:rPr>
              <w:t>31.659.905</w:t>
            </w:r>
          </w:p>
        </w:tc>
        <w:tc>
          <w:tcPr>
            <w:tcW w:w="1253" w:type="dxa"/>
            <w:shd w:val="clear" w:color="auto" w:fill="auto"/>
            <w:vAlign w:val="center"/>
            <w:hideMark/>
          </w:tcPr>
          <w:p w14:paraId="26FEB3C6" w14:textId="77777777" w:rsidR="00D34CC4" w:rsidRDefault="00044AFC">
            <w:pPr>
              <w:jc w:val="right"/>
              <w:rPr>
                <w:rFonts w:ascii="Calibri" w:hAnsi="Calibri" w:cs="Calibri"/>
                <w:i/>
                <w:iCs/>
                <w:sz w:val="20"/>
                <w:szCs w:val="20"/>
                <w:lang w:eastAsia="pt-BR"/>
              </w:rPr>
            </w:pPr>
            <w:r>
              <w:rPr>
                <w:rFonts w:ascii="Calibri" w:hAnsi="Calibri" w:cs="Calibri"/>
                <w:i/>
                <w:iCs/>
                <w:sz w:val="20"/>
                <w:szCs w:val="20"/>
                <w:lang w:eastAsia="pt-BR"/>
              </w:rPr>
              <w:t>7.560.515</w:t>
            </w:r>
          </w:p>
        </w:tc>
      </w:tr>
    </w:tbl>
    <w:p w14:paraId="7AFE46F5" w14:textId="77777777" w:rsidR="00D34CC4" w:rsidRDefault="00044AFC">
      <w:pPr>
        <w:pStyle w:val="Heading2"/>
        <w:numPr>
          <w:ilvl w:val="0"/>
          <w:numId w:val="31"/>
        </w:numPr>
        <w:spacing w:before="240" w:after="240"/>
        <w:ind w:left="567"/>
        <w:rPr>
          <w:rFonts w:asciiTheme="minorHAnsi" w:hAnsiTheme="minorHAnsi"/>
          <w:smallCaps/>
          <w:color w:val="auto"/>
          <w:sz w:val="24"/>
          <w:szCs w:val="22"/>
        </w:rPr>
      </w:pPr>
      <w:bookmarkStart w:id="23" w:name="_Toc493641809"/>
      <w:bookmarkEnd w:id="22"/>
      <w:r>
        <w:rPr>
          <w:rFonts w:asciiTheme="minorHAnsi" w:hAnsiTheme="minorHAnsi"/>
          <w:smallCaps/>
          <w:color w:val="auto"/>
          <w:sz w:val="24"/>
          <w:szCs w:val="22"/>
        </w:rPr>
        <w:t>Estrutura e governança de TI</w:t>
      </w:r>
      <w:bookmarkEnd w:id="23"/>
    </w:p>
    <w:p w14:paraId="07F51CB5" w14:textId="77777777" w:rsidR="00D34CC4" w:rsidRDefault="00044AFC">
      <w:pPr>
        <w:spacing w:before="240" w:after="240"/>
        <w:ind w:left="567"/>
        <w:jc w:val="both"/>
        <w:rPr>
          <w:rFonts w:asciiTheme="minorHAnsi" w:hAnsiTheme="minorHAnsi" w:cs="Arial"/>
          <w:sz w:val="22"/>
          <w:szCs w:val="22"/>
        </w:rPr>
      </w:pPr>
      <w:r>
        <w:rPr>
          <w:rFonts w:asciiTheme="minorHAnsi" w:hAnsiTheme="minorHAnsi" w:cs="Arial"/>
          <w:sz w:val="22"/>
          <w:szCs w:val="22"/>
        </w:rPr>
        <w:t>A SEFAZ PI possui quadro próprio de servidores, auditores fiscais com formação em de TI e conta com servidores da Agência de Tecnologia da Informação, u</w:t>
      </w:r>
      <w:r>
        <w:rPr>
          <w:rFonts w:ascii="Calibri" w:hAnsi="Calibri"/>
          <w:color w:val="555555"/>
          <w:sz w:val="21"/>
          <w:szCs w:val="21"/>
          <w:shd w:val="clear" w:color="auto" w:fill="FFFFFF"/>
        </w:rPr>
        <w:t xml:space="preserve">ma autarquia, pessoa jurídica de direito público, vinculada à SEADPREV, além de </w:t>
      </w:r>
      <w:r>
        <w:rPr>
          <w:rFonts w:asciiTheme="minorHAnsi" w:hAnsiTheme="minorHAnsi" w:cs="Arial"/>
          <w:sz w:val="22"/>
          <w:szCs w:val="22"/>
        </w:rPr>
        <w:t>servidores terceirizados.</w:t>
      </w:r>
    </w:p>
    <w:p w14:paraId="615AF2A4" w14:textId="77777777" w:rsidR="00D34CC4" w:rsidRDefault="00044AFC">
      <w:pPr>
        <w:spacing w:before="240" w:after="240"/>
        <w:ind w:left="567"/>
        <w:jc w:val="both"/>
        <w:rPr>
          <w:rFonts w:asciiTheme="minorHAnsi" w:eastAsiaTheme="majorEastAsia" w:hAnsiTheme="minorHAnsi" w:cstheme="majorBidi"/>
          <w:b/>
          <w:sz w:val="22"/>
          <w:szCs w:val="22"/>
        </w:rPr>
      </w:pPr>
      <w:r>
        <w:rPr>
          <w:rFonts w:asciiTheme="minorHAnsi" w:hAnsiTheme="minorHAnsi" w:cs="Arial"/>
          <w:sz w:val="22"/>
          <w:szCs w:val="22"/>
        </w:rPr>
        <w:t xml:space="preserve">As decisões estratégicas na área de TI são tomadas no âmbito da SEFAZ, em coordenação com a ATI. </w:t>
      </w:r>
      <w:r>
        <w:rPr>
          <w:rFonts w:asciiTheme="minorHAnsi" w:hAnsiTheme="minorHAnsi"/>
          <w:b/>
          <w:sz w:val="22"/>
          <w:szCs w:val="22"/>
        </w:rPr>
        <w:br w:type="page"/>
      </w:r>
    </w:p>
    <w:p w14:paraId="791B61D4" w14:textId="77777777" w:rsidR="00D34CC4" w:rsidRDefault="00044AFC">
      <w:pPr>
        <w:pStyle w:val="Heading1"/>
        <w:numPr>
          <w:ilvl w:val="0"/>
          <w:numId w:val="33"/>
        </w:numPr>
        <w:spacing w:after="240"/>
        <w:ind w:left="426" w:hanging="426"/>
        <w:rPr>
          <w:rFonts w:asciiTheme="minorHAnsi" w:hAnsiTheme="minorHAnsi"/>
          <w:b/>
          <w:color w:val="auto"/>
          <w:sz w:val="22"/>
          <w:szCs w:val="22"/>
        </w:rPr>
      </w:pPr>
      <w:bookmarkStart w:id="24" w:name="_Toc492718542"/>
      <w:r>
        <w:rPr>
          <w:rFonts w:asciiTheme="minorHAnsi" w:hAnsiTheme="minorHAnsi"/>
          <w:b/>
          <w:color w:val="auto"/>
          <w:sz w:val="22"/>
          <w:szCs w:val="22"/>
        </w:rPr>
        <w:lastRenderedPageBreak/>
        <w:t>AVALIAÇÃO DA MATURIDADE DOS PROCESSOS E DO DESEMPENHO DA GESTÃO FISCAL</w:t>
      </w:r>
      <w:bookmarkEnd w:id="24"/>
    </w:p>
    <w:p w14:paraId="2A850391" w14:textId="77777777" w:rsidR="00D34CC4" w:rsidRDefault="00044AFC">
      <w:pPr>
        <w:pStyle w:val="Heading2"/>
        <w:numPr>
          <w:ilvl w:val="0"/>
          <w:numId w:val="5"/>
        </w:numPr>
        <w:spacing w:before="240" w:after="240"/>
        <w:ind w:left="567" w:hanging="283"/>
        <w:rPr>
          <w:rFonts w:asciiTheme="minorHAnsi" w:hAnsiTheme="minorHAnsi"/>
          <w:smallCaps/>
          <w:color w:val="auto"/>
          <w:sz w:val="24"/>
          <w:szCs w:val="22"/>
        </w:rPr>
      </w:pPr>
      <w:bookmarkStart w:id="25" w:name="_Toc493641811"/>
      <w:bookmarkStart w:id="26" w:name="_Hlk492321975"/>
      <w:bookmarkStart w:id="27" w:name="_Hlk493501910"/>
      <w:r>
        <w:rPr>
          <w:rFonts w:asciiTheme="minorHAnsi" w:hAnsiTheme="minorHAnsi"/>
          <w:smallCaps/>
          <w:color w:val="auto"/>
          <w:sz w:val="24"/>
          <w:szCs w:val="22"/>
        </w:rPr>
        <w:t>Visão Geral da Maturidade das dimensões da gestão fiscal</w:t>
      </w:r>
      <w:bookmarkEnd w:id="25"/>
    </w:p>
    <w:p w14:paraId="4BE6ADC3" w14:textId="77777777" w:rsidR="00D34CC4" w:rsidRDefault="00044AFC">
      <w:pPr>
        <w:spacing w:after="240"/>
        <w:jc w:val="both"/>
        <w:rPr>
          <w:rFonts w:asciiTheme="minorHAnsi" w:hAnsiTheme="minorHAnsi" w:cs="Arial"/>
          <w:bCs/>
          <w:sz w:val="22"/>
          <w:szCs w:val="22"/>
        </w:rPr>
      </w:pPr>
      <w:r>
        <w:rPr>
          <w:rFonts w:asciiTheme="minorHAnsi" w:hAnsiTheme="minorHAnsi"/>
          <w:sz w:val="22"/>
          <w:szCs w:val="22"/>
        </w:rPr>
        <w:t xml:space="preserve">O nível de maturidade do conjunto dos processos críticos de cada Dimensão da MD GEFIS foi identificado a partir da apuração das respostas dadas no Questionário aplicado com as equipes da SEFAZ/PI cujos resultados são apresentados no </w:t>
      </w:r>
      <w:r>
        <w:rPr>
          <w:rFonts w:asciiTheme="minorHAnsi" w:hAnsiTheme="minorHAnsi"/>
          <w:b/>
          <w:sz w:val="22"/>
          <w:szCs w:val="22"/>
        </w:rPr>
        <w:t>Quadro 7,</w:t>
      </w:r>
      <w:r>
        <w:rPr>
          <w:rFonts w:asciiTheme="minorHAnsi" w:hAnsiTheme="minorHAnsi" w:cs="Arial"/>
          <w:bCs/>
          <w:sz w:val="22"/>
          <w:szCs w:val="22"/>
        </w:rPr>
        <w:t xml:space="preserve"> a seguir:</w:t>
      </w:r>
    </w:p>
    <w:p w14:paraId="6BA4F4BE" w14:textId="77777777" w:rsidR="00D34CC4" w:rsidRDefault="00044AFC">
      <w:pPr>
        <w:spacing w:before="240" w:after="60"/>
        <w:ind w:left="567" w:right="-1"/>
        <w:jc w:val="center"/>
        <w:rPr>
          <w:rFonts w:asciiTheme="minorHAnsi" w:hAnsiTheme="minorHAnsi" w:cs="Arial"/>
          <w:sz w:val="22"/>
          <w:szCs w:val="22"/>
        </w:rPr>
      </w:pPr>
      <w:r>
        <w:rPr>
          <w:rFonts w:asciiTheme="minorHAnsi" w:hAnsiTheme="minorHAnsi" w:cs="Arial"/>
          <w:b/>
          <w:sz w:val="22"/>
          <w:szCs w:val="22"/>
        </w:rPr>
        <w:t>Quadro 7:</w:t>
      </w:r>
      <w:r>
        <w:rPr>
          <w:rFonts w:asciiTheme="minorHAnsi" w:hAnsiTheme="minorHAnsi" w:cs="Arial"/>
          <w:sz w:val="22"/>
          <w:szCs w:val="22"/>
        </w:rPr>
        <w:t xml:space="preserve"> Maturidade da Gestão Fiscal do Estado do Piauí</w:t>
      </w:r>
    </w:p>
    <w:tbl>
      <w:tblPr>
        <w:tblW w:w="6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67"/>
        <w:gridCol w:w="2060"/>
      </w:tblGrid>
      <w:tr w:rsidR="00D34CC4" w14:paraId="40048E68" w14:textId="77777777">
        <w:trPr>
          <w:jc w:val="center"/>
        </w:trPr>
        <w:tc>
          <w:tcPr>
            <w:tcW w:w="4667" w:type="dxa"/>
            <w:tcBorders>
              <w:bottom w:val="single" w:sz="4" w:space="0" w:color="auto"/>
            </w:tcBorders>
            <w:shd w:val="clear" w:color="auto" w:fill="auto"/>
            <w:noWrap/>
            <w:vAlign w:val="bottom"/>
          </w:tcPr>
          <w:p w14:paraId="324E143C" w14:textId="77777777" w:rsidR="00D34CC4" w:rsidRDefault="00044AFC">
            <w:pPr>
              <w:ind w:left="567" w:right="-1"/>
              <w:jc w:val="center"/>
              <w:rPr>
                <w:rFonts w:asciiTheme="minorHAnsi" w:hAnsiTheme="minorHAnsi" w:cstheme="minorHAnsi"/>
                <w:b/>
                <w:sz w:val="20"/>
                <w:szCs w:val="20"/>
              </w:rPr>
            </w:pPr>
            <w:r>
              <w:rPr>
                <w:rFonts w:asciiTheme="minorHAnsi" w:hAnsiTheme="minorHAnsi" w:cstheme="minorHAnsi"/>
                <w:b/>
                <w:sz w:val="20"/>
                <w:szCs w:val="20"/>
              </w:rPr>
              <w:t>EIXOS E DIMENSÕES</w:t>
            </w:r>
          </w:p>
        </w:tc>
        <w:tc>
          <w:tcPr>
            <w:tcW w:w="2060" w:type="dxa"/>
            <w:tcBorders>
              <w:bottom w:val="single" w:sz="4" w:space="0" w:color="auto"/>
            </w:tcBorders>
            <w:shd w:val="clear" w:color="auto" w:fill="auto"/>
            <w:noWrap/>
            <w:vAlign w:val="bottom"/>
          </w:tcPr>
          <w:p w14:paraId="786B1B55" w14:textId="77777777" w:rsidR="00D34CC4" w:rsidRDefault="00044AFC">
            <w:pPr>
              <w:ind w:right="-1"/>
              <w:jc w:val="center"/>
              <w:rPr>
                <w:rFonts w:asciiTheme="minorHAnsi" w:hAnsiTheme="minorHAnsi" w:cstheme="minorHAnsi"/>
                <w:b/>
                <w:sz w:val="20"/>
                <w:szCs w:val="20"/>
              </w:rPr>
            </w:pPr>
            <w:r>
              <w:rPr>
                <w:rFonts w:asciiTheme="minorHAnsi" w:hAnsiTheme="minorHAnsi" w:cstheme="minorHAnsi"/>
                <w:b/>
                <w:sz w:val="20"/>
                <w:szCs w:val="20"/>
              </w:rPr>
              <w:t>MATURIDADE</w:t>
            </w:r>
          </w:p>
        </w:tc>
      </w:tr>
      <w:tr w:rsidR="00D34CC4" w14:paraId="3C099CB7" w14:textId="77777777">
        <w:trPr>
          <w:jc w:val="center"/>
        </w:trPr>
        <w:tc>
          <w:tcPr>
            <w:tcW w:w="6727" w:type="dxa"/>
            <w:gridSpan w:val="2"/>
            <w:shd w:val="clear" w:color="000000" w:fill="92D050"/>
            <w:noWrap/>
            <w:vAlign w:val="bottom"/>
            <w:hideMark/>
          </w:tcPr>
          <w:p w14:paraId="09D7EF72" w14:textId="77777777" w:rsidR="00D34CC4" w:rsidRDefault="00044AFC">
            <w:pPr>
              <w:ind w:right="-1"/>
              <w:rPr>
                <w:rFonts w:asciiTheme="minorHAnsi" w:hAnsiTheme="minorHAnsi" w:cstheme="minorHAnsi"/>
                <w:b/>
                <w:sz w:val="20"/>
                <w:szCs w:val="20"/>
              </w:rPr>
            </w:pPr>
            <w:r>
              <w:rPr>
                <w:rFonts w:asciiTheme="minorHAnsi" w:hAnsiTheme="minorHAnsi" w:cstheme="minorHAnsi"/>
                <w:b/>
                <w:sz w:val="20"/>
                <w:szCs w:val="20"/>
              </w:rPr>
              <w:t>EIXO I. GESTÃO FAZENDÁRIA E TRANSPARÊNCIA FISCAL (GF)</w:t>
            </w:r>
          </w:p>
        </w:tc>
      </w:tr>
      <w:tr w:rsidR="00D34CC4" w14:paraId="555AD948" w14:textId="77777777">
        <w:trPr>
          <w:jc w:val="center"/>
        </w:trPr>
        <w:tc>
          <w:tcPr>
            <w:tcW w:w="4667" w:type="dxa"/>
            <w:shd w:val="clear" w:color="auto" w:fill="auto"/>
            <w:noWrap/>
            <w:vAlign w:val="bottom"/>
            <w:hideMark/>
          </w:tcPr>
          <w:p w14:paraId="57CDEA14"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GF 1. Governança Pública</w:t>
            </w:r>
          </w:p>
        </w:tc>
        <w:tc>
          <w:tcPr>
            <w:tcW w:w="2060" w:type="dxa"/>
            <w:shd w:val="clear" w:color="auto" w:fill="auto"/>
            <w:noWrap/>
            <w:vAlign w:val="center"/>
            <w:hideMark/>
          </w:tcPr>
          <w:p w14:paraId="1199D3B1" w14:textId="27BB5016"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Iniciante (</w:t>
            </w:r>
            <w:r w:rsidR="008979C5">
              <w:rPr>
                <w:rFonts w:asciiTheme="minorHAnsi" w:hAnsiTheme="minorHAnsi" w:cstheme="minorHAnsi"/>
                <w:sz w:val="20"/>
                <w:szCs w:val="20"/>
              </w:rPr>
              <w:t>+</w:t>
            </w:r>
            <w:r>
              <w:rPr>
                <w:rFonts w:asciiTheme="minorHAnsi" w:hAnsiTheme="minorHAnsi" w:cstheme="minorHAnsi"/>
                <w:sz w:val="20"/>
                <w:szCs w:val="20"/>
              </w:rPr>
              <w:t>)</w:t>
            </w:r>
          </w:p>
        </w:tc>
      </w:tr>
      <w:tr w:rsidR="00D34CC4" w14:paraId="4EC4C336" w14:textId="77777777">
        <w:trPr>
          <w:jc w:val="center"/>
        </w:trPr>
        <w:tc>
          <w:tcPr>
            <w:tcW w:w="4667" w:type="dxa"/>
            <w:shd w:val="clear" w:color="auto" w:fill="auto"/>
            <w:noWrap/>
            <w:vAlign w:val="bottom"/>
            <w:hideMark/>
          </w:tcPr>
          <w:p w14:paraId="194E90E6"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GF 2. Gestão para Resultados</w:t>
            </w:r>
          </w:p>
        </w:tc>
        <w:tc>
          <w:tcPr>
            <w:tcW w:w="2060" w:type="dxa"/>
            <w:shd w:val="clear" w:color="auto" w:fill="auto"/>
            <w:noWrap/>
            <w:vAlign w:val="center"/>
            <w:hideMark/>
          </w:tcPr>
          <w:p w14:paraId="7619970D"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Iniciante (-)</w:t>
            </w:r>
          </w:p>
        </w:tc>
      </w:tr>
      <w:tr w:rsidR="00D34CC4" w14:paraId="1F9C9C63" w14:textId="77777777">
        <w:trPr>
          <w:jc w:val="center"/>
        </w:trPr>
        <w:tc>
          <w:tcPr>
            <w:tcW w:w="4667" w:type="dxa"/>
            <w:shd w:val="clear" w:color="auto" w:fill="auto"/>
            <w:noWrap/>
            <w:vAlign w:val="bottom"/>
            <w:hideMark/>
          </w:tcPr>
          <w:p w14:paraId="6D81C143"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GF 3. Gestão de Pessoas</w:t>
            </w:r>
          </w:p>
        </w:tc>
        <w:tc>
          <w:tcPr>
            <w:tcW w:w="2060" w:type="dxa"/>
            <w:shd w:val="clear" w:color="auto" w:fill="auto"/>
            <w:noWrap/>
            <w:vAlign w:val="center"/>
            <w:hideMark/>
          </w:tcPr>
          <w:p w14:paraId="25E00E98"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Iniciante (-)</w:t>
            </w:r>
          </w:p>
        </w:tc>
      </w:tr>
      <w:tr w:rsidR="00D34CC4" w14:paraId="627DFEB5" w14:textId="77777777">
        <w:trPr>
          <w:jc w:val="center"/>
        </w:trPr>
        <w:tc>
          <w:tcPr>
            <w:tcW w:w="4667" w:type="dxa"/>
            <w:shd w:val="clear" w:color="auto" w:fill="auto"/>
            <w:noWrap/>
            <w:vAlign w:val="bottom"/>
            <w:hideMark/>
          </w:tcPr>
          <w:p w14:paraId="56283A29"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GF 4. Gestão da Tecnologia da Informação</w:t>
            </w:r>
          </w:p>
        </w:tc>
        <w:tc>
          <w:tcPr>
            <w:tcW w:w="2060" w:type="dxa"/>
            <w:shd w:val="clear" w:color="auto" w:fill="auto"/>
            <w:noWrap/>
            <w:vAlign w:val="center"/>
            <w:hideMark/>
          </w:tcPr>
          <w:p w14:paraId="604C1993"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Avançado (-)</w:t>
            </w:r>
          </w:p>
        </w:tc>
      </w:tr>
      <w:tr w:rsidR="00D34CC4" w14:paraId="7CCCE1B8" w14:textId="77777777">
        <w:trPr>
          <w:jc w:val="center"/>
        </w:trPr>
        <w:tc>
          <w:tcPr>
            <w:tcW w:w="4667" w:type="dxa"/>
            <w:shd w:val="clear" w:color="auto" w:fill="auto"/>
            <w:noWrap/>
            <w:vAlign w:val="bottom"/>
            <w:hideMark/>
          </w:tcPr>
          <w:p w14:paraId="16A14B96"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GF 5. Gestão de Aquisições e Materiais</w:t>
            </w:r>
          </w:p>
        </w:tc>
        <w:tc>
          <w:tcPr>
            <w:tcW w:w="2060" w:type="dxa"/>
            <w:shd w:val="clear" w:color="auto" w:fill="auto"/>
            <w:noWrap/>
            <w:vAlign w:val="center"/>
            <w:hideMark/>
          </w:tcPr>
          <w:p w14:paraId="44DD6733"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Iniciante (+)</w:t>
            </w:r>
          </w:p>
        </w:tc>
      </w:tr>
      <w:tr w:rsidR="00D34CC4" w14:paraId="4C9145C1" w14:textId="77777777">
        <w:trPr>
          <w:jc w:val="center"/>
        </w:trPr>
        <w:tc>
          <w:tcPr>
            <w:tcW w:w="4667" w:type="dxa"/>
            <w:shd w:val="clear" w:color="auto" w:fill="auto"/>
            <w:noWrap/>
            <w:vAlign w:val="bottom"/>
            <w:hideMark/>
          </w:tcPr>
          <w:p w14:paraId="5AFC5A03"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GF 6. Transparência e Cidadania Fiscal</w:t>
            </w:r>
          </w:p>
        </w:tc>
        <w:tc>
          <w:tcPr>
            <w:tcW w:w="2060" w:type="dxa"/>
            <w:shd w:val="clear" w:color="auto" w:fill="auto"/>
            <w:noWrap/>
            <w:vAlign w:val="center"/>
            <w:hideMark/>
          </w:tcPr>
          <w:p w14:paraId="1E15FCD5"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Iniciante (+)</w:t>
            </w:r>
          </w:p>
        </w:tc>
      </w:tr>
      <w:tr w:rsidR="00D34CC4" w14:paraId="05966093" w14:textId="77777777">
        <w:trPr>
          <w:jc w:val="center"/>
        </w:trPr>
        <w:tc>
          <w:tcPr>
            <w:tcW w:w="6727" w:type="dxa"/>
            <w:gridSpan w:val="2"/>
            <w:shd w:val="clear" w:color="000000" w:fill="FFC000"/>
            <w:noWrap/>
            <w:vAlign w:val="bottom"/>
            <w:hideMark/>
          </w:tcPr>
          <w:p w14:paraId="7C2DD6CD" w14:textId="77777777" w:rsidR="00D34CC4" w:rsidRDefault="00044AFC">
            <w:pPr>
              <w:ind w:right="-1"/>
              <w:rPr>
                <w:rFonts w:asciiTheme="minorHAnsi" w:hAnsiTheme="minorHAnsi" w:cstheme="minorHAnsi"/>
                <w:b/>
                <w:sz w:val="20"/>
                <w:szCs w:val="20"/>
              </w:rPr>
            </w:pPr>
            <w:r>
              <w:rPr>
                <w:rFonts w:asciiTheme="minorHAnsi" w:hAnsiTheme="minorHAnsi" w:cstheme="minorHAnsi"/>
                <w:b/>
                <w:sz w:val="20"/>
                <w:szCs w:val="20"/>
              </w:rPr>
              <w:t>EIXO II. ADMINISTRAÇÃO TRIBUTÁRIA E CONTENCIOSO FISCAL (AT)</w:t>
            </w:r>
          </w:p>
        </w:tc>
      </w:tr>
      <w:tr w:rsidR="00D34CC4" w14:paraId="1E7B4951" w14:textId="77777777">
        <w:trPr>
          <w:jc w:val="center"/>
        </w:trPr>
        <w:tc>
          <w:tcPr>
            <w:tcW w:w="4667" w:type="dxa"/>
            <w:shd w:val="clear" w:color="auto" w:fill="auto"/>
            <w:noWrap/>
            <w:vAlign w:val="bottom"/>
            <w:hideMark/>
          </w:tcPr>
          <w:p w14:paraId="7503A2AB"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AT 1. Políticas e Gasto Tributário</w:t>
            </w:r>
          </w:p>
        </w:tc>
        <w:tc>
          <w:tcPr>
            <w:tcW w:w="2060" w:type="dxa"/>
            <w:shd w:val="clear" w:color="auto" w:fill="auto"/>
            <w:noWrap/>
            <w:vAlign w:val="center"/>
            <w:hideMark/>
          </w:tcPr>
          <w:p w14:paraId="27846DF6"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Iniciante (+)</w:t>
            </w:r>
          </w:p>
        </w:tc>
      </w:tr>
      <w:tr w:rsidR="00D34CC4" w14:paraId="2D81620F" w14:textId="77777777">
        <w:trPr>
          <w:jc w:val="center"/>
        </w:trPr>
        <w:tc>
          <w:tcPr>
            <w:tcW w:w="4667" w:type="dxa"/>
            <w:shd w:val="clear" w:color="auto" w:fill="auto"/>
            <w:noWrap/>
            <w:vAlign w:val="bottom"/>
            <w:hideMark/>
          </w:tcPr>
          <w:p w14:paraId="7AB85ED2"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 xml:space="preserve">AT 2. Cadastro e Obrigação Tributária </w:t>
            </w:r>
          </w:p>
        </w:tc>
        <w:tc>
          <w:tcPr>
            <w:tcW w:w="2060" w:type="dxa"/>
            <w:shd w:val="clear" w:color="auto" w:fill="auto"/>
            <w:noWrap/>
            <w:vAlign w:val="center"/>
            <w:hideMark/>
          </w:tcPr>
          <w:p w14:paraId="0E1A998D"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Intermediário (-)</w:t>
            </w:r>
          </w:p>
        </w:tc>
      </w:tr>
      <w:tr w:rsidR="00D34CC4" w14:paraId="06692F6B" w14:textId="77777777">
        <w:trPr>
          <w:jc w:val="center"/>
        </w:trPr>
        <w:tc>
          <w:tcPr>
            <w:tcW w:w="4667" w:type="dxa"/>
            <w:shd w:val="clear" w:color="auto" w:fill="auto"/>
            <w:noWrap/>
            <w:vAlign w:val="bottom"/>
            <w:hideMark/>
          </w:tcPr>
          <w:p w14:paraId="579B96E4"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 xml:space="preserve">AT 3. Fiscalização e Inteligência Fiscal </w:t>
            </w:r>
          </w:p>
        </w:tc>
        <w:tc>
          <w:tcPr>
            <w:tcW w:w="2060" w:type="dxa"/>
            <w:shd w:val="clear" w:color="auto" w:fill="auto"/>
            <w:noWrap/>
            <w:vAlign w:val="center"/>
            <w:hideMark/>
          </w:tcPr>
          <w:p w14:paraId="06F88093"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Iniciante (+)</w:t>
            </w:r>
          </w:p>
        </w:tc>
      </w:tr>
      <w:tr w:rsidR="00D34CC4" w14:paraId="47123AF9" w14:textId="77777777">
        <w:trPr>
          <w:jc w:val="center"/>
        </w:trPr>
        <w:tc>
          <w:tcPr>
            <w:tcW w:w="4667" w:type="dxa"/>
            <w:shd w:val="clear" w:color="auto" w:fill="auto"/>
            <w:noWrap/>
            <w:vAlign w:val="bottom"/>
            <w:hideMark/>
          </w:tcPr>
          <w:p w14:paraId="0C4CCF33"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AT 4. Contencioso Fiscal</w:t>
            </w:r>
          </w:p>
        </w:tc>
        <w:tc>
          <w:tcPr>
            <w:tcW w:w="2060" w:type="dxa"/>
            <w:shd w:val="clear" w:color="auto" w:fill="auto"/>
            <w:noWrap/>
            <w:vAlign w:val="center"/>
            <w:hideMark/>
          </w:tcPr>
          <w:p w14:paraId="79B59B42"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Iniciante (+)</w:t>
            </w:r>
          </w:p>
        </w:tc>
      </w:tr>
      <w:tr w:rsidR="00D34CC4" w14:paraId="0DB52A7B" w14:textId="77777777">
        <w:trPr>
          <w:jc w:val="center"/>
        </w:trPr>
        <w:tc>
          <w:tcPr>
            <w:tcW w:w="4667" w:type="dxa"/>
            <w:shd w:val="clear" w:color="auto" w:fill="auto"/>
            <w:noWrap/>
            <w:vAlign w:val="bottom"/>
            <w:hideMark/>
          </w:tcPr>
          <w:p w14:paraId="216D3003"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AT 5. Serviços ao Contribuinte</w:t>
            </w:r>
          </w:p>
        </w:tc>
        <w:tc>
          <w:tcPr>
            <w:tcW w:w="2060" w:type="dxa"/>
            <w:shd w:val="clear" w:color="auto" w:fill="auto"/>
            <w:noWrap/>
            <w:vAlign w:val="center"/>
            <w:hideMark/>
          </w:tcPr>
          <w:p w14:paraId="74D7967D"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Iniciante (+)</w:t>
            </w:r>
          </w:p>
        </w:tc>
      </w:tr>
      <w:tr w:rsidR="00D34CC4" w14:paraId="5C302499" w14:textId="77777777">
        <w:trPr>
          <w:jc w:val="center"/>
        </w:trPr>
        <w:tc>
          <w:tcPr>
            <w:tcW w:w="4667" w:type="dxa"/>
            <w:shd w:val="clear" w:color="auto" w:fill="auto"/>
            <w:noWrap/>
            <w:vAlign w:val="bottom"/>
            <w:hideMark/>
          </w:tcPr>
          <w:p w14:paraId="7A2B67E7"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AT 6. Cobrança e Arrecadação</w:t>
            </w:r>
          </w:p>
        </w:tc>
        <w:tc>
          <w:tcPr>
            <w:tcW w:w="2060" w:type="dxa"/>
            <w:shd w:val="clear" w:color="auto" w:fill="auto"/>
            <w:noWrap/>
            <w:vAlign w:val="center"/>
            <w:hideMark/>
          </w:tcPr>
          <w:p w14:paraId="6E3E0419"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Intermediário (-)</w:t>
            </w:r>
          </w:p>
        </w:tc>
      </w:tr>
      <w:tr w:rsidR="00D34CC4" w14:paraId="101A837F" w14:textId="77777777">
        <w:trPr>
          <w:jc w:val="center"/>
        </w:trPr>
        <w:tc>
          <w:tcPr>
            <w:tcW w:w="6727" w:type="dxa"/>
            <w:gridSpan w:val="2"/>
            <w:shd w:val="clear" w:color="000000" w:fill="839DCD"/>
            <w:noWrap/>
            <w:vAlign w:val="bottom"/>
            <w:hideMark/>
          </w:tcPr>
          <w:p w14:paraId="3DF8E29D" w14:textId="77777777" w:rsidR="00D34CC4" w:rsidRDefault="00044AFC">
            <w:pPr>
              <w:ind w:right="-1"/>
              <w:rPr>
                <w:rFonts w:asciiTheme="minorHAnsi" w:hAnsiTheme="minorHAnsi" w:cstheme="minorHAnsi"/>
                <w:b/>
                <w:sz w:val="20"/>
                <w:szCs w:val="20"/>
              </w:rPr>
            </w:pPr>
            <w:r>
              <w:rPr>
                <w:rFonts w:asciiTheme="minorHAnsi" w:hAnsiTheme="minorHAnsi" w:cstheme="minorHAnsi"/>
                <w:b/>
                <w:sz w:val="20"/>
                <w:szCs w:val="20"/>
              </w:rPr>
              <w:t>EIXO III. ADMINISTRAÇÃO FINANCEIRA E GASTO PÚBLICO (AF)</w:t>
            </w:r>
          </w:p>
        </w:tc>
      </w:tr>
      <w:tr w:rsidR="00D34CC4" w14:paraId="1898A94C" w14:textId="77777777">
        <w:trPr>
          <w:jc w:val="center"/>
        </w:trPr>
        <w:tc>
          <w:tcPr>
            <w:tcW w:w="4667" w:type="dxa"/>
            <w:shd w:val="clear" w:color="auto" w:fill="auto"/>
            <w:noWrap/>
            <w:vAlign w:val="center"/>
            <w:hideMark/>
          </w:tcPr>
          <w:p w14:paraId="6433462C"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AF 1. Planejamento e Execução Orçamentária</w:t>
            </w:r>
          </w:p>
        </w:tc>
        <w:tc>
          <w:tcPr>
            <w:tcW w:w="2060" w:type="dxa"/>
            <w:shd w:val="clear" w:color="auto" w:fill="auto"/>
            <w:noWrap/>
            <w:vAlign w:val="center"/>
            <w:hideMark/>
          </w:tcPr>
          <w:p w14:paraId="1E17F82D"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Iniciante (-)</w:t>
            </w:r>
          </w:p>
        </w:tc>
      </w:tr>
      <w:tr w:rsidR="00D34CC4" w14:paraId="62F159E2" w14:textId="77777777">
        <w:trPr>
          <w:jc w:val="center"/>
        </w:trPr>
        <w:tc>
          <w:tcPr>
            <w:tcW w:w="4667" w:type="dxa"/>
            <w:shd w:val="clear" w:color="auto" w:fill="auto"/>
            <w:noWrap/>
            <w:vAlign w:val="center"/>
            <w:hideMark/>
          </w:tcPr>
          <w:p w14:paraId="33A37F02"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AF 2. Políticas, Programação e Execução Financeira</w:t>
            </w:r>
          </w:p>
        </w:tc>
        <w:tc>
          <w:tcPr>
            <w:tcW w:w="2060" w:type="dxa"/>
            <w:shd w:val="clear" w:color="auto" w:fill="auto"/>
            <w:noWrap/>
            <w:vAlign w:val="center"/>
            <w:hideMark/>
          </w:tcPr>
          <w:p w14:paraId="224C449F"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Iniciante (+)</w:t>
            </w:r>
          </w:p>
        </w:tc>
      </w:tr>
      <w:tr w:rsidR="00D34CC4" w14:paraId="2F5E2EB9" w14:textId="77777777">
        <w:trPr>
          <w:jc w:val="center"/>
        </w:trPr>
        <w:tc>
          <w:tcPr>
            <w:tcW w:w="4667" w:type="dxa"/>
            <w:shd w:val="clear" w:color="auto" w:fill="auto"/>
            <w:noWrap/>
            <w:vAlign w:val="center"/>
            <w:hideMark/>
          </w:tcPr>
          <w:p w14:paraId="60120FF0"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AF 3. Gestão de Ativos e Passivos</w:t>
            </w:r>
          </w:p>
        </w:tc>
        <w:tc>
          <w:tcPr>
            <w:tcW w:w="2060" w:type="dxa"/>
            <w:shd w:val="clear" w:color="auto" w:fill="auto"/>
            <w:noWrap/>
            <w:vAlign w:val="center"/>
            <w:hideMark/>
          </w:tcPr>
          <w:p w14:paraId="2FFA460D"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Iniciante (+)</w:t>
            </w:r>
          </w:p>
        </w:tc>
      </w:tr>
      <w:tr w:rsidR="00D34CC4" w14:paraId="5C5B6060" w14:textId="77777777">
        <w:trPr>
          <w:jc w:val="center"/>
        </w:trPr>
        <w:tc>
          <w:tcPr>
            <w:tcW w:w="4667" w:type="dxa"/>
            <w:shd w:val="clear" w:color="auto" w:fill="auto"/>
            <w:noWrap/>
            <w:vAlign w:val="center"/>
            <w:hideMark/>
          </w:tcPr>
          <w:p w14:paraId="4B334C6B"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AF 4. Gestão Contábil</w:t>
            </w:r>
          </w:p>
        </w:tc>
        <w:tc>
          <w:tcPr>
            <w:tcW w:w="2060" w:type="dxa"/>
            <w:shd w:val="clear" w:color="auto" w:fill="auto"/>
            <w:noWrap/>
            <w:vAlign w:val="center"/>
            <w:hideMark/>
          </w:tcPr>
          <w:p w14:paraId="0A077D37"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Intermediário (+)</w:t>
            </w:r>
          </w:p>
        </w:tc>
      </w:tr>
      <w:tr w:rsidR="00D34CC4" w14:paraId="119D27E8" w14:textId="77777777">
        <w:trPr>
          <w:jc w:val="center"/>
        </w:trPr>
        <w:tc>
          <w:tcPr>
            <w:tcW w:w="4667" w:type="dxa"/>
            <w:shd w:val="clear" w:color="auto" w:fill="auto"/>
            <w:noWrap/>
            <w:vAlign w:val="center"/>
            <w:hideMark/>
          </w:tcPr>
          <w:p w14:paraId="388D21F6"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AF 5. Gestão da Dívida Pública</w:t>
            </w:r>
          </w:p>
        </w:tc>
        <w:tc>
          <w:tcPr>
            <w:tcW w:w="2060" w:type="dxa"/>
            <w:shd w:val="clear" w:color="auto" w:fill="auto"/>
            <w:noWrap/>
            <w:vAlign w:val="center"/>
            <w:hideMark/>
          </w:tcPr>
          <w:p w14:paraId="195CA11A"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Iniciante (-)</w:t>
            </w:r>
          </w:p>
        </w:tc>
      </w:tr>
      <w:tr w:rsidR="00D34CC4" w14:paraId="206E39E0" w14:textId="77777777">
        <w:trPr>
          <w:jc w:val="center"/>
        </w:trPr>
        <w:tc>
          <w:tcPr>
            <w:tcW w:w="4667" w:type="dxa"/>
            <w:shd w:val="clear" w:color="auto" w:fill="auto"/>
            <w:noWrap/>
            <w:vAlign w:val="center"/>
            <w:hideMark/>
          </w:tcPr>
          <w:p w14:paraId="5510B15E"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AF 6. Gestão de Custos e Gastos Públicos</w:t>
            </w:r>
          </w:p>
        </w:tc>
        <w:tc>
          <w:tcPr>
            <w:tcW w:w="2060" w:type="dxa"/>
            <w:shd w:val="clear" w:color="auto" w:fill="auto"/>
            <w:noWrap/>
            <w:vAlign w:val="center"/>
            <w:hideMark/>
          </w:tcPr>
          <w:p w14:paraId="7C7144ED"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Iniciante (-)</w:t>
            </w:r>
          </w:p>
        </w:tc>
      </w:tr>
    </w:tbl>
    <w:p w14:paraId="3FAF10EE" w14:textId="77777777" w:rsidR="00D34CC4" w:rsidRDefault="00044AFC">
      <w:pPr>
        <w:spacing w:before="240" w:after="240"/>
        <w:jc w:val="both"/>
        <w:rPr>
          <w:rFonts w:asciiTheme="minorHAnsi" w:hAnsiTheme="minorHAnsi" w:cs="Arial"/>
          <w:sz w:val="22"/>
          <w:szCs w:val="22"/>
        </w:rPr>
      </w:pPr>
      <w:r>
        <w:rPr>
          <w:rFonts w:asciiTheme="minorHAnsi" w:hAnsiTheme="minorHAnsi"/>
          <w:sz w:val="22"/>
          <w:szCs w:val="22"/>
        </w:rPr>
        <w:t xml:space="preserve">Observa-se que as </w:t>
      </w:r>
      <w:r>
        <w:rPr>
          <w:rFonts w:asciiTheme="minorHAnsi" w:hAnsiTheme="minorHAnsi"/>
          <w:b/>
          <w:sz w:val="22"/>
          <w:szCs w:val="22"/>
        </w:rPr>
        <w:t>dimensões transversais</w:t>
      </w:r>
      <w:r>
        <w:rPr>
          <w:rFonts w:asciiTheme="minorHAnsi" w:hAnsiTheme="minorHAnsi"/>
          <w:sz w:val="22"/>
          <w:szCs w:val="22"/>
        </w:rPr>
        <w:t xml:space="preserve"> de cada Eixo – Governança Pública (</w:t>
      </w:r>
      <w:r>
        <w:rPr>
          <w:rFonts w:asciiTheme="minorHAnsi" w:hAnsiTheme="minorHAnsi"/>
          <w:i/>
          <w:sz w:val="22"/>
          <w:szCs w:val="22"/>
        </w:rPr>
        <w:t xml:space="preserve">GF 1), Políticas e Gasto Tributário (AT 1) </w:t>
      </w:r>
      <w:r>
        <w:rPr>
          <w:rFonts w:asciiTheme="minorHAnsi" w:hAnsiTheme="minorHAnsi"/>
          <w:sz w:val="22"/>
          <w:szCs w:val="22"/>
        </w:rPr>
        <w:t xml:space="preserve">e </w:t>
      </w:r>
      <w:r>
        <w:rPr>
          <w:rFonts w:asciiTheme="minorHAnsi" w:hAnsiTheme="minorHAnsi"/>
          <w:i/>
          <w:sz w:val="22"/>
          <w:szCs w:val="22"/>
        </w:rPr>
        <w:t>Planejamento e Execução Orçamentária</w:t>
      </w:r>
      <w:r>
        <w:rPr>
          <w:rFonts w:asciiTheme="minorHAnsi" w:hAnsiTheme="minorHAnsi"/>
          <w:sz w:val="22"/>
          <w:szCs w:val="22"/>
        </w:rPr>
        <w:t xml:space="preserve"> (</w:t>
      </w:r>
      <w:r>
        <w:rPr>
          <w:rFonts w:asciiTheme="minorHAnsi" w:hAnsiTheme="minorHAnsi"/>
          <w:i/>
          <w:sz w:val="22"/>
          <w:szCs w:val="22"/>
        </w:rPr>
        <w:t>AF 1</w:t>
      </w:r>
      <w:r>
        <w:rPr>
          <w:rFonts w:asciiTheme="minorHAnsi" w:hAnsiTheme="minorHAnsi"/>
          <w:sz w:val="22"/>
          <w:szCs w:val="22"/>
        </w:rPr>
        <w:t xml:space="preserve">) – ou seja, que tratam das políticas e que </w:t>
      </w:r>
      <w:r>
        <w:rPr>
          <w:rFonts w:asciiTheme="minorHAnsi" w:hAnsiTheme="minorHAnsi" w:cs="Arial"/>
          <w:sz w:val="22"/>
          <w:szCs w:val="22"/>
        </w:rPr>
        <w:t xml:space="preserve">impactam e determinam nas demais dimensões de seu respectivo eixo, encontram-se no nível </w:t>
      </w:r>
      <w:r>
        <w:rPr>
          <w:rFonts w:asciiTheme="minorHAnsi" w:hAnsiTheme="minorHAnsi" w:cs="Arial"/>
          <w:b/>
          <w:i/>
          <w:sz w:val="22"/>
          <w:szCs w:val="22"/>
        </w:rPr>
        <w:t>Iniciante (-)</w:t>
      </w:r>
      <w:r>
        <w:rPr>
          <w:rFonts w:asciiTheme="minorHAnsi" w:hAnsiTheme="minorHAnsi" w:cs="Arial"/>
          <w:sz w:val="22"/>
          <w:szCs w:val="22"/>
        </w:rPr>
        <w:t xml:space="preserve"> no Eixo I, </w:t>
      </w:r>
      <w:r>
        <w:rPr>
          <w:rFonts w:asciiTheme="minorHAnsi" w:hAnsiTheme="minorHAnsi" w:cs="Arial"/>
          <w:b/>
          <w:i/>
          <w:sz w:val="22"/>
          <w:szCs w:val="22"/>
        </w:rPr>
        <w:t xml:space="preserve">Iniciante (+) </w:t>
      </w:r>
      <w:r>
        <w:rPr>
          <w:rFonts w:asciiTheme="minorHAnsi" w:hAnsiTheme="minorHAnsi" w:cs="Arial"/>
          <w:sz w:val="22"/>
          <w:szCs w:val="22"/>
        </w:rPr>
        <w:t xml:space="preserve">no Eixo II; e, </w:t>
      </w:r>
      <w:r>
        <w:rPr>
          <w:rFonts w:asciiTheme="minorHAnsi" w:hAnsiTheme="minorHAnsi" w:cs="Arial"/>
          <w:b/>
          <w:i/>
          <w:sz w:val="22"/>
          <w:szCs w:val="22"/>
        </w:rPr>
        <w:t>Iniciante (-)</w:t>
      </w:r>
      <w:r>
        <w:rPr>
          <w:rFonts w:asciiTheme="minorHAnsi" w:hAnsiTheme="minorHAnsi" w:cs="Arial"/>
          <w:sz w:val="22"/>
          <w:szCs w:val="22"/>
        </w:rPr>
        <w:t xml:space="preserve"> no Eixo III. Por serem dimensões que tratam dos processos que definem as políticas, é preocupante que estejam em níveis de maturidade baixo. Em função de terem caráter estruturante e definidor de estratégias, essas dimensões influenciam na maturidade dos demais processos. O maior nível de maturidade encontrado do Eixo II provavelmente reflete a ênfase na área tributária dos programas de modernização que o Estado do Piauí vem implementando nos últimos anos.</w:t>
      </w:r>
    </w:p>
    <w:p w14:paraId="3A294A09" w14:textId="77777777" w:rsidR="00D34CC4" w:rsidRDefault="00044AFC">
      <w:pPr>
        <w:spacing w:before="240" w:after="240"/>
        <w:jc w:val="both"/>
        <w:rPr>
          <w:rFonts w:asciiTheme="minorHAnsi" w:hAnsiTheme="minorHAnsi" w:cs="Arial"/>
          <w:sz w:val="22"/>
          <w:szCs w:val="22"/>
        </w:rPr>
      </w:pPr>
      <w:bookmarkStart w:id="28" w:name="_Toc489811570"/>
      <w:r>
        <w:rPr>
          <w:rFonts w:asciiTheme="minorHAnsi" w:hAnsiTheme="minorHAnsi" w:cs="Arial"/>
          <w:sz w:val="22"/>
          <w:szCs w:val="22"/>
        </w:rPr>
        <w:t xml:space="preserve">Analisando os resultados obtidos nas dimensões que têm maior interação e visibilidade na sociedade, ou seja, as dimensões </w:t>
      </w:r>
      <w:r>
        <w:rPr>
          <w:rFonts w:asciiTheme="minorHAnsi" w:hAnsiTheme="minorHAnsi" w:cs="Arial"/>
          <w:i/>
          <w:sz w:val="22"/>
          <w:szCs w:val="22"/>
        </w:rPr>
        <w:t>Transparência e Cidadania Fiscal</w:t>
      </w:r>
      <w:r>
        <w:rPr>
          <w:rFonts w:asciiTheme="minorHAnsi" w:hAnsiTheme="minorHAnsi" w:cs="Arial"/>
          <w:sz w:val="22"/>
          <w:szCs w:val="22"/>
        </w:rPr>
        <w:t xml:space="preserve"> (</w:t>
      </w:r>
      <w:r>
        <w:rPr>
          <w:rFonts w:asciiTheme="minorHAnsi" w:hAnsiTheme="minorHAnsi" w:cs="Arial"/>
          <w:i/>
          <w:sz w:val="22"/>
          <w:szCs w:val="22"/>
        </w:rPr>
        <w:t xml:space="preserve">GF 6), Contencioso Fiscal (AT 4), Serviços ao Contribuinte (AT 5), Cobrança e Arrecadação (AT 6), Gestão da Dívida Pública (AF 5) </w:t>
      </w:r>
      <w:r>
        <w:rPr>
          <w:rFonts w:asciiTheme="minorHAnsi" w:hAnsiTheme="minorHAnsi" w:cs="Arial"/>
          <w:sz w:val="22"/>
          <w:szCs w:val="22"/>
        </w:rPr>
        <w:t>e Gestão de Custos e Gastos Públicos (</w:t>
      </w:r>
      <w:r>
        <w:rPr>
          <w:rFonts w:asciiTheme="minorHAnsi" w:hAnsiTheme="minorHAnsi" w:cs="Arial"/>
          <w:i/>
          <w:sz w:val="22"/>
          <w:szCs w:val="22"/>
        </w:rPr>
        <w:t>AF 6)</w:t>
      </w:r>
      <w:r>
        <w:rPr>
          <w:rFonts w:asciiTheme="minorHAnsi" w:hAnsiTheme="minorHAnsi" w:cs="Arial"/>
          <w:sz w:val="22"/>
          <w:szCs w:val="22"/>
        </w:rPr>
        <w:t xml:space="preserve">, constatam-se o alcance dos seguintes níveis de maturidade: (i) </w:t>
      </w:r>
      <w:r>
        <w:rPr>
          <w:rFonts w:asciiTheme="minorHAnsi" w:hAnsiTheme="minorHAnsi" w:cs="Arial"/>
          <w:b/>
          <w:i/>
          <w:sz w:val="22"/>
          <w:szCs w:val="22"/>
        </w:rPr>
        <w:t>Iniciante (-),</w:t>
      </w:r>
      <w:r>
        <w:rPr>
          <w:rFonts w:asciiTheme="minorHAnsi" w:hAnsiTheme="minorHAnsi" w:cs="Arial"/>
          <w:sz w:val="22"/>
          <w:szCs w:val="22"/>
        </w:rPr>
        <w:t xml:space="preserve"> as dimensões </w:t>
      </w:r>
      <w:r>
        <w:rPr>
          <w:rFonts w:asciiTheme="minorHAnsi" w:hAnsiTheme="minorHAnsi" w:cs="Arial"/>
          <w:i/>
          <w:sz w:val="22"/>
          <w:szCs w:val="22"/>
        </w:rPr>
        <w:t xml:space="preserve">AF 5 e AF 6, </w:t>
      </w:r>
      <w:r>
        <w:rPr>
          <w:rFonts w:asciiTheme="minorHAnsi" w:hAnsiTheme="minorHAnsi" w:cs="Arial"/>
          <w:sz w:val="22"/>
          <w:szCs w:val="22"/>
        </w:rPr>
        <w:t xml:space="preserve">(ii) </w:t>
      </w:r>
      <w:r>
        <w:rPr>
          <w:rFonts w:asciiTheme="minorHAnsi" w:hAnsiTheme="minorHAnsi" w:cs="Arial"/>
          <w:b/>
          <w:i/>
          <w:sz w:val="22"/>
          <w:szCs w:val="22"/>
        </w:rPr>
        <w:t xml:space="preserve">Iniciante (+), </w:t>
      </w:r>
      <w:r>
        <w:rPr>
          <w:rFonts w:asciiTheme="minorHAnsi" w:hAnsiTheme="minorHAnsi" w:cs="Arial"/>
          <w:sz w:val="22"/>
          <w:szCs w:val="22"/>
        </w:rPr>
        <w:t xml:space="preserve">as dimensões </w:t>
      </w:r>
      <w:r>
        <w:rPr>
          <w:rFonts w:asciiTheme="minorHAnsi" w:hAnsiTheme="minorHAnsi" w:cs="Arial"/>
          <w:i/>
          <w:sz w:val="22"/>
          <w:szCs w:val="22"/>
        </w:rPr>
        <w:t>GF 6, AT 4 e AT 5;</w:t>
      </w:r>
      <w:r>
        <w:rPr>
          <w:rFonts w:asciiTheme="minorHAnsi" w:hAnsiTheme="minorHAnsi" w:cs="Arial"/>
          <w:b/>
          <w:i/>
          <w:sz w:val="22"/>
          <w:szCs w:val="22"/>
        </w:rPr>
        <w:t xml:space="preserve"> </w:t>
      </w:r>
      <w:r>
        <w:rPr>
          <w:rFonts w:asciiTheme="minorHAnsi" w:hAnsiTheme="minorHAnsi" w:cs="Arial"/>
          <w:sz w:val="22"/>
          <w:szCs w:val="22"/>
        </w:rPr>
        <w:t>e,</w:t>
      </w:r>
      <w:r>
        <w:rPr>
          <w:rFonts w:asciiTheme="minorHAnsi" w:hAnsiTheme="minorHAnsi" w:cs="Arial"/>
          <w:b/>
          <w:i/>
          <w:sz w:val="22"/>
          <w:szCs w:val="22"/>
        </w:rPr>
        <w:t xml:space="preserve"> </w:t>
      </w:r>
      <w:r>
        <w:rPr>
          <w:rFonts w:asciiTheme="minorHAnsi" w:hAnsiTheme="minorHAnsi" w:cs="Arial"/>
          <w:sz w:val="22"/>
          <w:szCs w:val="22"/>
        </w:rPr>
        <w:t>(iii)</w:t>
      </w:r>
      <w:r>
        <w:rPr>
          <w:rFonts w:asciiTheme="minorHAnsi" w:hAnsiTheme="minorHAnsi" w:cs="Arial"/>
          <w:b/>
          <w:i/>
          <w:sz w:val="22"/>
          <w:szCs w:val="22"/>
        </w:rPr>
        <w:t xml:space="preserve"> Intermediário (-), </w:t>
      </w:r>
      <w:r>
        <w:rPr>
          <w:rFonts w:asciiTheme="minorHAnsi" w:hAnsiTheme="minorHAnsi" w:cs="Arial"/>
          <w:i/>
          <w:sz w:val="22"/>
          <w:szCs w:val="22"/>
        </w:rPr>
        <w:t>a</w:t>
      </w:r>
      <w:r>
        <w:rPr>
          <w:rFonts w:asciiTheme="minorHAnsi" w:hAnsiTheme="minorHAnsi" w:cs="Arial"/>
          <w:sz w:val="22"/>
          <w:szCs w:val="22"/>
        </w:rPr>
        <w:t xml:space="preserve"> dimensão</w:t>
      </w:r>
      <w:r>
        <w:rPr>
          <w:rFonts w:asciiTheme="minorHAnsi" w:hAnsiTheme="minorHAnsi" w:cs="Arial"/>
          <w:b/>
          <w:i/>
          <w:sz w:val="22"/>
          <w:szCs w:val="22"/>
        </w:rPr>
        <w:t xml:space="preserve"> </w:t>
      </w:r>
      <w:r>
        <w:rPr>
          <w:rFonts w:asciiTheme="minorHAnsi" w:hAnsiTheme="minorHAnsi" w:cs="Arial"/>
          <w:i/>
          <w:sz w:val="22"/>
          <w:szCs w:val="22"/>
        </w:rPr>
        <w:t xml:space="preserve">AT6. </w:t>
      </w:r>
      <w:r>
        <w:rPr>
          <w:rFonts w:asciiTheme="minorHAnsi" w:hAnsiTheme="minorHAnsi" w:cs="Arial"/>
          <w:sz w:val="22"/>
          <w:szCs w:val="22"/>
        </w:rPr>
        <w:t xml:space="preserve">O grau de maturidade diagnosticado nessas dimensões que tratam da relação com a sociedade é crítico, visto que efetividade estrutural da Administração Tributária tende a aumentar quando se adota, entre outras “boas práticas” a </w:t>
      </w:r>
      <w:r>
        <w:rPr>
          <w:rFonts w:asciiTheme="minorHAnsi" w:hAnsiTheme="minorHAnsi" w:cs="Arial"/>
          <w:sz w:val="22"/>
          <w:szCs w:val="22"/>
        </w:rPr>
        <w:lastRenderedPageBreak/>
        <w:t>transparência institucional.</w:t>
      </w:r>
      <w:r>
        <w:rPr>
          <w:rStyle w:val="FootnoteReference"/>
          <w:rFonts w:asciiTheme="minorHAnsi" w:hAnsiTheme="minorHAnsi" w:cs="Arial"/>
          <w:sz w:val="22"/>
          <w:szCs w:val="22"/>
        </w:rPr>
        <w:footnoteReference w:id="4"/>
      </w:r>
      <w:r>
        <w:rPr>
          <w:rFonts w:asciiTheme="minorHAnsi" w:hAnsiTheme="minorHAnsi" w:cs="Arial"/>
          <w:sz w:val="22"/>
          <w:szCs w:val="22"/>
        </w:rPr>
        <w:t xml:space="preserve">  As modernas administrações fiscais também têm enfatizado a importância da relação com a cidadania, inclusive, sobre as possíveis ações tomadas pelos gestores e as consequências imediatas e de longo prazo das políticas previstas. </w:t>
      </w:r>
    </w:p>
    <w:p w14:paraId="5D0A115C"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Com vistas a se obter um valor que possa ser associado à Maturidade de cada um dos 3 Eixos da gestão fiscal, considera-se a proporção entre o somatório dos níveis de Maturidade de cada um dos Processos críticos que compõem as dimensões do Eixo e o valor máximo possível de ser alcançado, qual seja, o produto obtido pela multiplicação do número de Processos do Eixo e o valor máximo do nível de Maturidade de cada Processo (3).</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7927"/>
      </w:tblGrid>
      <w:tr w:rsidR="00D34CC4" w14:paraId="16781D54" w14:textId="77777777">
        <w:tc>
          <w:tcPr>
            <w:tcW w:w="8153" w:type="dxa"/>
          </w:tcPr>
          <w:p w14:paraId="6648EB4F" w14:textId="77777777" w:rsidR="00D34CC4" w:rsidRDefault="00044AFC">
            <w:pPr>
              <w:spacing w:before="240" w:after="240"/>
              <w:jc w:val="both"/>
              <w:rPr>
                <w:rFonts w:asciiTheme="minorHAnsi" w:hAnsiTheme="minorHAnsi" w:cs="Arial"/>
                <w:sz w:val="22"/>
                <w:szCs w:val="22"/>
              </w:rPr>
            </w:pPr>
            <m:oMathPara>
              <m:oMath>
                <m:r>
                  <w:rPr>
                    <w:rFonts w:ascii="Cambria Math" w:hAnsi="Cambria Math" w:cstheme="minorHAnsi"/>
                    <w:sz w:val="22"/>
                    <w:szCs w:val="22"/>
                  </w:rPr>
                  <m:t xml:space="preserve">Pontuação do Eixo= </m:t>
                </m:r>
                <m:nary>
                  <m:naryPr>
                    <m:chr m:val="∑"/>
                    <m:limLoc m:val="undOvr"/>
                    <m:ctrlPr>
                      <w:rPr>
                        <w:rFonts w:ascii="Cambria Math" w:hAnsi="Cambria Math" w:cstheme="minorHAnsi"/>
                        <w:i/>
                        <w:sz w:val="22"/>
                        <w:szCs w:val="22"/>
                      </w:rPr>
                    </m:ctrlPr>
                  </m:naryPr>
                  <m:sub>
                    <m:r>
                      <w:rPr>
                        <w:rFonts w:ascii="Cambria Math" w:hAnsi="Cambria Math" w:cstheme="minorHAnsi"/>
                        <w:sz w:val="22"/>
                        <w:szCs w:val="22"/>
                      </w:rPr>
                      <m:t>1</m:t>
                    </m:r>
                  </m:sub>
                  <m:sup>
                    <m:r>
                      <w:rPr>
                        <w:rFonts w:ascii="Cambria Math" w:hAnsi="Cambria Math" w:cstheme="minorHAnsi"/>
                        <w:sz w:val="22"/>
                        <w:szCs w:val="22"/>
                      </w:rPr>
                      <m:t>6</m:t>
                    </m:r>
                  </m:sup>
                  <m:e>
                    <m:r>
                      <w:rPr>
                        <w:rFonts w:ascii="Cambria Math" w:hAnsi="Cambria Math" w:cstheme="minorHAnsi"/>
                        <w:sz w:val="22"/>
                        <w:szCs w:val="22"/>
                      </w:rPr>
                      <m:t>Níveis de maturidade dos processos da Dimensão n</m:t>
                    </m:r>
                  </m:e>
                </m:nary>
              </m:oMath>
            </m:oMathPara>
          </w:p>
        </w:tc>
      </w:tr>
    </w:tbl>
    <w:p w14:paraId="1909DB03" w14:textId="77777777" w:rsidR="00D34CC4" w:rsidRDefault="00044AFC">
      <w:pPr>
        <w:spacing w:before="240" w:after="240"/>
        <w:ind w:left="567"/>
        <w:jc w:val="both"/>
        <w:rPr>
          <w:rFonts w:asciiTheme="minorHAnsi" w:hAnsiTheme="minorHAnsi" w:cs="Arial"/>
          <w:sz w:val="22"/>
          <w:szCs w:val="22"/>
        </w:rPr>
      </w:pPr>
      <w:r>
        <w:rPr>
          <w:rFonts w:asciiTheme="minorHAnsi" w:hAnsiTheme="minorHAnsi" w:cs="Arial"/>
          <w:sz w:val="22"/>
          <w:szCs w:val="22"/>
        </w:rPr>
        <w:t xml:space="preserve">Os resultados obtidos da aplicação da MD-GEFIS no estado do </w:t>
      </w:r>
      <w:r>
        <w:rPr>
          <w:rFonts w:asciiTheme="minorHAnsi" w:hAnsiTheme="minorHAnsi" w:cs="Arial"/>
          <w:bCs/>
          <w:sz w:val="22"/>
          <w:szCs w:val="22"/>
        </w:rPr>
        <w:t>Piauí</w:t>
      </w:r>
      <w:r>
        <w:rPr>
          <w:rFonts w:asciiTheme="minorHAnsi" w:hAnsiTheme="minorHAnsi" w:cs="Arial"/>
          <w:sz w:val="22"/>
          <w:szCs w:val="22"/>
        </w:rPr>
        <w:t xml:space="preserve">, estão apresentados na </w:t>
      </w:r>
      <w:r>
        <w:rPr>
          <w:rFonts w:asciiTheme="minorHAnsi" w:hAnsiTheme="minorHAnsi" w:cs="Arial"/>
          <w:b/>
          <w:sz w:val="22"/>
          <w:szCs w:val="22"/>
        </w:rPr>
        <w:t>Quadro 8</w:t>
      </w:r>
      <w:r>
        <w:rPr>
          <w:rFonts w:asciiTheme="minorHAnsi" w:hAnsiTheme="minorHAnsi" w:cs="Arial"/>
          <w:sz w:val="22"/>
          <w:szCs w:val="22"/>
        </w:rPr>
        <w:t>, a seguir:</w:t>
      </w:r>
    </w:p>
    <w:p w14:paraId="2A23BE1C" w14:textId="77777777" w:rsidR="00D34CC4" w:rsidRDefault="00044AFC">
      <w:pPr>
        <w:spacing w:before="240" w:after="60"/>
        <w:ind w:left="567"/>
        <w:jc w:val="center"/>
        <w:rPr>
          <w:rFonts w:asciiTheme="minorHAnsi" w:hAnsiTheme="minorHAnsi" w:cs="Arial"/>
          <w:bCs/>
          <w:sz w:val="22"/>
          <w:szCs w:val="22"/>
        </w:rPr>
      </w:pPr>
      <w:r>
        <w:rPr>
          <w:rFonts w:asciiTheme="minorHAnsi" w:hAnsiTheme="minorHAnsi" w:cs="Arial"/>
          <w:b/>
          <w:bCs/>
          <w:sz w:val="22"/>
          <w:szCs w:val="22"/>
        </w:rPr>
        <w:t>Quadro 8-</w:t>
      </w:r>
      <w:r>
        <w:rPr>
          <w:rFonts w:asciiTheme="minorHAnsi" w:hAnsiTheme="minorHAnsi" w:cs="Arial"/>
          <w:bCs/>
          <w:sz w:val="22"/>
          <w:szCs w:val="22"/>
        </w:rPr>
        <w:t xml:space="preserve"> Resultados da aplicação da MD- GEFIS no estado do Piauí</w:t>
      </w:r>
    </w:p>
    <w:tbl>
      <w:tblPr>
        <w:tblStyle w:val="TableGrid"/>
        <w:tblW w:w="0" w:type="auto"/>
        <w:tblInd w:w="567" w:type="dxa"/>
        <w:tblLook w:val="04A0" w:firstRow="1" w:lastRow="0" w:firstColumn="1" w:lastColumn="0" w:noHBand="0" w:noVBand="1"/>
      </w:tblPr>
      <w:tblGrid>
        <w:gridCol w:w="4380"/>
        <w:gridCol w:w="1182"/>
        <w:gridCol w:w="1183"/>
        <w:gridCol w:w="1182"/>
      </w:tblGrid>
      <w:tr w:rsidR="00D34CC4" w14:paraId="10D953A8" w14:textId="77777777">
        <w:tc>
          <w:tcPr>
            <w:tcW w:w="4587" w:type="dxa"/>
            <w:shd w:val="clear" w:color="auto" w:fill="D5DCE4" w:themeFill="text2" w:themeFillTint="33"/>
            <w:vAlign w:val="center"/>
          </w:tcPr>
          <w:p w14:paraId="3840FE9B" w14:textId="77777777" w:rsidR="00D34CC4" w:rsidRDefault="00044AFC">
            <w:pPr>
              <w:jc w:val="center"/>
              <w:rPr>
                <w:rFonts w:asciiTheme="minorHAnsi" w:hAnsiTheme="minorHAnsi"/>
                <w:b/>
                <w:sz w:val="20"/>
                <w:szCs w:val="22"/>
              </w:rPr>
            </w:pPr>
            <w:r>
              <w:rPr>
                <w:rFonts w:asciiTheme="minorHAnsi" w:hAnsiTheme="minorHAnsi"/>
                <w:b/>
                <w:sz w:val="20"/>
                <w:szCs w:val="22"/>
              </w:rPr>
              <w:t>Eixo</w:t>
            </w:r>
          </w:p>
        </w:tc>
        <w:tc>
          <w:tcPr>
            <w:tcW w:w="1188" w:type="dxa"/>
            <w:shd w:val="clear" w:color="auto" w:fill="D5DCE4" w:themeFill="text2" w:themeFillTint="33"/>
            <w:vAlign w:val="center"/>
          </w:tcPr>
          <w:p w14:paraId="30745042" w14:textId="77777777" w:rsidR="00D34CC4" w:rsidRDefault="00044AFC">
            <w:pPr>
              <w:jc w:val="center"/>
              <w:rPr>
                <w:rFonts w:asciiTheme="minorHAnsi" w:hAnsiTheme="minorHAnsi"/>
                <w:b/>
                <w:sz w:val="20"/>
                <w:szCs w:val="22"/>
              </w:rPr>
            </w:pPr>
            <w:r>
              <w:rPr>
                <w:rFonts w:asciiTheme="minorHAnsi" w:hAnsiTheme="minorHAnsi"/>
                <w:b/>
                <w:sz w:val="20"/>
                <w:szCs w:val="22"/>
              </w:rPr>
              <w:t>Pontuação máxima</w:t>
            </w:r>
          </w:p>
        </w:tc>
        <w:tc>
          <w:tcPr>
            <w:tcW w:w="1189" w:type="dxa"/>
            <w:shd w:val="clear" w:color="auto" w:fill="D5DCE4" w:themeFill="text2" w:themeFillTint="33"/>
            <w:vAlign w:val="center"/>
          </w:tcPr>
          <w:p w14:paraId="7937C68B" w14:textId="77777777" w:rsidR="00D34CC4" w:rsidRDefault="00044AFC">
            <w:pPr>
              <w:jc w:val="center"/>
              <w:rPr>
                <w:rFonts w:asciiTheme="minorHAnsi" w:hAnsiTheme="minorHAnsi"/>
                <w:b/>
                <w:sz w:val="20"/>
                <w:szCs w:val="22"/>
              </w:rPr>
            </w:pPr>
            <w:r>
              <w:rPr>
                <w:rFonts w:asciiTheme="minorHAnsi" w:hAnsiTheme="minorHAnsi"/>
                <w:b/>
                <w:sz w:val="20"/>
                <w:szCs w:val="22"/>
              </w:rPr>
              <w:t>Pontuação obtida</w:t>
            </w:r>
          </w:p>
        </w:tc>
        <w:tc>
          <w:tcPr>
            <w:tcW w:w="1189" w:type="dxa"/>
            <w:shd w:val="clear" w:color="auto" w:fill="D5DCE4" w:themeFill="text2" w:themeFillTint="33"/>
            <w:vAlign w:val="center"/>
          </w:tcPr>
          <w:p w14:paraId="6BC8C924" w14:textId="77777777" w:rsidR="00D34CC4" w:rsidRDefault="00044AFC">
            <w:pPr>
              <w:jc w:val="center"/>
              <w:rPr>
                <w:rFonts w:asciiTheme="minorHAnsi" w:hAnsiTheme="minorHAnsi"/>
                <w:b/>
                <w:sz w:val="20"/>
                <w:szCs w:val="22"/>
              </w:rPr>
            </w:pPr>
            <w:r>
              <w:rPr>
                <w:rFonts w:asciiTheme="minorHAnsi" w:hAnsiTheme="minorHAnsi"/>
                <w:b/>
                <w:sz w:val="20"/>
                <w:szCs w:val="22"/>
              </w:rPr>
              <w:t>Proporção</w:t>
            </w:r>
          </w:p>
        </w:tc>
      </w:tr>
      <w:tr w:rsidR="00D34CC4" w14:paraId="439E2349" w14:textId="77777777">
        <w:tc>
          <w:tcPr>
            <w:tcW w:w="4587" w:type="dxa"/>
            <w:vAlign w:val="center"/>
          </w:tcPr>
          <w:p w14:paraId="7C6B04F5" w14:textId="77777777" w:rsidR="00D34CC4" w:rsidRDefault="00044AFC">
            <w:pPr>
              <w:rPr>
                <w:rFonts w:asciiTheme="minorHAnsi" w:hAnsiTheme="minorHAnsi"/>
                <w:sz w:val="20"/>
                <w:szCs w:val="22"/>
              </w:rPr>
            </w:pPr>
            <w:r>
              <w:rPr>
                <w:rFonts w:asciiTheme="minorHAnsi" w:hAnsiTheme="minorHAnsi"/>
                <w:sz w:val="20"/>
                <w:szCs w:val="22"/>
              </w:rPr>
              <w:t>I- Gestão Fazendária e Transparência Fiscal (GF)</w:t>
            </w:r>
          </w:p>
        </w:tc>
        <w:tc>
          <w:tcPr>
            <w:tcW w:w="1188" w:type="dxa"/>
            <w:vAlign w:val="center"/>
          </w:tcPr>
          <w:p w14:paraId="30AA1C4C" w14:textId="77777777" w:rsidR="00D34CC4" w:rsidRDefault="00044AFC">
            <w:pPr>
              <w:jc w:val="center"/>
              <w:rPr>
                <w:rFonts w:asciiTheme="minorHAnsi" w:hAnsiTheme="minorHAnsi"/>
                <w:sz w:val="20"/>
                <w:szCs w:val="22"/>
              </w:rPr>
            </w:pPr>
            <w:r>
              <w:rPr>
                <w:rFonts w:asciiTheme="minorHAnsi" w:hAnsiTheme="minorHAnsi"/>
                <w:sz w:val="20"/>
                <w:szCs w:val="22"/>
              </w:rPr>
              <w:t>165</w:t>
            </w:r>
          </w:p>
        </w:tc>
        <w:tc>
          <w:tcPr>
            <w:tcW w:w="1189" w:type="dxa"/>
            <w:vAlign w:val="center"/>
          </w:tcPr>
          <w:p w14:paraId="090C5BAA" w14:textId="77777777" w:rsidR="00D34CC4" w:rsidRDefault="00044AFC">
            <w:pPr>
              <w:jc w:val="center"/>
              <w:rPr>
                <w:rFonts w:asciiTheme="minorHAnsi" w:hAnsiTheme="minorHAnsi"/>
                <w:sz w:val="20"/>
                <w:szCs w:val="22"/>
              </w:rPr>
            </w:pPr>
            <w:r>
              <w:rPr>
                <w:rFonts w:asciiTheme="minorHAnsi" w:hAnsiTheme="minorHAnsi"/>
                <w:sz w:val="20"/>
                <w:szCs w:val="22"/>
              </w:rPr>
              <w:t>44</w:t>
            </w:r>
          </w:p>
        </w:tc>
        <w:tc>
          <w:tcPr>
            <w:tcW w:w="1189" w:type="dxa"/>
            <w:shd w:val="clear" w:color="auto" w:fill="auto"/>
            <w:vAlign w:val="center"/>
          </w:tcPr>
          <w:p w14:paraId="3A254A3F"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27%</w:t>
            </w:r>
          </w:p>
        </w:tc>
      </w:tr>
      <w:tr w:rsidR="00D34CC4" w14:paraId="1DC0C6BB" w14:textId="77777777">
        <w:tc>
          <w:tcPr>
            <w:tcW w:w="4587" w:type="dxa"/>
            <w:vAlign w:val="center"/>
          </w:tcPr>
          <w:p w14:paraId="24BC7D8A" w14:textId="77777777" w:rsidR="00D34CC4" w:rsidRDefault="00044AFC">
            <w:pPr>
              <w:rPr>
                <w:rFonts w:asciiTheme="minorHAnsi" w:hAnsiTheme="minorHAnsi"/>
                <w:sz w:val="20"/>
                <w:szCs w:val="22"/>
              </w:rPr>
            </w:pPr>
            <w:r>
              <w:rPr>
                <w:rFonts w:asciiTheme="minorHAnsi" w:hAnsiTheme="minorHAnsi"/>
                <w:sz w:val="20"/>
                <w:szCs w:val="22"/>
              </w:rPr>
              <w:t>II- Administração Tributária e Contencioso Fiscal (AT)</w:t>
            </w:r>
          </w:p>
        </w:tc>
        <w:tc>
          <w:tcPr>
            <w:tcW w:w="1188" w:type="dxa"/>
            <w:vAlign w:val="center"/>
          </w:tcPr>
          <w:p w14:paraId="6E28DEB0" w14:textId="77777777" w:rsidR="00D34CC4" w:rsidRDefault="00044AFC">
            <w:pPr>
              <w:jc w:val="center"/>
              <w:rPr>
                <w:rFonts w:asciiTheme="minorHAnsi" w:hAnsiTheme="minorHAnsi"/>
                <w:sz w:val="20"/>
                <w:szCs w:val="22"/>
              </w:rPr>
            </w:pPr>
            <w:r>
              <w:rPr>
                <w:rFonts w:asciiTheme="minorHAnsi" w:hAnsiTheme="minorHAnsi"/>
                <w:sz w:val="20"/>
                <w:szCs w:val="22"/>
              </w:rPr>
              <w:t>117</w:t>
            </w:r>
            <w:r>
              <w:rPr>
                <w:rFonts w:asciiTheme="minorHAnsi" w:hAnsiTheme="minorHAnsi"/>
                <w:sz w:val="20"/>
                <w:szCs w:val="22"/>
              </w:rPr>
              <w:fldChar w:fldCharType="begin"/>
            </w:r>
            <w:r>
              <w:rPr>
                <w:rFonts w:asciiTheme="minorHAnsi" w:hAnsiTheme="minorHAnsi"/>
                <w:sz w:val="20"/>
                <w:szCs w:val="22"/>
              </w:rPr>
              <w:instrText xml:space="preserve"> =SUM(ABOVE) </w:instrText>
            </w:r>
            <w:r>
              <w:rPr>
                <w:rFonts w:asciiTheme="minorHAnsi" w:hAnsiTheme="minorHAnsi"/>
                <w:sz w:val="20"/>
                <w:szCs w:val="22"/>
              </w:rPr>
              <w:fldChar w:fldCharType="end"/>
            </w:r>
          </w:p>
        </w:tc>
        <w:tc>
          <w:tcPr>
            <w:tcW w:w="1189" w:type="dxa"/>
            <w:vAlign w:val="center"/>
          </w:tcPr>
          <w:p w14:paraId="30F3F1B0" w14:textId="77777777" w:rsidR="00D34CC4" w:rsidRDefault="00044AFC">
            <w:pPr>
              <w:jc w:val="center"/>
              <w:rPr>
                <w:rFonts w:asciiTheme="minorHAnsi" w:hAnsiTheme="minorHAnsi"/>
                <w:sz w:val="20"/>
                <w:szCs w:val="22"/>
              </w:rPr>
            </w:pPr>
            <w:r>
              <w:rPr>
                <w:rFonts w:asciiTheme="minorHAnsi" w:hAnsiTheme="minorHAnsi"/>
                <w:sz w:val="20"/>
                <w:szCs w:val="22"/>
              </w:rPr>
              <w:t>45</w:t>
            </w:r>
          </w:p>
        </w:tc>
        <w:tc>
          <w:tcPr>
            <w:tcW w:w="1189" w:type="dxa"/>
            <w:shd w:val="clear" w:color="auto" w:fill="auto"/>
            <w:vAlign w:val="center"/>
          </w:tcPr>
          <w:p w14:paraId="198BA835"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38%</w:t>
            </w:r>
          </w:p>
        </w:tc>
      </w:tr>
      <w:tr w:rsidR="00D34CC4" w14:paraId="6C4EC287" w14:textId="77777777">
        <w:tc>
          <w:tcPr>
            <w:tcW w:w="4587" w:type="dxa"/>
            <w:vAlign w:val="center"/>
          </w:tcPr>
          <w:p w14:paraId="0794C6BC" w14:textId="77777777" w:rsidR="00D34CC4" w:rsidRDefault="00044AFC">
            <w:pPr>
              <w:rPr>
                <w:rFonts w:asciiTheme="minorHAnsi" w:hAnsiTheme="minorHAnsi"/>
                <w:sz w:val="20"/>
                <w:szCs w:val="22"/>
              </w:rPr>
            </w:pPr>
            <w:r>
              <w:rPr>
                <w:rFonts w:asciiTheme="minorHAnsi" w:hAnsiTheme="minorHAnsi"/>
                <w:sz w:val="20"/>
                <w:szCs w:val="22"/>
              </w:rPr>
              <w:t>III- Administração Financeira e Gasto Público (AF)</w:t>
            </w:r>
          </w:p>
        </w:tc>
        <w:tc>
          <w:tcPr>
            <w:tcW w:w="1188" w:type="dxa"/>
            <w:vAlign w:val="center"/>
          </w:tcPr>
          <w:p w14:paraId="7198C2C1" w14:textId="77777777" w:rsidR="00D34CC4" w:rsidRDefault="00044AFC">
            <w:pPr>
              <w:jc w:val="center"/>
              <w:rPr>
                <w:rFonts w:asciiTheme="minorHAnsi" w:hAnsiTheme="minorHAnsi"/>
                <w:sz w:val="20"/>
                <w:szCs w:val="22"/>
              </w:rPr>
            </w:pPr>
            <w:r>
              <w:rPr>
                <w:rFonts w:asciiTheme="minorHAnsi" w:hAnsiTheme="minorHAnsi"/>
                <w:sz w:val="20"/>
                <w:szCs w:val="22"/>
              </w:rPr>
              <w:t>153</w:t>
            </w:r>
          </w:p>
        </w:tc>
        <w:tc>
          <w:tcPr>
            <w:tcW w:w="1189" w:type="dxa"/>
            <w:vAlign w:val="center"/>
          </w:tcPr>
          <w:p w14:paraId="0C74699E" w14:textId="77777777" w:rsidR="00D34CC4" w:rsidRDefault="00044AFC">
            <w:pPr>
              <w:jc w:val="center"/>
              <w:rPr>
                <w:rFonts w:asciiTheme="minorHAnsi" w:hAnsiTheme="minorHAnsi"/>
                <w:sz w:val="20"/>
                <w:szCs w:val="22"/>
              </w:rPr>
            </w:pPr>
            <w:r>
              <w:rPr>
                <w:rFonts w:asciiTheme="minorHAnsi" w:hAnsiTheme="minorHAnsi"/>
                <w:sz w:val="20"/>
                <w:szCs w:val="22"/>
              </w:rPr>
              <w:t>43</w:t>
            </w:r>
          </w:p>
        </w:tc>
        <w:tc>
          <w:tcPr>
            <w:tcW w:w="1189" w:type="dxa"/>
            <w:shd w:val="clear" w:color="auto" w:fill="auto"/>
            <w:vAlign w:val="center"/>
          </w:tcPr>
          <w:p w14:paraId="69047D7B"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28%</w:t>
            </w:r>
          </w:p>
        </w:tc>
      </w:tr>
      <w:tr w:rsidR="00D34CC4" w14:paraId="51A25A19" w14:textId="77777777">
        <w:tc>
          <w:tcPr>
            <w:tcW w:w="4587" w:type="dxa"/>
            <w:vAlign w:val="center"/>
          </w:tcPr>
          <w:p w14:paraId="2489B5FF" w14:textId="77777777" w:rsidR="00D34CC4" w:rsidRDefault="00044AFC">
            <w:pPr>
              <w:jc w:val="center"/>
              <w:rPr>
                <w:rFonts w:asciiTheme="minorHAnsi" w:hAnsiTheme="minorHAnsi"/>
                <w:b/>
                <w:sz w:val="20"/>
                <w:szCs w:val="22"/>
              </w:rPr>
            </w:pPr>
            <w:r>
              <w:rPr>
                <w:rFonts w:asciiTheme="minorHAnsi" w:hAnsiTheme="minorHAnsi"/>
                <w:b/>
                <w:sz w:val="20"/>
                <w:szCs w:val="22"/>
              </w:rPr>
              <w:t>Total</w:t>
            </w:r>
          </w:p>
        </w:tc>
        <w:tc>
          <w:tcPr>
            <w:tcW w:w="1188" w:type="dxa"/>
            <w:vAlign w:val="center"/>
          </w:tcPr>
          <w:p w14:paraId="5217C257" w14:textId="77777777" w:rsidR="00D34CC4" w:rsidRDefault="00044AFC">
            <w:pPr>
              <w:jc w:val="center"/>
              <w:rPr>
                <w:rFonts w:asciiTheme="minorHAnsi" w:hAnsiTheme="minorHAnsi"/>
                <w:b/>
                <w:sz w:val="20"/>
                <w:szCs w:val="22"/>
              </w:rPr>
            </w:pPr>
            <w:r>
              <w:rPr>
                <w:rFonts w:asciiTheme="minorHAnsi" w:hAnsiTheme="minorHAnsi"/>
                <w:b/>
                <w:sz w:val="20"/>
                <w:szCs w:val="22"/>
              </w:rPr>
              <w:fldChar w:fldCharType="begin"/>
            </w:r>
            <w:r>
              <w:rPr>
                <w:rFonts w:asciiTheme="minorHAnsi" w:hAnsiTheme="minorHAnsi"/>
                <w:b/>
                <w:sz w:val="20"/>
                <w:szCs w:val="22"/>
              </w:rPr>
              <w:instrText xml:space="preserve"> =SUM(ABOVE) </w:instrText>
            </w:r>
            <w:r>
              <w:rPr>
                <w:rFonts w:asciiTheme="minorHAnsi" w:hAnsiTheme="minorHAnsi"/>
                <w:b/>
                <w:sz w:val="20"/>
                <w:szCs w:val="22"/>
              </w:rPr>
              <w:fldChar w:fldCharType="separate"/>
            </w:r>
            <w:r>
              <w:rPr>
                <w:rFonts w:asciiTheme="minorHAnsi" w:hAnsiTheme="minorHAnsi"/>
                <w:b/>
                <w:noProof/>
                <w:sz w:val="20"/>
                <w:szCs w:val="22"/>
              </w:rPr>
              <w:t>435</w:t>
            </w:r>
            <w:r>
              <w:rPr>
                <w:rFonts w:asciiTheme="minorHAnsi" w:hAnsiTheme="minorHAnsi"/>
                <w:b/>
                <w:sz w:val="20"/>
                <w:szCs w:val="22"/>
              </w:rPr>
              <w:fldChar w:fldCharType="end"/>
            </w:r>
          </w:p>
        </w:tc>
        <w:tc>
          <w:tcPr>
            <w:tcW w:w="1189" w:type="dxa"/>
            <w:vAlign w:val="center"/>
          </w:tcPr>
          <w:p w14:paraId="7487611D" w14:textId="77777777" w:rsidR="00D34CC4" w:rsidRDefault="00044AFC">
            <w:pPr>
              <w:jc w:val="center"/>
              <w:rPr>
                <w:b/>
              </w:rPr>
            </w:pPr>
            <w:r>
              <w:rPr>
                <w:rFonts w:asciiTheme="minorHAnsi" w:hAnsiTheme="minorHAnsi"/>
                <w:b/>
                <w:sz w:val="20"/>
                <w:szCs w:val="22"/>
              </w:rPr>
              <w:t>132</w:t>
            </w:r>
          </w:p>
        </w:tc>
        <w:tc>
          <w:tcPr>
            <w:tcW w:w="1189" w:type="dxa"/>
            <w:shd w:val="clear" w:color="auto" w:fill="auto"/>
            <w:vAlign w:val="center"/>
          </w:tcPr>
          <w:p w14:paraId="08A589C1" w14:textId="77777777" w:rsidR="00D34CC4" w:rsidRDefault="00044AFC">
            <w:pPr>
              <w:jc w:val="center"/>
              <w:rPr>
                <w:rFonts w:asciiTheme="minorHAnsi" w:hAnsiTheme="minorHAnsi" w:cstheme="minorHAnsi"/>
                <w:b/>
                <w:sz w:val="20"/>
                <w:szCs w:val="20"/>
              </w:rPr>
            </w:pPr>
            <w:r>
              <w:rPr>
                <w:rFonts w:asciiTheme="minorHAnsi" w:hAnsiTheme="minorHAnsi" w:cstheme="minorHAnsi"/>
                <w:b/>
                <w:sz w:val="20"/>
                <w:szCs w:val="20"/>
              </w:rPr>
              <w:t>30%</w:t>
            </w:r>
          </w:p>
        </w:tc>
      </w:tr>
    </w:tbl>
    <w:p w14:paraId="5C6758A2" w14:textId="77777777" w:rsidR="00D34CC4" w:rsidRDefault="00044AFC">
      <w:pPr>
        <w:spacing w:before="240" w:after="240"/>
        <w:jc w:val="both"/>
        <w:rPr>
          <w:rFonts w:asciiTheme="minorHAnsi" w:hAnsiTheme="minorHAnsi" w:cs="Arial"/>
          <w:sz w:val="22"/>
          <w:szCs w:val="22"/>
        </w:rPr>
      </w:pPr>
      <w:r>
        <w:rPr>
          <w:rFonts w:asciiTheme="minorHAnsi" w:hAnsiTheme="minorHAnsi" w:cs="Arial"/>
          <w:sz w:val="22"/>
          <w:szCs w:val="22"/>
        </w:rPr>
        <w:t>Os resultados apresentados no Quadro 8 permitem concluir que os Processos críticos atendem aos Requisitos das melhores práticas preconizadas pela MD-GEFIS, em maior proporção no Eixo II, com 38%, seguido pelos Eixos I e III, com 27% e 28%, respectivamente. Ainda, de forma geral, o somatório dos níveis de Maturidade dos Processos dos 3 Eixos corresponde a 30% da pontuação máxima possível.</w:t>
      </w:r>
    </w:p>
    <w:p w14:paraId="03C019BE" w14:textId="77777777" w:rsidR="00D34CC4" w:rsidRDefault="00044AFC">
      <w:pPr>
        <w:spacing w:before="240" w:after="240"/>
        <w:jc w:val="both"/>
        <w:rPr>
          <w:rFonts w:asciiTheme="minorHAnsi" w:hAnsiTheme="minorHAnsi"/>
          <w:sz w:val="22"/>
          <w:szCs w:val="22"/>
        </w:rPr>
      </w:pPr>
      <w:bookmarkStart w:id="29" w:name="_Hlk493759157"/>
      <w:r>
        <w:rPr>
          <w:rFonts w:asciiTheme="minorHAnsi" w:hAnsiTheme="minorHAnsi"/>
          <w:sz w:val="22"/>
          <w:szCs w:val="22"/>
        </w:rPr>
        <w:t>O progresso de cada iniciativa de modernização poderá ser medido por meio da variação da proporção entre a pontuação obtida ao final de sua execução e a pontuação na sua linha de base.</w:t>
      </w:r>
    </w:p>
    <w:p w14:paraId="7BA84E29" w14:textId="77777777" w:rsidR="00D34CC4" w:rsidRDefault="00044AFC">
      <w:pPr>
        <w:pStyle w:val="Heading2"/>
        <w:numPr>
          <w:ilvl w:val="0"/>
          <w:numId w:val="5"/>
        </w:numPr>
        <w:spacing w:before="240" w:after="240"/>
        <w:rPr>
          <w:rFonts w:asciiTheme="minorHAnsi" w:hAnsiTheme="minorHAnsi"/>
          <w:smallCaps/>
          <w:color w:val="auto"/>
          <w:sz w:val="24"/>
          <w:szCs w:val="22"/>
        </w:rPr>
      </w:pPr>
      <w:bookmarkStart w:id="30" w:name="_Toc493641812"/>
      <w:bookmarkEnd w:id="28"/>
      <w:bookmarkEnd w:id="29"/>
      <w:r>
        <w:rPr>
          <w:rFonts w:asciiTheme="minorHAnsi" w:hAnsiTheme="minorHAnsi"/>
          <w:smallCaps/>
          <w:color w:val="auto"/>
          <w:sz w:val="24"/>
          <w:szCs w:val="22"/>
        </w:rPr>
        <w:t>Eixo I. Gestão Fazendária e Transparência Fiscal (GF)</w:t>
      </w:r>
      <w:bookmarkEnd w:id="30"/>
    </w:p>
    <w:p w14:paraId="02CB6752"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nível de Maturidade de cada Dimensão é apurado a partir do nível de Maturidade do conjunto de seus Processos críticos. Por sua vez, o nível de Maturidade de cada Processo crítico pode variar de 0 a 3, a partir do atendimento aos Requisitos de melhores práticas descritos em cada Processo. O detalhamento do </w:t>
      </w:r>
      <w:r>
        <w:rPr>
          <w:rFonts w:asciiTheme="minorHAnsi" w:hAnsiTheme="minorHAnsi"/>
          <w:b/>
          <w:sz w:val="22"/>
          <w:szCs w:val="22"/>
        </w:rPr>
        <w:t>Eixo I- Gestão Fazendária e Transparência Fiscal</w:t>
      </w:r>
      <w:r>
        <w:rPr>
          <w:rFonts w:asciiTheme="minorHAnsi" w:hAnsiTheme="minorHAnsi"/>
          <w:sz w:val="22"/>
          <w:szCs w:val="22"/>
        </w:rPr>
        <w:t xml:space="preserve"> com as suas Dimensões e quantidades de Processos críticos e Requisitos de melhores práticas constam da </w:t>
      </w:r>
      <w:r>
        <w:rPr>
          <w:rFonts w:asciiTheme="minorHAnsi" w:hAnsiTheme="minorHAnsi" w:cs="Arial"/>
          <w:b/>
          <w:sz w:val="22"/>
          <w:szCs w:val="22"/>
        </w:rPr>
        <w:t xml:space="preserve">Quadro </w:t>
      </w:r>
      <w:r>
        <w:rPr>
          <w:rFonts w:asciiTheme="minorHAnsi" w:hAnsiTheme="minorHAnsi"/>
          <w:b/>
          <w:sz w:val="22"/>
          <w:szCs w:val="22"/>
        </w:rPr>
        <w:t>8</w:t>
      </w:r>
      <w:r>
        <w:rPr>
          <w:rFonts w:asciiTheme="minorHAnsi" w:hAnsiTheme="minorHAnsi"/>
          <w:sz w:val="22"/>
          <w:szCs w:val="22"/>
        </w:rPr>
        <w:t xml:space="preserve">, a seguir: </w:t>
      </w:r>
    </w:p>
    <w:p w14:paraId="504761F8" w14:textId="77777777" w:rsidR="00D34CC4" w:rsidRDefault="00044AFC">
      <w:pPr>
        <w:spacing w:after="160" w:line="259" w:lineRule="auto"/>
        <w:rPr>
          <w:rFonts w:asciiTheme="minorHAnsi" w:hAnsiTheme="minorHAnsi"/>
          <w:sz w:val="22"/>
          <w:szCs w:val="22"/>
        </w:rPr>
      </w:pPr>
      <w:r>
        <w:rPr>
          <w:rFonts w:asciiTheme="minorHAnsi" w:hAnsiTheme="minorHAnsi"/>
          <w:sz w:val="22"/>
          <w:szCs w:val="22"/>
        </w:rPr>
        <w:br w:type="page"/>
      </w:r>
    </w:p>
    <w:p w14:paraId="5D86553D" w14:textId="77777777" w:rsidR="00D34CC4" w:rsidRDefault="00044AFC">
      <w:pPr>
        <w:spacing w:before="240" w:after="240"/>
        <w:jc w:val="center"/>
        <w:rPr>
          <w:rFonts w:asciiTheme="minorHAnsi" w:hAnsiTheme="minorHAnsi"/>
          <w:b/>
        </w:rPr>
      </w:pPr>
      <w:r>
        <w:rPr>
          <w:rFonts w:asciiTheme="minorHAnsi" w:hAnsiTheme="minorHAnsi"/>
          <w:b/>
        </w:rPr>
        <w:lastRenderedPageBreak/>
        <w:t xml:space="preserve">Quadro 9: </w:t>
      </w:r>
      <w:r>
        <w:rPr>
          <w:rFonts w:asciiTheme="minorHAnsi" w:hAnsiTheme="minorHAnsi"/>
          <w:sz w:val="22"/>
          <w:szCs w:val="22"/>
        </w:rPr>
        <w:t>Processos Críticos e Requisitos do Eixo I- Gestão Fazendária e Transparência Fiscal</w:t>
      </w:r>
    </w:p>
    <w:tbl>
      <w:tblPr>
        <w:tblStyle w:val="TableGrid"/>
        <w:tblW w:w="7059" w:type="dxa"/>
        <w:jc w:val="center"/>
        <w:tblLook w:val="04A0" w:firstRow="1" w:lastRow="0" w:firstColumn="1" w:lastColumn="0" w:noHBand="0" w:noVBand="1"/>
      </w:tblPr>
      <w:tblGrid>
        <w:gridCol w:w="3658"/>
        <w:gridCol w:w="1559"/>
        <w:gridCol w:w="1842"/>
      </w:tblGrid>
      <w:tr w:rsidR="00D34CC4" w14:paraId="7537A610" w14:textId="77777777">
        <w:trPr>
          <w:jc w:val="center"/>
        </w:trPr>
        <w:tc>
          <w:tcPr>
            <w:tcW w:w="3658" w:type="dxa"/>
            <w:shd w:val="clear" w:color="auto" w:fill="D5DCE4" w:themeFill="text2" w:themeFillTint="33"/>
            <w:vAlign w:val="center"/>
          </w:tcPr>
          <w:p w14:paraId="0580F675" w14:textId="77777777" w:rsidR="00D34CC4" w:rsidRDefault="00044AFC">
            <w:pPr>
              <w:jc w:val="center"/>
              <w:rPr>
                <w:rFonts w:asciiTheme="minorHAnsi" w:hAnsiTheme="minorHAnsi"/>
                <w:b/>
                <w:sz w:val="20"/>
                <w:szCs w:val="22"/>
              </w:rPr>
            </w:pPr>
            <w:r>
              <w:rPr>
                <w:rFonts w:asciiTheme="minorHAnsi" w:hAnsiTheme="minorHAnsi"/>
                <w:b/>
                <w:sz w:val="20"/>
                <w:szCs w:val="22"/>
              </w:rPr>
              <w:t>Dimensão</w:t>
            </w:r>
          </w:p>
        </w:tc>
        <w:tc>
          <w:tcPr>
            <w:tcW w:w="1559" w:type="dxa"/>
            <w:shd w:val="clear" w:color="auto" w:fill="D5DCE4" w:themeFill="text2" w:themeFillTint="33"/>
            <w:vAlign w:val="center"/>
          </w:tcPr>
          <w:p w14:paraId="3F7B8C31" w14:textId="77777777" w:rsidR="00D34CC4" w:rsidRDefault="00044AFC">
            <w:pPr>
              <w:jc w:val="center"/>
              <w:rPr>
                <w:rFonts w:asciiTheme="minorHAnsi" w:hAnsiTheme="minorHAnsi"/>
                <w:b/>
                <w:sz w:val="20"/>
                <w:szCs w:val="22"/>
              </w:rPr>
            </w:pPr>
            <w:r>
              <w:rPr>
                <w:rFonts w:asciiTheme="minorHAnsi" w:hAnsiTheme="minorHAnsi"/>
                <w:b/>
                <w:sz w:val="20"/>
                <w:szCs w:val="22"/>
              </w:rPr>
              <w:t>Quantidade de Processos críticos</w:t>
            </w:r>
          </w:p>
        </w:tc>
        <w:tc>
          <w:tcPr>
            <w:tcW w:w="1842" w:type="dxa"/>
            <w:shd w:val="clear" w:color="auto" w:fill="D5DCE4" w:themeFill="text2" w:themeFillTint="33"/>
            <w:vAlign w:val="center"/>
          </w:tcPr>
          <w:p w14:paraId="01BE1BA8" w14:textId="77777777" w:rsidR="00D34CC4" w:rsidRDefault="00044AFC">
            <w:pPr>
              <w:jc w:val="center"/>
              <w:rPr>
                <w:rFonts w:asciiTheme="minorHAnsi" w:hAnsiTheme="minorHAnsi"/>
                <w:b/>
                <w:sz w:val="20"/>
                <w:szCs w:val="22"/>
              </w:rPr>
            </w:pPr>
            <w:r>
              <w:rPr>
                <w:rFonts w:asciiTheme="minorHAnsi" w:hAnsiTheme="minorHAnsi"/>
                <w:b/>
                <w:sz w:val="20"/>
                <w:szCs w:val="22"/>
              </w:rPr>
              <w:t>Quantidade de Requisitos (melhores práticas)</w:t>
            </w:r>
          </w:p>
        </w:tc>
      </w:tr>
      <w:tr w:rsidR="00D34CC4" w14:paraId="05382B89" w14:textId="77777777">
        <w:trPr>
          <w:jc w:val="center"/>
        </w:trPr>
        <w:tc>
          <w:tcPr>
            <w:tcW w:w="3658" w:type="dxa"/>
            <w:vAlign w:val="center"/>
          </w:tcPr>
          <w:p w14:paraId="72EAB031" w14:textId="77777777" w:rsidR="00D34CC4" w:rsidRDefault="00044AFC">
            <w:pPr>
              <w:rPr>
                <w:rFonts w:asciiTheme="minorHAnsi" w:hAnsiTheme="minorHAnsi"/>
                <w:sz w:val="20"/>
                <w:szCs w:val="22"/>
              </w:rPr>
            </w:pPr>
            <w:r>
              <w:rPr>
                <w:rFonts w:asciiTheme="minorHAnsi" w:hAnsiTheme="minorHAnsi"/>
                <w:sz w:val="20"/>
                <w:szCs w:val="22"/>
              </w:rPr>
              <w:t>GF 1. Governança Pública</w:t>
            </w:r>
          </w:p>
        </w:tc>
        <w:tc>
          <w:tcPr>
            <w:tcW w:w="1559" w:type="dxa"/>
            <w:vAlign w:val="center"/>
          </w:tcPr>
          <w:p w14:paraId="30764CCD" w14:textId="77777777" w:rsidR="00D34CC4" w:rsidRDefault="00044AFC">
            <w:pPr>
              <w:jc w:val="center"/>
              <w:rPr>
                <w:rFonts w:asciiTheme="minorHAnsi" w:hAnsiTheme="minorHAnsi"/>
                <w:sz w:val="20"/>
                <w:szCs w:val="22"/>
              </w:rPr>
            </w:pPr>
            <w:r>
              <w:rPr>
                <w:rFonts w:asciiTheme="minorHAnsi" w:hAnsiTheme="minorHAnsi"/>
                <w:sz w:val="20"/>
                <w:szCs w:val="22"/>
              </w:rPr>
              <w:t>11</w:t>
            </w:r>
          </w:p>
        </w:tc>
        <w:tc>
          <w:tcPr>
            <w:tcW w:w="1842" w:type="dxa"/>
            <w:vAlign w:val="center"/>
          </w:tcPr>
          <w:p w14:paraId="456D17D5" w14:textId="77777777" w:rsidR="00D34CC4" w:rsidRDefault="00044AFC">
            <w:pPr>
              <w:jc w:val="center"/>
              <w:rPr>
                <w:rFonts w:asciiTheme="minorHAnsi" w:hAnsiTheme="minorHAnsi"/>
                <w:sz w:val="20"/>
                <w:szCs w:val="22"/>
              </w:rPr>
            </w:pPr>
            <w:r>
              <w:rPr>
                <w:rFonts w:asciiTheme="minorHAnsi" w:hAnsiTheme="minorHAnsi"/>
                <w:sz w:val="20"/>
                <w:szCs w:val="22"/>
              </w:rPr>
              <w:t>79</w:t>
            </w:r>
          </w:p>
        </w:tc>
      </w:tr>
      <w:tr w:rsidR="00D34CC4" w14:paraId="43FC2D23" w14:textId="77777777">
        <w:trPr>
          <w:jc w:val="center"/>
        </w:trPr>
        <w:tc>
          <w:tcPr>
            <w:tcW w:w="3658" w:type="dxa"/>
            <w:vAlign w:val="center"/>
          </w:tcPr>
          <w:p w14:paraId="56EAE27C" w14:textId="77777777" w:rsidR="00D34CC4" w:rsidRDefault="00044AFC">
            <w:pPr>
              <w:rPr>
                <w:rFonts w:asciiTheme="minorHAnsi" w:hAnsiTheme="minorHAnsi"/>
                <w:sz w:val="20"/>
                <w:szCs w:val="22"/>
              </w:rPr>
            </w:pPr>
            <w:r>
              <w:rPr>
                <w:rFonts w:asciiTheme="minorHAnsi" w:hAnsiTheme="minorHAnsi"/>
                <w:sz w:val="20"/>
                <w:szCs w:val="22"/>
              </w:rPr>
              <w:t>GF 2. Gestão para Resultados</w:t>
            </w:r>
          </w:p>
        </w:tc>
        <w:tc>
          <w:tcPr>
            <w:tcW w:w="1559" w:type="dxa"/>
            <w:vAlign w:val="center"/>
          </w:tcPr>
          <w:p w14:paraId="0BFFA656" w14:textId="77777777" w:rsidR="00D34CC4" w:rsidRDefault="00044AFC">
            <w:pPr>
              <w:jc w:val="center"/>
              <w:rPr>
                <w:rFonts w:asciiTheme="minorHAnsi" w:hAnsiTheme="minorHAnsi"/>
                <w:sz w:val="20"/>
                <w:szCs w:val="22"/>
              </w:rPr>
            </w:pPr>
            <w:r>
              <w:rPr>
                <w:rFonts w:asciiTheme="minorHAnsi" w:hAnsiTheme="minorHAnsi"/>
                <w:sz w:val="20"/>
                <w:szCs w:val="22"/>
              </w:rPr>
              <w:t>13</w:t>
            </w:r>
          </w:p>
        </w:tc>
        <w:tc>
          <w:tcPr>
            <w:tcW w:w="1842" w:type="dxa"/>
            <w:vAlign w:val="center"/>
          </w:tcPr>
          <w:p w14:paraId="699CEB4F" w14:textId="77777777" w:rsidR="00D34CC4" w:rsidRDefault="00044AFC">
            <w:pPr>
              <w:jc w:val="center"/>
              <w:rPr>
                <w:rFonts w:asciiTheme="minorHAnsi" w:hAnsiTheme="minorHAnsi"/>
                <w:sz w:val="20"/>
                <w:szCs w:val="22"/>
              </w:rPr>
            </w:pPr>
            <w:r>
              <w:rPr>
                <w:rFonts w:asciiTheme="minorHAnsi" w:hAnsiTheme="minorHAnsi"/>
                <w:sz w:val="20"/>
                <w:szCs w:val="22"/>
              </w:rPr>
              <w:t>62</w:t>
            </w:r>
          </w:p>
        </w:tc>
      </w:tr>
      <w:tr w:rsidR="00D34CC4" w14:paraId="6BC9D31D" w14:textId="77777777">
        <w:trPr>
          <w:jc w:val="center"/>
        </w:trPr>
        <w:tc>
          <w:tcPr>
            <w:tcW w:w="3658" w:type="dxa"/>
            <w:vAlign w:val="center"/>
          </w:tcPr>
          <w:p w14:paraId="3C5C5FB9" w14:textId="77777777" w:rsidR="00D34CC4" w:rsidRDefault="00044AFC">
            <w:pPr>
              <w:rPr>
                <w:rFonts w:asciiTheme="minorHAnsi" w:hAnsiTheme="minorHAnsi"/>
                <w:sz w:val="20"/>
                <w:szCs w:val="22"/>
              </w:rPr>
            </w:pPr>
            <w:r>
              <w:rPr>
                <w:rFonts w:asciiTheme="minorHAnsi" w:hAnsiTheme="minorHAnsi"/>
                <w:sz w:val="20"/>
                <w:szCs w:val="22"/>
              </w:rPr>
              <w:t>GF 3. Gestão de Pessoas</w:t>
            </w:r>
          </w:p>
        </w:tc>
        <w:tc>
          <w:tcPr>
            <w:tcW w:w="1559" w:type="dxa"/>
            <w:vAlign w:val="center"/>
          </w:tcPr>
          <w:p w14:paraId="3ED1050A" w14:textId="77777777" w:rsidR="00D34CC4" w:rsidRDefault="00044AFC">
            <w:pPr>
              <w:jc w:val="center"/>
              <w:rPr>
                <w:rFonts w:asciiTheme="minorHAnsi" w:hAnsiTheme="minorHAnsi"/>
                <w:sz w:val="20"/>
                <w:szCs w:val="22"/>
              </w:rPr>
            </w:pPr>
            <w:r>
              <w:rPr>
                <w:rFonts w:asciiTheme="minorHAnsi" w:hAnsiTheme="minorHAnsi"/>
                <w:sz w:val="20"/>
                <w:szCs w:val="22"/>
              </w:rPr>
              <w:t>12</w:t>
            </w:r>
          </w:p>
        </w:tc>
        <w:tc>
          <w:tcPr>
            <w:tcW w:w="1842" w:type="dxa"/>
            <w:vAlign w:val="center"/>
          </w:tcPr>
          <w:p w14:paraId="73BB1963" w14:textId="77777777" w:rsidR="00D34CC4" w:rsidRDefault="00044AFC">
            <w:pPr>
              <w:jc w:val="center"/>
              <w:rPr>
                <w:rFonts w:asciiTheme="minorHAnsi" w:hAnsiTheme="minorHAnsi"/>
                <w:sz w:val="20"/>
                <w:szCs w:val="22"/>
              </w:rPr>
            </w:pPr>
            <w:r>
              <w:rPr>
                <w:rFonts w:asciiTheme="minorHAnsi" w:hAnsiTheme="minorHAnsi"/>
                <w:sz w:val="20"/>
                <w:szCs w:val="22"/>
              </w:rPr>
              <w:t>86</w:t>
            </w:r>
          </w:p>
        </w:tc>
      </w:tr>
      <w:tr w:rsidR="00D34CC4" w14:paraId="05DC96A8" w14:textId="77777777">
        <w:trPr>
          <w:jc w:val="center"/>
        </w:trPr>
        <w:tc>
          <w:tcPr>
            <w:tcW w:w="3658" w:type="dxa"/>
            <w:vAlign w:val="center"/>
          </w:tcPr>
          <w:p w14:paraId="38B4EBF5" w14:textId="77777777" w:rsidR="00D34CC4" w:rsidRDefault="00044AFC">
            <w:pPr>
              <w:rPr>
                <w:rFonts w:asciiTheme="minorHAnsi" w:hAnsiTheme="minorHAnsi"/>
                <w:sz w:val="20"/>
                <w:szCs w:val="22"/>
              </w:rPr>
            </w:pPr>
            <w:r>
              <w:rPr>
                <w:rFonts w:asciiTheme="minorHAnsi" w:hAnsiTheme="minorHAnsi"/>
                <w:sz w:val="20"/>
                <w:szCs w:val="22"/>
              </w:rPr>
              <w:t>GF 4. Gestão da Tecnologia da Informação</w:t>
            </w:r>
          </w:p>
        </w:tc>
        <w:tc>
          <w:tcPr>
            <w:tcW w:w="1559" w:type="dxa"/>
            <w:vAlign w:val="center"/>
          </w:tcPr>
          <w:p w14:paraId="0FCCE98D" w14:textId="77777777" w:rsidR="00D34CC4" w:rsidRDefault="00044AFC">
            <w:pPr>
              <w:jc w:val="center"/>
              <w:rPr>
                <w:rFonts w:asciiTheme="minorHAnsi" w:hAnsiTheme="minorHAnsi"/>
                <w:sz w:val="20"/>
                <w:szCs w:val="22"/>
              </w:rPr>
            </w:pPr>
            <w:r>
              <w:rPr>
                <w:rFonts w:asciiTheme="minorHAnsi" w:hAnsiTheme="minorHAnsi"/>
                <w:sz w:val="20"/>
                <w:szCs w:val="22"/>
              </w:rPr>
              <w:t>6</w:t>
            </w:r>
          </w:p>
        </w:tc>
        <w:tc>
          <w:tcPr>
            <w:tcW w:w="1842" w:type="dxa"/>
            <w:vAlign w:val="center"/>
          </w:tcPr>
          <w:p w14:paraId="43288E01" w14:textId="77777777" w:rsidR="00D34CC4" w:rsidRDefault="00044AFC">
            <w:pPr>
              <w:jc w:val="center"/>
              <w:rPr>
                <w:rFonts w:asciiTheme="minorHAnsi" w:hAnsiTheme="minorHAnsi"/>
                <w:sz w:val="20"/>
                <w:szCs w:val="22"/>
              </w:rPr>
            </w:pPr>
            <w:r>
              <w:rPr>
                <w:rFonts w:asciiTheme="minorHAnsi" w:hAnsiTheme="minorHAnsi"/>
                <w:sz w:val="20"/>
                <w:szCs w:val="22"/>
              </w:rPr>
              <w:t>57</w:t>
            </w:r>
          </w:p>
        </w:tc>
      </w:tr>
      <w:tr w:rsidR="00D34CC4" w14:paraId="1221C750" w14:textId="77777777">
        <w:trPr>
          <w:jc w:val="center"/>
        </w:trPr>
        <w:tc>
          <w:tcPr>
            <w:tcW w:w="3658" w:type="dxa"/>
            <w:vAlign w:val="center"/>
          </w:tcPr>
          <w:p w14:paraId="7A8C59C9" w14:textId="77777777" w:rsidR="00D34CC4" w:rsidRDefault="00044AFC">
            <w:pPr>
              <w:rPr>
                <w:rFonts w:asciiTheme="minorHAnsi" w:hAnsiTheme="minorHAnsi"/>
                <w:sz w:val="20"/>
                <w:szCs w:val="22"/>
              </w:rPr>
            </w:pPr>
            <w:r>
              <w:rPr>
                <w:rFonts w:asciiTheme="minorHAnsi" w:hAnsiTheme="minorHAnsi"/>
                <w:sz w:val="20"/>
                <w:szCs w:val="22"/>
              </w:rPr>
              <w:t>GF 5. Gestão de Aquisições e Materiais</w:t>
            </w:r>
          </w:p>
        </w:tc>
        <w:tc>
          <w:tcPr>
            <w:tcW w:w="1559" w:type="dxa"/>
            <w:vAlign w:val="center"/>
          </w:tcPr>
          <w:p w14:paraId="755D5B0B" w14:textId="77777777" w:rsidR="00D34CC4" w:rsidRDefault="00044AFC">
            <w:pPr>
              <w:jc w:val="center"/>
              <w:rPr>
                <w:rFonts w:asciiTheme="minorHAnsi" w:hAnsiTheme="minorHAnsi"/>
                <w:sz w:val="20"/>
                <w:szCs w:val="22"/>
              </w:rPr>
            </w:pPr>
            <w:r>
              <w:rPr>
                <w:rFonts w:asciiTheme="minorHAnsi" w:hAnsiTheme="minorHAnsi"/>
                <w:sz w:val="20"/>
                <w:szCs w:val="22"/>
              </w:rPr>
              <w:t>6</w:t>
            </w:r>
          </w:p>
        </w:tc>
        <w:tc>
          <w:tcPr>
            <w:tcW w:w="1842" w:type="dxa"/>
            <w:vAlign w:val="center"/>
          </w:tcPr>
          <w:p w14:paraId="197AABE9" w14:textId="77777777" w:rsidR="00D34CC4" w:rsidRDefault="00044AFC">
            <w:pPr>
              <w:jc w:val="center"/>
              <w:rPr>
                <w:rFonts w:asciiTheme="minorHAnsi" w:hAnsiTheme="minorHAnsi"/>
                <w:sz w:val="20"/>
                <w:szCs w:val="22"/>
              </w:rPr>
            </w:pPr>
            <w:r>
              <w:rPr>
                <w:rFonts w:asciiTheme="minorHAnsi" w:hAnsiTheme="minorHAnsi"/>
                <w:sz w:val="20"/>
                <w:szCs w:val="22"/>
              </w:rPr>
              <w:t>47</w:t>
            </w:r>
          </w:p>
        </w:tc>
      </w:tr>
      <w:tr w:rsidR="00D34CC4" w14:paraId="21C99831" w14:textId="77777777">
        <w:trPr>
          <w:jc w:val="center"/>
        </w:trPr>
        <w:tc>
          <w:tcPr>
            <w:tcW w:w="3658" w:type="dxa"/>
            <w:vAlign w:val="center"/>
          </w:tcPr>
          <w:p w14:paraId="34E80E59" w14:textId="77777777" w:rsidR="00D34CC4" w:rsidRDefault="00044AFC">
            <w:pPr>
              <w:rPr>
                <w:rFonts w:asciiTheme="minorHAnsi" w:hAnsiTheme="minorHAnsi"/>
                <w:sz w:val="20"/>
                <w:szCs w:val="22"/>
              </w:rPr>
            </w:pPr>
            <w:r>
              <w:rPr>
                <w:rFonts w:asciiTheme="minorHAnsi" w:hAnsiTheme="minorHAnsi"/>
                <w:sz w:val="20"/>
                <w:szCs w:val="22"/>
              </w:rPr>
              <w:t>GF 6. Transparência e Cidadania Fiscal</w:t>
            </w:r>
          </w:p>
        </w:tc>
        <w:tc>
          <w:tcPr>
            <w:tcW w:w="1559" w:type="dxa"/>
            <w:vAlign w:val="center"/>
          </w:tcPr>
          <w:p w14:paraId="457B2E58" w14:textId="77777777" w:rsidR="00D34CC4" w:rsidRDefault="00044AFC">
            <w:pPr>
              <w:jc w:val="center"/>
              <w:rPr>
                <w:rFonts w:asciiTheme="minorHAnsi" w:hAnsiTheme="minorHAnsi"/>
                <w:sz w:val="20"/>
                <w:szCs w:val="22"/>
              </w:rPr>
            </w:pPr>
            <w:r>
              <w:rPr>
                <w:rFonts w:asciiTheme="minorHAnsi" w:hAnsiTheme="minorHAnsi"/>
                <w:sz w:val="20"/>
                <w:szCs w:val="22"/>
              </w:rPr>
              <w:t>7</w:t>
            </w:r>
          </w:p>
        </w:tc>
        <w:tc>
          <w:tcPr>
            <w:tcW w:w="1842" w:type="dxa"/>
            <w:vAlign w:val="center"/>
          </w:tcPr>
          <w:p w14:paraId="21ADC0C9" w14:textId="77777777" w:rsidR="00D34CC4" w:rsidRDefault="00044AFC">
            <w:pPr>
              <w:jc w:val="center"/>
              <w:rPr>
                <w:rFonts w:asciiTheme="minorHAnsi" w:hAnsiTheme="minorHAnsi"/>
                <w:sz w:val="20"/>
                <w:szCs w:val="22"/>
              </w:rPr>
            </w:pPr>
            <w:r>
              <w:rPr>
                <w:rFonts w:asciiTheme="minorHAnsi" w:hAnsiTheme="minorHAnsi"/>
                <w:sz w:val="20"/>
                <w:szCs w:val="22"/>
              </w:rPr>
              <w:t>48</w:t>
            </w:r>
          </w:p>
        </w:tc>
      </w:tr>
      <w:tr w:rsidR="00D34CC4" w14:paraId="3EF5F16D" w14:textId="77777777">
        <w:trPr>
          <w:jc w:val="center"/>
        </w:trPr>
        <w:tc>
          <w:tcPr>
            <w:tcW w:w="3658" w:type="dxa"/>
            <w:vAlign w:val="center"/>
          </w:tcPr>
          <w:p w14:paraId="4DE059FB" w14:textId="77777777" w:rsidR="00D34CC4" w:rsidRDefault="00044AFC">
            <w:pPr>
              <w:jc w:val="center"/>
              <w:rPr>
                <w:rFonts w:asciiTheme="minorHAnsi" w:hAnsiTheme="minorHAnsi"/>
                <w:b/>
                <w:sz w:val="20"/>
                <w:szCs w:val="22"/>
              </w:rPr>
            </w:pPr>
            <w:r>
              <w:rPr>
                <w:rFonts w:asciiTheme="minorHAnsi" w:hAnsiTheme="minorHAnsi"/>
                <w:b/>
                <w:sz w:val="20"/>
                <w:szCs w:val="22"/>
              </w:rPr>
              <w:t>Total</w:t>
            </w:r>
          </w:p>
        </w:tc>
        <w:tc>
          <w:tcPr>
            <w:tcW w:w="1559" w:type="dxa"/>
            <w:vAlign w:val="center"/>
          </w:tcPr>
          <w:p w14:paraId="32E8C548" w14:textId="77777777" w:rsidR="00D34CC4" w:rsidRDefault="00044AFC">
            <w:pPr>
              <w:jc w:val="center"/>
              <w:rPr>
                <w:rFonts w:asciiTheme="minorHAnsi" w:hAnsiTheme="minorHAnsi"/>
                <w:b/>
                <w:sz w:val="20"/>
                <w:szCs w:val="22"/>
              </w:rPr>
            </w:pPr>
            <w:r>
              <w:rPr>
                <w:rFonts w:asciiTheme="minorHAnsi" w:hAnsiTheme="minorHAnsi"/>
                <w:b/>
                <w:sz w:val="20"/>
                <w:szCs w:val="22"/>
              </w:rPr>
              <w:t>55</w:t>
            </w:r>
          </w:p>
        </w:tc>
        <w:tc>
          <w:tcPr>
            <w:tcW w:w="1842" w:type="dxa"/>
            <w:vAlign w:val="center"/>
          </w:tcPr>
          <w:p w14:paraId="26E51F7E" w14:textId="77777777" w:rsidR="00D34CC4" w:rsidRDefault="00044AFC">
            <w:pPr>
              <w:jc w:val="center"/>
              <w:rPr>
                <w:rFonts w:asciiTheme="minorHAnsi" w:hAnsiTheme="minorHAnsi"/>
                <w:b/>
                <w:sz w:val="20"/>
                <w:szCs w:val="22"/>
              </w:rPr>
            </w:pPr>
            <w:r>
              <w:rPr>
                <w:rFonts w:asciiTheme="minorHAnsi" w:hAnsiTheme="minorHAnsi"/>
                <w:b/>
                <w:sz w:val="20"/>
                <w:szCs w:val="22"/>
              </w:rPr>
              <w:t>379</w:t>
            </w:r>
          </w:p>
        </w:tc>
      </w:tr>
    </w:tbl>
    <w:p w14:paraId="7C3BB577"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Maturidade de cada Dimensão está apresentada no </w:t>
      </w:r>
      <w:r>
        <w:rPr>
          <w:rFonts w:asciiTheme="minorHAnsi" w:hAnsiTheme="minorHAnsi"/>
          <w:b/>
          <w:sz w:val="22"/>
          <w:szCs w:val="22"/>
        </w:rPr>
        <w:t>Quadro 10</w:t>
      </w:r>
      <w:r>
        <w:rPr>
          <w:rFonts w:asciiTheme="minorHAnsi" w:hAnsiTheme="minorHAnsi"/>
          <w:sz w:val="22"/>
          <w:szCs w:val="22"/>
        </w:rPr>
        <w:t xml:space="preserve"> a seguir:</w:t>
      </w:r>
    </w:p>
    <w:tbl>
      <w:tblPr>
        <w:tblW w:w="6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67"/>
        <w:gridCol w:w="2060"/>
      </w:tblGrid>
      <w:tr w:rsidR="00D34CC4" w14:paraId="4C2926CD" w14:textId="77777777">
        <w:trPr>
          <w:jc w:val="center"/>
        </w:trPr>
        <w:tc>
          <w:tcPr>
            <w:tcW w:w="4667" w:type="dxa"/>
            <w:shd w:val="clear" w:color="auto" w:fill="auto"/>
            <w:noWrap/>
            <w:vAlign w:val="bottom"/>
          </w:tcPr>
          <w:p w14:paraId="19AD9264" w14:textId="77777777" w:rsidR="00D34CC4" w:rsidRDefault="00044AFC">
            <w:pPr>
              <w:ind w:left="209" w:right="-1"/>
              <w:jc w:val="center"/>
              <w:rPr>
                <w:rFonts w:asciiTheme="minorHAnsi" w:hAnsiTheme="minorHAnsi" w:cstheme="minorHAnsi"/>
                <w:b/>
                <w:sz w:val="20"/>
                <w:szCs w:val="20"/>
              </w:rPr>
            </w:pPr>
            <w:r>
              <w:rPr>
                <w:rFonts w:asciiTheme="minorHAnsi" w:hAnsiTheme="minorHAnsi" w:cstheme="minorHAnsi"/>
                <w:b/>
                <w:sz w:val="20"/>
                <w:szCs w:val="20"/>
              </w:rPr>
              <w:t>Dimensões</w:t>
            </w:r>
          </w:p>
        </w:tc>
        <w:tc>
          <w:tcPr>
            <w:tcW w:w="2060" w:type="dxa"/>
            <w:shd w:val="clear" w:color="auto" w:fill="auto"/>
            <w:noWrap/>
            <w:vAlign w:val="center"/>
          </w:tcPr>
          <w:p w14:paraId="32D5B90E" w14:textId="77777777" w:rsidR="00D34CC4" w:rsidRDefault="00044AFC">
            <w:pPr>
              <w:ind w:left="209" w:right="-1"/>
              <w:jc w:val="center"/>
              <w:rPr>
                <w:rFonts w:asciiTheme="minorHAnsi" w:hAnsiTheme="minorHAnsi" w:cstheme="minorHAnsi"/>
                <w:b/>
                <w:sz w:val="20"/>
                <w:szCs w:val="20"/>
              </w:rPr>
            </w:pPr>
            <w:r>
              <w:rPr>
                <w:rFonts w:asciiTheme="minorHAnsi" w:hAnsiTheme="minorHAnsi" w:cstheme="minorHAnsi"/>
                <w:b/>
                <w:sz w:val="20"/>
                <w:szCs w:val="20"/>
              </w:rPr>
              <w:t>Maturidade</w:t>
            </w:r>
          </w:p>
        </w:tc>
      </w:tr>
      <w:tr w:rsidR="00D34CC4" w14:paraId="4D0A7830" w14:textId="77777777">
        <w:trPr>
          <w:jc w:val="center"/>
        </w:trPr>
        <w:tc>
          <w:tcPr>
            <w:tcW w:w="4667" w:type="dxa"/>
            <w:shd w:val="clear" w:color="auto" w:fill="auto"/>
            <w:noWrap/>
            <w:vAlign w:val="bottom"/>
            <w:hideMark/>
          </w:tcPr>
          <w:p w14:paraId="61C262B5"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GF 1. Governança Pública</w:t>
            </w:r>
          </w:p>
        </w:tc>
        <w:tc>
          <w:tcPr>
            <w:tcW w:w="2060" w:type="dxa"/>
            <w:shd w:val="clear" w:color="auto" w:fill="auto"/>
            <w:noWrap/>
            <w:vAlign w:val="center"/>
            <w:hideMark/>
          </w:tcPr>
          <w:p w14:paraId="7951AA98"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Iniciante (+)</w:t>
            </w:r>
          </w:p>
        </w:tc>
      </w:tr>
      <w:tr w:rsidR="00D34CC4" w14:paraId="5E78A5F6" w14:textId="77777777">
        <w:trPr>
          <w:jc w:val="center"/>
        </w:trPr>
        <w:tc>
          <w:tcPr>
            <w:tcW w:w="4667" w:type="dxa"/>
            <w:shd w:val="clear" w:color="auto" w:fill="auto"/>
            <w:noWrap/>
            <w:vAlign w:val="bottom"/>
            <w:hideMark/>
          </w:tcPr>
          <w:p w14:paraId="25B1A3BA"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GF 2. Gestão para Resultados</w:t>
            </w:r>
          </w:p>
        </w:tc>
        <w:tc>
          <w:tcPr>
            <w:tcW w:w="2060" w:type="dxa"/>
            <w:shd w:val="clear" w:color="auto" w:fill="auto"/>
            <w:noWrap/>
            <w:vAlign w:val="center"/>
            <w:hideMark/>
          </w:tcPr>
          <w:p w14:paraId="2AE2EBB1"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Iniciante (-)</w:t>
            </w:r>
          </w:p>
        </w:tc>
      </w:tr>
      <w:tr w:rsidR="00D34CC4" w14:paraId="6A5FD32C" w14:textId="77777777">
        <w:trPr>
          <w:jc w:val="center"/>
        </w:trPr>
        <w:tc>
          <w:tcPr>
            <w:tcW w:w="4667" w:type="dxa"/>
            <w:shd w:val="clear" w:color="auto" w:fill="auto"/>
            <w:noWrap/>
            <w:vAlign w:val="bottom"/>
            <w:hideMark/>
          </w:tcPr>
          <w:p w14:paraId="5583C534"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GF 3. Gestão de Pessoas</w:t>
            </w:r>
          </w:p>
        </w:tc>
        <w:tc>
          <w:tcPr>
            <w:tcW w:w="2060" w:type="dxa"/>
            <w:shd w:val="clear" w:color="auto" w:fill="auto"/>
            <w:noWrap/>
            <w:vAlign w:val="center"/>
            <w:hideMark/>
          </w:tcPr>
          <w:p w14:paraId="3B3138E1"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Iniciante (-)</w:t>
            </w:r>
          </w:p>
        </w:tc>
      </w:tr>
      <w:tr w:rsidR="00D34CC4" w14:paraId="7362BF03" w14:textId="77777777">
        <w:trPr>
          <w:jc w:val="center"/>
        </w:trPr>
        <w:tc>
          <w:tcPr>
            <w:tcW w:w="4667" w:type="dxa"/>
            <w:shd w:val="clear" w:color="auto" w:fill="auto"/>
            <w:noWrap/>
            <w:vAlign w:val="bottom"/>
            <w:hideMark/>
          </w:tcPr>
          <w:p w14:paraId="79352B1A"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GF 4. Gestão da Tecnologia da Informação</w:t>
            </w:r>
          </w:p>
        </w:tc>
        <w:tc>
          <w:tcPr>
            <w:tcW w:w="2060" w:type="dxa"/>
            <w:shd w:val="clear" w:color="auto" w:fill="auto"/>
            <w:noWrap/>
            <w:vAlign w:val="center"/>
            <w:hideMark/>
          </w:tcPr>
          <w:p w14:paraId="07C388C6"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Avançado (-)</w:t>
            </w:r>
          </w:p>
        </w:tc>
      </w:tr>
      <w:tr w:rsidR="00D34CC4" w14:paraId="0C3F09AB" w14:textId="77777777">
        <w:trPr>
          <w:jc w:val="center"/>
        </w:trPr>
        <w:tc>
          <w:tcPr>
            <w:tcW w:w="4667" w:type="dxa"/>
            <w:shd w:val="clear" w:color="auto" w:fill="auto"/>
            <w:noWrap/>
            <w:vAlign w:val="bottom"/>
            <w:hideMark/>
          </w:tcPr>
          <w:p w14:paraId="2E46C0F0"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GF 5. Gestão de Aquisições e Materiais</w:t>
            </w:r>
          </w:p>
        </w:tc>
        <w:tc>
          <w:tcPr>
            <w:tcW w:w="2060" w:type="dxa"/>
            <w:shd w:val="clear" w:color="auto" w:fill="auto"/>
            <w:noWrap/>
            <w:vAlign w:val="center"/>
            <w:hideMark/>
          </w:tcPr>
          <w:p w14:paraId="6B6491EC"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Iniciante (+)</w:t>
            </w:r>
          </w:p>
        </w:tc>
      </w:tr>
      <w:tr w:rsidR="00D34CC4" w14:paraId="3C3F729F" w14:textId="77777777">
        <w:trPr>
          <w:jc w:val="center"/>
        </w:trPr>
        <w:tc>
          <w:tcPr>
            <w:tcW w:w="4667" w:type="dxa"/>
            <w:shd w:val="clear" w:color="auto" w:fill="auto"/>
            <w:noWrap/>
            <w:vAlign w:val="bottom"/>
            <w:hideMark/>
          </w:tcPr>
          <w:p w14:paraId="69628D35"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GF 6. Transparência e Cidadania Fiscal</w:t>
            </w:r>
          </w:p>
        </w:tc>
        <w:tc>
          <w:tcPr>
            <w:tcW w:w="2060" w:type="dxa"/>
            <w:shd w:val="clear" w:color="auto" w:fill="auto"/>
            <w:noWrap/>
            <w:vAlign w:val="center"/>
            <w:hideMark/>
          </w:tcPr>
          <w:p w14:paraId="04D00AEA"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Iniciante (+)</w:t>
            </w:r>
          </w:p>
        </w:tc>
      </w:tr>
    </w:tbl>
    <w:p w14:paraId="691D1FC4"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dimensão </w:t>
      </w:r>
      <w:r>
        <w:rPr>
          <w:rFonts w:asciiTheme="minorHAnsi" w:hAnsiTheme="minorHAnsi"/>
          <w:b/>
          <w:sz w:val="22"/>
          <w:szCs w:val="22"/>
        </w:rPr>
        <w:t xml:space="preserve">GF 5. Gestão de TI </w:t>
      </w:r>
      <w:r>
        <w:rPr>
          <w:rFonts w:asciiTheme="minorHAnsi" w:hAnsiTheme="minorHAnsi"/>
          <w:sz w:val="22"/>
          <w:szCs w:val="22"/>
        </w:rPr>
        <w:t xml:space="preserve">apresentou o maior nível de </w:t>
      </w:r>
      <w:r>
        <w:rPr>
          <w:rFonts w:asciiTheme="minorHAnsi" w:hAnsiTheme="minorHAnsi"/>
          <w:b/>
          <w:sz w:val="22"/>
          <w:szCs w:val="22"/>
        </w:rPr>
        <w:t>maturidade</w:t>
      </w:r>
      <w:r>
        <w:rPr>
          <w:rFonts w:asciiTheme="minorHAnsi" w:hAnsiTheme="minorHAnsi"/>
          <w:sz w:val="22"/>
          <w:szCs w:val="22"/>
        </w:rPr>
        <w:t xml:space="preserve"> dentre as 6 dimensões pesquisadas, </w:t>
      </w:r>
      <w:r>
        <w:rPr>
          <w:rFonts w:asciiTheme="minorHAnsi" w:hAnsiTheme="minorHAnsi"/>
          <w:i/>
          <w:sz w:val="22"/>
          <w:szCs w:val="22"/>
        </w:rPr>
        <w:t>Avançado (-)</w:t>
      </w:r>
      <w:r>
        <w:rPr>
          <w:rFonts w:asciiTheme="minorHAnsi" w:hAnsiTheme="minorHAnsi"/>
          <w:sz w:val="22"/>
          <w:szCs w:val="22"/>
        </w:rPr>
        <w:t xml:space="preserve">; seguido das dimensões </w:t>
      </w:r>
      <w:r>
        <w:rPr>
          <w:rFonts w:asciiTheme="minorHAnsi" w:hAnsiTheme="minorHAnsi"/>
          <w:b/>
          <w:sz w:val="22"/>
          <w:szCs w:val="22"/>
        </w:rPr>
        <w:t>GF 5. Gestão de Materiais e Aquisições e GF 6. Transparência e Cidadania Fiscal e</w:t>
      </w:r>
      <w:r>
        <w:rPr>
          <w:rFonts w:asciiTheme="minorHAnsi" w:hAnsiTheme="minorHAnsi"/>
          <w:sz w:val="22"/>
          <w:szCs w:val="22"/>
        </w:rPr>
        <w:t xml:space="preserve"> </w:t>
      </w:r>
      <w:r>
        <w:rPr>
          <w:rFonts w:asciiTheme="minorHAnsi" w:hAnsiTheme="minorHAnsi"/>
          <w:b/>
          <w:sz w:val="22"/>
          <w:szCs w:val="22"/>
        </w:rPr>
        <w:t>GF 1. Governança Pública</w:t>
      </w:r>
      <w:r>
        <w:rPr>
          <w:rFonts w:asciiTheme="minorHAnsi" w:hAnsiTheme="minorHAnsi"/>
          <w:sz w:val="22"/>
          <w:szCs w:val="22"/>
        </w:rPr>
        <w:t xml:space="preserve"> com nível de maturidade </w:t>
      </w:r>
      <w:r>
        <w:rPr>
          <w:rFonts w:asciiTheme="minorHAnsi" w:hAnsiTheme="minorHAnsi"/>
          <w:i/>
          <w:sz w:val="22"/>
          <w:szCs w:val="22"/>
        </w:rPr>
        <w:t>Iniciante (+)</w:t>
      </w:r>
      <w:r>
        <w:rPr>
          <w:rFonts w:asciiTheme="minorHAnsi" w:hAnsiTheme="minorHAnsi"/>
          <w:sz w:val="22"/>
          <w:szCs w:val="22"/>
        </w:rPr>
        <w:t xml:space="preserve">; e </w:t>
      </w:r>
      <w:r>
        <w:rPr>
          <w:rFonts w:asciiTheme="minorHAnsi" w:hAnsiTheme="minorHAnsi"/>
          <w:b/>
          <w:sz w:val="22"/>
          <w:szCs w:val="22"/>
        </w:rPr>
        <w:t xml:space="preserve">GF 2. Gestão por Resultados </w:t>
      </w:r>
      <w:r>
        <w:rPr>
          <w:rFonts w:asciiTheme="minorHAnsi" w:hAnsiTheme="minorHAnsi"/>
          <w:sz w:val="22"/>
          <w:szCs w:val="22"/>
        </w:rPr>
        <w:t>e</w:t>
      </w:r>
      <w:r>
        <w:rPr>
          <w:rFonts w:asciiTheme="minorHAnsi" w:hAnsiTheme="minorHAnsi"/>
          <w:b/>
          <w:sz w:val="22"/>
          <w:szCs w:val="22"/>
        </w:rPr>
        <w:t xml:space="preserve"> GF 3. Gestão de Pessoas</w:t>
      </w:r>
      <w:r>
        <w:rPr>
          <w:rFonts w:asciiTheme="minorHAnsi" w:hAnsiTheme="minorHAnsi"/>
          <w:sz w:val="22"/>
          <w:szCs w:val="22"/>
        </w:rPr>
        <w:t xml:space="preserve">, com o menor nível de maturidade dentre as dimensões pesquisadas, </w:t>
      </w:r>
      <w:r>
        <w:rPr>
          <w:rFonts w:asciiTheme="minorHAnsi" w:hAnsiTheme="minorHAnsi"/>
          <w:i/>
          <w:sz w:val="22"/>
          <w:szCs w:val="22"/>
        </w:rPr>
        <w:t>Iniciante (-).</w:t>
      </w:r>
      <w:r>
        <w:rPr>
          <w:rFonts w:asciiTheme="minorHAnsi" w:hAnsiTheme="minorHAnsi"/>
          <w:sz w:val="22"/>
          <w:szCs w:val="22"/>
        </w:rPr>
        <w:t xml:space="preserve"> </w:t>
      </w:r>
    </w:p>
    <w:p w14:paraId="1D589286" w14:textId="77777777" w:rsidR="00D34CC4" w:rsidRDefault="00044AFC">
      <w:pPr>
        <w:tabs>
          <w:tab w:val="left" w:pos="567"/>
        </w:tabs>
        <w:spacing w:before="240" w:after="240"/>
        <w:jc w:val="both"/>
        <w:rPr>
          <w:rFonts w:asciiTheme="minorHAnsi" w:hAnsiTheme="minorHAnsi"/>
          <w:sz w:val="22"/>
          <w:szCs w:val="22"/>
        </w:rPr>
      </w:pPr>
      <w:r>
        <w:rPr>
          <w:rFonts w:asciiTheme="minorHAnsi" w:hAnsiTheme="minorHAnsi"/>
          <w:sz w:val="22"/>
          <w:szCs w:val="22"/>
        </w:rPr>
        <w:t>Para efeito da análise da maturidade de cada Dimensão do Eixo, também são apresentadas</w:t>
      </w:r>
      <w:r>
        <w:rPr>
          <w:rFonts w:asciiTheme="minorHAnsi" w:hAnsiTheme="minorHAnsi"/>
          <w:b/>
          <w:sz w:val="22"/>
          <w:szCs w:val="22"/>
        </w:rPr>
        <w:t xml:space="preserve"> </w:t>
      </w:r>
      <w:r>
        <w:rPr>
          <w:rFonts w:asciiTheme="minorHAnsi" w:hAnsiTheme="minorHAnsi"/>
          <w:sz w:val="22"/>
          <w:szCs w:val="22"/>
        </w:rPr>
        <w:t>as</w:t>
      </w:r>
      <w:r>
        <w:rPr>
          <w:rFonts w:asciiTheme="minorHAnsi" w:hAnsiTheme="minorHAnsi"/>
          <w:b/>
          <w:sz w:val="22"/>
          <w:szCs w:val="22"/>
        </w:rPr>
        <w:t xml:space="preserve"> evidências</w:t>
      </w:r>
      <w:r>
        <w:rPr>
          <w:rFonts w:asciiTheme="minorHAnsi" w:hAnsiTheme="minorHAnsi"/>
          <w:sz w:val="22"/>
          <w:szCs w:val="22"/>
        </w:rPr>
        <w:t xml:space="preserve"> mais relevantes que confirmam o cumprimento dos requisitos exigido para cada processo crítico.</w:t>
      </w:r>
    </w:p>
    <w:p w14:paraId="69F9DCDE"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Com vistas a medir o </w:t>
      </w:r>
      <w:r>
        <w:rPr>
          <w:rFonts w:asciiTheme="minorHAnsi" w:hAnsiTheme="minorHAnsi"/>
          <w:b/>
          <w:sz w:val="22"/>
          <w:szCs w:val="22"/>
        </w:rPr>
        <w:t>desempenho</w:t>
      </w:r>
      <w:r>
        <w:rPr>
          <w:rFonts w:asciiTheme="minorHAnsi" w:hAnsiTheme="minorHAnsi"/>
          <w:sz w:val="22"/>
          <w:szCs w:val="22"/>
        </w:rPr>
        <w:t xml:space="preserve"> do </w:t>
      </w:r>
      <w:r>
        <w:rPr>
          <w:rFonts w:asciiTheme="minorHAnsi" w:hAnsiTheme="minorHAnsi"/>
          <w:b/>
          <w:sz w:val="22"/>
          <w:szCs w:val="22"/>
        </w:rPr>
        <w:t>Eixo 1 - Gestão Fazendária e Transparência Fiscal</w:t>
      </w:r>
      <w:r>
        <w:rPr>
          <w:rFonts w:asciiTheme="minorHAnsi" w:hAnsiTheme="minorHAnsi"/>
          <w:sz w:val="22"/>
          <w:szCs w:val="22"/>
        </w:rPr>
        <w:t>, foi definido um conjunto de 18 indicadores que serão analisados por Dimensão pesquisada, considerando os dados coletados.</w:t>
      </w:r>
    </w:p>
    <w:p w14:paraId="319B27B6"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A seguir, analisa-se o resultado de cada Dimensão pesquisada.</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150"/>
        <w:gridCol w:w="1777"/>
      </w:tblGrid>
      <w:tr w:rsidR="00D34CC4" w14:paraId="75AF471E" w14:textId="77777777">
        <w:tc>
          <w:tcPr>
            <w:tcW w:w="6150" w:type="dxa"/>
            <w:shd w:val="clear" w:color="auto" w:fill="C5E0B3" w:themeFill="accent6" w:themeFillTint="66"/>
          </w:tcPr>
          <w:p w14:paraId="284F3CA6" w14:textId="77777777" w:rsidR="00D34CC4" w:rsidRDefault="00044AFC">
            <w:pPr>
              <w:spacing w:before="120" w:after="120"/>
              <w:jc w:val="both"/>
              <w:rPr>
                <w:rFonts w:asciiTheme="minorHAnsi" w:hAnsiTheme="minorHAnsi"/>
                <w:b/>
                <w:sz w:val="22"/>
                <w:szCs w:val="22"/>
              </w:rPr>
            </w:pPr>
            <w:r>
              <w:rPr>
                <w:rFonts w:asciiTheme="minorHAnsi" w:hAnsiTheme="minorHAnsi"/>
                <w:b/>
                <w:sz w:val="22"/>
                <w:szCs w:val="22"/>
              </w:rPr>
              <w:t>Dimensão GF 1. Governança Pública</w:t>
            </w:r>
          </w:p>
        </w:tc>
        <w:tc>
          <w:tcPr>
            <w:tcW w:w="1777" w:type="dxa"/>
            <w:shd w:val="clear" w:color="auto" w:fill="C5E0B3" w:themeFill="accent6" w:themeFillTint="66"/>
          </w:tcPr>
          <w:p w14:paraId="02D66362" w14:textId="77777777" w:rsidR="00D34CC4" w:rsidRDefault="00044AFC">
            <w:pPr>
              <w:spacing w:before="120" w:after="120"/>
              <w:jc w:val="center"/>
              <w:rPr>
                <w:rFonts w:asciiTheme="minorHAnsi" w:hAnsiTheme="minorHAnsi"/>
                <w:b/>
                <w:sz w:val="22"/>
                <w:szCs w:val="22"/>
              </w:rPr>
            </w:pPr>
            <w:r>
              <w:rPr>
                <w:rFonts w:asciiTheme="minorHAnsi" w:hAnsiTheme="minorHAnsi"/>
                <w:b/>
                <w:i/>
                <w:sz w:val="22"/>
                <w:szCs w:val="22"/>
              </w:rPr>
              <w:t>Iniciante (+)</w:t>
            </w:r>
          </w:p>
        </w:tc>
      </w:tr>
    </w:tbl>
    <w:p w14:paraId="604843A8"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A visão de futuro desta dimensão é “promover a autonomia, o alinhamento, o direcionamento e o monitoramento da atuação da organização, com base em estrutura formal, que atenda aos princípios de transparência, equidade, prestação de contas e responsabilidade social”.</w:t>
      </w:r>
    </w:p>
    <w:p w14:paraId="4F587B3E"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nível ou estágio de </w:t>
      </w:r>
      <w:r>
        <w:rPr>
          <w:rFonts w:asciiTheme="minorHAnsi" w:hAnsiTheme="minorHAnsi"/>
          <w:b/>
          <w:sz w:val="22"/>
          <w:szCs w:val="22"/>
        </w:rPr>
        <w:t>maturidade</w:t>
      </w:r>
      <w:r>
        <w:rPr>
          <w:rFonts w:asciiTheme="minorHAnsi" w:hAnsiTheme="minorHAnsi"/>
          <w:sz w:val="22"/>
          <w:szCs w:val="22"/>
        </w:rPr>
        <w:t xml:space="preserve"> do conjunto de processos críticos que compõem esta dimensão, e que foi apurado pela MD-GEFIS, é </w:t>
      </w:r>
      <w:r>
        <w:rPr>
          <w:rFonts w:asciiTheme="minorHAnsi" w:hAnsiTheme="minorHAnsi"/>
          <w:b/>
          <w:i/>
          <w:sz w:val="22"/>
          <w:szCs w:val="22"/>
        </w:rPr>
        <w:t>Iniciante (+)</w:t>
      </w:r>
      <w:r>
        <w:rPr>
          <w:rFonts w:asciiTheme="minorHAnsi" w:hAnsiTheme="minorHAnsi"/>
          <w:sz w:val="22"/>
          <w:szCs w:val="22"/>
        </w:rPr>
        <w:t>.</w:t>
      </w:r>
    </w:p>
    <w:p w14:paraId="107CD2FE" w14:textId="77777777" w:rsidR="00D34CC4" w:rsidRDefault="00044AFC">
      <w:pPr>
        <w:spacing w:before="240" w:after="240"/>
        <w:jc w:val="both"/>
        <w:rPr>
          <w:rFonts w:asciiTheme="minorHAnsi" w:hAnsiTheme="minorHAnsi"/>
          <w:b/>
          <w:i/>
          <w:sz w:val="22"/>
          <w:szCs w:val="22"/>
        </w:rPr>
      </w:pPr>
      <w:r>
        <w:rPr>
          <w:rFonts w:asciiTheme="minorHAnsi" w:hAnsiTheme="minorHAnsi" w:cstheme="minorHAnsi"/>
          <w:iCs/>
          <w:sz w:val="22"/>
          <w:szCs w:val="22"/>
          <w:lang w:eastAsia="pt-BR"/>
        </w:rPr>
        <w:t>Este resultado decorre principalmente pela baixa maturidade (0) de 6 dentre os 11 processos analisados, ou seja, os que adotam um número muito pequeno das boas práticas da MD GEFIS:</w:t>
      </w:r>
      <w:r>
        <w:rPr>
          <w:rFonts w:asciiTheme="minorHAnsi" w:hAnsiTheme="minorHAnsi" w:cstheme="minorHAnsi"/>
          <w:i/>
          <w:iCs/>
          <w:sz w:val="22"/>
          <w:szCs w:val="22"/>
          <w:lang w:eastAsia="pt-BR"/>
        </w:rPr>
        <w:t xml:space="preserve"> D</w:t>
      </w:r>
      <w:r>
        <w:rPr>
          <w:rFonts w:asciiTheme="minorHAnsi" w:hAnsiTheme="minorHAnsi"/>
          <w:i/>
          <w:sz w:val="22"/>
          <w:szCs w:val="22"/>
        </w:rPr>
        <w:t>irecionamento estratégico da gestão fiscal, Avaliação e monitoramento do Plano Estratégico, Gestão de Processos, Gerenciamento dos Riscos e Controle Interno, Auditoria interna da gestão fiscal e Avaliação da qualidade dos produtos e serviços da gestão fiscal</w:t>
      </w:r>
      <w:r>
        <w:rPr>
          <w:rFonts w:asciiTheme="minorHAnsi" w:hAnsiTheme="minorHAnsi"/>
          <w:b/>
          <w:i/>
          <w:sz w:val="22"/>
          <w:szCs w:val="22"/>
        </w:rPr>
        <w:t>.</w:t>
      </w:r>
    </w:p>
    <w:p w14:paraId="1FB7091B"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lastRenderedPageBreak/>
        <w:t>Outros 3 processos contribuem para uma leve melhoria do nível de maturidade desta dimensão (nível 1), ainda que mantido o nível de Iniciante:</w:t>
      </w:r>
      <w:r>
        <w:rPr>
          <w:rFonts w:asciiTheme="minorHAnsi" w:hAnsiTheme="minorHAnsi"/>
          <w:b/>
          <w:i/>
          <w:sz w:val="22"/>
          <w:szCs w:val="22"/>
        </w:rPr>
        <w:t xml:space="preserve"> </w:t>
      </w:r>
      <w:r>
        <w:rPr>
          <w:rFonts w:asciiTheme="minorHAnsi" w:hAnsiTheme="minorHAnsi"/>
          <w:i/>
          <w:sz w:val="22"/>
          <w:szCs w:val="22"/>
        </w:rPr>
        <w:t>Sistema de governança da gestão fiscal; Atribuições organizacional, administrativa e financeira da gestão fiscal</w:t>
      </w:r>
      <w:r>
        <w:rPr>
          <w:rFonts w:asciiTheme="minorHAnsi" w:hAnsiTheme="minorHAnsi"/>
          <w:sz w:val="22"/>
          <w:szCs w:val="22"/>
        </w:rPr>
        <w:t xml:space="preserve"> e </w:t>
      </w:r>
      <w:r>
        <w:rPr>
          <w:rFonts w:asciiTheme="minorHAnsi" w:hAnsiTheme="minorHAnsi"/>
          <w:i/>
          <w:sz w:val="22"/>
          <w:szCs w:val="22"/>
        </w:rPr>
        <w:t>Gestão de Projetos</w:t>
      </w:r>
      <w:r>
        <w:rPr>
          <w:rFonts w:asciiTheme="minorHAnsi" w:hAnsiTheme="minorHAnsi"/>
          <w:sz w:val="22"/>
          <w:szCs w:val="22"/>
        </w:rPr>
        <w:t>.</w:t>
      </w:r>
    </w:p>
    <w:p w14:paraId="4BE51871"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Finalmente, vale destacar que 2 processos apresentam o nível 2 de maturidade:  </w:t>
      </w:r>
      <w:r>
        <w:rPr>
          <w:rFonts w:asciiTheme="minorHAnsi" w:hAnsiTheme="minorHAnsi"/>
          <w:i/>
          <w:sz w:val="22"/>
          <w:szCs w:val="22"/>
        </w:rPr>
        <w:t>Direcionamento estratégico</w:t>
      </w:r>
      <w:r>
        <w:rPr>
          <w:rFonts w:asciiTheme="minorHAnsi" w:hAnsiTheme="minorHAnsi"/>
          <w:sz w:val="22"/>
          <w:szCs w:val="22"/>
        </w:rPr>
        <w:t xml:space="preserve">, </w:t>
      </w:r>
      <w:r>
        <w:rPr>
          <w:rFonts w:asciiTheme="minorHAnsi" w:hAnsiTheme="minorHAnsi"/>
          <w:i/>
          <w:sz w:val="22"/>
          <w:szCs w:val="22"/>
        </w:rPr>
        <w:t>Plano estratégico da gestão fiscal e Procedimentos de correição da administração fiscal</w:t>
      </w:r>
      <w:r>
        <w:rPr>
          <w:rFonts w:asciiTheme="minorHAnsi" w:hAnsiTheme="minorHAnsi"/>
          <w:sz w:val="22"/>
          <w:szCs w:val="22"/>
        </w:rPr>
        <w:t>.</w:t>
      </w:r>
    </w:p>
    <w:p w14:paraId="2EE77367"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A maturidade desses três processos com nível de maturidade 2 foi confirmada pelas evidências coletadas junto às áreas responsáveis. Com relação ao processo</w:t>
      </w:r>
      <w:r>
        <w:rPr>
          <w:rFonts w:asciiTheme="minorHAnsi" w:hAnsiTheme="minorHAnsi"/>
          <w:b/>
          <w:i/>
          <w:sz w:val="22"/>
          <w:szCs w:val="22"/>
        </w:rPr>
        <w:t xml:space="preserve"> Plano estratégico da gestão fiscal</w:t>
      </w:r>
      <w:r>
        <w:rPr>
          <w:rFonts w:asciiTheme="minorHAnsi" w:hAnsiTheme="minorHAnsi"/>
          <w:sz w:val="22"/>
          <w:szCs w:val="22"/>
        </w:rPr>
        <w:t>, foi constatado que a Assessoria de Planejamento (ASPRO) vinculada ao Gabinete do Secretário é o órgão responsável pela implantação, monitoramento e avaliação do Planejamento Estratégico na SEFAZ. O Plano Estratégico da gestão fiscal foi elaborado para o período 2016-2019 com definição de missão, visão e valores da SEFAZ e de indicadores de resultados, com metas de curto, médio e longo prazos a eles associadas. A ASPRO faz uso de ferramenta informatizada de monitoramento das ações que permite a definição de validade de indicadores, controle do seu desempenho, o compartilhamento de indicadores com as unidades de negócio e demais entidades, e atualização simultânea dos indicadores que possuem as mesmas variáveis componentes da fórmula de cálculo. A ferramenta está disponibilizada na intranet (Portal de Gestão), porém os procedimentos organizacionais ainda não estão definidos e formalizados, apesar de o documento Planejamento Estratégico fornecer diretrizes para a sistemática de acompanhamento e avaliação que deverá ser realizado por um fórum de acompanhamento e avaliação chamado de Reunião de Gestão da Estratégia (RGE), a ser formado pelo Secretário, Superintendentes e Diretores da SEFAZ.</w:t>
      </w:r>
    </w:p>
    <w:p w14:paraId="004313C8"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O processo</w:t>
      </w:r>
      <w:r>
        <w:rPr>
          <w:rFonts w:asciiTheme="minorHAnsi" w:hAnsiTheme="minorHAnsi"/>
          <w:b/>
          <w:sz w:val="22"/>
          <w:szCs w:val="22"/>
        </w:rPr>
        <w:t xml:space="preserve"> correição da administração fiscal </w:t>
      </w:r>
      <w:r>
        <w:rPr>
          <w:rFonts w:asciiTheme="minorHAnsi" w:hAnsiTheme="minorHAnsi"/>
          <w:sz w:val="22"/>
          <w:szCs w:val="22"/>
        </w:rPr>
        <w:t xml:space="preserve">é de responsabilidade da </w:t>
      </w:r>
      <w:r>
        <w:rPr>
          <w:rFonts w:asciiTheme="minorHAnsi" w:hAnsiTheme="minorHAnsi" w:cs="Arial"/>
          <w:sz w:val="22"/>
          <w:szCs w:val="22"/>
        </w:rPr>
        <w:t xml:space="preserve">Corregedoria Fazendária e é </w:t>
      </w:r>
      <w:r>
        <w:rPr>
          <w:rFonts w:asciiTheme="minorHAnsi" w:hAnsiTheme="minorHAnsi"/>
          <w:sz w:val="22"/>
          <w:szCs w:val="22"/>
        </w:rPr>
        <w:t xml:space="preserve">executado com base no que estabelece o Estatuto do Servidor (Lei Complementar No 13, de 3 de janeiro de 1994), a </w:t>
      </w:r>
      <w:bookmarkStart w:id="31" w:name="_Hlk492239432"/>
      <w:r>
        <w:rPr>
          <w:rFonts w:asciiTheme="minorHAnsi" w:hAnsiTheme="minorHAnsi"/>
          <w:sz w:val="22"/>
          <w:szCs w:val="22"/>
        </w:rPr>
        <w:t xml:space="preserve">Lei do processo administrativo </w:t>
      </w:r>
      <w:bookmarkEnd w:id="31"/>
      <w:r>
        <w:rPr>
          <w:rFonts w:asciiTheme="minorHAnsi" w:hAnsiTheme="minorHAnsi"/>
          <w:sz w:val="22"/>
          <w:szCs w:val="22"/>
        </w:rPr>
        <w:t>estadual e outras normas que definem critérios técnicos para</w:t>
      </w:r>
      <w:r>
        <w:t xml:space="preserve"> </w:t>
      </w:r>
      <w:r>
        <w:rPr>
          <w:rFonts w:asciiTheme="minorHAnsi" w:hAnsiTheme="minorHAnsi"/>
          <w:sz w:val="22"/>
          <w:szCs w:val="22"/>
        </w:rPr>
        <w:t>seleção do desempenho da atividade fiscal e de instalação do processo administrativo disciplinar, com fixação de prazos para conclusão e para composição das comissões. A SEFAZ</w:t>
      </w:r>
    </w:p>
    <w:p w14:paraId="285A9F92"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Do ponto de vista do </w:t>
      </w:r>
      <w:r>
        <w:rPr>
          <w:rFonts w:asciiTheme="minorHAnsi" w:hAnsiTheme="minorHAnsi"/>
          <w:b/>
          <w:sz w:val="22"/>
          <w:szCs w:val="22"/>
        </w:rPr>
        <w:t>Desempenho dos processos críticos,</w:t>
      </w:r>
      <w:r>
        <w:rPr>
          <w:rFonts w:asciiTheme="minorHAnsi" w:hAnsiTheme="minorHAnsi"/>
          <w:sz w:val="22"/>
          <w:szCs w:val="22"/>
        </w:rPr>
        <w:t xml:space="preserve"> a </w:t>
      </w:r>
      <w:r>
        <w:rPr>
          <w:rFonts w:asciiTheme="minorHAnsi" w:hAnsiTheme="minorHAnsi"/>
          <w:b/>
          <w:sz w:val="22"/>
          <w:szCs w:val="22"/>
        </w:rPr>
        <w:t>Dimensão GF1 Governança Pública</w:t>
      </w:r>
      <w:r>
        <w:rPr>
          <w:rFonts w:asciiTheme="minorHAnsi" w:hAnsiTheme="minorHAnsi"/>
          <w:sz w:val="22"/>
          <w:szCs w:val="22"/>
        </w:rPr>
        <w:t xml:space="preserve"> foram selecionados quatro indicadores que visavam avaliar primordialmente a capacidade da SEFAZ em planejamento e execução orçamentária e de cumprimento das metas pactuadas. </w:t>
      </w:r>
    </w:p>
    <w:p w14:paraId="37A87B8F" w14:textId="77777777" w:rsidR="00D34CC4" w:rsidRDefault="00044AFC">
      <w:pPr>
        <w:spacing w:before="240" w:after="240"/>
        <w:jc w:val="both"/>
        <w:rPr>
          <w:rFonts w:asciiTheme="minorHAnsi" w:hAnsiTheme="minorHAnsi" w:cstheme="minorHAnsi"/>
          <w:iCs/>
          <w:sz w:val="22"/>
          <w:szCs w:val="22"/>
          <w:lang w:eastAsia="pt-BR"/>
        </w:rPr>
      </w:pPr>
      <w:r>
        <w:rPr>
          <w:rFonts w:asciiTheme="minorHAnsi" w:hAnsiTheme="minorHAnsi" w:cstheme="minorHAnsi"/>
          <w:iCs/>
          <w:sz w:val="22"/>
          <w:szCs w:val="22"/>
          <w:lang w:eastAsia="pt-BR"/>
        </w:rPr>
        <w:t>Os indicadores de desempenho selecionados para esta Dimensão foram:</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164"/>
        <w:gridCol w:w="1763"/>
      </w:tblGrid>
      <w:tr w:rsidR="00D34CC4" w14:paraId="4BEAACE2" w14:textId="77777777">
        <w:tc>
          <w:tcPr>
            <w:tcW w:w="6345" w:type="dxa"/>
            <w:shd w:val="clear" w:color="auto" w:fill="E2EFD9" w:themeFill="accent6" w:themeFillTint="33"/>
          </w:tcPr>
          <w:p w14:paraId="5598E4CE" w14:textId="77777777" w:rsidR="00D34CC4" w:rsidRDefault="00044AFC">
            <w:pPr>
              <w:rPr>
                <w:rFonts w:asciiTheme="minorHAnsi" w:hAnsiTheme="minorHAnsi" w:cstheme="minorHAnsi"/>
                <w:sz w:val="20"/>
                <w:szCs w:val="20"/>
              </w:rPr>
            </w:pPr>
            <w:r>
              <w:rPr>
                <w:rFonts w:asciiTheme="minorHAnsi" w:hAnsiTheme="minorHAnsi" w:cstheme="minorHAnsi"/>
                <w:b/>
                <w:sz w:val="20"/>
                <w:szCs w:val="20"/>
              </w:rPr>
              <w:t>1) Execução orçamentária da gestão fiscal:</w:t>
            </w:r>
            <w:r>
              <w:rPr>
                <w:rFonts w:asciiTheme="minorHAnsi" w:hAnsiTheme="minorHAnsi" w:cstheme="minorHAnsi"/>
                <w:sz w:val="20"/>
                <w:szCs w:val="20"/>
              </w:rPr>
              <w:t xml:space="preserve"> </w:t>
            </w:r>
          </w:p>
          <w:p w14:paraId="658E9417" w14:textId="77777777" w:rsidR="00D34CC4" w:rsidRDefault="00044AFC">
            <w:pPr>
              <w:rPr>
                <w:rFonts w:asciiTheme="minorHAnsi" w:hAnsiTheme="minorHAnsi" w:cstheme="minorHAnsi"/>
                <w:sz w:val="20"/>
                <w:szCs w:val="20"/>
              </w:rPr>
            </w:pPr>
            <w:r>
              <w:rPr>
                <w:rFonts w:asciiTheme="minorHAnsi" w:hAnsiTheme="minorHAnsi" w:cstheme="minorHAnsi"/>
                <w:sz w:val="20"/>
                <w:szCs w:val="20"/>
              </w:rPr>
              <w:t>Orçamento executado total / orçamento aprovado total</w:t>
            </w:r>
          </w:p>
        </w:tc>
        <w:tc>
          <w:tcPr>
            <w:tcW w:w="1808" w:type="dxa"/>
            <w:shd w:val="clear" w:color="auto" w:fill="E2EFD9" w:themeFill="accent6" w:themeFillTint="33"/>
            <w:vAlign w:val="center"/>
          </w:tcPr>
          <w:p w14:paraId="29D42DB8" w14:textId="77777777" w:rsidR="00D34CC4" w:rsidRDefault="00044AFC">
            <w:pPr>
              <w:jc w:val="right"/>
              <w:rPr>
                <w:rFonts w:asciiTheme="minorHAnsi" w:hAnsiTheme="minorHAnsi" w:cstheme="minorHAnsi"/>
                <w:b/>
                <w:sz w:val="20"/>
                <w:szCs w:val="20"/>
              </w:rPr>
            </w:pPr>
            <w:r>
              <w:rPr>
                <w:rFonts w:asciiTheme="minorHAnsi" w:hAnsiTheme="minorHAnsi" w:cstheme="minorHAnsi"/>
                <w:b/>
                <w:sz w:val="20"/>
                <w:szCs w:val="20"/>
              </w:rPr>
              <w:t>90%</w:t>
            </w:r>
          </w:p>
        </w:tc>
      </w:tr>
      <w:tr w:rsidR="00D34CC4" w14:paraId="73F2A46E" w14:textId="77777777">
        <w:tc>
          <w:tcPr>
            <w:tcW w:w="6345" w:type="dxa"/>
            <w:shd w:val="clear" w:color="auto" w:fill="E2EFD9" w:themeFill="accent6" w:themeFillTint="33"/>
          </w:tcPr>
          <w:p w14:paraId="04F7270F" w14:textId="77777777" w:rsidR="00D34CC4" w:rsidRDefault="00044AFC">
            <w:pPr>
              <w:rPr>
                <w:rFonts w:asciiTheme="minorHAnsi" w:hAnsiTheme="minorHAnsi" w:cstheme="minorHAnsi"/>
                <w:sz w:val="20"/>
                <w:szCs w:val="20"/>
              </w:rPr>
            </w:pPr>
            <w:r>
              <w:rPr>
                <w:rFonts w:asciiTheme="minorHAnsi" w:hAnsiTheme="minorHAnsi" w:cstheme="minorHAnsi"/>
                <w:b/>
                <w:sz w:val="20"/>
                <w:szCs w:val="20"/>
              </w:rPr>
              <w:t>2) Execução do orçamento de custeio da gestão fiscal:</w:t>
            </w:r>
            <w:r>
              <w:rPr>
                <w:rFonts w:asciiTheme="minorHAnsi" w:hAnsiTheme="minorHAnsi" w:cstheme="minorHAnsi"/>
                <w:sz w:val="20"/>
                <w:szCs w:val="20"/>
              </w:rPr>
              <w:t xml:space="preserve"> </w:t>
            </w:r>
          </w:p>
          <w:p w14:paraId="18A20C78" w14:textId="77777777" w:rsidR="00D34CC4" w:rsidRDefault="00044AFC">
            <w:pPr>
              <w:rPr>
                <w:rFonts w:asciiTheme="minorHAnsi" w:hAnsiTheme="minorHAnsi" w:cstheme="minorHAnsi"/>
                <w:sz w:val="20"/>
                <w:szCs w:val="20"/>
              </w:rPr>
            </w:pPr>
            <w:r>
              <w:rPr>
                <w:rFonts w:asciiTheme="minorHAnsi" w:hAnsiTheme="minorHAnsi" w:cstheme="minorHAnsi"/>
                <w:sz w:val="20"/>
                <w:szCs w:val="20"/>
              </w:rPr>
              <w:t>Orçamento de custeio executado / orçamento executado total</w:t>
            </w:r>
          </w:p>
        </w:tc>
        <w:tc>
          <w:tcPr>
            <w:tcW w:w="1808" w:type="dxa"/>
            <w:shd w:val="clear" w:color="auto" w:fill="E2EFD9" w:themeFill="accent6" w:themeFillTint="33"/>
            <w:vAlign w:val="center"/>
          </w:tcPr>
          <w:p w14:paraId="1BC51CE8" w14:textId="77777777" w:rsidR="00D34CC4" w:rsidRDefault="00044AFC">
            <w:pPr>
              <w:jc w:val="right"/>
              <w:rPr>
                <w:rFonts w:asciiTheme="minorHAnsi" w:hAnsiTheme="minorHAnsi" w:cstheme="minorHAnsi"/>
                <w:b/>
                <w:sz w:val="20"/>
                <w:szCs w:val="20"/>
              </w:rPr>
            </w:pPr>
            <w:r>
              <w:rPr>
                <w:rFonts w:asciiTheme="minorHAnsi" w:hAnsiTheme="minorHAnsi" w:cstheme="minorHAnsi"/>
                <w:b/>
                <w:sz w:val="20"/>
                <w:szCs w:val="20"/>
              </w:rPr>
              <w:t>85%</w:t>
            </w:r>
          </w:p>
        </w:tc>
      </w:tr>
      <w:tr w:rsidR="00D34CC4" w14:paraId="1C7D0A4B" w14:textId="77777777">
        <w:tc>
          <w:tcPr>
            <w:tcW w:w="6345" w:type="dxa"/>
            <w:shd w:val="clear" w:color="auto" w:fill="E2EFD9" w:themeFill="accent6" w:themeFillTint="33"/>
          </w:tcPr>
          <w:p w14:paraId="3E9AF9FC" w14:textId="77777777" w:rsidR="00D34CC4" w:rsidRDefault="00044AFC">
            <w:pPr>
              <w:rPr>
                <w:rFonts w:asciiTheme="minorHAnsi" w:hAnsiTheme="minorHAnsi" w:cstheme="minorHAnsi"/>
                <w:sz w:val="20"/>
                <w:szCs w:val="20"/>
              </w:rPr>
            </w:pPr>
            <w:r>
              <w:rPr>
                <w:rFonts w:asciiTheme="minorHAnsi" w:hAnsiTheme="minorHAnsi" w:cstheme="minorHAnsi"/>
                <w:b/>
                <w:sz w:val="20"/>
                <w:szCs w:val="20"/>
              </w:rPr>
              <w:t>3) Execução do orçamento de investimento da gestão fiscal:</w:t>
            </w:r>
            <w:r>
              <w:rPr>
                <w:rFonts w:asciiTheme="minorHAnsi" w:hAnsiTheme="minorHAnsi" w:cstheme="minorHAnsi"/>
                <w:sz w:val="20"/>
                <w:szCs w:val="20"/>
              </w:rPr>
              <w:t xml:space="preserve"> </w:t>
            </w:r>
          </w:p>
          <w:p w14:paraId="5A751349" w14:textId="77777777" w:rsidR="00D34CC4" w:rsidRDefault="00044AFC">
            <w:pPr>
              <w:rPr>
                <w:rFonts w:asciiTheme="minorHAnsi" w:hAnsiTheme="minorHAnsi" w:cstheme="minorHAnsi"/>
                <w:sz w:val="20"/>
                <w:szCs w:val="20"/>
              </w:rPr>
            </w:pPr>
            <w:r>
              <w:rPr>
                <w:rFonts w:asciiTheme="minorHAnsi" w:hAnsiTheme="minorHAnsi" w:cstheme="minorHAnsi"/>
                <w:sz w:val="20"/>
                <w:szCs w:val="20"/>
              </w:rPr>
              <w:t>Orçamento de investimento executado / orçamento executado total</w:t>
            </w:r>
          </w:p>
        </w:tc>
        <w:tc>
          <w:tcPr>
            <w:tcW w:w="1808" w:type="dxa"/>
            <w:shd w:val="clear" w:color="auto" w:fill="E2EFD9" w:themeFill="accent6" w:themeFillTint="33"/>
            <w:vAlign w:val="center"/>
          </w:tcPr>
          <w:p w14:paraId="5871B015" w14:textId="77777777" w:rsidR="00D34CC4" w:rsidRDefault="00044AFC">
            <w:pPr>
              <w:jc w:val="right"/>
              <w:rPr>
                <w:rFonts w:asciiTheme="minorHAnsi" w:hAnsiTheme="minorHAnsi" w:cstheme="minorHAnsi"/>
                <w:b/>
                <w:sz w:val="20"/>
                <w:szCs w:val="20"/>
              </w:rPr>
            </w:pPr>
            <w:r>
              <w:rPr>
                <w:rFonts w:asciiTheme="minorHAnsi" w:hAnsiTheme="minorHAnsi" w:cstheme="minorHAnsi"/>
                <w:b/>
                <w:sz w:val="20"/>
                <w:szCs w:val="20"/>
              </w:rPr>
              <w:t>15%</w:t>
            </w:r>
          </w:p>
        </w:tc>
      </w:tr>
      <w:tr w:rsidR="00D34CC4" w14:paraId="569A45C4" w14:textId="77777777">
        <w:tc>
          <w:tcPr>
            <w:tcW w:w="6345" w:type="dxa"/>
            <w:shd w:val="clear" w:color="auto" w:fill="E2EFD9" w:themeFill="accent6" w:themeFillTint="33"/>
          </w:tcPr>
          <w:p w14:paraId="0400B1F9" w14:textId="77777777" w:rsidR="00D34CC4" w:rsidRDefault="00044AFC">
            <w:pPr>
              <w:rPr>
                <w:rFonts w:asciiTheme="minorHAnsi" w:hAnsiTheme="minorHAnsi" w:cstheme="minorHAnsi"/>
                <w:sz w:val="20"/>
                <w:szCs w:val="20"/>
              </w:rPr>
            </w:pPr>
            <w:r>
              <w:rPr>
                <w:rFonts w:asciiTheme="minorHAnsi" w:hAnsiTheme="minorHAnsi" w:cstheme="minorHAnsi"/>
                <w:b/>
                <w:sz w:val="20"/>
                <w:szCs w:val="20"/>
              </w:rPr>
              <w:t>4) Cumprimento de metas:</w:t>
            </w:r>
            <w:r>
              <w:rPr>
                <w:rFonts w:asciiTheme="minorHAnsi" w:hAnsiTheme="minorHAnsi" w:cstheme="minorHAnsi"/>
                <w:sz w:val="20"/>
                <w:szCs w:val="20"/>
              </w:rPr>
              <w:t xml:space="preserve">  </w:t>
            </w:r>
          </w:p>
          <w:p w14:paraId="29B83EF4" w14:textId="77777777" w:rsidR="00D34CC4" w:rsidRDefault="00044AFC">
            <w:pPr>
              <w:rPr>
                <w:rFonts w:asciiTheme="minorHAnsi" w:hAnsiTheme="minorHAnsi" w:cstheme="minorHAnsi"/>
                <w:sz w:val="20"/>
                <w:szCs w:val="20"/>
              </w:rPr>
            </w:pPr>
            <w:r>
              <w:rPr>
                <w:rFonts w:asciiTheme="minorHAnsi" w:hAnsiTheme="minorHAnsi" w:cstheme="minorHAnsi"/>
                <w:sz w:val="20"/>
                <w:szCs w:val="20"/>
              </w:rPr>
              <w:t>Quantidade metas alcançadas / quantidade de metas pactuadas</w:t>
            </w:r>
          </w:p>
        </w:tc>
        <w:tc>
          <w:tcPr>
            <w:tcW w:w="1808" w:type="dxa"/>
            <w:shd w:val="clear" w:color="auto" w:fill="E2EFD9" w:themeFill="accent6" w:themeFillTint="33"/>
            <w:vAlign w:val="center"/>
          </w:tcPr>
          <w:p w14:paraId="1C53D189" w14:textId="77777777" w:rsidR="00D34CC4" w:rsidRDefault="00044AFC">
            <w:pPr>
              <w:jc w:val="right"/>
              <w:rPr>
                <w:rFonts w:asciiTheme="minorHAnsi" w:hAnsiTheme="minorHAnsi" w:cstheme="minorHAnsi"/>
                <w:b/>
                <w:sz w:val="20"/>
                <w:szCs w:val="20"/>
              </w:rPr>
            </w:pPr>
            <w:r>
              <w:rPr>
                <w:rFonts w:asciiTheme="minorHAnsi" w:hAnsiTheme="minorHAnsi" w:cstheme="minorHAnsi"/>
                <w:b/>
                <w:sz w:val="20"/>
                <w:szCs w:val="20"/>
              </w:rPr>
              <w:t>62%</w:t>
            </w:r>
          </w:p>
        </w:tc>
      </w:tr>
    </w:tbl>
    <w:p w14:paraId="7773579A" w14:textId="77777777" w:rsidR="00D34CC4" w:rsidRDefault="00044AFC">
      <w:pPr>
        <w:spacing w:before="240" w:after="240"/>
        <w:jc w:val="both"/>
        <w:rPr>
          <w:rFonts w:asciiTheme="minorHAnsi" w:hAnsiTheme="minorHAnsi" w:cstheme="minorHAnsi"/>
          <w:iCs/>
          <w:sz w:val="22"/>
          <w:szCs w:val="22"/>
          <w:lang w:eastAsia="pt-BR"/>
        </w:rPr>
      </w:pPr>
      <w:r>
        <w:rPr>
          <w:rFonts w:asciiTheme="minorHAnsi" w:hAnsiTheme="minorHAnsi" w:cstheme="minorHAnsi"/>
          <w:iCs/>
          <w:sz w:val="22"/>
          <w:szCs w:val="22"/>
          <w:lang w:eastAsia="pt-BR"/>
        </w:rPr>
        <w:t xml:space="preserve">A baixa maturidade na </w:t>
      </w:r>
      <w:r>
        <w:rPr>
          <w:rFonts w:asciiTheme="minorHAnsi" w:hAnsiTheme="minorHAnsi" w:cstheme="minorHAnsi"/>
          <w:i/>
          <w:iCs/>
          <w:sz w:val="22"/>
          <w:szCs w:val="22"/>
          <w:lang w:eastAsia="pt-BR"/>
        </w:rPr>
        <w:t>Gestão de processos</w:t>
      </w:r>
      <w:r>
        <w:rPr>
          <w:rFonts w:asciiTheme="minorHAnsi" w:hAnsiTheme="minorHAnsi" w:cstheme="minorHAnsi"/>
          <w:iCs/>
          <w:sz w:val="22"/>
          <w:szCs w:val="22"/>
          <w:lang w:eastAsia="pt-BR"/>
        </w:rPr>
        <w:t xml:space="preserve"> organizacionais, bem como da </w:t>
      </w:r>
      <w:r>
        <w:rPr>
          <w:rFonts w:asciiTheme="minorHAnsi" w:hAnsiTheme="minorHAnsi" w:cstheme="minorHAnsi"/>
          <w:i/>
          <w:iCs/>
          <w:sz w:val="22"/>
          <w:szCs w:val="22"/>
          <w:lang w:eastAsia="pt-BR"/>
        </w:rPr>
        <w:t>Gestão de riscos operacionais</w:t>
      </w:r>
      <w:r>
        <w:rPr>
          <w:rFonts w:asciiTheme="minorHAnsi" w:hAnsiTheme="minorHAnsi" w:cstheme="minorHAnsi"/>
          <w:iCs/>
          <w:sz w:val="22"/>
          <w:szCs w:val="22"/>
          <w:lang w:eastAsia="pt-BR"/>
        </w:rPr>
        <w:t xml:space="preserve"> </w:t>
      </w:r>
      <w:r>
        <w:rPr>
          <w:rFonts w:asciiTheme="minorHAnsi" w:hAnsiTheme="minorHAnsi" w:cstheme="minorHAnsi"/>
          <w:i/>
          <w:iCs/>
          <w:sz w:val="22"/>
          <w:szCs w:val="22"/>
          <w:lang w:eastAsia="pt-BR"/>
        </w:rPr>
        <w:t xml:space="preserve">e controle interno, </w:t>
      </w:r>
      <w:r>
        <w:rPr>
          <w:rFonts w:asciiTheme="minorHAnsi" w:hAnsiTheme="minorHAnsi" w:cstheme="minorHAnsi"/>
          <w:iCs/>
          <w:sz w:val="22"/>
          <w:szCs w:val="22"/>
          <w:lang w:eastAsia="pt-BR"/>
        </w:rPr>
        <w:t xml:space="preserve">assim como a </w:t>
      </w:r>
      <w:r>
        <w:rPr>
          <w:rFonts w:asciiTheme="minorHAnsi" w:hAnsiTheme="minorHAnsi"/>
          <w:i/>
          <w:sz w:val="22"/>
          <w:szCs w:val="22"/>
        </w:rPr>
        <w:t>Avaliação e monitoramento do Plano Estratégico</w:t>
      </w:r>
      <w:r>
        <w:rPr>
          <w:rFonts w:asciiTheme="minorHAnsi" w:hAnsiTheme="minorHAnsi" w:cstheme="minorHAnsi"/>
          <w:iCs/>
          <w:sz w:val="22"/>
          <w:szCs w:val="22"/>
          <w:lang w:eastAsia="pt-BR"/>
        </w:rPr>
        <w:t xml:space="preserve"> podem estar comprometendo a qualidade da estimativa de execução do orçamento da gestão fiscal e, certamente está dificultado o atingimento das metas estabelecidas no plano estratégico da SEFAZ.</w:t>
      </w:r>
    </w:p>
    <w:p w14:paraId="1EF4A243"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lastRenderedPageBreak/>
        <w:t xml:space="preserve">Ressalta-se que para o processo </w:t>
      </w:r>
      <w:r>
        <w:rPr>
          <w:rFonts w:asciiTheme="minorHAnsi" w:hAnsiTheme="minorHAnsi"/>
          <w:i/>
          <w:sz w:val="22"/>
          <w:szCs w:val="22"/>
        </w:rPr>
        <w:t>Planejamento Estratégico da Gestão Fiscal</w:t>
      </w:r>
      <w:r>
        <w:rPr>
          <w:rFonts w:asciiTheme="minorHAnsi" w:hAnsiTheme="minorHAnsi"/>
          <w:sz w:val="22"/>
          <w:szCs w:val="22"/>
        </w:rPr>
        <w:t xml:space="preserve">, constatou-se, por meio do indicador </w:t>
      </w:r>
      <w:r>
        <w:rPr>
          <w:rFonts w:asciiTheme="minorHAnsi" w:hAnsiTheme="minorHAnsi"/>
          <w:b/>
          <w:sz w:val="22"/>
          <w:szCs w:val="22"/>
        </w:rPr>
        <w:t>cumprimento das metas pactuadas em seu planejamento estratégico,</w:t>
      </w:r>
      <w:r>
        <w:rPr>
          <w:rFonts w:asciiTheme="minorHAnsi" w:hAnsiTheme="minorHAnsi"/>
          <w:sz w:val="22"/>
          <w:szCs w:val="22"/>
        </w:rPr>
        <w:t xml:space="preserve"> o alcance de 62% das metas. Isto se explica nível de maturidade </w:t>
      </w:r>
      <w:r>
        <w:rPr>
          <w:rFonts w:asciiTheme="minorHAnsi" w:hAnsiTheme="minorHAnsi"/>
          <w:i/>
          <w:sz w:val="22"/>
          <w:szCs w:val="22"/>
        </w:rPr>
        <w:t>Iniciante</w:t>
      </w:r>
      <w:r>
        <w:rPr>
          <w:rFonts w:asciiTheme="minorHAnsi" w:hAnsiTheme="minorHAnsi"/>
          <w:sz w:val="22"/>
          <w:szCs w:val="22"/>
        </w:rPr>
        <w:t xml:space="preserve"> (-) da Dimensão.</w:t>
      </w:r>
    </w:p>
    <w:p w14:paraId="2A01ACCC" w14:textId="77777777" w:rsidR="00D34CC4" w:rsidRDefault="00044AFC">
      <w:pPr>
        <w:spacing w:before="240" w:after="240"/>
        <w:jc w:val="both"/>
        <w:rPr>
          <w:rFonts w:asciiTheme="minorHAnsi" w:hAnsiTheme="minorHAnsi" w:cstheme="minorHAnsi"/>
          <w:iCs/>
          <w:sz w:val="22"/>
          <w:szCs w:val="22"/>
          <w:lang w:eastAsia="pt-BR"/>
        </w:rPr>
      </w:pPr>
      <w:r>
        <w:rPr>
          <w:rFonts w:asciiTheme="minorHAnsi" w:hAnsiTheme="minorHAnsi" w:cstheme="minorHAnsi"/>
          <w:iCs/>
          <w:sz w:val="22"/>
          <w:szCs w:val="22"/>
          <w:lang w:eastAsia="pt-BR"/>
        </w:rPr>
        <w:t xml:space="preserve">Deficiências decorrentes da governança e direcionamento da gestão fiscal podem estar comprometendo a qualidade da estimativa de execução do orçamento da gestão fiscal e, certamente dificultado o alcance das metas estabelecidas no plano estratégico da SEFAZ. </w:t>
      </w:r>
      <w:r>
        <w:rPr>
          <w:rFonts w:asciiTheme="minorHAnsi" w:hAnsiTheme="minorHAnsi"/>
          <w:sz w:val="22"/>
          <w:szCs w:val="22"/>
        </w:rPr>
        <w:t xml:space="preserve">Com vistas ao aprimoramento da </w:t>
      </w:r>
      <w:r>
        <w:rPr>
          <w:rFonts w:asciiTheme="minorHAnsi" w:hAnsiTheme="minorHAnsi"/>
          <w:b/>
          <w:sz w:val="22"/>
          <w:szCs w:val="22"/>
        </w:rPr>
        <w:t>Dimensão GF1. Governança Pública</w:t>
      </w:r>
      <w:r>
        <w:rPr>
          <w:rFonts w:asciiTheme="minorHAnsi" w:hAnsiTheme="minorHAnsi"/>
          <w:sz w:val="22"/>
          <w:szCs w:val="22"/>
        </w:rPr>
        <w:t>, e o aumento no nível de maturidade, é importante a implantação de um modelo de gestão para resultados</w:t>
      </w:r>
      <w:r>
        <w:rPr>
          <w:rFonts w:asciiTheme="minorHAnsi" w:hAnsiTheme="minorHAnsi"/>
          <w:b/>
          <w:sz w:val="22"/>
          <w:szCs w:val="22"/>
        </w:rPr>
        <w:t xml:space="preserve"> </w:t>
      </w:r>
      <w:r>
        <w:rPr>
          <w:rFonts w:asciiTheme="minorHAnsi" w:hAnsiTheme="minorHAnsi"/>
          <w:sz w:val="22"/>
          <w:szCs w:val="22"/>
        </w:rPr>
        <w:t>que contemple</w:t>
      </w:r>
      <w:r>
        <w:rPr>
          <w:rFonts w:asciiTheme="minorHAnsi" w:hAnsiTheme="minorHAnsi"/>
          <w:b/>
          <w:sz w:val="22"/>
          <w:szCs w:val="22"/>
        </w:rPr>
        <w:t xml:space="preserve"> </w:t>
      </w:r>
      <w:r>
        <w:rPr>
          <w:rFonts w:asciiTheme="minorHAnsi" w:hAnsiTheme="minorHAnsi"/>
          <w:sz w:val="22"/>
          <w:szCs w:val="22"/>
        </w:rPr>
        <w:t>um conjunto de indicadores e metas realistas e desafiadoras, com um planejamento estratégico</w:t>
      </w:r>
      <w:r>
        <w:rPr>
          <w:rFonts w:asciiTheme="minorHAnsi" w:hAnsiTheme="minorHAnsi"/>
          <w:b/>
          <w:sz w:val="22"/>
          <w:szCs w:val="22"/>
        </w:rPr>
        <w:t xml:space="preserve"> </w:t>
      </w:r>
      <w:r>
        <w:rPr>
          <w:rFonts w:asciiTheme="minorHAnsi" w:hAnsiTheme="minorHAnsi"/>
          <w:sz w:val="22"/>
          <w:szCs w:val="22"/>
        </w:rPr>
        <w:t xml:space="preserve">alinhado aos processos e projetos das áreas da Receita, Tesouro e Gestão e seja apoiado em metodologia de gerenciamento de riscos. </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150"/>
        <w:gridCol w:w="1777"/>
      </w:tblGrid>
      <w:tr w:rsidR="00D34CC4" w14:paraId="6F8B3374" w14:textId="77777777">
        <w:tc>
          <w:tcPr>
            <w:tcW w:w="6150" w:type="dxa"/>
            <w:shd w:val="clear" w:color="auto" w:fill="C5E0B3" w:themeFill="accent6" w:themeFillTint="66"/>
          </w:tcPr>
          <w:bookmarkEnd w:id="26"/>
          <w:p w14:paraId="1D4EDA64" w14:textId="77777777" w:rsidR="00D34CC4" w:rsidRDefault="00044AFC">
            <w:pPr>
              <w:spacing w:before="120" w:after="120"/>
              <w:jc w:val="both"/>
              <w:rPr>
                <w:rFonts w:asciiTheme="minorHAnsi" w:hAnsiTheme="minorHAnsi"/>
                <w:b/>
                <w:sz w:val="22"/>
                <w:szCs w:val="22"/>
              </w:rPr>
            </w:pPr>
            <w:r>
              <w:rPr>
                <w:rFonts w:asciiTheme="minorHAnsi" w:hAnsiTheme="minorHAnsi"/>
                <w:b/>
                <w:sz w:val="22"/>
                <w:szCs w:val="22"/>
              </w:rPr>
              <w:t>Dimensão GF 2. Gestão para Resultados</w:t>
            </w:r>
          </w:p>
        </w:tc>
        <w:tc>
          <w:tcPr>
            <w:tcW w:w="1777" w:type="dxa"/>
            <w:shd w:val="clear" w:color="auto" w:fill="C5E0B3" w:themeFill="accent6" w:themeFillTint="66"/>
          </w:tcPr>
          <w:p w14:paraId="751CDE5B" w14:textId="77777777" w:rsidR="00D34CC4" w:rsidRDefault="00044AFC">
            <w:pPr>
              <w:spacing w:before="120" w:after="120"/>
              <w:jc w:val="center"/>
              <w:rPr>
                <w:rFonts w:asciiTheme="minorHAnsi" w:hAnsiTheme="minorHAnsi"/>
                <w:b/>
                <w:i/>
                <w:sz w:val="22"/>
                <w:szCs w:val="22"/>
              </w:rPr>
            </w:pPr>
            <w:r>
              <w:rPr>
                <w:rFonts w:asciiTheme="minorHAnsi" w:hAnsiTheme="minorHAnsi"/>
                <w:b/>
                <w:i/>
                <w:sz w:val="22"/>
                <w:szCs w:val="22"/>
              </w:rPr>
              <w:t>Iniciante (-)</w:t>
            </w:r>
          </w:p>
        </w:tc>
      </w:tr>
    </w:tbl>
    <w:p w14:paraId="4A41E6A5"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A dimensão </w:t>
      </w:r>
      <w:r>
        <w:rPr>
          <w:rFonts w:asciiTheme="minorHAnsi" w:hAnsiTheme="minorHAnsi"/>
          <w:b/>
          <w:i/>
          <w:sz w:val="22"/>
          <w:szCs w:val="22"/>
        </w:rPr>
        <w:t>Gestão para Resultados</w:t>
      </w:r>
      <w:r>
        <w:rPr>
          <w:rFonts w:asciiTheme="minorHAnsi" w:hAnsiTheme="minorHAnsi"/>
          <w:sz w:val="22"/>
          <w:szCs w:val="22"/>
        </w:rPr>
        <w:t xml:space="preserve"> tem como visão de futuro “</w:t>
      </w:r>
      <w:r>
        <w:rPr>
          <w:rFonts w:asciiTheme="minorHAnsi" w:hAnsiTheme="minorHAnsi"/>
          <w:i/>
          <w:sz w:val="22"/>
          <w:szCs w:val="22"/>
        </w:rPr>
        <w:t>promover um modelo de gestão orientado para resultados, baseado em indicadores de desempenho, em busca do aumento da eficiência, efetividade e “accountability” da gestão, garantindo monitoramento e avaliação sistemática dos avanços e resultados pactuados</w:t>
      </w:r>
      <w:r>
        <w:rPr>
          <w:rFonts w:asciiTheme="minorHAnsi" w:hAnsiTheme="minorHAnsi"/>
          <w:sz w:val="22"/>
          <w:szCs w:val="22"/>
        </w:rPr>
        <w:t>”.</w:t>
      </w:r>
      <w:r>
        <w:rPr>
          <w:rFonts w:asciiTheme="minorHAnsi" w:hAnsiTheme="minorHAnsi"/>
          <w:b/>
          <w:i/>
          <w:sz w:val="22"/>
          <w:szCs w:val="22"/>
        </w:rPr>
        <w:t xml:space="preserve"> </w:t>
      </w:r>
    </w:p>
    <w:p w14:paraId="5D3A2B5F"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Pela apuração da MD-GEFIS, o conjunto de processos críticos que compõem esta dimensão é</w:t>
      </w:r>
      <w:r>
        <w:rPr>
          <w:rFonts w:asciiTheme="minorHAnsi" w:hAnsiTheme="minorHAnsi"/>
          <w:b/>
          <w:i/>
          <w:sz w:val="22"/>
          <w:szCs w:val="22"/>
        </w:rPr>
        <w:t xml:space="preserve"> Iniciante (-)</w:t>
      </w:r>
      <w:r>
        <w:rPr>
          <w:rFonts w:asciiTheme="minorHAnsi" w:hAnsiTheme="minorHAnsi"/>
          <w:sz w:val="22"/>
          <w:szCs w:val="22"/>
        </w:rPr>
        <w:t xml:space="preserve">. </w:t>
      </w:r>
    </w:p>
    <w:p w14:paraId="1B9EB6C7" w14:textId="77777777" w:rsidR="00D34CC4" w:rsidRDefault="00044AFC">
      <w:pPr>
        <w:spacing w:before="240" w:after="240"/>
        <w:jc w:val="both"/>
        <w:rPr>
          <w:rFonts w:asciiTheme="minorHAnsi" w:hAnsiTheme="minorHAnsi"/>
          <w:b/>
          <w:sz w:val="22"/>
          <w:szCs w:val="22"/>
        </w:rPr>
      </w:pPr>
      <w:r>
        <w:rPr>
          <w:rFonts w:asciiTheme="minorHAnsi" w:hAnsiTheme="minorHAnsi"/>
          <w:sz w:val="22"/>
          <w:szCs w:val="22"/>
        </w:rPr>
        <w:t xml:space="preserve">Este resultado decorre, especialmente pela baixa maturidade (0) de 7 entre os 13 processos críticos que integram esta dimensão: </w:t>
      </w:r>
      <w:r>
        <w:rPr>
          <w:rFonts w:asciiTheme="minorHAnsi" w:hAnsiTheme="minorHAnsi"/>
          <w:i/>
          <w:sz w:val="22"/>
          <w:szCs w:val="22"/>
        </w:rPr>
        <w:t>Propostas de implementação da estratégia, Desdobramento da estratégia, Pactuação interna de resultados, Pactuação externa de resultados, Iniciativas de alinhamento e otimização dos processos de trabalho,</w:t>
      </w:r>
      <w:r>
        <w:rPr>
          <w:rFonts w:asciiTheme="minorHAnsi" w:hAnsiTheme="minorHAnsi"/>
          <w:sz w:val="22"/>
          <w:szCs w:val="22"/>
        </w:rPr>
        <w:t xml:space="preserve"> </w:t>
      </w:r>
      <w:r>
        <w:rPr>
          <w:rFonts w:asciiTheme="minorHAnsi" w:hAnsiTheme="minorHAnsi"/>
          <w:i/>
          <w:sz w:val="22"/>
          <w:szCs w:val="22"/>
        </w:rPr>
        <w:t>Iniciativas de alinhamento e otimização da estrutura organizacional</w:t>
      </w:r>
      <w:r>
        <w:rPr>
          <w:rFonts w:asciiTheme="minorHAnsi" w:hAnsiTheme="minorHAnsi"/>
          <w:sz w:val="22"/>
          <w:szCs w:val="22"/>
        </w:rPr>
        <w:t xml:space="preserve">, e </w:t>
      </w:r>
      <w:r>
        <w:rPr>
          <w:rFonts w:asciiTheme="minorHAnsi" w:hAnsiTheme="minorHAnsi"/>
          <w:i/>
          <w:sz w:val="22"/>
          <w:szCs w:val="22"/>
        </w:rPr>
        <w:t>Monitoramento e avaliação das iniciativas e resultados</w:t>
      </w:r>
      <w:r>
        <w:rPr>
          <w:rFonts w:asciiTheme="minorHAnsi" w:hAnsiTheme="minorHAnsi"/>
          <w:sz w:val="22"/>
          <w:szCs w:val="22"/>
        </w:rPr>
        <w:t>.</w:t>
      </w:r>
      <w:r>
        <w:rPr>
          <w:rFonts w:asciiTheme="minorHAnsi" w:hAnsiTheme="minorHAnsi"/>
          <w:b/>
          <w:sz w:val="22"/>
          <w:szCs w:val="22"/>
        </w:rPr>
        <w:t xml:space="preserve"> </w:t>
      </w:r>
    </w:p>
    <w:p w14:paraId="32D6ACE9"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Outros 4 processos apresentam baixo nível de maturidade (1) e contribuem para o resultado obtido na dimensão: </w:t>
      </w:r>
      <w:r>
        <w:rPr>
          <w:rFonts w:asciiTheme="minorHAnsi" w:hAnsiTheme="minorHAnsi"/>
          <w:i/>
          <w:sz w:val="22"/>
          <w:szCs w:val="22"/>
        </w:rPr>
        <w:t>Compreensão do ambiente institucional</w:t>
      </w:r>
      <w:r>
        <w:rPr>
          <w:rFonts w:asciiTheme="minorHAnsi" w:hAnsiTheme="minorHAnsi"/>
          <w:sz w:val="22"/>
          <w:szCs w:val="22"/>
        </w:rPr>
        <w:t xml:space="preserve">, </w:t>
      </w:r>
      <w:r>
        <w:rPr>
          <w:rFonts w:asciiTheme="minorHAnsi" w:hAnsiTheme="minorHAnsi"/>
          <w:i/>
          <w:sz w:val="22"/>
          <w:szCs w:val="22"/>
        </w:rPr>
        <w:t>Programação estratégica,</w:t>
      </w:r>
      <w:r>
        <w:rPr>
          <w:rFonts w:asciiTheme="minorHAnsi" w:hAnsiTheme="minorHAnsi"/>
          <w:sz w:val="22"/>
          <w:szCs w:val="22"/>
        </w:rPr>
        <w:t xml:space="preserve"> </w:t>
      </w:r>
      <w:r>
        <w:rPr>
          <w:rFonts w:asciiTheme="minorHAnsi" w:hAnsiTheme="minorHAnsi"/>
          <w:i/>
          <w:sz w:val="22"/>
          <w:szCs w:val="22"/>
        </w:rPr>
        <w:t>Orientação estratégica das pessoas e Iniciativas de alinhamento do orçamento</w:t>
      </w:r>
    </w:p>
    <w:p w14:paraId="70B43E75"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Os outros 2 processos críticos,</w:t>
      </w:r>
      <w:r>
        <w:rPr>
          <w:rFonts w:asciiTheme="minorHAnsi" w:hAnsiTheme="minorHAnsi"/>
          <w:b/>
          <w:i/>
          <w:sz w:val="22"/>
          <w:szCs w:val="22"/>
        </w:rPr>
        <w:t xml:space="preserve"> </w:t>
      </w:r>
      <w:r>
        <w:rPr>
          <w:rFonts w:asciiTheme="minorHAnsi" w:hAnsiTheme="minorHAnsi"/>
          <w:i/>
          <w:sz w:val="22"/>
          <w:szCs w:val="22"/>
        </w:rPr>
        <w:t>Propósito organizacional e Iniciativas de alinhamento da TI</w:t>
      </w:r>
      <w:r>
        <w:rPr>
          <w:rFonts w:asciiTheme="minorHAnsi" w:hAnsiTheme="minorHAnsi"/>
          <w:b/>
          <w:i/>
          <w:sz w:val="22"/>
          <w:szCs w:val="22"/>
        </w:rPr>
        <w:t xml:space="preserve">, </w:t>
      </w:r>
      <w:r>
        <w:rPr>
          <w:rFonts w:asciiTheme="minorHAnsi" w:hAnsiTheme="minorHAnsi"/>
          <w:sz w:val="22"/>
          <w:szCs w:val="22"/>
        </w:rPr>
        <w:t>alcançaram o nível de maturidade 2.</w:t>
      </w:r>
    </w:p>
    <w:p w14:paraId="4DCD0A36"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As evidências apresentadas nesta Dimensão, mostram que para a </w:t>
      </w:r>
      <w:r>
        <w:rPr>
          <w:rFonts w:asciiTheme="minorHAnsi" w:hAnsiTheme="minorHAnsi"/>
          <w:i/>
          <w:sz w:val="22"/>
          <w:szCs w:val="22"/>
        </w:rPr>
        <w:t>compreensão do ambiente institucional</w:t>
      </w:r>
      <w:r>
        <w:rPr>
          <w:rFonts w:asciiTheme="minorHAnsi" w:hAnsiTheme="minorHAnsi"/>
          <w:sz w:val="22"/>
          <w:szCs w:val="22"/>
        </w:rPr>
        <w:t xml:space="preserve"> foi utilizada metodologia que permitem compreender os ambientes interno e externo (Análise SWOT </w:t>
      </w:r>
      <w:r>
        <w:rPr>
          <w:rStyle w:val="FootnoteReference"/>
          <w:rFonts w:asciiTheme="minorHAnsi" w:hAnsiTheme="minorHAnsi"/>
          <w:sz w:val="22"/>
          <w:szCs w:val="22"/>
        </w:rPr>
        <w:footnoteReference w:id="5"/>
      </w:r>
      <w:r>
        <w:rPr>
          <w:rFonts w:asciiTheme="minorHAnsi" w:hAnsiTheme="minorHAnsi"/>
          <w:sz w:val="22"/>
          <w:szCs w:val="22"/>
        </w:rPr>
        <w:t>) e apoiar a formulação e revisão das estratégias (</w:t>
      </w:r>
      <w:r>
        <w:rPr>
          <w:rFonts w:asciiTheme="minorHAnsi" w:hAnsiTheme="minorHAnsi"/>
          <w:i/>
          <w:sz w:val="22"/>
          <w:szCs w:val="22"/>
        </w:rPr>
        <w:t>Balanced Scorecard</w:t>
      </w:r>
      <w:r>
        <w:rPr>
          <w:rFonts w:asciiTheme="minorHAnsi" w:hAnsiTheme="minorHAnsi"/>
          <w:sz w:val="22"/>
          <w:szCs w:val="22"/>
        </w:rPr>
        <w:t xml:space="preserve"> - BSC), conforme documento do Plano Estratégico 2016-2019.</w:t>
      </w:r>
      <w:r>
        <w:t xml:space="preserve"> </w:t>
      </w:r>
      <w:r>
        <w:rPr>
          <w:rFonts w:asciiTheme="minorHAnsi" w:hAnsiTheme="minorHAnsi"/>
          <w:sz w:val="22"/>
          <w:szCs w:val="22"/>
        </w:rPr>
        <w:t xml:space="preserve">O </w:t>
      </w:r>
      <w:r>
        <w:rPr>
          <w:rFonts w:asciiTheme="minorHAnsi" w:hAnsiTheme="minorHAnsi"/>
          <w:i/>
          <w:sz w:val="22"/>
          <w:szCs w:val="22"/>
        </w:rPr>
        <w:t>propósito organizacional (missão, visão e valores)</w:t>
      </w:r>
      <w:r>
        <w:rPr>
          <w:rFonts w:asciiTheme="minorHAnsi" w:hAnsiTheme="minorHAnsi"/>
          <w:sz w:val="22"/>
          <w:szCs w:val="22"/>
        </w:rPr>
        <w:t xml:space="preserve"> está claramente definido e informa aos beneficiários a razão de ser da instituição, seus produtos e impactos e a agenda estratégica estabelece uma visão de longo prazo a partir da construção de um ideal transformador do contexto da Secretaria.</w:t>
      </w:r>
    </w:p>
    <w:p w14:paraId="4E0D8F42"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w:t>
      </w:r>
      <w:r>
        <w:rPr>
          <w:rFonts w:asciiTheme="minorHAnsi" w:hAnsiTheme="minorHAnsi"/>
          <w:i/>
          <w:sz w:val="22"/>
          <w:szCs w:val="22"/>
        </w:rPr>
        <w:t>programação estratégica (objetivos, resultados, projetos, produtos, indicadores e metas)</w:t>
      </w:r>
      <w:r>
        <w:rPr>
          <w:rFonts w:asciiTheme="minorHAnsi" w:hAnsiTheme="minorHAnsi"/>
          <w:b/>
          <w:i/>
          <w:sz w:val="22"/>
          <w:szCs w:val="22"/>
        </w:rPr>
        <w:t xml:space="preserve"> </w:t>
      </w:r>
      <w:r>
        <w:rPr>
          <w:rFonts w:asciiTheme="minorHAnsi" w:hAnsiTheme="minorHAnsi"/>
          <w:sz w:val="22"/>
          <w:szCs w:val="22"/>
        </w:rPr>
        <w:t>apresenta um conjunto de objetivos, programas e projetos alinhados com visão</w:t>
      </w:r>
      <w:r>
        <w:rPr>
          <w:rFonts w:asciiTheme="minorHAnsi" w:hAnsiTheme="minorHAnsi"/>
          <w:i/>
          <w:sz w:val="22"/>
          <w:szCs w:val="22"/>
        </w:rPr>
        <w:t xml:space="preserve"> </w:t>
      </w:r>
      <w:r>
        <w:rPr>
          <w:rFonts w:asciiTheme="minorHAnsi" w:hAnsiTheme="minorHAnsi"/>
          <w:sz w:val="22"/>
          <w:szCs w:val="22"/>
        </w:rPr>
        <w:t>e representam o seu desdobramento, com a estratégia demonstrada no seu mapa estratégico.</w:t>
      </w:r>
    </w:p>
    <w:p w14:paraId="793DC86A" w14:textId="77777777" w:rsidR="00D34CC4" w:rsidRDefault="00044AFC">
      <w:pPr>
        <w:spacing w:before="240" w:after="240"/>
        <w:jc w:val="both"/>
        <w:rPr>
          <w:rFonts w:asciiTheme="minorHAnsi" w:hAnsiTheme="minorHAnsi" w:cstheme="minorHAnsi"/>
          <w:iCs/>
          <w:sz w:val="22"/>
          <w:szCs w:val="22"/>
          <w:lang w:eastAsia="pt-BR"/>
        </w:rPr>
      </w:pPr>
      <w:r>
        <w:rPr>
          <w:rFonts w:asciiTheme="minorHAnsi" w:hAnsiTheme="minorHAnsi" w:cstheme="minorHAnsi"/>
          <w:iCs/>
          <w:sz w:val="22"/>
          <w:szCs w:val="22"/>
          <w:lang w:eastAsia="pt-BR"/>
        </w:rPr>
        <w:lastRenderedPageBreak/>
        <w:t>O indicador de Desempenho selecionado pela MD-GEFIS para esta Dimensão é:</w:t>
      </w:r>
    </w:p>
    <w:tbl>
      <w:tblPr>
        <w:tblStyle w:val="TableGrid"/>
        <w:tblW w:w="0" w:type="auto"/>
        <w:tblInd w:w="534"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466"/>
        <w:gridCol w:w="1494"/>
      </w:tblGrid>
      <w:tr w:rsidR="00D34CC4" w14:paraId="7DB1876C" w14:textId="77777777">
        <w:tc>
          <w:tcPr>
            <w:tcW w:w="6662" w:type="dxa"/>
            <w:shd w:val="clear" w:color="auto" w:fill="E2EFD9" w:themeFill="accent6" w:themeFillTint="33"/>
          </w:tcPr>
          <w:p w14:paraId="523E8ADC"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1) Índice de Maturidade na Gestão para Resultados (</w:t>
            </w:r>
            <w:r>
              <w:rPr>
                <w:rFonts w:asciiTheme="minorHAnsi" w:hAnsiTheme="minorHAnsi" w:cstheme="minorHAnsi"/>
                <w:b/>
                <w:sz w:val="18"/>
                <w:szCs w:val="20"/>
              </w:rPr>
              <w:t>COGEF/CONFAZ/PRODEV)</w:t>
            </w:r>
            <w:r>
              <w:rPr>
                <w:rFonts w:asciiTheme="minorHAnsi" w:hAnsiTheme="minorHAnsi" w:cstheme="minorHAnsi"/>
                <w:b/>
                <w:sz w:val="20"/>
                <w:szCs w:val="20"/>
              </w:rPr>
              <w:t xml:space="preserve"> </w:t>
            </w:r>
            <w:r>
              <w:rPr>
                <w:rFonts w:asciiTheme="minorHAnsi" w:hAnsiTheme="minorHAnsi" w:cstheme="minorHAnsi"/>
                <w:sz w:val="18"/>
                <w:szCs w:val="20"/>
              </w:rPr>
              <w:t>Com as alterações de apuração introduzidas pela MD-GEFIS</w:t>
            </w:r>
            <w:r>
              <w:rPr>
                <w:rFonts w:asciiTheme="minorHAnsi" w:hAnsiTheme="minorHAnsi" w:cstheme="minorHAnsi"/>
                <w:b/>
                <w:sz w:val="18"/>
                <w:szCs w:val="20"/>
              </w:rPr>
              <w:t xml:space="preserve"> </w:t>
            </w:r>
          </w:p>
        </w:tc>
        <w:tc>
          <w:tcPr>
            <w:tcW w:w="1524" w:type="dxa"/>
            <w:shd w:val="clear" w:color="auto" w:fill="E2EFD9" w:themeFill="accent6" w:themeFillTint="33"/>
            <w:vAlign w:val="center"/>
          </w:tcPr>
          <w:p w14:paraId="4461F99B" w14:textId="77777777" w:rsidR="00D34CC4" w:rsidRDefault="00044AFC">
            <w:pPr>
              <w:jc w:val="center"/>
              <w:rPr>
                <w:rFonts w:asciiTheme="minorHAnsi" w:hAnsiTheme="minorHAnsi" w:cstheme="minorHAnsi"/>
                <w:sz w:val="20"/>
                <w:szCs w:val="20"/>
              </w:rPr>
            </w:pPr>
            <w:r>
              <w:rPr>
                <w:rFonts w:asciiTheme="minorHAnsi" w:hAnsiTheme="minorHAnsi" w:cstheme="minorHAnsi"/>
                <w:sz w:val="18"/>
                <w:szCs w:val="20"/>
              </w:rPr>
              <w:t>Iniciante (-)</w:t>
            </w:r>
          </w:p>
        </w:tc>
      </w:tr>
    </w:tbl>
    <w:p w14:paraId="1EA52B74"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Para esta</w:t>
      </w:r>
      <w:r>
        <w:rPr>
          <w:rFonts w:asciiTheme="minorHAnsi" w:hAnsiTheme="minorHAnsi"/>
          <w:b/>
          <w:sz w:val="22"/>
          <w:szCs w:val="22"/>
        </w:rPr>
        <w:t xml:space="preserve"> Dimensão GF 1. Gestão para Resultados</w:t>
      </w:r>
      <w:r>
        <w:rPr>
          <w:rFonts w:asciiTheme="minorHAnsi" w:hAnsiTheme="minorHAnsi"/>
          <w:sz w:val="22"/>
          <w:szCs w:val="22"/>
        </w:rPr>
        <w:t xml:space="preserve"> é recomendada a implantação de um modelo de gestão para resultados, apoiado em metodologia de gerenciamento de riscos para apoio ao planejamento, estabelecendo a pactuação de resultados com instituição, proporcionando direcionamento, controle, aprendizado, transparência e responsabilização.</w:t>
      </w:r>
    </w:p>
    <w:p w14:paraId="4180C64D"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Como visto, a SEFAZ apenas tem um planejamento estratégico, um dos pilares para implantação do processo relativo à gestão por resultados, que é suportado por um sistema informatizado. No entanto, por ainda não ter um conjunto de indicadores e metas realistas e desafiadoras, o planejamento estratégico da Secretaria torna-se um instrumento frágil. Ademais, é necessário evoluir no processo de monitoramento e avaliação dos projetos atrelados às metas estratégicas da Secretaria. </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149"/>
        <w:gridCol w:w="1778"/>
      </w:tblGrid>
      <w:tr w:rsidR="00D34CC4" w14:paraId="7B602289" w14:textId="77777777">
        <w:tc>
          <w:tcPr>
            <w:tcW w:w="6149" w:type="dxa"/>
            <w:shd w:val="clear" w:color="auto" w:fill="C5E0B3" w:themeFill="accent6" w:themeFillTint="66"/>
          </w:tcPr>
          <w:p w14:paraId="0444448E" w14:textId="77777777" w:rsidR="00D34CC4" w:rsidRDefault="00044AFC">
            <w:pPr>
              <w:spacing w:before="120" w:after="120"/>
              <w:jc w:val="both"/>
              <w:rPr>
                <w:rFonts w:asciiTheme="minorHAnsi" w:hAnsiTheme="minorHAnsi"/>
                <w:b/>
                <w:sz w:val="22"/>
                <w:szCs w:val="22"/>
              </w:rPr>
            </w:pPr>
            <w:bookmarkStart w:id="32" w:name="_Hlk492476908"/>
            <w:r>
              <w:rPr>
                <w:rFonts w:asciiTheme="minorHAnsi" w:hAnsiTheme="minorHAnsi"/>
                <w:b/>
                <w:sz w:val="22"/>
                <w:szCs w:val="22"/>
              </w:rPr>
              <w:t>Dimensão GF 3. Gestão de Pessoas</w:t>
            </w:r>
          </w:p>
        </w:tc>
        <w:tc>
          <w:tcPr>
            <w:tcW w:w="1778" w:type="dxa"/>
            <w:shd w:val="clear" w:color="auto" w:fill="C5E0B3" w:themeFill="accent6" w:themeFillTint="66"/>
          </w:tcPr>
          <w:p w14:paraId="4A06A120" w14:textId="77777777" w:rsidR="00D34CC4" w:rsidRDefault="00044AFC">
            <w:pPr>
              <w:spacing w:before="120" w:after="120"/>
              <w:jc w:val="center"/>
              <w:rPr>
                <w:rFonts w:asciiTheme="minorHAnsi" w:hAnsiTheme="minorHAnsi"/>
                <w:b/>
                <w:sz w:val="22"/>
                <w:szCs w:val="22"/>
              </w:rPr>
            </w:pPr>
            <w:r>
              <w:rPr>
                <w:rFonts w:asciiTheme="minorHAnsi" w:hAnsiTheme="minorHAnsi"/>
                <w:b/>
                <w:i/>
                <w:sz w:val="22"/>
                <w:szCs w:val="22"/>
              </w:rPr>
              <w:t>Iniciante (-)</w:t>
            </w:r>
          </w:p>
        </w:tc>
      </w:tr>
    </w:tbl>
    <w:bookmarkEnd w:id="32"/>
    <w:p w14:paraId="3219E0C6" w14:textId="77777777" w:rsidR="00D34CC4" w:rsidRDefault="00044AFC">
      <w:pPr>
        <w:spacing w:before="240" w:after="240"/>
        <w:jc w:val="both"/>
        <w:rPr>
          <w:rFonts w:asciiTheme="minorHAnsi" w:hAnsiTheme="minorHAnsi"/>
          <w:i/>
          <w:sz w:val="22"/>
          <w:szCs w:val="22"/>
        </w:rPr>
      </w:pPr>
      <w:r>
        <w:rPr>
          <w:rFonts w:asciiTheme="minorHAnsi" w:hAnsiTheme="minorHAnsi"/>
          <w:sz w:val="22"/>
          <w:szCs w:val="22"/>
        </w:rPr>
        <w:t xml:space="preserve">A visão de futuro da dimensão </w:t>
      </w:r>
      <w:r>
        <w:rPr>
          <w:rFonts w:asciiTheme="minorHAnsi" w:hAnsiTheme="minorHAnsi"/>
          <w:b/>
          <w:i/>
          <w:sz w:val="22"/>
          <w:szCs w:val="22"/>
        </w:rPr>
        <w:t xml:space="preserve">Gestão de Pessoas </w:t>
      </w:r>
      <w:r>
        <w:rPr>
          <w:rFonts w:asciiTheme="minorHAnsi" w:hAnsiTheme="minorHAnsi"/>
          <w:sz w:val="22"/>
          <w:szCs w:val="22"/>
        </w:rPr>
        <w:t xml:space="preserve">é </w:t>
      </w:r>
      <w:r>
        <w:rPr>
          <w:rFonts w:asciiTheme="minorHAnsi" w:hAnsiTheme="minorHAnsi"/>
          <w:i/>
          <w:sz w:val="22"/>
          <w:szCs w:val="22"/>
        </w:rPr>
        <w:t>“estimular a qualificação dos recursos humanos e promover a melhoria do desempenho das competências, de acordo com padrões éticos, com adequada alocação e distribuição nas áreas organizacionais”.</w:t>
      </w:r>
    </w:p>
    <w:p w14:paraId="25D0E146"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Esta dimensão contempla um conjunto de 12 processos críticos e pela apuração da MD-GEFIS alcança um estágio de maturidade </w:t>
      </w:r>
      <w:r>
        <w:rPr>
          <w:rFonts w:asciiTheme="minorHAnsi" w:hAnsiTheme="minorHAnsi"/>
          <w:b/>
          <w:i/>
          <w:sz w:val="22"/>
          <w:szCs w:val="22"/>
        </w:rPr>
        <w:t>Iniciante (-)</w:t>
      </w:r>
      <w:r>
        <w:rPr>
          <w:rFonts w:asciiTheme="minorHAnsi" w:hAnsiTheme="minorHAnsi"/>
          <w:sz w:val="22"/>
          <w:szCs w:val="22"/>
        </w:rPr>
        <w:t>.</w:t>
      </w:r>
    </w:p>
    <w:p w14:paraId="595F0FFF"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resultado obtido nesta dimensão decorre, principalmente pelo baixo nível de maturidade (0) encontrado em 6 dentre os 12 processos críticos analisados que adotam um número muito pequeno das práticas da MD GEFIS: </w:t>
      </w:r>
      <w:r>
        <w:rPr>
          <w:rFonts w:asciiTheme="minorHAnsi" w:hAnsiTheme="minorHAnsi"/>
          <w:i/>
          <w:sz w:val="22"/>
          <w:szCs w:val="22"/>
        </w:rPr>
        <w:t>Procedimentos básicos da gestão de pessoas, Provimento, alocação, remoção e avaliação dos servidores, Sistema de benefícios e premiação pelo desempenho para os servidores, Provimento e avaliação dos cargos de direção,</w:t>
      </w:r>
      <w:r>
        <w:rPr>
          <w:i/>
        </w:rPr>
        <w:t xml:space="preserve"> </w:t>
      </w:r>
      <w:r>
        <w:rPr>
          <w:rFonts w:asciiTheme="minorHAnsi" w:hAnsiTheme="minorHAnsi"/>
          <w:i/>
          <w:sz w:val="22"/>
          <w:szCs w:val="22"/>
        </w:rPr>
        <w:t>Sistema de incentivos ao desempenho para os dirigentes, Gestão da inovação e do conhecimento e Código de ética e conduta da administração fiscal</w:t>
      </w:r>
      <w:r>
        <w:rPr>
          <w:rFonts w:asciiTheme="minorHAnsi" w:hAnsiTheme="minorHAnsi"/>
          <w:sz w:val="22"/>
          <w:szCs w:val="22"/>
        </w:rPr>
        <w:t xml:space="preserve">. </w:t>
      </w:r>
    </w:p>
    <w:p w14:paraId="2EF5941C"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Mais 5 processos apresentaram nível de maturidade baixo (1), contribuindo para o resultado obtido: </w:t>
      </w:r>
      <w:r>
        <w:rPr>
          <w:rFonts w:asciiTheme="minorHAnsi" w:hAnsiTheme="minorHAnsi"/>
          <w:i/>
          <w:sz w:val="22"/>
          <w:szCs w:val="22"/>
        </w:rPr>
        <w:t>Direcionamento estratégico da gestão de pessoas na administração fiscal, Planejamento da formação e capacitação de dirigentes e servidores e</w:t>
      </w:r>
      <w:r>
        <w:t xml:space="preserve"> </w:t>
      </w:r>
      <w:r>
        <w:rPr>
          <w:rFonts w:asciiTheme="minorHAnsi" w:hAnsiTheme="minorHAnsi"/>
          <w:i/>
          <w:sz w:val="22"/>
          <w:szCs w:val="22"/>
        </w:rPr>
        <w:t>Sistema de aposentadoria de servidores.</w:t>
      </w:r>
    </w:p>
    <w:p w14:paraId="1E3FD449"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Apenas 1 processo crítico da Dimensão Gestão de Pessoas apresenta o nível 2 de maturidade, porém não foi suficiente para a melhoria do resultado global da dimensão: </w:t>
      </w:r>
      <w:r>
        <w:rPr>
          <w:rFonts w:asciiTheme="minorHAnsi" w:hAnsiTheme="minorHAnsi"/>
          <w:i/>
          <w:sz w:val="22"/>
          <w:szCs w:val="22"/>
        </w:rPr>
        <w:t>Relacionamento da gestão fiscal com as entidades representativas dos servidores,</w:t>
      </w:r>
      <w:r>
        <w:rPr>
          <w:rFonts w:asciiTheme="minorHAnsi" w:hAnsiTheme="minorHAnsi"/>
          <w:sz w:val="22"/>
          <w:szCs w:val="22"/>
        </w:rPr>
        <w:t xml:space="preserve"> </w:t>
      </w:r>
      <w:r>
        <w:rPr>
          <w:rFonts w:asciiTheme="minorHAnsi" w:hAnsiTheme="minorHAnsi"/>
          <w:i/>
          <w:sz w:val="22"/>
          <w:szCs w:val="22"/>
        </w:rPr>
        <w:t>Execução da formação e a capacitação de dirigentes e servidores</w:t>
      </w:r>
      <w:r>
        <w:rPr>
          <w:rFonts w:asciiTheme="minorHAnsi" w:hAnsiTheme="minorHAnsi"/>
          <w:sz w:val="22"/>
          <w:szCs w:val="22"/>
        </w:rPr>
        <w:t>.</w:t>
      </w:r>
    </w:p>
    <w:p w14:paraId="11BFAD65"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As evidências apresentadas indicam que os direitos e deveres dos dirigentes e servidores são formalizados quando do seu ingresso no serviço público estadual e os documentos Estatuto do Servidor (Lei Complementar 13/1994) e Cartilha de Direitos e Deveres do Servidor estão disponibilizados no site do Governo do Estado. A Superintendência de Gestão, Logística e Tecnologia participa do Comitê estratégico da SEFAZ</w:t>
      </w:r>
      <w:r>
        <w:t xml:space="preserve"> </w:t>
      </w:r>
      <w:r>
        <w:rPr>
          <w:rFonts w:asciiTheme="minorHAnsi" w:hAnsiTheme="minorHAnsi"/>
          <w:sz w:val="22"/>
          <w:szCs w:val="22"/>
        </w:rPr>
        <w:t>formado pelo Secretário e Superintendentes. No Planejamento Estratégico do órgão foram definidas prioridades para as ações de gestão de pessoas, assim como as metas e os indicadores de desempenho, porém sua implantação ainda não está consolidada.</w:t>
      </w:r>
      <w:r>
        <w:t xml:space="preserve"> </w:t>
      </w:r>
      <w:r>
        <w:rPr>
          <w:rFonts w:asciiTheme="minorHAnsi" w:hAnsiTheme="minorHAnsi"/>
          <w:sz w:val="22"/>
          <w:szCs w:val="22"/>
        </w:rPr>
        <w:t xml:space="preserve">Informações funcionais de dirigentes e servidores são </w:t>
      </w:r>
      <w:r>
        <w:rPr>
          <w:rFonts w:asciiTheme="minorHAnsi" w:hAnsiTheme="minorHAnsi"/>
          <w:sz w:val="22"/>
          <w:szCs w:val="22"/>
        </w:rPr>
        <w:lastRenderedPageBreak/>
        <w:t xml:space="preserve">disponibilizadas no Portal de Transparência e podem também ser obtidas por meio de Oficio de solicitação de informação/fornecimento (SCFweb). </w:t>
      </w:r>
    </w:p>
    <w:p w14:paraId="016BAA00"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w:t>
      </w:r>
      <w:r>
        <w:rPr>
          <w:rFonts w:asciiTheme="minorHAnsi" w:hAnsiTheme="minorHAnsi"/>
          <w:b/>
          <w:i/>
          <w:sz w:val="22"/>
          <w:szCs w:val="22"/>
        </w:rPr>
        <w:t>sistema de aposentadoria de servidores</w:t>
      </w:r>
      <w:r>
        <w:rPr>
          <w:rFonts w:asciiTheme="minorHAnsi" w:hAnsiTheme="minorHAnsi"/>
          <w:sz w:val="22"/>
          <w:szCs w:val="22"/>
        </w:rPr>
        <w:t xml:space="preserve"> dispõe de fundo próprio de previdência estadual administrado pelo IAPEP - Instituto de Assistência e Previdência do Estado do Piauí, de acordo com a Lei 2742 de 1966 e Lei 4051 de 1986.</w:t>
      </w:r>
      <w:r>
        <w:t xml:space="preserve"> </w:t>
      </w:r>
      <w:r>
        <w:rPr>
          <w:rFonts w:asciiTheme="minorHAnsi" w:hAnsiTheme="minorHAnsi"/>
          <w:sz w:val="22"/>
          <w:szCs w:val="22"/>
        </w:rPr>
        <w:t xml:space="preserve">Não usa sistema informatizado para simular a apuração dos proventos, apenas realiza a apuração de tempo de serviço. Para atendimento do aposentado, a SEFAZ reserva, no Térreo do Centro Administrativo em Teresina, capital do Estado, uma sala dos Inativos. </w:t>
      </w:r>
    </w:p>
    <w:p w14:paraId="1A657F38"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modelo de gestão prevê </w:t>
      </w:r>
      <w:r>
        <w:rPr>
          <w:rFonts w:asciiTheme="minorHAnsi" w:hAnsiTheme="minorHAnsi"/>
          <w:b/>
          <w:i/>
          <w:sz w:val="22"/>
          <w:szCs w:val="22"/>
        </w:rPr>
        <w:t xml:space="preserve">relacionamento da gestão fiscal </w:t>
      </w:r>
      <w:r>
        <w:rPr>
          <w:rFonts w:asciiTheme="minorHAnsi" w:hAnsiTheme="minorHAnsi"/>
          <w:sz w:val="22"/>
          <w:szCs w:val="22"/>
        </w:rPr>
        <w:t>com as entidades representativas dos servidores (Sindicato e Associação) e o Estatuto dos Servidores e Atos normativos da SEFAZ asseguram mecanismos de participação das entidades na formulação de políticas de gestão de pessoas.</w:t>
      </w:r>
    </w:p>
    <w:p w14:paraId="42CE4A2E"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No que concerne aos </w:t>
      </w:r>
      <w:r>
        <w:rPr>
          <w:rFonts w:asciiTheme="minorHAnsi" w:hAnsiTheme="minorHAnsi"/>
          <w:i/>
          <w:sz w:val="22"/>
          <w:szCs w:val="22"/>
        </w:rPr>
        <w:t>procedimentos básicos da gestão de pessoas</w:t>
      </w:r>
      <w:r>
        <w:rPr>
          <w:rFonts w:asciiTheme="minorHAnsi" w:hAnsiTheme="minorHAnsi"/>
          <w:sz w:val="22"/>
          <w:szCs w:val="22"/>
        </w:rPr>
        <w:t>, a SEFAZ utiliza mecanismos de bem estar e qualidade de vida dos dirigentes e servidores e desenvolve Programa de Qualidade de Vida, por meio do Núcleo de Qualidade de Vida que funciona na Escola Fazendária.</w:t>
      </w:r>
      <w:r>
        <w:t xml:space="preserve"> </w:t>
      </w:r>
      <w:r>
        <w:rPr>
          <w:rFonts w:asciiTheme="minorHAnsi" w:hAnsiTheme="minorHAnsi"/>
          <w:sz w:val="22"/>
          <w:szCs w:val="22"/>
        </w:rPr>
        <w:t>Quanto a integração às bases de dados, o sistema de gestão de pessoas da SEFAZ não está integrado ao da Folha de Pagamento do Estado administrado pela SEADPREV e dos 51 macroprocessos realizados pela Gerência responsável pela Gestão de Pessoas da SEFAZ, apenas 3 possuem algum tipo de automação - quais sejam, solicitação de aposentadoria, férias e licença prêmio.</w:t>
      </w:r>
    </w:p>
    <w:p w14:paraId="7F00ACF2"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w:t>
      </w:r>
      <w:r>
        <w:rPr>
          <w:rFonts w:asciiTheme="minorHAnsi" w:hAnsiTheme="minorHAnsi"/>
          <w:b/>
          <w:i/>
          <w:sz w:val="22"/>
          <w:szCs w:val="22"/>
        </w:rPr>
        <w:t xml:space="preserve">planejamento da formação e capacitação de dirigentes e servidores da SEFAZ </w:t>
      </w:r>
      <w:r>
        <w:rPr>
          <w:rFonts w:asciiTheme="minorHAnsi" w:hAnsiTheme="minorHAnsi"/>
          <w:sz w:val="22"/>
          <w:szCs w:val="22"/>
        </w:rPr>
        <w:t>define as</w:t>
      </w:r>
      <w:r>
        <w:rPr>
          <w:rFonts w:asciiTheme="minorHAnsi" w:hAnsiTheme="minorHAnsi"/>
          <w:b/>
          <w:i/>
          <w:sz w:val="22"/>
          <w:szCs w:val="22"/>
        </w:rPr>
        <w:t xml:space="preserve"> </w:t>
      </w:r>
      <w:r>
        <w:rPr>
          <w:rFonts w:asciiTheme="minorHAnsi" w:hAnsiTheme="minorHAnsi"/>
          <w:sz w:val="22"/>
          <w:szCs w:val="22"/>
        </w:rPr>
        <w:t xml:space="preserve">trilhas de capacitação definidas com base nas competências organizacionais, comportamentais e técnicas mapeadas com apoio da COGEF, entretanto o plano de capacitação ainda está em construção e o atendimento é realizado por demanda, de responsabilidade da Escola fazendária. Os critérios para participação nas capacitações são definidos e divulgados no Portal da SEFAZ. </w:t>
      </w:r>
    </w:p>
    <w:p w14:paraId="57F7CD87"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Para a</w:t>
      </w:r>
      <w:r>
        <w:rPr>
          <w:rFonts w:asciiTheme="minorHAnsi" w:hAnsiTheme="minorHAnsi"/>
          <w:b/>
          <w:i/>
          <w:sz w:val="22"/>
          <w:szCs w:val="22"/>
        </w:rPr>
        <w:t xml:space="preserve"> execução da formação e a capacitação de dirigentes e servidores</w:t>
      </w:r>
      <w:r>
        <w:rPr>
          <w:rFonts w:asciiTheme="minorHAnsi" w:hAnsiTheme="minorHAnsi"/>
          <w:sz w:val="22"/>
          <w:szCs w:val="22"/>
        </w:rPr>
        <w:t xml:space="preserve"> a gestão de pessoas dispõe de orçamento próprio do Fundo de Desenvolvimento e Aperfeiçoamento da Administração Tributária - FUNDAT/SEFAZ-PI. </w:t>
      </w:r>
      <w:r>
        <w:rPr>
          <w:rStyle w:val="FootnoteReference"/>
          <w:rFonts w:asciiTheme="minorHAnsi" w:hAnsiTheme="minorHAnsi"/>
          <w:sz w:val="22"/>
          <w:szCs w:val="22"/>
        </w:rPr>
        <w:footnoteReference w:id="6"/>
      </w:r>
      <w:r>
        <w:rPr>
          <w:rFonts w:asciiTheme="minorHAnsi" w:hAnsiTheme="minorHAnsi"/>
          <w:sz w:val="22"/>
          <w:szCs w:val="22"/>
        </w:rPr>
        <w:t xml:space="preserve"> Divulga sistematicamente o calendário de formação e capacitação de dirigentes e servidores e utiliza mecanismos de contratação externa, por meio de aquisição de vagas ou contratação de programas exclusivos. Para o ensino presencial, dispõe de ambiente multifuncional com estrutura tecnológica avançada na Escola fazendária e aplica formulários para avaliação das capacitações realizadas. Não avalia o impacto das capacitações no desempenho do servidor.</w:t>
      </w:r>
    </w:p>
    <w:p w14:paraId="58949992" w14:textId="77777777" w:rsidR="00D34CC4" w:rsidRDefault="00044AFC">
      <w:pPr>
        <w:spacing w:before="240" w:after="240"/>
        <w:jc w:val="both"/>
      </w:pPr>
      <w:r>
        <w:rPr>
          <w:rFonts w:asciiTheme="minorHAnsi" w:hAnsiTheme="minorHAnsi"/>
          <w:sz w:val="22"/>
          <w:szCs w:val="22"/>
        </w:rPr>
        <w:t xml:space="preserve">Não dispõe de </w:t>
      </w:r>
      <w:r>
        <w:rPr>
          <w:rFonts w:asciiTheme="minorHAnsi" w:hAnsiTheme="minorHAnsi"/>
          <w:b/>
          <w:i/>
          <w:sz w:val="22"/>
          <w:szCs w:val="22"/>
        </w:rPr>
        <w:t>código de ética e conduta da administração fiscal</w:t>
      </w:r>
      <w:r>
        <w:rPr>
          <w:rFonts w:asciiTheme="minorHAnsi" w:hAnsiTheme="minorHAnsi"/>
          <w:i/>
          <w:sz w:val="22"/>
          <w:szCs w:val="22"/>
        </w:rPr>
        <w:t xml:space="preserve"> aplicável a dirigentes e servidores,</w:t>
      </w:r>
      <w:r>
        <w:rPr>
          <w:rFonts w:asciiTheme="minorHAnsi" w:hAnsiTheme="minorHAnsi"/>
          <w:sz w:val="22"/>
          <w:szCs w:val="22"/>
        </w:rPr>
        <w:t xml:space="preserve"> porém a gestão de pessoas utiliza o Estatuto dos Servidores e procedimentos e mecanismos legais para acompanhamento da variação patrimonial, como a Resolução do TCE/PI para os servidores do grupo TAF e Cargos Comissionados - declaração de Imposto de Renda, a Lei Federal 8429/92 e a Resolução 666/98 do TCE/PI.</w:t>
      </w:r>
    </w:p>
    <w:p w14:paraId="57D45499" w14:textId="77777777" w:rsidR="00D34CC4" w:rsidRDefault="00044AFC">
      <w:pPr>
        <w:spacing w:before="240" w:after="240"/>
        <w:jc w:val="both"/>
        <w:rPr>
          <w:rFonts w:asciiTheme="minorHAnsi" w:hAnsiTheme="minorHAnsi" w:cstheme="minorHAnsi"/>
          <w:iCs/>
          <w:sz w:val="22"/>
          <w:szCs w:val="22"/>
          <w:lang w:eastAsia="pt-BR"/>
        </w:rPr>
      </w:pPr>
      <w:r>
        <w:rPr>
          <w:rFonts w:asciiTheme="minorHAnsi" w:hAnsiTheme="minorHAnsi"/>
          <w:sz w:val="22"/>
          <w:szCs w:val="22"/>
        </w:rPr>
        <w:t xml:space="preserve">O nível de maturidade da </w:t>
      </w:r>
      <w:r>
        <w:rPr>
          <w:rFonts w:asciiTheme="minorHAnsi" w:hAnsiTheme="minorHAnsi"/>
          <w:b/>
          <w:sz w:val="22"/>
          <w:szCs w:val="22"/>
        </w:rPr>
        <w:t xml:space="preserve">Dimensão GF3 - Gestão de Pessoas, </w:t>
      </w:r>
      <w:r>
        <w:rPr>
          <w:rFonts w:asciiTheme="minorHAnsi" w:hAnsiTheme="minorHAnsi"/>
          <w:b/>
          <w:i/>
          <w:sz w:val="22"/>
          <w:szCs w:val="22"/>
        </w:rPr>
        <w:t>Iniciante</w:t>
      </w:r>
      <w:r>
        <w:rPr>
          <w:rFonts w:asciiTheme="minorHAnsi" w:hAnsiTheme="minorHAnsi"/>
          <w:b/>
          <w:sz w:val="22"/>
          <w:szCs w:val="22"/>
        </w:rPr>
        <w:t xml:space="preserve"> (-) </w:t>
      </w:r>
      <w:r>
        <w:rPr>
          <w:rFonts w:asciiTheme="minorHAnsi" w:hAnsiTheme="minorHAnsi"/>
          <w:sz w:val="22"/>
          <w:szCs w:val="22"/>
        </w:rPr>
        <w:t>é confirmada pela apuração dos indicadores selecionados que indicam o baixo desempenho dos processos críticos de gestão de pessoas, conforme segue</w:t>
      </w:r>
      <w:r>
        <w:rPr>
          <w:rFonts w:asciiTheme="minorHAnsi" w:hAnsiTheme="minorHAnsi" w:cstheme="minorHAnsi"/>
          <w:iCs/>
          <w:sz w:val="22"/>
          <w:szCs w:val="22"/>
          <w:lang w:eastAsia="pt-BR"/>
        </w:rPr>
        <w:t>:</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160"/>
        <w:gridCol w:w="1767"/>
      </w:tblGrid>
      <w:tr w:rsidR="00D34CC4" w14:paraId="67020CA2" w14:textId="77777777">
        <w:tc>
          <w:tcPr>
            <w:tcW w:w="6345" w:type="dxa"/>
            <w:shd w:val="clear" w:color="auto" w:fill="E2EFD9" w:themeFill="accent6" w:themeFillTint="33"/>
          </w:tcPr>
          <w:p w14:paraId="07BE5444" w14:textId="77777777" w:rsidR="00D34CC4" w:rsidRDefault="00044AFC">
            <w:pPr>
              <w:rPr>
                <w:rFonts w:asciiTheme="minorHAnsi" w:hAnsiTheme="minorHAnsi" w:cstheme="minorHAnsi"/>
                <w:sz w:val="20"/>
                <w:szCs w:val="20"/>
              </w:rPr>
            </w:pPr>
            <w:r>
              <w:rPr>
                <w:rFonts w:asciiTheme="minorHAnsi" w:hAnsiTheme="minorHAnsi" w:cstheme="minorHAnsi"/>
                <w:b/>
                <w:sz w:val="20"/>
                <w:szCs w:val="20"/>
              </w:rPr>
              <w:t>1) Investimento em capacitação:</w:t>
            </w:r>
            <w:r>
              <w:rPr>
                <w:rFonts w:asciiTheme="minorHAnsi" w:hAnsiTheme="minorHAnsi" w:cstheme="minorHAnsi"/>
                <w:sz w:val="20"/>
                <w:szCs w:val="20"/>
              </w:rPr>
              <w:t xml:space="preserve"> </w:t>
            </w:r>
          </w:p>
          <w:p w14:paraId="2BB370A6" w14:textId="77777777" w:rsidR="00D34CC4" w:rsidRDefault="00044AFC">
            <w:pPr>
              <w:rPr>
                <w:rFonts w:asciiTheme="minorHAnsi" w:hAnsiTheme="minorHAnsi" w:cstheme="minorHAnsi"/>
                <w:sz w:val="20"/>
                <w:szCs w:val="20"/>
              </w:rPr>
            </w:pPr>
            <w:r>
              <w:rPr>
                <w:rFonts w:asciiTheme="minorHAnsi" w:hAnsiTheme="minorHAnsi" w:cstheme="minorHAnsi"/>
                <w:sz w:val="20"/>
                <w:szCs w:val="20"/>
              </w:rPr>
              <w:lastRenderedPageBreak/>
              <w:t>Orçamento de capacitação executado / orçamento total executado da SEFAZ</w:t>
            </w:r>
          </w:p>
        </w:tc>
        <w:tc>
          <w:tcPr>
            <w:tcW w:w="1808" w:type="dxa"/>
            <w:shd w:val="clear" w:color="auto" w:fill="E2EFD9" w:themeFill="accent6" w:themeFillTint="33"/>
            <w:vAlign w:val="center"/>
          </w:tcPr>
          <w:p w14:paraId="1DF54FC5"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lastRenderedPageBreak/>
              <w:t>0,68%</w:t>
            </w:r>
          </w:p>
        </w:tc>
      </w:tr>
      <w:tr w:rsidR="00D34CC4" w14:paraId="510C6631" w14:textId="77777777">
        <w:tc>
          <w:tcPr>
            <w:tcW w:w="6345" w:type="dxa"/>
            <w:shd w:val="clear" w:color="auto" w:fill="E2EFD9" w:themeFill="accent6" w:themeFillTint="33"/>
          </w:tcPr>
          <w:p w14:paraId="54AB9B69" w14:textId="77777777" w:rsidR="00D34CC4" w:rsidRDefault="00044AFC">
            <w:pPr>
              <w:rPr>
                <w:rFonts w:asciiTheme="minorHAnsi" w:hAnsiTheme="minorHAnsi" w:cstheme="minorHAnsi"/>
                <w:sz w:val="20"/>
                <w:szCs w:val="20"/>
              </w:rPr>
            </w:pPr>
            <w:r>
              <w:rPr>
                <w:rFonts w:asciiTheme="minorHAnsi" w:hAnsiTheme="minorHAnsi" w:cstheme="minorHAnsi"/>
                <w:b/>
                <w:sz w:val="20"/>
                <w:szCs w:val="20"/>
              </w:rPr>
              <w:t>2) Aplicação de sanções previstas no código de ética:</w:t>
            </w:r>
            <w:r>
              <w:rPr>
                <w:rFonts w:asciiTheme="minorHAnsi" w:hAnsiTheme="minorHAnsi" w:cstheme="minorHAnsi"/>
                <w:sz w:val="20"/>
                <w:szCs w:val="20"/>
              </w:rPr>
              <w:t xml:space="preserve"> </w:t>
            </w:r>
          </w:p>
          <w:p w14:paraId="5675EEF3" w14:textId="77777777" w:rsidR="00D34CC4" w:rsidRDefault="00044AFC">
            <w:pPr>
              <w:rPr>
                <w:rFonts w:asciiTheme="minorHAnsi" w:hAnsiTheme="minorHAnsi" w:cstheme="minorHAnsi"/>
                <w:sz w:val="20"/>
                <w:szCs w:val="20"/>
              </w:rPr>
            </w:pPr>
            <w:r>
              <w:rPr>
                <w:rFonts w:asciiTheme="minorHAnsi" w:hAnsiTheme="minorHAnsi" w:cstheme="minorHAnsi"/>
                <w:sz w:val="20"/>
                <w:szCs w:val="20"/>
              </w:rPr>
              <w:t>Sanções aplicadas / total de casos investigados</w:t>
            </w:r>
          </w:p>
        </w:tc>
        <w:tc>
          <w:tcPr>
            <w:tcW w:w="1808" w:type="dxa"/>
            <w:shd w:val="clear" w:color="auto" w:fill="E2EFD9" w:themeFill="accent6" w:themeFillTint="33"/>
            <w:vAlign w:val="center"/>
          </w:tcPr>
          <w:p w14:paraId="055CB806"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ND</w:t>
            </w:r>
          </w:p>
        </w:tc>
      </w:tr>
      <w:tr w:rsidR="00D34CC4" w14:paraId="2016F966" w14:textId="77777777">
        <w:tc>
          <w:tcPr>
            <w:tcW w:w="6345" w:type="dxa"/>
            <w:shd w:val="clear" w:color="auto" w:fill="E2EFD9" w:themeFill="accent6" w:themeFillTint="33"/>
          </w:tcPr>
          <w:p w14:paraId="63B93F7D" w14:textId="77777777" w:rsidR="00D34CC4" w:rsidRDefault="00044AFC">
            <w:pPr>
              <w:rPr>
                <w:rFonts w:asciiTheme="minorHAnsi" w:hAnsiTheme="minorHAnsi" w:cstheme="minorHAnsi"/>
                <w:sz w:val="20"/>
                <w:szCs w:val="20"/>
              </w:rPr>
            </w:pPr>
            <w:r>
              <w:rPr>
                <w:rFonts w:asciiTheme="minorHAnsi" w:hAnsiTheme="minorHAnsi" w:cstheme="minorHAnsi"/>
                <w:b/>
                <w:sz w:val="20"/>
                <w:szCs w:val="20"/>
              </w:rPr>
              <w:t>3) Avaliação de desempenho:</w:t>
            </w:r>
            <w:r>
              <w:rPr>
                <w:rFonts w:asciiTheme="minorHAnsi" w:hAnsiTheme="minorHAnsi" w:cstheme="minorHAnsi"/>
                <w:sz w:val="20"/>
                <w:szCs w:val="20"/>
              </w:rPr>
              <w:t xml:space="preserve"> </w:t>
            </w:r>
          </w:p>
          <w:p w14:paraId="54C58882" w14:textId="77777777" w:rsidR="00D34CC4" w:rsidRDefault="00044AFC">
            <w:pPr>
              <w:rPr>
                <w:rFonts w:asciiTheme="minorHAnsi" w:hAnsiTheme="minorHAnsi" w:cstheme="minorHAnsi"/>
                <w:sz w:val="20"/>
                <w:szCs w:val="20"/>
              </w:rPr>
            </w:pPr>
            <w:r>
              <w:rPr>
                <w:rFonts w:asciiTheme="minorHAnsi" w:hAnsiTheme="minorHAnsi" w:cstheme="minorHAnsi"/>
                <w:sz w:val="20"/>
                <w:szCs w:val="20"/>
              </w:rPr>
              <w:t>Qtd. servidores avaliados por competência / total de servidores</w:t>
            </w:r>
          </w:p>
        </w:tc>
        <w:tc>
          <w:tcPr>
            <w:tcW w:w="1808" w:type="dxa"/>
            <w:shd w:val="clear" w:color="auto" w:fill="E2EFD9" w:themeFill="accent6" w:themeFillTint="33"/>
            <w:vAlign w:val="center"/>
          </w:tcPr>
          <w:p w14:paraId="3912C4DC"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77%</w:t>
            </w:r>
          </w:p>
        </w:tc>
      </w:tr>
    </w:tbl>
    <w:p w14:paraId="2C6A90DA"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indicador </w:t>
      </w:r>
      <w:r>
        <w:rPr>
          <w:rFonts w:asciiTheme="minorHAnsi" w:hAnsiTheme="minorHAnsi"/>
          <w:b/>
          <w:sz w:val="22"/>
          <w:szCs w:val="22"/>
        </w:rPr>
        <w:t>Aplicação de sanções previstas no código de ética</w:t>
      </w:r>
      <w:r>
        <w:rPr>
          <w:rFonts w:asciiTheme="minorHAnsi" w:hAnsiTheme="minorHAnsi"/>
          <w:sz w:val="22"/>
          <w:szCs w:val="22"/>
        </w:rPr>
        <w:t xml:space="preserve">, não pode ser apurado uma vez que a SEFAZ não dispõe de um código de ética para os Servidores. Nos anos 2015 e 2016, foram recepcionadas 11 denúncias das quais foram aplicadas 4 sanções (36%) julgadas como base o Estatuto do Servidor e em outros dispositivos legais. </w:t>
      </w:r>
    </w:p>
    <w:p w14:paraId="0F43CA06"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A falta de um planejamento de gestão estratégica de pessoas que reflita o direcionamento da Secretaria e promova o alinhamento dos servidores e gestores com suas políticas de gestão explica o baixo desempenho evidenciado nesta Dimensão. Também as práticas de gestão de pessoas como a</w:t>
      </w:r>
      <w:r>
        <w:rPr>
          <w:rFonts w:ascii="Calibri" w:hAnsi="Calibri" w:cs="Calibri"/>
          <w:sz w:val="22"/>
          <w:szCs w:val="22"/>
        </w:rPr>
        <w:t xml:space="preserve"> lotação, movimentação ou capacitação dos servidores não se baseiam em um modelo de competências efetivamente implantado e o quadro de servidores não é dimensionado a partir dos requisitos dos processos de trabalho</w:t>
      </w:r>
      <w:r>
        <w:rPr>
          <w:rFonts w:asciiTheme="minorHAnsi" w:hAnsiTheme="minorHAnsi"/>
          <w:sz w:val="22"/>
          <w:szCs w:val="22"/>
        </w:rPr>
        <w:t>.</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146"/>
        <w:gridCol w:w="1781"/>
      </w:tblGrid>
      <w:tr w:rsidR="00D34CC4" w14:paraId="3E885EF8" w14:textId="77777777">
        <w:tc>
          <w:tcPr>
            <w:tcW w:w="6146" w:type="dxa"/>
            <w:shd w:val="clear" w:color="auto" w:fill="C5E0B3" w:themeFill="accent6" w:themeFillTint="66"/>
          </w:tcPr>
          <w:p w14:paraId="36A9FEF4" w14:textId="77777777" w:rsidR="00D34CC4" w:rsidRDefault="00044AFC">
            <w:pPr>
              <w:spacing w:before="120" w:after="120"/>
              <w:jc w:val="both"/>
              <w:rPr>
                <w:rFonts w:asciiTheme="minorHAnsi" w:hAnsiTheme="minorHAnsi"/>
                <w:b/>
                <w:sz w:val="22"/>
                <w:szCs w:val="22"/>
              </w:rPr>
            </w:pPr>
            <w:r>
              <w:rPr>
                <w:rFonts w:asciiTheme="minorHAnsi" w:hAnsiTheme="minorHAnsi"/>
                <w:sz w:val="22"/>
                <w:szCs w:val="22"/>
              </w:rPr>
              <w:t>•</w:t>
            </w:r>
            <w:r>
              <w:rPr>
                <w:rFonts w:asciiTheme="minorHAnsi" w:hAnsiTheme="minorHAnsi"/>
                <w:b/>
                <w:sz w:val="22"/>
                <w:szCs w:val="22"/>
              </w:rPr>
              <w:t>Dimensão GF 4. Gestão da Tecnologia da Informação</w:t>
            </w:r>
          </w:p>
        </w:tc>
        <w:tc>
          <w:tcPr>
            <w:tcW w:w="1781" w:type="dxa"/>
            <w:shd w:val="clear" w:color="auto" w:fill="C5E0B3" w:themeFill="accent6" w:themeFillTint="66"/>
          </w:tcPr>
          <w:p w14:paraId="32A6A804" w14:textId="77777777" w:rsidR="00D34CC4" w:rsidRDefault="00044AFC">
            <w:pPr>
              <w:spacing w:before="120" w:after="120"/>
              <w:jc w:val="center"/>
              <w:rPr>
                <w:rFonts w:asciiTheme="minorHAnsi" w:hAnsiTheme="minorHAnsi"/>
                <w:b/>
                <w:sz w:val="22"/>
                <w:szCs w:val="22"/>
              </w:rPr>
            </w:pPr>
            <w:r>
              <w:rPr>
                <w:rFonts w:asciiTheme="minorHAnsi" w:hAnsiTheme="minorHAnsi"/>
                <w:b/>
                <w:i/>
                <w:sz w:val="22"/>
                <w:szCs w:val="22"/>
              </w:rPr>
              <w:t>Avançado (-)</w:t>
            </w:r>
          </w:p>
        </w:tc>
      </w:tr>
    </w:tbl>
    <w:p w14:paraId="10B02ECE" w14:textId="77777777" w:rsidR="00D34CC4" w:rsidRDefault="00044AFC">
      <w:pPr>
        <w:spacing w:before="240" w:after="240"/>
        <w:jc w:val="both"/>
      </w:pPr>
      <w:r>
        <w:rPr>
          <w:rFonts w:asciiTheme="minorHAnsi" w:hAnsiTheme="minorHAnsi"/>
          <w:sz w:val="22"/>
          <w:szCs w:val="22"/>
        </w:rPr>
        <w:t>A visão de futuro desta dimensão é o “</w:t>
      </w:r>
      <w:r>
        <w:rPr>
          <w:rFonts w:asciiTheme="minorHAnsi" w:hAnsiTheme="minorHAnsi"/>
          <w:i/>
          <w:sz w:val="22"/>
          <w:szCs w:val="22"/>
        </w:rPr>
        <w:t>uso das melhores tecnologias para produção de informações válidas, tempestivas e úteis, com riscos aceitáveis, agregando valor à administração fisca</w:t>
      </w:r>
      <w:r>
        <w:rPr>
          <w:rFonts w:asciiTheme="minorHAnsi" w:hAnsiTheme="minorHAnsi"/>
          <w:sz w:val="22"/>
          <w:szCs w:val="22"/>
        </w:rPr>
        <w:t xml:space="preserve">l”. Pela apuração realizada na MD GEFIS, a dimensão </w:t>
      </w:r>
      <w:r>
        <w:rPr>
          <w:rFonts w:asciiTheme="minorHAnsi" w:hAnsiTheme="minorHAnsi"/>
          <w:b/>
          <w:i/>
          <w:sz w:val="22"/>
          <w:szCs w:val="22"/>
        </w:rPr>
        <w:t>gestão da tecnologia da informação</w:t>
      </w:r>
      <w:r>
        <w:rPr>
          <w:rFonts w:asciiTheme="minorHAnsi" w:hAnsiTheme="minorHAnsi"/>
          <w:sz w:val="22"/>
          <w:szCs w:val="22"/>
        </w:rPr>
        <w:t xml:space="preserve"> se localiza no nível de maturidade </w:t>
      </w:r>
      <w:r>
        <w:rPr>
          <w:rFonts w:asciiTheme="minorHAnsi" w:hAnsiTheme="minorHAnsi"/>
          <w:b/>
          <w:i/>
          <w:sz w:val="22"/>
          <w:szCs w:val="22"/>
        </w:rPr>
        <w:t>Intermediário +</w:t>
      </w:r>
      <w:r>
        <w:rPr>
          <w:rFonts w:asciiTheme="minorHAnsi" w:hAnsiTheme="minorHAnsi"/>
          <w:sz w:val="22"/>
          <w:szCs w:val="22"/>
        </w:rPr>
        <w:t>.</w:t>
      </w:r>
    </w:p>
    <w:p w14:paraId="52005F17"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Este resultado decorre, especialmente pela alta maturidade (3) de 2 dentre os 6 processos críticos analisados, ou seja, adotam um número elevado das boas práticas da MD GEFIS: </w:t>
      </w:r>
      <w:r>
        <w:rPr>
          <w:rFonts w:asciiTheme="minorHAnsi" w:hAnsiTheme="minorHAnsi"/>
          <w:i/>
          <w:sz w:val="22"/>
          <w:szCs w:val="22"/>
        </w:rPr>
        <w:t>Sistema de monitoramento e avaliação</w:t>
      </w:r>
      <w:r>
        <w:t xml:space="preserve"> </w:t>
      </w:r>
      <w:r>
        <w:rPr>
          <w:rFonts w:asciiTheme="minorHAnsi" w:hAnsiTheme="minorHAnsi"/>
          <w:sz w:val="22"/>
          <w:szCs w:val="22"/>
        </w:rPr>
        <w:t xml:space="preserve">e </w:t>
      </w:r>
      <w:r>
        <w:rPr>
          <w:rFonts w:asciiTheme="minorHAnsi" w:hAnsiTheme="minorHAnsi"/>
          <w:i/>
          <w:sz w:val="22"/>
          <w:szCs w:val="22"/>
        </w:rPr>
        <w:t>Automação dos processos críticos da administração fiscal</w:t>
      </w:r>
      <w:r>
        <w:rPr>
          <w:rFonts w:asciiTheme="minorHAnsi" w:hAnsiTheme="minorHAnsi"/>
          <w:b/>
          <w:i/>
          <w:sz w:val="22"/>
          <w:szCs w:val="22"/>
        </w:rPr>
        <w:t>.</w:t>
      </w:r>
    </w:p>
    <w:p w14:paraId="734CCF6B" w14:textId="77777777" w:rsidR="00D34CC4" w:rsidRDefault="00044AFC">
      <w:pPr>
        <w:spacing w:before="240" w:after="240"/>
        <w:jc w:val="both"/>
        <w:rPr>
          <w:rFonts w:asciiTheme="minorHAnsi" w:hAnsiTheme="minorHAnsi"/>
          <w:i/>
          <w:sz w:val="22"/>
          <w:szCs w:val="22"/>
        </w:rPr>
      </w:pPr>
      <w:r>
        <w:rPr>
          <w:rFonts w:asciiTheme="minorHAnsi" w:hAnsiTheme="minorHAnsi"/>
          <w:sz w:val="22"/>
          <w:szCs w:val="22"/>
        </w:rPr>
        <w:t xml:space="preserve">Outros 3 processos críticos também contribuem de maneira significativa para o resultado geral da dimensão, ao apresentar uma maturidade mediana (2): </w:t>
      </w:r>
      <w:r>
        <w:rPr>
          <w:rFonts w:asciiTheme="minorHAnsi" w:hAnsiTheme="minorHAnsi"/>
          <w:i/>
          <w:sz w:val="22"/>
          <w:szCs w:val="22"/>
        </w:rPr>
        <w:t>Direcionam</w:t>
      </w:r>
      <w:r>
        <w:rPr>
          <w:rFonts w:asciiTheme="minorHAnsi" w:hAnsiTheme="minorHAnsi"/>
          <w:b/>
          <w:i/>
          <w:sz w:val="22"/>
          <w:szCs w:val="22"/>
        </w:rPr>
        <w:t>e</w:t>
      </w:r>
      <w:r>
        <w:rPr>
          <w:rFonts w:asciiTheme="minorHAnsi" w:hAnsiTheme="minorHAnsi"/>
          <w:i/>
          <w:sz w:val="22"/>
          <w:szCs w:val="22"/>
        </w:rPr>
        <w:t>nto estratégico da gestão de TI, Planejamento estratégico da gestão de TI e Contratações de TI.</w:t>
      </w:r>
    </w:p>
    <w:p w14:paraId="64BE2272" w14:textId="77777777" w:rsidR="00D34CC4" w:rsidRDefault="00044AFC">
      <w:pPr>
        <w:spacing w:before="240" w:after="240"/>
        <w:jc w:val="both"/>
        <w:rPr>
          <w:rFonts w:asciiTheme="minorHAnsi" w:hAnsiTheme="minorHAnsi"/>
          <w:i/>
          <w:sz w:val="22"/>
          <w:szCs w:val="22"/>
        </w:rPr>
      </w:pPr>
      <w:r>
        <w:rPr>
          <w:rFonts w:asciiTheme="minorHAnsi" w:hAnsiTheme="minorHAnsi"/>
          <w:sz w:val="22"/>
          <w:szCs w:val="22"/>
        </w:rPr>
        <w:t>Apenas 1 processo tem nível de maturidade 1:</w:t>
      </w:r>
      <w:r>
        <w:rPr>
          <w:rFonts w:asciiTheme="minorHAnsi" w:hAnsiTheme="minorHAnsi"/>
          <w:i/>
          <w:sz w:val="22"/>
          <w:szCs w:val="22"/>
        </w:rPr>
        <w:t xml:space="preserve"> Controle e operação da área </w:t>
      </w:r>
    </w:p>
    <w:p w14:paraId="6D3C62E0"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w:t>
      </w:r>
      <w:r>
        <w:rPr>
          <w:rFonts w:asciiTheme="minorHAnsi" w:hAnsiTheme="minorHAnsi"/>
          <w:b/>
          <w:i/>
          <w:sz w:val="22"/>
          <w:szCs w:val="22"/>
        </w:rPr>
        <w:t>direcionamento estratégico da gestão de TI</w:t>
      </w:r>
      <w:r>
        <w:rPr>
          <w:rFonts w:asciiTheme="minorHAnsi" w:hAnsiTheme="minorHAnsi"/>
          <w:i/>
          <w:sz w:val="22"/>
          <w:szCs w:val="22"/>
        </w:rPr>
        <w:t xml:space="preserve"> </w:t>
      </w:r>
      <w:r>
        <w:rPr>
          <w:rFonts w:asciiTheme="minorHAnsi" w:hAnsiTheme="minorHAnsi"/>
          <w:sz w:val="22"/>
          <w:szCs w:val="22"/>
        </w:rPr>
        <w:t>é apoiado por um Plano Diretor de Tecnologia da Informação elaborado em 2013 que define a</w:t>
      </w:r>
      <w:r>
        <w:rPr>
          <w:rFonts w:ascii="Helvetica" w:eastAsiaTheme="minorHAnsi" w:hAnsi="Helvetica" w:cs="Helvetica"/>
          <w:color w:val="002776"/>
          <w:sz w:val="32"/>
          <w:szCs w:val="32"/>
        </w:rPr>
        <w:t xml:space="preserve"> </w:t>
      </w:r>
      <w:r>
        <w:rPr>
          <w:rFonts w:asciiTheme="minorHAnsi" w:hAnsiTheme="minorHAnsi"/>
          <w:sz w:val="22"/>
          <w:szCs w:val="22"/>
        </w:rPr>
        <w:t xml:space="preserve">direção estratégica da área de tecnologia da informação (TI) da SEFAZ, fornece as diretrizes para o planejamento e priorização das ações, as metas e indicadores de resultados e identifica os objetivos estratégicos do negócio e as prioridades chave que precisam ser endereçadas. O </w:t>
      </w:r>
      <w:r>
        <w:rPr>
          <w:rFonts w:asciiTheme="minorHAnsi" w:hAnsiTheme="minorHAnsi"/>
          <w:i/>
          <w:sz w:val="22"/>
          <w:szCs w:val="22"/>
        </w:rPr>
        <w:t>planejamento estratégico de TI</w:t>
      </w:r>
      <w:r>
        <w:rPr>
          <w:rFonts w:asciiTheme="minorHAnsi" w:hAnsiTheme="minorHAnsi"/>
          <w:b/>
          <w:i/>
          <w:sz w:val="22"/>
          <w:szCs w:val="22"/>
        </w:rPr>
        <w:t xml:space="preserve"> </w:t>
      </w:r>
      <w:r>
        <w:rPr>
          <w:rFonts w:asciiTheme="minorHAnsi" w:hAnsiTheme="minorHAnsi"/>
          <w:sz w:val="22"/>
          <w:szCs w:val="22"/>
        </w:rPr>
        <w:t xml:space="preserve">institui formalmente o planejamento e estabelece a periodicidade de sua revisão. Contempla a participação das áreas mais relevantes da organização e o apoio do comitê de TI, formado pela alta direção da SEFAZ e o Diretor de TI. O </w:t>
      </w:r>
      <w:r>
        <w:rPr>
          <w:rFonts w:asciiTheme="minorHAnsi" w:hAnsiTheme="minorHAnsi"/>
          <w:b/>
          <w:i/>
          <w:sz w:val="22"/>
          <w:szCs w:val="22"/>
        </w:rPr>
        <w:t>sistema de monitoramento e avaliação</w:t>
      </w:r>
      <w:r>
        <w:rPr>
          <w:rFonts w:asciiTheme="minorHAnsi" w:hAnsiTheme="minorHAnsi"/>
          <w:sz w:val="22"/>
          <w:szCs w:val="22"/>
        </w:rPr>
        <w:t xml:space="preserve"> define formalmente diretrizes para avaliação da gestão de TI e dispõe de sistema (Sistema ZABBIX - </w:t>
      </w:r>
      <w:r>
        <w:rPr>
          <w:rFonts w:asciiTheme="minorHAnsi" w:hAnsiTheme="minorHAnsi"/>
          <w:i/>
          <w:sz w:val="22"/>
          <w:szCs w:val="22"/>
        </w:rPr>
        <w:t>open source)</w:t>
      </w:r>
      <w:r>
        <w:rPr>
          <w:rFonts w:asciiTheme="minorHAnsi" w:hAnsiTheme="minorHAnsi"/>
          <w:sz w:val="22"/>
          <w:szCs w:val="22"/>
        </w:rPr>
        <w:t xml:space="preserve"> que monitora a rede, os servidores e disparam </w:t>
      </w:r>
      <w:r>
        <w:rPr>
          <w:rFonts w:asciiTheme="minorHAnsi" w:hAnsiTheme="minorHAnsi"/>
          <w:i/>
          <w:sz w:val="22"/>
          <w:szCs w:val="22"/>
        </w:rPr>
        <w:t>emails</w:t>
      </w:r>
      <w:r>
        <w:rPr>
          <w:rFonts w:asciiTheme="minorHAnsi" w:hAnsiTheme="minorHAnsi"/>
          <w:sz w:val="22"/>
          <w:szCs w:val="22"/>
        </w:rPr>
        <w:t xml:space="preserve"> quando surgem problemas nos equipamentos, gerando gráficos que permitem avaliar o desempenho global. Para avaliar a segurança da informação, usa o FIREWALL - versão IPTABLES que acusa tentativas de invasão.</w:t>
      </w:r>
      <w:r>
        <w:t xml:space="preserve"> </w:t>
      </w:r>
      <w:r>
        <w:rPr>
          <w:rFonts w:asciiTheme="minorHAnsi" w:hAnsiTheme="minorHAnsi"/>
          <w:sz w:val="22"/>
          <w:szCs w:val="22"/>
        </w:rPr>
        <w:t>os contratos de TI são monitorados e avaliados periodicamente por meio do sistema de Contratos (SCC) que pertence à SEFAZ e é administrado pela Diretoria de Administração. O gestor do contrato monitora, aciona, dá a advertência ou o ateste.</w:t>
      </w:r>
      <w:r>
        <w:t xml:space="preserve"> </w:t>
      </w:r>
    </w:p>
    <w:p w14:paraId="40AA280E"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lastRenderedPageBreak/>
        <w:t xml:space="preserve">O processo de </w:t>
      </w:r>
      <w:r>
        <w:rPr>
          <w:rFonts w:asciiTheme="minorHAnsi" w:hAnsiTheme="minorHAnsi"/>
          <w:b/>
          <w:i/>
          <w:sz w:val="22"/>
          <w:szCs w:val="22"/>
        </w:rPr>
        <w:t>controle e a operação da área de TI</w:t>
      </w:r>
      <w:r>
        <w:rPr>
          <w:rFonts w:asciiTheme="minorHAnsi" w:hAnsiTheme="minorHAnsi"/>
          <w:sz w:val="22"/>
          <w:szCs w:val="22"/>
        </w:rPr>
        <w:t xml:space="preserve"> utiliza as disciplinas da biblioteca ITIL no gerenciamento dos serviços e adota metodologia SCRUM de desenvolvimento de software. Utiliza dispositivos para proteção das informações, sistemas, recursos e serviços contra erros, manipulação não autorizada e desastres para garantir a redução do impacto e diminuir a probabilidade de incidentes de segurança (FIREWALL - versão IPTABLES; AntiSpam, filtro Web e Antivirus Trend Micro).</w:t>
      </w:r>
    </w:p>
    <w:p w14:paraId="5ACF8484"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Unidade responsável pela gestão de TI monitora e verifica o nível de alinhamento com o negócio e da conformidade do uso da tecnologia com as políticas corporativas, apesar de a contratação de alguns serviços de TI estarem sob a coordenação das áreas de negócio. </w:t>
      </w:r>
    </w:p>
    <w:p w14:paraId="661B9737"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Os</w:t>
      </w:r>
      <w:r>
        <w:rPr>
          <w:rFonts w:asciiTheme="minorHAnsi" w:hAnsiTheme="minorHAnsi"/>
          <w:b/>
          <w:i/>
          <w:sz w:val="22"/>
          <w:szCs w:val="22"/>
        </w:rPr>
        <w:t xml:space="preserve"> processos críticos da administração fiscal são automatizados</w:t>
      </w:r>
      <w:r>
        <w:rPr>
          <w:rFonts w:asciiTheme="minorHAnsi" w:hAnsiTheme="minorHAnsi"/>
          <w:sz w:val="22"/>
          <w:szCs w:val="22"/>
        </w:rPr>
        <w:t xml:space="preserve">, com serviços aos contribuintes </w:t>
      </w:r>
      <w:r>
        <w:rPr>
          <w:rFonts w:asciiTheme="minorHAnsi" w:hAnsiTheme="minorHAnsi"/>
          <w:i/>
          <w:sz w:val="22"/>
          <w:szCs w:val="22"/>
        </w:rPr>
        <w:t>on line</w:t>
      </w:r>
      <w:r>
        <w:rPr>
          <w:rFonts w:asciiTheme="minorHAnsi" w:hAnsiTheme="minorHAnsi"/>
          <w:sz w:val="22"/>
          <w:szCs w:val="22"/>
        </w:rPr>
        <w:t xml:space="preserve"> completos, executa e controla a arrecadação de todos os tributos estaduais e controla a cobrança do crédito tributário, inclusive quanto à concessão de parcelamento e os processos do contencioso administrativo e judicial, além das transações orçamentárias e financeiras e os registros contábeis e de ferramentas que asseguram o controle e a operação da área de TI. </w:t>
      </w:r>
    </w:p>
    <w:p w14:paraId="4B84FBF6"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As </w:t>
      </w:r>
      <w:r>
        <w:rPr>
          <w:rFonts w:asciiTheme="minorHAnsi" w:hAnsiTheme="minorHAnsi"/>
          <w:b/>
          <w:i/>
          <w:sz w:val="22"/>
          <w:szCs w:val="22"/>
        </w:rPr>
        <w:t>contratações de TI</w:t>
      </w:r>
      <w:r>
        <w:rPr>
          <w:rFonts w:asciiTheme="minorHAnsi" w:hAnsiTheme="minorHAnsi"/>
          <w:sz w:val="22"/>
          <w:szCs w:val="22"/>
        </w:rPr>
        <w:t xml:space="preserve"> têm as atividades padronizadas, indicadores quantitativos e metas estabelecidas no planejamento das contratações no SCC - Sistema de Controle de Contratos e incluem estudos de viabilidade técnica</w:t>
      </w:r>
      <w:r>
        <w:rPr>
          <w:rStyle w:val="FootnoteReference"/>
          <w:rFonts w:asciiTheme="minorHAnsi" w:hAnsiTheme="minorHAnsi"/>
          <w:sz w:val="22"/>
          <w:szCs w:val="22"/>
        </w:rPr>
        <w:footnoteReference w:id="7"/>
      </w:r>
      <w:r>
        <w:rPr>
          <w:rFonts w:asciiTheme="minorHAnsi" w:hAnsiTheme="minorHAnsi"/>
          <w:sz w:val="22"/>
          <w:szCs w:val="22"/>
        </w:rPr>
        <w:t>. Os pagamentos e prorrogação de contratos são autorizados pela PGE após ateste do fiscal de contrato e mensuração dos resultados. A unidade de Tecnologia da Informação não possui autonomia orçamentária e seus investimentos decorrem do orçamento da SEFAZ.</w:t>
      </w:r>
    </w:p>
    <w:p w14:paraId="47C2E42F" w14:textId="77777777" w:rsidR="00D34CC4" w:rsidRDefault="00044AFC">
      <w:pPr>
        <w:spacing w:before="240" w:after="240"/>
        <w:jc w:val="both"/>
        <w:rPr>
          <w:rFonts w:asciiTheme="minorHAnsi" w:hAnsiTheme="minorHAnsi" w:cstheme="minorHAnsi"/>
          <w:iCs/>
          <w:sz w:val="22"/>
          <w:szCs w:val="22"/>
          <w:lang w:eastAsia="pt-BR"/>
        </w:rPr>
      </w:pPr>
      <w:r>
        <w:rPr>
          <w:rFonts w:asciiTheme="minorHAnsi" w:hAnsiTheme="minorHAnsi" w:cstheme="minorHAnsi"/>
          <w:iCs/>
          <w:sz w:val="22"/>
          <w:szCs w:val="22"/>
          <w:lang w:eastAsia="pt-BR"/>
        </w:rPr>
        <w:t>Os indicadores de desempenho selecionados para esta Dimensão foram:</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164"/>
        <w:gridCol w:w="1763"/>
      </w:tblGrid>
      <w:tr w:rsidR="00D34CC4" w14:paraId="473ADC01" w14:textId="77777777">
        <w:tc>
          <w:tcPr>
            <w:tcW w:w="6345" w:type="dxa"/>
            <w:shd w:val="clear" w:color="auto" w:fill="E2EFD9" w:themeFill="accent6" w:themeFillTint="33"/>
          </w:tcPr>
          <w:p w14:paraId="1AB8B46C" w14:textId="77777777" w:rsidR="00D34CC4" w:rsidRDefault="00044AFC">
            <w:pPr>
              <w:rPr>
                <w:rFonts w:asciiTheme="minorHAnsi" w:hAnsiTheme="minorHAnsi" w:cstheme="minorHAnsi"/>
                <w:sz w:val="20"/>
                <w:szCs w:val="20"/>
              </w:rPr>
            </w:pPr>
            <w:r>
              <w:rPr>
                <w:rFonts w:asciiTheme="minorHAnsi" w:hAnsiTheme="minorHAnsi" w:cstheme="minorHAnsi"/>
                <w:b/>
                <w:sz w:val="20"/>
                <w:szCs w:val="20"/>
              </w:rPr>
              <w:t>1) Execução do orçamento de custeio de TI:</w:t>
            </w:r>
            <w:r>
              <w:rPr>
                <w:rFonts w:asciiTheme="minorHAnsi" w:hAnsiTheme="minorHAnsi" w:cstheme="minorHAnsi"/>
                <w:sz w:val="20"/>
                <w:szCs w:val="20"/>
              </w:rPr>
              <w:t xml:space="preserve"> </w:t>
            </w:r>
          </w:p>
          <w:p w14:paraId="3AEE4271" w14:textId="77777777" w:rsidR="00D34CC4" w:rsidRDefault="00044AFC">
            <w:pPr>
              <w:rPr>
                <w:rFonts w:asciiTheme="minorHAnsi" w:hAnsiTheme="minorHAnsi" w:cstheme="minorHAnsi"/>
                <w:sz w:val="20"/>
                <w:szCs w:val="20"/>
              </w:rPr>
            </w:pPr>
            <w:r>
              <w:rPr>
                <w:rFonts w:asciiTheme="minorHAnsi" w:hAnsiTheme="minorHAnsi" w:cstheme="minorHAnsi"/>
                <w:sz w:val="20"/>
                <w:szCs w:val="20"/>
              </w:rPr>
              <w:t>Orçamento de custeio de TI executado / orçamento de custeio total da administração fiscal</w:t>
            </w:r>
          </w:p>
        </w:tc>
        <w:tc>
          <w:tcPr>
            <w:tcW w:w="1808" w:type="dxa"/>
            <w:shd w:val="clear" w:color="auto" w:fill="E2EFD9" w:themeFill="accent6" w:themeFillTint="33"/>
            <w:vAlign w:val="center"/>
          </w:tcPr>
          <w:p w14:paraId="6177AD29" w14:textId="77777777" w:rsidR="00D34CC4" w:rsidRDefault="00044AFC">
            <w:pPr>
              <w:jc w:val="right"/>
              <w:rPr>
                <w:rFonts w:asciiTheme="minorHAnsi" w:hAnsiTheme="minorHAnsi" w:cstheme="minorHAnsi"/>
                <w:b/>
                <w:sz w:val="20"/>
                <w:szCs w:val="20"/>
              </w:rPr>
            </w:pPr>
            <w:r>
              <w:rPr>
                <w:rFonts w:asciiTheme="minorHAnsi" w:hAnsiTheme="minorHAnsi" w:cstheme="minorHAnsi"/>
                <w:b/>
                <w:sz w:val="20"/>
                <w:szCs w:val="20"/>
              </w:rPr>
              <w:t>8%</w:t>
            </w:r>
          </w:p>
        </w:tc>
      </w:tr>
      <w:tr w:rsidR="00D34CC4" w14:paraId="637B0737" w14:textId="77777777">
        <w:tc>
          <w:tcPr>
            <w:tcW w:w="6345" w:type="dxa"/>
            <w:shd w:val="clear" w:color="auto" w:fill="E2EFD9" w:themeFill="accent6" w:themeFillTint="33"/>
          </w:tcPr>
          <w:p w14:paraId="3816F199" w14:textId="77777777" w:rsidR="00D34CC4" w:rsidRDefault="00044AFC">
            <w:pPr>
              <w:rPr>
                <w:rFonts w:asciiTheme="minorHAnsi" w:hAnsiTheme="minorHAnsi" w:cstheme="minorHAnsi"/>
                <w:sz w:val="20"/>
                <w:szCs w:val="20"/>
              </w:rPr>
            </w:pPr>
            <w:r>
              <w:rPr>
                <w:rFonts w:asciiTheme="minorHAnsi" w:hAnsiTheme="minorHAnsi" w:cstheme="minorHAnsi"/>
                <w:b/>
                <w:sz w:val="20"/>
                <w:szCs w:val="20"/>
              </w:rPr>
              <w:t>2) Execução do orçamento de investimento de TI:</w:t>
            </w:r>
            <w:r>
              <w:rPr>
                <w:rFonts w:asciiTheme="minorHAnsi" w:hAnsiTheme="minorHAnsi" w:cstheme="minorHAnsi"/>
                <w:sz w:val="20"/>
                <w:szCs w:val="20"/>
              </w:rPr>
              <w:t xml:space="preserve"> </w:t>
            </w:r>
          </w:p>
          <w:p w14:paraId="633F4F40" w14:textId="77777777" w:rsidR="00D34CC4" w:rsidRDefault="00044AFC">
            <w:pPr>
              <w:rPr>
                <w:rFonts w:asciiTheme="minorHAnsi" w:hAnsiTheme="minorHAnsi" w:cstheme="minorHAnsi"/>
                <w:sz w:val="20"/>
                <w:szCs w:val="20"/>
              </w:rPr>
            </w:pPr>
            <w:r>
              <w:rPr>
                <w:rFonts w:asciiTheme="minorHAnsi" w:hAnsiTheme="minorHAnsi" w:cstheme="minorHAnsi"/>
                <w:sz w:val="20"/>
                <w:szCs w:val="20"/>
              </w:rPr>
              <w:t>Orçamento de investimento de TI executado / orçamento de investimento total da administração fiscal</w:t>
            </w:r>
          </w:p>
        </w:tc>
        <w:tc>
          <w:tcPr>
            <w:tcW w:w="1808" w:type="dxa"/>
            <w:shd w:val="clear" w:color="auto" w:fill="E2EFD9" w:themeFill="accent6" w:themeFillTint="33"/>
            <w:vAlign w:val="center"/>
          </w:tcPr>
          <w:p w14:paraId="0ED02DD5" w14:textId="77777777" w:rsidR="00D34CC4" w:rsidRDefault="00044AFC">
            <w:pPr>
              <w:jc w:val="right"/>
              <w:rPr>
                <w:rFonts w:asciiTheme="minorHAnsi" w:hAnsiTheme="minorHAnsi" w:cstheme="minorHAnsi"/>
                <w:b/>
                <w:sz w:val="20"/>
                <w:szCs w:val="20"/>
              </w:rPr>
            </w:pPr>
            <w:r>
              <w:rPr>
                <w:rFonts w:asciiTheme="minorHAnsi" w:hAnsiTheme="minorHAnsi" w:cstheme="minorHAnsi"/>
                <w:b/>
                <w:sz w:val="20"/>
                <w:szCs w:val="20"/>
              </w:rPr>
              <w:t>18%</w:t>
            </w:r>
          </w:p>
        </w:tc>
      </w:tr>
      <w:tr w:rsidR="00D34CC4" w14:paraId="111E5324" w14:textId="77777777">
        <w:tc>
          <w:tcPr>
            <w:tcW w:w="6345" w:type="dxa"/>
            <w:shd w:val="clear" w:color="auto" w:fill="E2EFD9" w:themeFill="accent6" w:themeFillTint="33"/>
          </w:tcPr>
          <w:p w14:paraId="01D0A3B9"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 xml:space="preserve">3) Eficiência na gestão do portfólio: </w:t>
            </w:r>
          </w:p>
          <w:p w14:paraId="3C25A269" w14:textId="77777777" w:rsidR="00D34CC4" w:rsidRDefault="00044AFC">
            <w:pPr>
              <w:rPr>
                <w:rFonts w:asciiTheme="minorHAnsi" w:hAnsiTheme="minorHAnsi" w:cstheme="minorHAnsi"/>
                <w:sz w:val="20"/>
                <w:szCs w:val="20"/>
              </w:rPr>
            </w:pPr>
            <w:r>
              <w:rPr>
                <w:rFonts w:asciiTheme="minorHAnsi" w:hAnsiTheme="minorHAnsi" w:cstheme="minorHAnsi"/>
                <w:sz w:val="20"/>
                <w:szCs w:val="20"/>
              </w:rPr>
              <w:t>Projetos de TI implantados / total de projetos de TI planejados</w:t>
            </w:r>
          </w:p>
        </w:tc>
        <w:tc>
          <w:tcPr>
            <w:tcW w:w="1808" w:type="dxa"/>
            <w:shd w:val="clear" w:color="auto" w:fill="E2EFD9" w:themeFill="accent6" w:themeFillTint="33"/>
            <w:vAlign w:val="center"/>
          </w:tcPr>
          <w:p w14:paraId="0AD46473" w14:textId="77777777" w:rsidR="00D34CC4" w:rsidRDefault="00044AFC">
            <w:pPr>
              <w:jc w:val="right"/>
              <w:rPr>
                <w:rFonts w:asciiTheme="minorHAnsi" w:hAnsiTheme="minorHAnsi" w:cstheme="minorHAnsi"/>
                <w:b/>
                <w:sz w:val="20"/>
                <w:szCs w:val="20"/>
              </w:rPr>
            </w:pPr>
            <w:r>
              <w:rPr>
                <w:rFonts w:asciiTheme="minorHAnsi" w:hAnsiTheme="minorHAnsi" w:cstheme="minorHAnsi"/>
                <w:b/>
                <w:sz w:val="20"/>
                <w:szCs w:val="20"/>
              </w:rPr>
              <w:t>36 %</w:t>
            </w:r>
          </w:p>
        </w:tc>
      </w:tr>
    </w:tbl>
    <w:p w14:paraId="53684ADE"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Em que pese o nível de maturidade alcançado na medição dos seus processos críticos, </w:t>
      </w:r>
      <w:r>
        <w:rPr>
          <w:rFonts w:asciiTheme="minorHAnsi" w:hAnsiTheme="minorHAnsi"/>
          <w:b/>
          <w:sz w:val="22"/>
          <w:szCs w:val="22"/>
        </w:rPr>
        <w:t>a gestão de Tecnologia da Informação</w:t>
      </w:r>
      <w:r>
        <w:rPr>
          <w:rFonts w:asciiTheme="minorHAnsi" w:hAnsiTheme="minorHAnsi"/>
          <w:sz w:val="22"/>
          <w:szCs w:val="22"/>
        </w:rPr>
        <w:t xml:space="preserve"> da SEFAZ ainda apresenta </w:t>
      </w:r>
      <w:r>
        <w:rPr>
          <w:rFonts w:asciiTheme="minorHAnsi" w:hAnsiTheme="minorHAnsi"/>
          <w:i/>
          <w:sz w:val="22"/>
          <w:szCs w:val="22"/>
        </w:rPr>
        <w:t>limitada efetividade no apoio à tomada de decisão. 23% das chamadas de reclamação realizadas pelos usuários estão relacionadas a problemas nos sistemas de informação. O</w:t>
      </w:r>
      <w:r>
        <w:rPr>
          <w:rFonts w:asciiTheme="minorHAnsi" w:hAnsiTheme="minorHAnsi"/>
          <w:sz w:val="22"/>
          <w:szCs w:val="22"/>
        </w:rPr>
        <w:t xml:space="preserve"> processo </w:t>
      </w:r>
      <w:r>
        <w:rPr>
          <w:rFonts w:asciiTheme="minorHAnsi" w:hAnsiTheme="minorHAnsi"/>
          <w:b/>
          <w:sz w:val="22"/>
          <w:szCs w:val="22"/>
        </w:rPr>
        <w:t xml:space="preserve">Planejamento Estratégico de TI </w:t>
      </w:r>
      <w:r>
        <w:rPr>
          <w:rFonts w:asciiTheme="minorHAnsi" w:hAnsiTheme="minorHAnsi"/>
          <w:sz w:val="22"/>
          <w:szCs w:val="22"/>
        </w:rPr>
        <w:t>analisado pelo</w:t>
      </w:r>
      <w:r>
        <w:rPr>
          <w:rFonts w:asciiTheme="minorHAnsi" w:hAnsiTheme="minorHAnsi"/>
          <w:b/>
          <w:sz w:val="22"/>
          <w:szCs w:val="22"/>
        </w:rPr>
        <w:t xml:space="preserve"> </w:t>
      </w:r>
      <w:r>
        <w:rPr>
          <w:rFonts w:asciiTheme="minorHAnsi" w:hAnsiTheme="minorHAnsi"/>
          <w:sz w:val="22"/>
          <w:szCs w:val="22"/>
        </w:rPr>
        <w:t xml:space="preserve">indicador </w:t>
      </w:r>
      <w:r>
        <w:rPr>
          <w:rFonts w:asciiTheme="minorHAnsi" w:hAnsiTheme="minorHAnsi"/>
          <w:b/>
          <w:sz w:val="22"/>
          <w:szCs w:val="22"/>
        </w:rPr>
        <w:t>eficiência na gestão do portfólio,</w:t>
      </w:r>
      <w:r>
        <w:rPr>
          <w:rFonts w:asciiTheme="minorHAnsi" w:hAnsiTheme="minorHAnsi"/>
          <w:sz w:val="22"/>
          <w:szCs w:val="22"/>
        </w:rPr>
        <w:t xml:space="preserve"> mostra a implantação de 36% dos 11 projetos que constavam do portfólio de projetos em 2016. Este resultado pode ser explicado pela falta de documentação do modelo funcional e de planos de ação que detalhem as atividades, indicadores e metas e de sistemática de acompanhamento com vistas à remoção de obstáculos, correção de rumo e posterior comunicação aos usuários. Ainda, as regras de negócio precisam estar definidas para melhorar a gestão dos contratos que envolvem TI dentro da SEFAZ e que estão sob a responsabilidade da área de Negócio. </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133"/>
        <w:gridCol w:w="1794"/>
      </w:tblGrid>
      <w:tr w:rsidR="00D34CC4" w14:paraId="64EAB7FD" w14:textId="77777777">
        <w:tc>
          <w:tcPr>
            <w:tcW w:w="6133" w:type="dxa"/>
            <w:shd w:val="clear" w:color="auto" w:fill="C5E0B3" w:themeFill="accent6" w:themeFillTint="66"/>
          </w:tcPr>
          <w:p w14:paraId="630D08BA" w14:textId="77777777" w:rsidR="00D34CC4" w:rsidRDefault="00044AFC">
            <w:pPr>
              <w:spacing w:before="120" w:after="120"/>
              <w:jc w:val="both"/>
              <w:rPr>
                <w:rFonts w:asciiTheme="minorHAnsi" w:hAnsiTheme="minorHAnsi"/>
                <w:b/>
                <w:sz w:val="22"/>
                <w:szCs w:val="22"/>
              </w:rPr>
            </w:pPr>
            <w:r>
              <w:rPr>
                <w:rFonts w:asciiTheme="minorHAnsi" w:hAnsiTheme="minorHAnsi"/>
                <w:b/>
                <w:sz w:val="22"/>
                <w:szCs w:val="22"/>
              </w:rPr>
              <w:t>Dimensão GF 5. Gestão de Aquisições e Materiais</w:t>
            </w:r>
          </w:p>
        </w:tc>
        <w:tc>
          <w:tcPr>
            <w:tcW w:w="1794" w:type="dxa"/>
            <w:shd w:val="clear" w:color="auto" w:fill="C5E0B3" w:themeFill="accent6" w:themeFillTint="66"/>
          </w:tcPr>
          <w:p w14:paraId="0614BEDC" w14:textId="77777777" w:rsidR="00D34CC4" w:rsidRDefault="00044AFC">
            <w:pPr>
              <w:spacing w:before="120" w:after="120"/>
              <w:jc w:val="center"/>
              <w:rPr>
                <w:rFonts w:asciiTheme="minorHAnsi" w:hAnsiTheme="minorHAnsi"/>
                <w:b/>
                <w:sz w:val="22"/>
                <w:szCs w:val="22"/>
              </w:rPr>
            </w:pPr>
            <w:r>
              <w:rPr>
                <w:rFonts w:asciiTheme="minorHAnsi" w:hAnsiTheme="minorHAnsi"/>
                <w:b/>
                <w:i/>
                <w:sz w:val="22"/>
                <w:szCs w:val="22"/>
              </w:rPr>
              <w:t>Iniciante (+)</w:t>
            </w:r>
          </w:p>
        </w:tc>
      </w:tr>
    </w:tbl>
    <w:p w14:paraId="1BA15C59"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lastRenderedPageBreak/>
        <w:t xml:space="preserve">A dimensão </w:t>
      </w:r>
      <w:r>
        <w:rPr>
          <w:rFonts w:asciiTheme="minorHAnsi" w:hAnsiTheme="minorHAnsi"/>
          <w:b/>
          <w:sz w:val="22"/>
          <w:szCs w:val="22"/>
        </w:rPr>
        <w:t>Gestão de Aquisições e Materiais</w:t>
      </w:r>
      <w:r>
        <w:rPr>
          <w:rFonts w:asciiTheme="minorHAnsi" w:hAnsiTheme="minorHAnsi"/>
          <w:sz w:val="22"/>
          <w:szCs w:val="22"/>
        </w:rPr>
        <w:t xml:space="preserve"> tem como visão de futuro “</w:t>
      </w:r>
      <w:r>
        <w:rPr>
          <w:rFonts w:asciiTheme="minorHAnsi" w:hAnsiTheme="minorHAnsi"/>
          <w:i/>
          <w:sz w:val="22"/>
          <w:szCs w:val="22"/>
        </w:rPr>
        <w:t>decidir e promover ações relativas às aquisições, materiais de consumo e permanentes alinhadas às necessidades da organização, buscando contribuir para a economia dos recursos e para o alcance das metas</w:t>
      </w:r>
      <w:r>
        <w:rPr>
          <w:rFonts w:asciiTheme="minorHAnsi" w:hAnsiTheme="minorHAnsi"/>
          <w:sz w:val="22"/>
          <w:szCs w:val="22"/>
        </w:rPr>
        <w:t>”.</w:t>
      </w:r>
    </w:p>
    <w:p w14:paraId="18608A57"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Esta dimensão contempla um conjunto de 6 processos críticos e encontra-se no nível de maturidade </w:t>
      </w:r>
      <w:r>
        <w:rPr>
          <w:rFonts w:asciiTheme="minorHAnsi" w:hAnsiTheme="minorHAnsi"/>
          <w:b/>
          <w:i/>
          <w:sz w:val="22"/>
          <w:szCs w:val="22"/>
        </w:rPr>
        <w:t>Iniciante (+)</w:t>
      </w:r>
      <w:r>
        <w:rPr>
          <w:rFonts w:asciiTheme="minorHAnsi" w:hAnsiTheme="minorHAnsi"/>
          <w:b/>
          <w:sz w:val="22"/>
          <w:szCs w:val="22"/>
        </w:rPr>
        <w:t>,</w:t>
      </w:r>
      <w:r>
        <w:rPr>
          <w:rFonts w:asciiTheme="minorHAnsi" w:hAnsiTheme="minorHAnsi"/>
          <w:sz w:val="22"/>
          <w:szCs w:val="22"/>
        </w:rPr>
        <w:t xml:space="preserve"> de acordo com a apuração realizada pela MD GEFIS.</w:t>
      </w:r>
    </w:p>
    <w:p w14:paraId="4AA7F46F"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Este resultado decorre principalmente pela baixa maturidade (0) de 3 dentre os 6 processos avaliados, ou, adota um número reduzido das boas práticas apresentadas pela MD GEFIS: </w:t>
      </w:r>
      <w:r>
        <w:rPr>
          <w:rFonts w:asciiTheme="minorHAnsi" w:hAnsiTheme="minorHAnsi"/>
          <w:i/>
          <w:sz w:val="22"/>
          <w:szCs w:val="22"/>
        </w:rPr>
        <w:t>Direcionamento estratégico da gestão de aquisições e contratações</w:t>
      </w:r>
      <w:r>
        <w:rPr>
          <w:rFonts w:asciiTheme="minorHAnsi" w:hAnsiTheme="minorHAnsi"/>
          <w:sz w:val="22"/>
          <w:szCs w:val="22"/>
        </w:rPr>
        <w:t xml:space="preserve">, </w:t>
      </w:r>
      <w:r>
        <w:rPr>
          <w:rFonts w:asciiTheme="minorHAnsi" w:hAnsiTheme="minorHAnsi"/>
          <w:i/>
          <w:sz w:val="22"/>
          <w:szCs w:val="22"/>
        </w:rPr>
        <w:t>Planejamento das aquisições e contratações e</w:t>
      </w:r>
      <w:r>
        <w:rPr>
          <w:rFonts w:asciiTheme="minorHAnsi" w:hAnsiTheme="minorHAnsi"/>
          <w:sz w:val="22"/>
          <w:szCs w:val="22"/>
        </w:rPr>
        <w:t xml:space="preserve"> E</w:t>
      </w:r>
      <w:r>
        <w:rPr>
          <w:rFonts w:asciiTheme="minorHAnsi" w:hAnsiTheme="minorHAnsi"/>
          <w:i/>
          <w:sz w:val="22"/>
          <w:szCs w:val="22"/>
        </w:rPr>
        <w:t>xecução das aquisições e contratações</w:t>
      </w:r>
      <w:r>
        <w:rPr>
          <w:rFonts w:asciiTheme="minorHAnsi" w:hAnsiTheme="minorHAnsi"/>
          <w:sz w:val="22"/>
          <w:szCs w:val="22"/>
        </w:rPr>
        <w:t>.</w:t>
      </w:r>
    </w:p>
    <w:p w14:paraId="28593572" w14:textId="77777777" w:rsidR="00D34CC4" w:rsidRDefault="00044AFC">
      <w:pPr>
        <w:spacing w:before="240" w:after="240"/>
        <w:jc w:val="both"/>
        <w:rPr>
          <w:rFonts w:asciiTheme="minorHAnsi" w:hAnsiTheme="minorHAnsi"/>
          <w:i/>
          <w:sz w:val="22"/>
          <w:szCs w:val="22"/>
        </w:rPr>
      </w:pPr>
      <w:r>
        <w:rPr>
          <w:rFonts w:asciiTheme="minorHAnsi" w:hAnsiTheme="minorHAnsi"/>
          <w:sz w:val="22"/>
          <w:szCs w:val="22"/>
        </w:rPr>
        <w:t xml:space="preserve">O processo crítico </w:t>
      </w:r>
      <w:r>
        <w:rPr>
          <w:rFonts w:asciiTheme="minorHAnsi" w:hAnsiTheme="minorHAnsi"/>
          <w:i/>
          <w:sz w:val="22"/>
          <w:szCs w:val="22"/>
        </w:rPr>
        <w:t>Gestão de material de consumo</w:t>
      </w:r>
      <w:r>
        <w:rPr>
          <w:rFonts w:asciiTheme="minorHAnsi" w:hAnsiTheme="minorHAnsi"/>
          <w:sz w:val="22"/>
          <w:szCs w:val="22"/>
        </w:rPr>
        <w:t xml:space="preserve"> foi avaliado com nível de maturidade baixo (1) e também contribuem para o resultado obtido.</w:t>
      </w:r>
      <w:r>
        <w:rPr>
          <w:rFonts w:asciiTheme="minorHAnsi" w:hAnsiTheme="minorHAnsi"/>
          <w:i/>
          <w:sz w:val="22"/>
          <w:szCs w:val="22"/>
        </w:rPr>
        <w:t xml:space="preserve"> </w:t>
      </w:r>
    </w:p>
    <w:p w14:paraId="01641835" w14:textId="77777777" w:rsidR="00D34CC4" w:rsidRDefault="00044AFC">
      <w:pPr>
        <w:spacing w:before="240" w:after="240"/>
        <w:jc w:val="both"/>
        <w:rPr>
          <w:rFonts w:asciiTheme="minorHAnsi" w:hAnsiTheme="minorHAnsi"/>
          <w:i/>
          <w:sz w:val="22"/>
          <w:szCs w:val="22"/>
        </w:rPr>
      </w:pPr>
      <w:r>
        <w:rPr>
          <w:rFonts w:asciiTheme="minorHAnsi" w:hAnsiTheme="minorHAnsi"/>
          <w:sz w:val="22"/>
          <w:szCs w:val="22"/>
        </w:rPr>
        <w:t xml:space="preserve">Apesar de 2 processos críticos apresentarem um nível 2 de maturidade, estes não foram suficientes para a melhoria da maturidade da dimensão, que permaneceu no nível </w:t>
      </w:r>
      <w:r>
        <w:rPr>
          <w:rFonts w:asciiTheme="minorHAnsi" w:hAnsiTheme="minorHAnsi"/>
          <w:i/>
          <w:sz w:val="22"/>
          <w:szCs w:val="22"/>
        </w:rPr>
        <w:t>Iniciante</w:t>
      </w:r>
      <w:r>
        <w:rPr>
          <w:rFonts w:asciiTheme="minorHAnsi" w:hAnsiTheme="minorHAnsi"/>
          <w:sz w:val="22"/>
          <w:szCs w:val="22"/>
        </w:rPr>
        <w:t xml:space="preserve">: </w:t>
      </w:r>
      <w:r>
        <w:rPr>
          <w:rFonts w:asciiTheme="minorHAnsi" w:hAnsiTheme="minorHAnsi"/>
          <w:i/>
          <w:sz w:val="22"/>
          <w:szCs w:val="22"/>
        </w:rPr>
        <w:t>Controle e auditoria das aquisições e contratações</w:t>
      </w:r>
      <w:r>
        <w:rPr>
          <w:rFonts w:asciiTheme="minorHAnsi" w:hAnsiTheme="minorHAnsi"/>
          <w:sz w:val="22"/>
          <w:szCs w:val="22"/>
        </w:rPr>
        <w:t xml:space="preserve"> e G</w:t>
      </w:r>
      <w:r>
        <w:rPr>
          <w:rFonts w:asciiTheme="minorHAnsi" w:hAnsiTheme="minorHAnsi"/>
          <w:i/>
          <w:sz w:val="22"/>
          <w:szCs w:val="22"/>
        </w:rPr>
        <w:t>estão de material permanente.</w:t>
      </w:r>
    </w:p>
    <w:p w14:paraId="780148CC"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A Secretaria Estadual da Administração e Previdência é o órgão central de coordenação e execução da Política de pessoal, material, patrimônio, serviços gerais, licitações e contratos, gestão de documentos e gestão de controle de gastos da administração pública do Estado</w:t>
      </w:r>
      <w:r>
        <w:rPr>
          <w:rStyle w:val="FootnoteReference"/>
          <w:sz w:val="16"/>
          <w:szCs w:val="16"/>
        </w:rPr>
        <w:footnoteReference w:id="8"/>
      </w:r>
      <w:r>
        <w:rPr>
          <w:rFonts w:asciiTheme="minorHAnsi" w:hAnsiTheme="minorHAnsi"/>
          <w:sz w:val="22"/>
          <w:szCs w:val="22"/>
        </w:rPr>
        <w:t xml:space="preserve">, cabendo à Superintendência de Licitações e Contratos o acompanhamento e controle de todas as licitações realizadas no Estado, bem como dos demais atos de contratações, respeitado o disposto no inciso II, do art. 151 da Constituição Estadual. Todos os órgãos da administração pública estadual têm suas próprias Comissões de Licitação. </w:t>
      </w:r>
    </w:p>
    <w:p w14:paraId="6452A601"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w:t>
      </w:r>
      <w:r>
        <w:rPr>
          <w:rFonts w:asciiTheme="minorHAnsi" w:hAnsiTheme="minorHAnsi"/>
          <w:b/>
          <w:i/>
          <w:sz w:val="22"/>
          <w:szCs w:val="22"/>
        </w:rPr>
        <w:t>direcionamento estratégico da gestão de aquisições e contratações</w:t>
      </w:r>
      <w:r>
        <w:rPr>
          <w:rFonts w:asciiTheme="minorHAnsi" w:hAnsiTheme="minorHAnsi"/>
          <w:sz w:val="22"/>
          <w:szCs w:val="22"/>
        </w:rPr>
        <w:t xml:space="preserve"> não está integrado à estratégia corporativa, mas nas decisões estratégicas o dirigente máximo da SEFAZ e o Comitê Gestor são envolvidos.  A Comissão de Licitação da Secretaria está formalmente constituída</w:t>
      </w:r>
      <w:r>
        <w:t xml:space="preserve"> </w:t>
      </w:r>
      <w:r>
        <w:rPr>
          <w:rFonts w:asciiTheme="minorHAnsi" w:hAnsiTheme="minorHAnsi"/>
          <w:sz w:val="22"/>
          <w:szCs w:val="22"/>
        </w:rPr>
        <w:t>no âmbito de sua estrutura e é composta por servidores efetivos e apenas 1 funcionário terceirizado que conta, ainda, com 2 pregoeiros.</w:t>
      </w:r>
    </w:p>
    <w:p w14:paraId="51B76F52"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w:t>
      </w:r>
      <w:r>
        <w:rPr>
          <w:rFonts w:asciiTheme="minorHAnsi" w:hAnsiTheme="minorHAnsi"/>
          <w:b/>
          <w:i/>
          <w:sz w:val="22"/>
          <w:szCs w:val="22"/>
        </w:rPr>
        <w:t>execução das aquisições e contratações</w:t>
      </w:r>
      <w:r>
        <w:rPr>
          <w:rFonts w:asciiTheme="minorHAnsi" w:hAnsiTheme="minorHAnsi"/>
          <w:b/>
          <w:sz w:val="22"/>
          <w:szCs w:val="22"/>
        </w:rPr>
        <w:t xml:space="preserve"> </w:t>
      </w:r>
      <w:r>
        <w:rPr>
          <w:rFonts w:asciiTheme="minorHAnsi" w:hAnsiTheme="minorHAnsi"/>
          <w:sz w:val="22"/>
          <w:szCs w:val="22"/>
        </w:rPr>
        <w:t>não dispõe de instrumentos padronizados e para controle de todo o ciclo dos materiais, serviços e obras são utilizados os seguintes Sistemas: Protocolo, Infoalmoxarifado, Sistema Patrimônio, Controle de Contratos e Infogastos (que realiza o controle dos gastos) que não são integrados. Estão disponibilizados na Internet (SEFAZ, DOE e TCE) consultas aos processos publicados ou concluídos, a administração pública do Estado do Piauí não elabora plano de aquisições estadual e não dispõe de um catálogo de produtos, assim como não utiliza a base de dados da NF-e para fins de pesquisa de mercado. Como consequência, verifica-se que algumas Secretarias compram unidades de água por 46% acima do preço de mercado e entre diferentes órgãos do Estado existem diferenças de até 51% nos preços das aquisições. Ainda, o tempo médio de uma licitação é de 1 ano, enquanto a  Lei de Pregão 10.520 de 2004 estabeleça 60 dias.</w:t>
      </w:r>
    </w:p>
    <w:p w14:paraId="05367968"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avaliação do desempenho, a supervisão e fiscalização dos serviços de aquisições e de todos os contratos (obras, bens, serviços e consultoria) são realizadas pelo fiscal de cada contrato ou por uma comissão devidamente designada. </w:t>
      </w:r>
    </w:p>
    <w:p w14:paraId="15DC2B61"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lastRenderedPageBreak/>
        <w:t xml:space="preserve">O </w:t>
      </w:r>
      <w:r>
        <w:rPr>
          <w:rFonts w:asciiTheme="minorHAnsi" w:hAnsiTheme="minorHAnsi"/>
          <w:b/>
          <w:i/>
          <w:sz w:val="22"/>
          <w:szCs w:val="22"/>
        </w:rPr>
        <w:t>controle e a auditoria das aquisições</w:t>
      </w:r>
      <w:r>
        <w:rPr>
          <w:rFonts w:asciiTheme="minorHAnsi" w:hAnsiTheme="minorHAnsi"/>
          <w:i/>
          <w:sz w:val="22"/>
          <w:szCs w:val="22"/>
        </w:rPr>
        <w:t xml:space="preserve"> e contratações</w:t>
      </w:r>
      <w:r>
        <w:rPr>
          <w:rFonts w:asciiTheme="minorHAnsi" w:hAnsiTheme="minorHAnsi"/>
          <w:sz w:val="22"/>
          <w:szCs w:val="22"/>
        </w:rPr>
        <w:t xml:space="preserve"> são feitos pela Controladoria Geral do Estado, Procuradoria Geral do Estado e Controle Interno de cada órgão</w:t>
      </w:r>
      <w:r>
        <w:rPr>
          <w:rStyle w:val="FootnoteReference"/>
          <w:rFonts w:asciiTheme="minorHAnsi" w:hAnsiTheme="minorHAnsi"/>
          <w:sz w:val="22"/>
          <w:szCs w:val="22"/>
        </w:rPr>
        <w:footnoteReference w:id="9"/>
      </w:r>
      <w:r>
        <w:rPr>
          <w:rFonts w:asciiTheme="minorHAnsi" w:hAnsiTheme="minorHAnsi"/>
          <w:sz w:val="22"/>
          <w:szCs w:val="22"/>
        </w:rPr>
        <w:t xml:space="preserve"> e Tribunal de Contas do Estado. A PGE emite parecer sobre todos os editais e a CGE também analisa os processos referentes às obras de engenharia. Depois de homologado, o Controle Interno da SEecretaria também analisa a legalidade do processo de licitação.</w:t>
      </w:r>
    </w:p>
    <w:p w14:paraId="3A78DC3D"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desempenho da </w:t>
      </w:r>
      <w:r>
        <w:rPr>
          <w:rFonts w:asciiTheme="minorHAnsi" w:hAnsiTheme="minorHAnsi"/>
          <w:b/>
          <w:sz w:val="22"/>
          <w:szCs w:val="22"/>
        </w:rPr>
        <w:t>Dimensão G5 - Gestão de Compras e Materiais</w:t>
      </w:r>
      <w:r>
        <w:rPr>
          <w:rFonts w:asciiTheme="minorHAnsi" w:hAnsiTheme="minorHAnsi"/>
          <w:sz w:val="22"/>
          <w:szCs w:val="22"/>
        </w:rPr>
        <w:t xml:space="preserve"> foi analisado pela apuração dos seguintes indicadores, a partir dos dados fornecidos pela SEFAZ.</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164"/>
        <w:gridCol w:w="1763"/>
      </w:tblGrid>
      <w:tr w:rsidR="00D34CC4" w14:paraId="262C33C3" w14:textId="77777777">
        <w:tc>
          <w:tcPr>
            <w:tcW w:w="6345" w:type="dxa"/>
            <w:shd w:val="clear" w:color="auto" w:fill="E2EFD9" w:themeFill="accent6" w:themeFillTint="33"/>
          </w:tcPr>
          <w:p w14:paraId="49A5EC3F" w14:textId="77777777" w:rsidR="00D34CC4" w:rsidRDefault="00044AFC">
            <w:pPr>
              <w:rPr>
                <w:rFonts w:asciiTheme="minorHAnsi" w:hAnsiTheme="minorHAnsi" w:cstheme="minorHAnsi"/>
                <w:sz w:val="20"/>
                <w:szCs w:val="20"/>
              </w:rPr>
            </w:pPr>
            <w:r>
              <w:rPr>
                <w:rFonts w:asciiTheme="minorHAnsi" w:hAnsiTheme="minorHAnsi" w:cstheme="minorHAnsi"/>
                <w:b/>
                <w:sz w:val="20"/>
                <w:szCs w:val="20"/>
              </w:rPr>
              <w:t>1) Eficiência dos processos de aquisição (processos contratados):</w:t>
            </w:r>
          </w:p>
          <w:p w14:paraId="7D650FCA" w14:textId="77777777" w:rsidR="00D34CC4" w:rsidRDefault="00044AFC">
            <w:pPr>
              <w:rPr>
                <w:rFonts w:asciiTheme="minorHAnsi" w:hAnsiTheme="minorHAnsi" w:cstheme="minorHAnsi"/>
                <w:sz w:val="20"/>
                <w:szCs w:val="20"/>
              </w:rPr>
            </w:pPr>
            <w:r>
              <w:rPr>
                <w:rFonts w:asciiTheme="minorHAnsi" w:hAnsiTheme="minorHAnsi" w:cstheme="minorHAnsi"/>
                <w:sz w:val="20"/>
                <w:szCs w:val="20"/>
              </w:rPr>
              <w:t>Valor contratado / valor orçado</w:t>
            </w:r>
          </w:p>
        </w:tc>
        <w:tc>
          <w:tcPr>
            <w:tcW w:w="1808" w:type="dxa"/>
            <w:shd w:val="clear" w:color="auto" w:fill="E2EFD9" w:themeFill="accent6" w:themeFillTint="33"/>
            <w:vAlign w:val="center"/>
          </w:tcPr>
          <w:p w14:paraId="291BAF98" w14:textId="77777777" w:rsidR="00D34CC4" w:rsidRDefault="00044AFC">
            <w:pPr>
              <w:jc w:val="center"/>
              <w:rPr>
                <w:rFonts w:asciiTheme="minorHAnsi" w:hAnsiTheme="minorHAnsi" w:cstheme="minorHAnsi"/>
                <w:b/>
                <w:sz w:val="20"/>
                <w:szCs w:val="20"/>
              </w:rPr>
            </w:pPr>
            <w:r>
              <w:rPr>
                <w:rFonts w:asciiTheme="minorHAnsi" w:hAnsiTheme="minorHAnsi" w:cstheme="minorHAnsi"/>
                <w:b/>
                <w:sz w:val="20"/>
                <w:szCs w:val="20"/>
              </w:rPr>
              <w:t>85%</w:t>
            </w:r>
          </w:p>
        </w:tc>
      </w:tr>
      <w:tr w:rsidR="00D34CC4" w14:paraId="2CE1B715" w14:textId="77777777">
        <w:tc>
          <w:tcPr>
            <w:tcW w:w="6345" w:type="dxa"/>
            <w:shd w:val="clear" w:color="auto" w:fill="E2EFD9" w:themeFill="accent6" w:themeFillTint="33"/>
          </w:tcPr>
          <w:p w14:paraId="08CA75A4" w14:textId="77777777" w:rsidR="00D34CC4" w:rsidRDefault="00044AFC">
            <w:pPr>
              <w:rPr>
                <w:rFonts w:asciiTheme="minorHAnsi" w:hAnsiTheme="minorHAnsi" w:cstheme="minorHAnsi"/>
                <w:sz w:val="20"/>
                <w:szCs w:val="20"/>
              </w:rPr>
            </w:pPr>
            <w:r>
              <w:rPr>
                <w:rFonts w:asciiTheme="minorHAnsi" w:hAnsiTheme="minorHAnsi" w:cstheme="minorHAnsi"/>
                <w:b/>
                <w:sz w:val="20"/>
                <w:szCs w:val="20"/>
              </w:rPr>
              <w:t>2) Tempo médio de execução dos processos de aquisição por meio de pregão eletrônico na SEFAZ</w:t>
            </w:r>
          </w:p>
        </w:tc>
        <w:tc>
          <w:tcPr>
            <w:tcW w:w="1808" w:type="dxa"/>
            <w:shd w:val="clear" w:color="auto" w:fill="E2EFD9" w:themeFill="accent6" w:themeFillTint="33"/>
            <w:vAlign w:val="center"/>
          </w:tcPr>
          <w:p w14:paraId="5A0FD816" w14:textId="77777777" w:rsidR="00D34CC4" w:rsidRDefault="00044AFC">
            <w:pPr>
              <w:jc w:val="center"/>
              <w:rPr>
                <w:rFonts w:asciiTheme="minorHAnsi" w:hAnsiTheme="minorHAnsi" w:cstheme="minorHAnsi"/>
                <w:b/>
                <w:sz w:val="20"/>
                <w:szCs w:val="20"/>
              </w:rPr>
            </w:pPr>
            <w:r>
              <w:rPr>
                <w:rFonts w:asciiTheme="minorHAnsi" w:hAnsiTheme="minorHAnsi" w:cstheme="minorHAnsi"/>
                <w:b/>
                <w:sz w:val="20"/>
                <w:szCs w:val="20"/>
              </w:rPr>
              <w:t>60 dias</w:t>
            </w:r>
          </w:p>
        </w:tc>
      </w:tr>
      <w:tr w:rsidR="00D34CC4" w14:paraId="63E84D17" w14:textId="77777777">
        <w:tc>
          <w:tcPr>
            <w:tcW w:w="6345" w:type="dxa"/>
            <w:shd w:val="clear" w:color="auto" w:fill="E2EFD9" w:themeFill="accent6" w:themeFillTint="33"/>
          </w:tcPr>
          <w:p w14:paraId="6A397A77"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Tempo médio de execução dos processos de aquisição por meio de pregão eletrônico no Estado</w:t>
            </w:r>
          </w:p>
        </w:tc>
        <w:tc>
          <w:tcPr>
            <w:tcW w:w="1808" w:type="dxa"/>
            <w:shd w:val="clear" w:color="auto" w:fill="E2EFD9" w:themeFill="accent6" w:themeFillTint="33"/>
            <w:vAlign w:val="center"/>
          </w:tcPr>
          <w:p w14:paraId="3A1C1F44" w14:textId="77777777" w:rsidR="00D34CC4" w:rsidRDefault="00044AFC">
            <w:pPr>
              <w:jc w:val="center"/>
              <w:rPr>
                <w:rFonts w:asciiTheme="minorHAnsi" w:hAnsiTheme="minorHAnsi" w:cstheme="minorHAnsi"/>
                <w:b/>
                <w:sz w:val="20"/>
                <w:szCs w:val="20"/>
              </w:rPr>
            </w:pPr>
            <w:r>
              <w:rPr>
                <w:rFonts w:asciiTheme="minorHAnsi" w:hAnsiTheme="minorHAnsi" w:cstheme="minorHAnsi"/>
                <w:b/>
                <w:sz w:val="20"/>
                <w:szCs w:val="20"/>
              </w:rPr>
              <w:t>365 dias</w:t>
            </w:r>
          </w:p>
        </w:tc>
      </w:tr>
    </w:tbl>
    <w:p w14:paraId="61E25FF1"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Os resultados apresentados mostram que o baixo desempenho alcançado nesta dimensão é explicado pelo atual modelo de gestão de compras preconizado no Piauí que não dispõe de uma política estadual de aquisições que orienta a elaboração dos planos anuais de compras e a institucionalização de mecanismos e instrumentos como catálogos de produtos e serviços e automação dos processos que fortaleçam a gestão e elevem o</w:t>
      </w:r>
      <w:r>
        <w:rPr>
          <w:rFonts w:cs="Calibri"/>
          <w:bCs/>
          <w:sz w:val="18"/>
          <w:szCs w:val="18"/>
        </w:rPr>
        <w:t xml:space="preserve"> </w:t>
      </w:r>
      <w:r>
        <w:rPr>
          <w:rFonts w:asciiTheme="minorHAnsi" w:hAnsiTheme="minorHAnsi"/>
          <w:sz w:val="22"/>
          <w:szCs w:val="22"/>
        </w:rPr>
        <w:t>nível de economia nas compras públicas estaduais.</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134"/>
        <w:gridCol w:w="1793"/>
      </w:tblGrid>
      <w:tr w:rsidR="00D34CC4" w14:paraId="7F497DF6" w14:textId="77777777">
        <w:tc>
          <w:tcPr>
            <w:tcW w:w="6134" w:type="dxa"/>
            <w:shd w:val="clear" w:color="auto" w:fill="C5E0B3" w:themeFill="accent6" w:themeFillTint="66"/>
          </w:tcPr>
          <w:p w14:paraId="448792AB" w14:textId="77777777" w:rsidR="00D34CC4" w:rsidRDefault="00044AFC">
            <w:pPr>
              <w:spacing w:before="120" w:after="120"/>
              <w:jc w:val="both"/>
              <w:rPr>
                <w:rFonts w:asciiTheme="minorHAnsi" w:hAnsiTheme="minorHAnsi"/>
                <w:b/>
                <w:sz w:val="22"/>
                <w:szCs w:val="22"/>
              </w:rPr>
            </w:pPr>
            <w:r>
              <w:rPr>
                <w:rFonts w:asciiTheme="minorHAnsi" w:hAnsiTheme="minorHAnsi"/>
                <w:b/>
                <w:sz w:val="22"/>
                <w:szCs w:val="22"/>
              </w:rPr>
              <w:t>Dimensão GF 6. Transparência e Cidadania Fiscal</w:t>
            </w:r>
          </w:p>
        </w:tc>
        <w:tc>
          <w:tcPr>
            <w:tcW w:w="1793" w:type="dxa"/>
            <w:shd w:val="clear" w:color="auto" w:fill="C5E0B3" w:themeFill="accent6" w:themeFillTint="66"/>
          </w:tcPr>
          <w:p w14:paraId="2012761A" w14:textId="77777777" w:rsidR="00D34CC4" w:rsidRDefault="00044AFC">
            <w:pPr>
              <w:spacing w:before="120" w:after="120"/>
              <w:jc w:val="center"/>
              <w:rPr>
                <w:rFonts w:asciiTheme="minorHAnsi" w:hAnsiTheme="minorHAnsi"/>
                <w:b/>
                <w:sz w:val="22"/>
                <w:szCs w:val="22"/>
              </w:rPr>
            </w:pPr>
            <w:r>
              <w:rPr>
                <w:rFonts w:asciiTheme="minorHAnsi" w:hAnsiTheme="minorHAnsi"/>
                <w:b/>
                <w:i/>
                <w:sz w:val="22"/>
                <w:szCs w:val="22"/>
              </w:rPr>
              <w:t>Iniciante (+)</w:t>
            </w:r>
          </w:p>
        </w:tc>
      </w:tr>
    </w:tbl>
    <w:p w14:paraId="41724140"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dimensão </w:t>
      </w:r>
      <w:r>
        <w:rPr>
          <w:rFonts w:asciiTheme="minorHAnsi" w:hAnsiTheme="minorHAnsi"/>
          <w:b/>
          <w:sz w:val="22"/>
          <w:szCs w:val="22"/>
        </w:rPr>
        <w:t>Transparência e Cidadania Fiscal</w:t>
      </w:r>
      <w:r>
        <w:rPr>
          <w:rFonts w:asciiTheme="minorHAnsi" w:hAnsiTheme="minorHAnsi"/>
          <w:sz w:val="22"/>
          <w:szCs w:val="22"/>
        </w:rPr>
        <w:t xml:space="preserve"> tem como visão de futuro “garantir ao cidadão o direito à transparência, mediante a disponibilização de informações sobre a origem e aplicação dos recursos públicos, e ao exercício da cidadania, mediante a fiscalização do gasto e da receita pública, para produção de obras e serviços de qualidade”. </w:t>
      </w:r>
    </w:p>
    <w:p w14:paraId="573E09E4" w14:textId="77777777" w:rsidR="00D34CC4" w:rsidRDefault="00044AFC">
      <w:pPr>
        <w:spacing w:before="240" w:after="240"/>
        <w:jc w:val="both"/>
        <w:rPr>
          <w:rFonts w:asciiTheme="minorHAnsi" w:hAnsiTheme="minorHAnsi"/>
          <w:i/>
          <w:sz w:val="22"/>
          <w:szCs w:val="22"/>
        </w:rPr>
      </w:pPr>
      <w:r>
        <w:rPr>
          <w:rFonts w:asciiTheme="minorHAnsi" w:hAnsiTheme="minorHAnsi"/>
          <w:sz w:val="22"/>
          <w:szCs w:val="22"/>
        </w:rPr>
        <w:t>A dimensão</w:t>
      </w:r>
      <w:r>
        <w:rPr>
          <w:rFonts w:asciiTheme="minorHAnsi" w:hAnsiTheme="minorHAnsi"/>
          <w:b/>
          <w:sz w:val="22"/>
          <w:szCs w:val="22"/>
        </w:rPr>
        <w:t xml:space="preserve"> Transparência e Cidadania Fiscal</w:t>
      </w:r>
      <w:r>
        <w:rPr>
          <w:rFonts w:asciiTheme="minorHAnsi" w:hAnsiTheme="minorHAnsi"/>
          <w:sz w:val="22"/>
          <w:szCs w:val="22"/>
        </w:rPr>
        <w:t xml:space="preserve"> contempla um conjunto de 7 processos críticos e seu nível de maturidade é </w:t>
      </w:r>
      <w:r>
        <w:rPr>
          <w:rFonts w:asciiTheme="minorHAnsi" w:hAnsiTheme="minorHAnsi"/>
          <w:b/>
          <w:i/>
          <w:sz w:val="22"/>
          <w:szCs w:val="22"/>
        </w:rPr>
        <w:t>Iniciante (+),</w:t>
      </w:r>
      <w:r>
        <w:rPr>
          <w:rFonts w:asciiTheme="minorHAnsi" w:hAnsiTheme="minorHAnsi"/>
          <w:sz w:val="22"/>
          <w:szCs w:val="22"/>
        </w:rPr>
        <w:t xml:space="preserve"> de acordo com a apuração realizada pela MD GEFIS. Mesmo possuindo 1 processo com o nível mais elevado de maturidade (3) e outros 4 processos com um nível intermediário (2), esta dimensão não está apta a atingir um estágio de maturidade igual ou superior a </w:t>
      </w:r>
      <w:r>
        <w:rPr>
          <w:rFonts w:asciiTheme="minorHAnsi" w:hAnsiTheme="minorHAnsi"/>
          <w:i/>
          <w:sz w:val="22"/>
          <w:szCs w:val="22"/>
        </w:rPr>
        <w:t xml:space="preserve">Iniciante (+). </w:t>
      </w:r>
    </w:p>
    <w:p w14:paraId="020E6146" w14:textId="77777777" w:rsidR="00D34CC4" w:rsidRDefault="00044AFC">
      <w:pPr>
        <w:spacing w:before="240" w:after="240"/>
        <w:jc w:val="both"/>
        <w:rPr>
          <w:rFonts w:asciiTheme="minorHAnsi" w:hAnsiTheme="minorHAnsi"/>
          <w:i/>
          <w:sz w:val="22"/>
          <w:szCs w:val="22"/>
        </w:rPr>
      </w:pPr>
      <w:r>
        <w:rPr>
          <w:rFonts w:asciiTheme="minorHAnsi" w:hAnsiTheme="minorHAnsi"/>
          <w:sz w:val="22"/>
          <w:szCs w:val="22"/>
        </w:rPr>
        <w:t xml:space="preserve">A dimensão possui 2 processos com o mais baixo nível de maturidade (0), ou seja, com um número muito pequeno das boas práticas apresentadas na MD GEFIS, quais sejam </w:t>
      </w:r>
      <w:r>
        <w:rPr>
          <w:rFonts w:asciiTheme="minorHAnsi" w:hAnsiTheme="minorHAnsi"/>
          <w:i/>
          <w:sz w:val="22"/>
          <w:szCs w:val="22"/>
        </w:rPr>
        <w:t>Mecanismos de participação e controle social e Ouvidoria fazendária.</w:t>
      </w:r>
    </w:p>
    <w:p w14:paraId="7CB66E0D" w14:textId="77777777" w:rsidR="00D34CC4" w:rsidRDefault="00044AFC">
      <w:pPr>
        <w:spacing w:before="240" w:after="240"/>
        <w:jc w:val="both"/>
        <w:rPr>
          <w:rFonts w:asciiTheme="minorHAnsi" w:hAnsiTheme="minorHAnsi"/>
          <w:i/>
          <w:sz w:val="22"/>
          <w:szCs w:val="22"/>
        </w:rPr>
      </w:pPr>
      <w:r>
        <w:rPr>
          <w:rFonts w:asciiTheme="minorHAnsi" w:hAnsiTheme="minorHAnsi"/>
          <w:sz w:val="22"/>
          <w:szCs w:val="22"/>
        </w:rPr>
        <w:t>Quatro (4) processos alcançaram o nível 2 de maturidade:</w:t>
      </w:r>
      <w:r>
        <w:rPr>
          <w:rFonts w:asciiTheme="minorHAnsi" w:hAnsiTheme="minorHAnsi"/>
          <w:i/>
          <w:sz w:val="22"/>
          <w:szCs w:val="22"/>
        </w:rPr>
        <w:t xml:space="preserve"> Acesso do público às informações essenciais, Relatórios fiscais, Canais de comunicação e participação social e Programa de incentivo de emissão de documentos fiscais eletrônicos.</w:t>
      </w:r>
    </w:p>
    <w:p w14:paraId="7DA8EEB1"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Apenas 1 processo alcançou o nível mais elevado de maturidade (3), </w:t>
      </w:r>
      <w:r>
        <w:rPr>
          <w:rFonts w:asciiTheme="minorHAnsi" w:hAnsiTheme="minorHAnsi"/>
          <w:i/>
          <w:sz w:val="22"/>
          <w:szCs w:val="22"/>
        </w:rPr>
        <w:t>Formalização, sensibilização e capacitação em educação fiscal</w:t>
      </w:r>
      <w:r>
        <w:rPr>
          <w:rFonts w:asciiTheme="minorHAnsi" w:hAnsiTheme="minorHAnsi"/>
          <w:sz w:val="22"/>
          <w:szCs w:val="22"/>
        </w:rPr>
        <w:t>.</w:t>
      </w:r>
    </w:p>
    <w:p w14:paraId="54DA0AE3"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Quanto ao </w:t>
      </w:r>
      <w:r>
        <w:rPr>
          <w:rFonts w:asciiTheme="minorHAnsi" w:hAnsiTheme="minorHAnsi"/>
          <w:b/>
          <w:i/>
          <w:sz w:val="22"/>
          <w:szCs w:val="22"/>
        </w:rPr>
        <w:t>acesso do público às informações essenciais</w:t>
      </w:r>
      <w:r>
        <w:rPr>
          <w:rFonts w:asciiTheme="minorHAnsi" w:hAnsiTheme="minorHAnsi"/>
          <w:sz w:val="22"/>
          <w:szCs w:val="22"/>
        </w:rPr>
        <w:t xml:space="preserve">, após aprovação da Assembleia Legislativa, a SEPLAN publica em seu portal o conjunto completo dos documentos orçamentários. A SEFAZ disponibiliza e a CGE publica no Portal da Transparência os relatórios da </w:t>
      </w:r>
      <w:r>
        <w:rPr>
          <w:rFonts w:asciiTheme="minorHAnsi" w:hAnsiTheme="minorHAnsi"/>
          <w:sz w:val="22"/>
          <w:szCs w:val="22"/>
        </w:rPr>
        <w:lastRenderedPageBreak/>
        <w:t>execução orçamentária durante o exercício, enquanto o TCE, responsável pela auditoria externa disponibiliza as demonstrações financeiras de final de exercício, em até seis meses após a conclusão da auditoria. Todos os contratos são publicados no DOE que está disponível na internet e que publica informações relativas aos registros de quaisquer repasses ou transferências de recursos financeiros e registros das despesas. As informações são obtidas pelo SIAFE e publicadas no Portal da Transparência.</w:t>
      </w:r>
    </w:p>
    <w:p w14:paraId="4BE099C7"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Quanto aos </w:t>
      </w:r>
      <w:r>
        <w:rPr>
          <w:rFonts w:asciiTheme="minorHAnsi" w:hAnsiTheme="minorHAnsi"/>
          <w:b/>
          <w:i/>
          <w:sz w:val="22"/>
          <w:szCs w:val="22"/>
        </w:rPr>
        <w:t>relatórios da gestão fiscais</w:t>
      </w:r>
      <w:r>
        <w:rPr>
          <w:rFonts w:asciiTheme="minorHAnsi" w:hAnsiTheme="minorHAnsi"/>
          <w:sz w:val="22"/>
          <w:szCs w:val="22"/>
        </w:rPr>
        <w:t>, estes contemplam todos os órgãos do Estado envolvidos em atividade fiscal e apresentam todos os saldos, ativos e passivos, e fluxos de receitas, despesas, financiamento e outros fluxos requeridos por um regime de competência, cumprindo as exigências formais e os prazos legais</w:t>
      </w:r>
      <w:r>
        <w:rPr>
          <w:rStyle w:val="FootnoteReference"/>
          <w:rFonts w:asciiTheme="minorHAnsi" w:hAnsiTheme="minorHAnsi"/>
          <w:sz w:val="22"/>
          <w:szCs w:val="22"/>
        </w:rPr>
        <w:footnoteReference w:id="10"/>
      </w:r>
      <w:r>
        <w:rPr>
          <w:rFonts w:asciiTheme="minorHAnsi" w:hAnsiTheme="minorHAnsi"/>
          <w:sz w:val="22"/>
          <w:szCs w:val="22"/>
        </w:rPr>
        <w:t xml:space="preserve"> e utilizam a classificação estabelecida nas Normas Brasileiras de Contabilidade Aplicadas ao Setor Público (NBCASP) e nas normas internacionais.</w:t>
      </w:r>
    </w:p>
    <w:p w14:paraId="0278560B"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Para </w:t>
      </w:r>
      <w:r>
        <w:rPr>
          <w:rFonts w:asciiTheme="minorHAnsi" w:hAnsiTheme="minorHAnsi"/>
          <w:b/>
          <w:i/>
          <w:sz w:val="22"/>
          <w:szCs w:val="22"/>
        </w:rPr>
        <w:t>comunicação e utilização de mecanismos de participação e controle social</w:t>
      </w:r>
      <w:r>
        <w:rPr>
          <w:rFonts w:asciiTheme="minorHAnsi" w:hAnsiTheme="minorHAnsi"/>
          <w:sz w:val="22"/>
          <w:szCs w:val="22"/>
        </w:rPr>
        <w:t xml:space="preserve"> dispõem</w:t>
      </w:r>
      <w:r>
        <w:rPr>
          <w:rFonts w:asciiTheme="minorHAnsi" w:hAnsiTheme="minorHAnsi"/>
          <w:i/>
          <w:sz w:val="22"/>
          <w:szCs w:val="22"/>
        </w:rPr>
        <w:t xml:space="preserve"> </w:t>
      </w:r>
      <w:r>
        <w:rPr>
          <w:rFonts w:asciiTheme="minorHAnsi" w:hAnsiTheme="minorHAnsi"/>
          <w:sz w:val="22"/>
          <w:szCs w:val="22"/>
        </w:rPr>
        <w:t>o serviço eletrônico de Informação ao Cidadão (E-SIC) e realizam palestras em Escolas, Universidade para disseminação da Educação Fiscal.</w:t>
      </w:r>
    </w:p>
    <w:p w14:paraId="5D8982F1" w14:textId="77777777" w:rsidR="00D34CC4" w:rsidRDefault="00044AFC">
      <w:pPr>
        <w:jc w:val="both"/>
        <w:rPr>
          <w:rFonts w:asciiTheme="minorHAnsi" w:hAnsiTheme="minorHAnsi"/>
          <w:sz w:val="22"/>
          <w:szCs w:val="22"/>
        </w:rPr>
      </w:pPr>
      <w:r>
        <w:rPr>
          <w:rFonts w:asciiTheme="minorHAnsi" w:hAnsiTheme="minorHAnsi"/>
          <w:sz w:val="22"/>
          <w:szCs w:val="22"/>
        </w:rPr>
        <w:t>O decreto nº 10.745, de 6 de março de 2002 instituiu o Programa de Educação Fiscal no Piauí e o Gefe (Grupo de Educação Fiscal) composto por representantes da SEFAZ, Secretaria de Educação (SEDUC) e conta com a parceria da Receita Federal, CGE, CGU e Prefeituras Municipais. As atividades de Educação Fiscal estão inseridas no âmbito do Plano Estadual de Educação como tema transversal e constam do currículo da UESP - Universidade Estadual do Piauí, na Disciplina de Pós-Graduação.</w:t>
      </w:r>
      <w:r>
        <w:rPr>
          <w:rFonts w:ascii="Arial" w:hAnsi="Arial" w:cs="Arial"/>
        </w:rPr>
        <w:t xml:space="preserve"> </w:t>
      </w:r>
    </w:p>
    <w:p w14:paraId="7F713210" w14:textId="77777777" w:rsidR="00D34CC4" w:rsidRDefault="00D34CC4">
      <w:pPr>
        <w:jc w:val="both"/>
        <w:rPr>
          <w:rFonts w:asciiTheme="minorHAnsi" w:hAnsiTheme="minorHAnsi"/>
          <w:sz w:val="22"/>
          <w:szCs w:val="22"/>
        </w:rPr>
      </w:pPr>
    </w:p>
    <w:p w14:paraId="349A90D7" w14:textId="77777777" w:rsidR="00D34CC4" w:rsidRDefault="00044AFC">
      <w:pPr>
        <w:jc w:val="both"/>
        <w:rPr>
          <w:rFonts w:asciiTheme="minorHAnsi" w:hAnsiTheme="minorHAnsi"/>
          <w:sz w:val="22"/>
          <w:szCs w:val="22"/>
        </w:rPr>
      </w:pPr>
      <w:r>
        <w:rPr>
          <w:rFonts w:asciiTheme="minorHAnsi" w:hAnsiTheme="minorHAnsi"/>
          <w:sz w:val="22"/>
          <w:szCs w:val="22"/>
        </w:rPr>
        <w:t xml:space="preserve">A gestão fazendária não possui uma </w:t>
      </w:r>
      <w:r>
        <w:rPr>
          <w:rFonts w:asciiTheme="minorHAnsi" w:hAnsiTheme="minorHAnsi"/>
          <w:b/>
          <w:i/>
          <w:sz w:val="22"/>
          <w:szCs w:val="22"/>
        </w:rPr>
        <w:t>Ouvidoria Fazendária</w:t>
      </w:r>
      <w:r>
        <w:rPr>
          <w:rFonts w:asciiTheme="minorHAnsi" w:hAnsiTheme="minorHAnsi"/>
          <w:sz w:val="22"/>
          <w:szCs w:val="22"/>
        </w:rPr>
        <w:t xml:space="preserve"> e as reclamações, denúncias e sugestões dos contribuintes são recepcionadas por meio do Fale Conosco e, após realizadas as triagens, são encaminhadas para as áreas competentes. O Fale Conosco pode ser acessado pela página da SEFAZ e dispõe dos seguintes serviços: (i) Plantão Fiscal (Dúvidas sobre legislação); (ii) Nota Fiscal Piauiense (Informações, Denúncias, Sugestões, Críticas e Elogios), e (iii) Ouvidoria (Críticas, Sugestões, Elogios e Denúncias). Entretanto. A limitada efetividade da relação fisco-contribuinte da SEFAZ é explicada pelo baixo controle do canal de denúncias que não possui mecanismo para recebimento de feedback do cidadão após encaminhamento da resposta dada.  No canal e-SIC o grau de satisfação do cidadão com respostas dadas pelo Estado mostra que, de 1.000 pedidos respondidos, apenas 10 tiveram avaliações feitas pelos cidadãos. Oito definiram o atendimento como 2 estrelas (péssimo) e duas definiram como 3 estrelas (razoável).</w:t>
      </w:r>
    </w:p>
    <w:p w14:paraId="28B359DB"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programa de </w:t>
      </w:r>
      <w:r>
        <w:rPr>
          <w:rFonts w:asciiTheme="minorHAnsi" w:hAnsiTheme="minorHAnsi"/>
          <w:b/>
          <w:i/>
          <w:sz w:val="22"/>
          <w:szCs w:val="22"/>
        </w:rPr>
        <w:t>incentivo à emissão de documentos fiscais eletrônicos</w:t>
      </w:r>
      <w:r>
        <w:rPr>
          <w:rFonts w:asciiTheme="minorHAnsi" w:hAnsiTheme="minorHAnsi"/>
          <w:sz w:val="22"/>
          <w:szCs w:val="22"/>
        </w:rPr>
        <w:t>, a Nota Piauiense é um programa de estimulo à cidadania fiscal no Estado do Piauí que tem por objetivo incitar os consumidores a exigirem a entrega do documento fiscal na hora da compra. Atualmente tem 189.588 usuários cadastrados no Sistema de Cadastro ao consumidor e as informações sobre o Nota Piauiense estão disponíveis no seu Portal, que é um site amigável e de fácil acesso, com consulta rápida aos créditos do consumidor, além de uma central de atendimento aos usuários. São realizadas auditorias independentes, mas não possuem trilhas de auditoria.  Foram realizadas auditorias independentes nos 2 últimos sorteios.</w:t>
      </w:r>
    </w:p>
    <w:p w14:paraId="038AE08F"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O desempenho desta dimensão foi avaliado por meio dos seguintes indicadores:</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6142"/>
        <w:gridCol w:w="1785"/>
      </w:tblGrid>
      <w:tr w:rsidR="00D34CC4" w14:paraId="40B33727" w14:textId="77777777">
        <w:tc>
          <w:tcPr>
            <w:tcW w:w="6345" w:type="dxa"/>
            <w:shd w:val="clear" w:color="auto" w:fill="E2EFD9" w:themeFill="accent6" w:themeFillTint="33"/>
          </w:tcPr>
          <w:p w14:paraId="01D571B2" w14:textId="77777777" w:rsidR="00D34CC4" w:rsidRDefault="00044AFC">
            <w:pPr>
              <w:rPr>
                <w:rFonts w:asciiTheme="minorHAnsi" w:hAnsiTheme="minorHAnsi" w:cstheme="minorHAnsi"/>
                <w:sz w:val="20"/>
                <w:szCs w:val="20"/>
              </w:rPr>
            </w:pPr>
            <w:r>
              <w:rPr>
                <w:rFonts w:asciiTheme="minorHAnsi" w:hAnsiTheme="minorHAnsi" w:cstheme="minorHAnsi"/>
                <w:b/>
                <w:sz w:val="20"/>
                <w:szCs w:val="20"/>
              </w:rPr>
              <w:t>1) Índice de Transparência e Cidadania Fiscal (ITCF):</w:t>
            </w:r>
            <w:r>
              <w:rPr>
                <w:rFonts w:asciiTheme="minorHAnsi" w:hAnsiTheme="minorHAnsi" w:cstheme="minorHAnsi"/>
                <w:sz w:val="20"/>
                <w:szCs w:val="20"/>
              </w:rPr>
              <w:t xml:space="preserve"> coordenado pela Comissão de Gestão Fazendária (COGEF), vinculada ao Conselho </w:t>
            </w:r>
            <w:r>
              <w:rPr>
                <w:rFonts w:asciiTheme="minorHAnsi" w:hAnsiTheme="minorHAnsi" w:cstheme="minorHAnsi"/>
                <w:sz w:val="20"/>
                <w:szCs w:val="20"/>
              </w:rPr>
              <w:lastRenderedPageBreak/>
              <w:t>Nacional de Política Fazendária (CONFAZ), cujo objetivo é definir critérios objetivos para mensurar a capacidade dos sítios dos fiscos estaduais de expor informações relevantes sobre receita e gasto públicos de modo compreensível para o cidadão</w:t>
            </w:r>
          </w:p>
        </w:tc>
        <w:tc>
          <w:tcPr>
            <w:tcW w:w="1808" w:type="dxa"/>
            <w:shd w:val="clear" w:color="auto" w:fill="E2EFD9" w:themeFill="accent6" w:themeFillTint="33"/>
            <w:vAlign w:val="center"/>
          </w:tcPr>
          <w:p w14:paraId="74775F6D"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lastRenderedPageBreak/>
              <w:t>25,78</w:t>
            </w:r>
          </w:p>
          <w:p w14:paraId="2294C76C" w14:textId="77777777" w:rsidR="00D34CC4" w:rsidRDefault="00044AFC">
            <w:pPr>
              <w:jc w:val="center"/>
              <w:rPr>
                <w:rFonts w:asciiTheme="minorHAnsi" w:hAnsiTheme="minorHAnsi" w:cstheme="minorHAnsi"/>
                <w:sz w:val="20"/>
                <w:szCs w:val="20"/>
                <w:highlight w:val="yellow"/>
              </w:rPr>
            </w:pPr>
            <w:r>
              <w:rPr>
                <w:rFonts w:asciiTheme="minorHAnsi" w:hAnsiTheme="minorHAnsi" w:cstheme="minorHAnsi"/>
                <w:sz w:val="20"/>
                <w:szCs w:val="20"/>
              </w:rPr>
              <w:t>Classificação D</w:t>
            </w:r>
          </w:p>
        </w:tc>
      </w:tr>
      <w:tr w:rsidR="00D34CC4" w14:paraId="69F4C9B3" w14:textId="77777777">
        <w:tc>
          <w:tcPr>
            <w:tcW w:w="6345" w:type="dxa"/>
            <w:shd w:val="clear" w:color="auto" w:fill="E2EFD9" w:themeFill="accent6" w:themeFillTint="33"/>
          </w:tcPr>
          <w:p w14:paraId="3657A07F" w14:textId="77777777" w:rsidR="00D34CC4" w:rsidRDefault="00044AFC">
            <w:pPr>
              <w:rPr>
                <w:rFonts w:asciiTheme="minorHAnsi" w:hAnsiTheme="minorHAnsi" w:cstheme="minorHAnsi"/>
                <w:sz w:val="20"/>
                <w:szCs w:val="20"/>
              </w:rPr>
            </w:pPr>
            <w:r>
              <w:rPr>
                <w:rFonts w:asciiTheme="minorHAnsi" w:hAnsiTheme="minorHAnsi" w:cstheme="minorHAnsi"/>
                <w:b/>
                <w:sz w:val="20"/>
                <w:szCs w:val="20"/>
              </w:rPr>
              <w:t>2) Índice de percepção das empresas e dos cidadãos sobre a integridade da administração fiscal</w:t>
            </w:r>
          </w:p>
        </w:tc>
        <w:tc>
          <w:tcPr>
            <w:tcW w:w="1808" w:type="dxa"/>
            <w:shd w:val="clear" w:color="auto" w:fill="E2EFD9" w:themeFill="accent6" w:themeFillTint="33"/>
            <w:vAlign w:val="center"/>
          </w:tcPr>
          <w:p w14:paraId="5AB4ECFF" w14:textId="77777777" w:rsidR="00D34CC4" w:rsidRDefault="00044AFC">
            <w:pPr>
              <w:jc w:val="center"/>
              <w:rPr>
                <w:rFonts w:asciiTheme="minorHAnsi" w:hAnsiTheme="minorHAnsi" w:cstheme="minorHAnsi"/>
                <w:sz w:val="20"/>
                <w:szCs w:val="20"/>
                <w:highlight w:val="yellow"/>
              </w:rPr>
            </w:pPr>
            <w:r>
              <w:rPr>
                <w:rFonts w:asciiTheme="minorHAnsi" w:hAnsiTheme="minorHAnsi" w:cstheme="minorHAnsi"/>
                <w:sz w:val="20"/>
                <w:szCs w:val="20"/>
              </w:rPr>
              <w:t>ND</w:t>
            </w:r>
          </w:p>
        </w:tc>
      </w:tr>
      <w:tr w:rsidR="00D34CC4" w14:paraId="667533A5" w14:textId="77777777">
        <w:tc>
          <w:tcPr>
            <w:tcW w:w="6345" w:type="dxa"/>
            <w:shd w:val="clear" w:color="auto" w:fill="E2EFD9" w:themeFill="accent6" w:themeFillTint="33"/>
          </w:tcPr>
          <w:p w14:paraId="6EEADAC6" w14:textId="77777777" w:rsidR="00D34CC4" w:rsidRDefault="00044AFC">
            <w:pPr>
              <w:rPr>
                <w:rFonts w:asciiTheme="minorHAnsi" w:hAnsiTheme="minorHAnsi" w:cstheme="minorHAnsi"/>
                <w:sz w:val="20"/>
                <w:szCs w:val="20"/>
              </w:rPr>
            </w:pPr>
            <w:r>
              <w:rPr>
                <w:rFonts w:asciiTheme="minorHAnsi" w:hAnsiTheme="minorHAnsi" w:cstheme="minorHAnsi"/>
                <w:b/>
                <w:sz w:val="20"/>
                <w:szCs w:val="20"/>
              </w:rPr>
              <w:t>3) Parcerias estratégicas do PEF:</w:t>
            </w:r>
            <w:r>
              <w:rPr>
                <w:rFonts w:asciiTheme="minorHAnsi" w:hAnsiTheme="minorHAnsi" w:cstheme="minorHAnsi"/>
                <w:sz w:val="20"/>
                <w:szCs w:val="20"/>
              </w:rPr>
              <w:t xml:space="preserve"> </w:t>
            </w:r>
          </w:p>
          <w:p w14:paraId="42D7DCB5" w14:textId="77777777" w:rsidR="00D34CC4" w:rsidRDefault="00044AFC">
            <w:pPr>
              <w:rPr>
                <w:rFonts w:asciiTheme="minorHAnsi" w:hAnsiTheme="minorHAnsi" w:cstheme="minorHAnsi"/>
                <w:sz w:val="20"/>
                <w:szCs w:val="20"/>
              </w:rPr>
            </w:pPr>
            <w:r>
              <w:rPr>
                <w:rFonts w:asciiTheme="minorHAnsi" w:hAnsiTheme="minorHAnsi" w:cstheme="minorHAnsi"/>
                <w:sz w:val="20"/>
                <w:szCs w:val="20"/>
              </w:rPr>
              <w:t>Municípios parceiros / Municípios do estado</w:t>
            </w:r>
          </w:p>
        </w:tc>
        <w:tc>
          <w:tcPr>
            <w:tcW w:w="1808" w:type="dxa"/>
            <w:shd w:val="clear" w:color="auto" w:fill="E2EFD9" w:themeFill="accent6" w:themeFillTint="33"/>
            <w:vAlign w:val="center"/>
          </w:tcPr>
          <w:p w14:paraId="6E3AF27A" w14:textId="77777777" w:rsidR="00D34CC4" w:rsidRDefault="00044AFC">
            <w:pPr>
              <w:jc w:val="center"/>
              <w:rPr>
                <w:rFonts w:asciiTheme="minorHAnsi" w:hAnsiTheme="minorHAnsi" w:cstheme="minorHAnsi"/>
                <w:sz w:val="20"/>
                <w:szCs w:val="20"/>
                <w:highlight w:val="yellow"/>
              </w:rPr>
            </w:pPr>
            <w:r>
              <w:rPr>
                <w:rFonts w:asciiTheme="minorHAnsi" w:hAnsiTheme="minorHAnsi" w:cstheme="minorHAnsi"/>
                <w:sz w:val="20"/>
                <w:szCs w:val="20"/>
              </w:rPr>
              <w:t>4,5%</w:t>
            </w:r>
          </w:p>
        </w:tc>
      </w:tr>
      <w:tr w:rsidR="00D34CC4" w14:paraId="7B1BB709" w14:textId="77777777">
        <w:tc>
          <w:tcPr>
            <w:tcW w:w="6345" w:type="dxa"/>
            <w:shd w:val="clear" w:color="auto" w:fill="E2EFD9" w:themeFill="accent6" w:themeFillTint="33"/>
          </w:tcPr>
          <w:p w14:paraId="394B2E90"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4) Tempo de resposta da Ouvidoria:</w:t>
            </w:r>
          </w:p>
          <w:p w14:paraId="14461A30" w14:textId="77777777" w:rsidR="00D34CC4" w:rsidRDefault="00044AFC">
            <w:pPr>
              <w:rPr>
                <w:rFonts w:asciiTheme="minorHAnsi" w:hAnsiTheme="minorHAnsi" w:cstheme="minorHAnsi"/>
                <w:sz w:val="20"/>
                <w:szCs w:val="20"/>
              </w:rPr>
            </w:pPr>
            <w:r>
              <w:rPr>
                <w:rFonts w:asciiTheme="minorHAnsi" w:hAnsiTheme="minorHAnsi" w:cstheme="minorHAnsi"/>
                <w:sz w:val="20"/>
                <w:szCs w:val="20"/>
              </w:rPr>
              <w:t>Somatório de dias corridos gastos nas respostas enviadas/total de respostas enviadas</w:t>
            </w:r>
          </w:p>
        </w:tc>
        <w:tc>
          <w:tcPr>
            <w:tcW w:w="1808" w:type="dxa"/>
            <w:shd w:val="clear" w:color="auto" w:fill="E2EFD9" w:themeFill="accent6" w:themeFillTint="33"/>
            <w:vAlign w:val="center"/>
          </w:tcPr>
          <w:p w14:paraId="60676F0A" w14:textId="77777777" w:rsidR="00D34CC4" w:rsidRDefault="00044AFC">
            <w:pPr>
              <w:jc w:val="center"/>
              <w:rPr>
                <w:rFonts w:asciiTheme="minorHAnsi" w:hAnsiTheme="minorHAnsi" w:cstheme="minorHAnsi"/>
                <w:sz w:val="20"/>
                <w:szCs w:val="20"/>
                <w:highlight w:val="yellow"/>
              </w:rPr>
            </w:pPr>
            <w:r>
              <w:rPr>
                <w:rFonts w:asciiTheme="minorHAnsi" w:hAnsiTheme="minorHAnsi" w:cstheme="minorHAnsi"/>
                <w:sz w:val="20"/>
                <w:szCs w:val="20"/>
              </w:rPr>
              <w:t>ND</w:t>
            </w:r>
          </w:p>
        </w:tc>
      </w:tr>
    </w:tbl>
    <w:p w14:paraId="7149BD64" w14:textId="77777777" w:rsidR="00D34CC4" w:rsidRDefault="00044AFC">
      <w:pPr>
        <w:spacing w:before="240" w:after="240"/>
        <w:jc w:val="both"/>
        <w:rPr>
          <w:rFonts w:asciiTheme="minorHAnsi" w:hAnsiTheme="minorHAnsi"/>
          <w:sz w:val="22"/>
          <w:szCs w:val="22"/>
        </w:rPr>
      </w:pPr>
      <w:r>
        <w:rPr>
          <w:rFonts w:ascii="Calibri" w:hAnsi="Calibri" w:cs="Calibri"/>
          <w:iCs/>
          <w:sz w:val="22"/>
          <w:szCs w:val="22"/>
          <w:lang w:eastAsia="pt-BR"/>
        </w:rPr>
        <w:t>O ITCF é o principal indicador desta Dimensão, tendo sido apurado em pesquisa nacional realizada pela COGEF e publicado em junho de 2015. A pontuação obtida pelo estado do Piauí está abaixo da média nacional de 40,8 pontos, situando-o na categoria D, juntamente com outros 21 estados pesquisados.</w:t>
      </w:r>
    </w:p>
    <w:p w14:paraId="34F39F8A"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Na relação fisco-contribuinte, a SEFAZ não utiliza instrumentos de pesquisas de avaliação junto às empresas e cidadãos</w:t>
      </w:r>
      <w:r>
        <w:rPr>
          <w:rFonts w:asciiTheme="minorHAnsi" w:hAnsiTheme="minorHAnsi"/>
          <w:b/>
          <w:sz w:val="22"/>
          <w:szCs w:val="22"/>
        </w:rPr>
        <w:t xml:space="preserve"> </w:t>
      </w:r>
      <w:r>
        <w:rPr>
          <w:rFonts w:asciiTheme="minorHAnsi" w:hAnsiTheme="minorHAnsi" w:cstheme="minorHAnsi"/>
          <w:sz w:val="22"/>
          <w:szCs w:val="22"/>
        </w:rPr>
        <w:t xml:space="preserve">sobre a integridade da administração fiscal, o que limita </w:t>
      </w:r>
      <w:r>
        <w:rPr>
          <w:rFonts w:asciiTheme="minorHAnsi" w:hAnsiTheme="minorHAnsi"/>
          <w:sz w:val="22"/>
          <w:szCs w:val="22"/>
        </w:rPr>
        <w:t xml:space="preserve">a transparência e o incentivo à cidadania fiscal. Faz-se necessário responder às reclamações e denúncias da sociedade sobre os serviços prestados de maneira ordenada e pontual, haja vista que estas são feitas por meio de diversos canais que não trabalham de forma integrada. É necessário também estabelecer mecanismos para gerenciar a efetividade das ações.  </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5E0B3" w:themeFill="accent6" w:themeFillTint="66"/>
        <w:tblLook w:val="04A0" w:firstRow="1" w:lastRow="0" w:firstColumn="1" w:lastColumn="0" w:noHBand="0" w:noVBand="1"/>
      </w:tblPr>
      <w:tblGrid>
        <w:gridCol w:w="7927"/>
      </w:tblGrid>
      <w:tr w:rsidR="00D34CC4" w14:paraId="6DC710ED" w14:textId="77777777">
        <w:tc>
          <w:tcPr>
            <w:tcW w:w="8153" w:type="dxa"/>
            <w:shd w:val="clear" w:color="auto" w:fill="C5E0B3" w:themeFill="accent6" w:themeFillTint="66"/>
          </w:tcPr>
          <w:p w14:paraId="013C2E81" w14:textId="77777777" w:rsidR="00D34CC4" w:rsidRDefault="00044AFC">
            <w:pPr>
              <w:spacing w:before="120"/>
              <w:jc w:val="center"/>
              <w:rPr>
                <w:rFonts w:asciiTheme="minorHAnsi" w:hAnsiTheme="minorHAnsi"/>
                <w:b/>
                <w:sz w:val="22"/>
                <w:szCs w:val="22"/>
              </w:rPr>
            </w:pPr>
            <w:r>
              <w:rPr>
                <w:rFonts w:asciiTheme="minorHAnsi" w:hAnsiTheme="minorHAnsi"/>
                <w:b/>
                <w:sz w:val="22"/>
                <w:szCs w:val="22"/>
              </w:rPr>
              <w:t>Síntese da Maturidade e do Desempenho da Gestão Fiscal do Estado do Piauí,</w:t>
            </w:r>
          </w:p>
          <w:p w14:paraId="7CD0B545" w14:textId="77777777" w:rsidR="00D34CC4" w:rsidRDefault="00044AFC">
            <w:pPr>
              <w:spacing w:after="120"/>
              <w:jc w:val="center"/>
              <w:rPr>
                <w:rFonts w:asciiTheme="minorHAnsi" w:hAnsiTheme="minorHAnsi"/>
                <w:b/>
                <w:sz w:val="22"/>
                <w:szCs w:val="22"/>
              </w:rPr>
            </w:pPr>
            <w:r>
              <w:rPr>
                <w:rFonts w:asciiTheme="minorHAnsi" w:hAnsiTheme="minorHAnsi"/>
                <w:b/>
                <w:sz w:val="22"/>
                <w:szCs w:val="22"/>
              </w:rPr>
              <w:t>no Eixo I- Gestão Fazendária e Transparência Fiscal</w:t>
            </w:r>
          </w:p>
        </w:tc>
      </w:tr>
    </w:tbl>
    <w:p w14:paraId="08E13908" w14:textId="77777777" w:rsidR="00D34CC4" w:rsidRDefault="00044AFC">
      <w:pPr>
        <w:spacing w:before="240" w:after="240"/>
        <w:jc w:val="both"/>
      </w:pPr>
      <w:r>
        <w:rPr>
          <w:rFonts w:asciiTheme="minorHAnsi" w:hAnsiTheme="minorHAnsi"/>
          <w:sz w:val="22"/>
          <w:szCs w:val="22"/>
        </w:rPr>
        <w:t xml:space="preserve">No Estado do Piauí, a aplicação da MD GEFIS mostrou que, com exceção dos resultados obtidos na Dimensão GF 4. Gestão de TI, os resultados das demais 5 dimensões do Eixo 1- Gestão Fazendária e Transparência Fiscal, foram semelhantes quanto ao nível de maturidade dos seus processos críticos, conforme apresentado no </w:t>
      </w:r>
      <w:r>
        <w:rPr>
          <w:rFonts w:asciiTheme="minorHAnsi" w:hAnsiTheme="minorHAnsi"/>
          <w:b/>
          <w:sz w:val="22"/>
          <w:szCs w:val="22"/>
        </w:rPr>
        <w:t>Gráfico 1</w:t>
      </w:r>
      <w:r>
        <w:rPr>
          <w:rFonts w:asciiTheme="minorHAnsi" w:hAnsiTheme="minorHAnsi"/>
          <w:sz w:val="22"/>
          <w:szCs w:val="22"/>
        </w:rPr>
        <w:t>, a seguir:</w:t>
      </w:r>
      <w:r>
        <w:rPr>
          <w:rFonts w:asciiTheme="minorHAnsi" w:hAnsiTheme="minorHAnsi"/>
          <w:bCs/>
          <w:sz w:val="22"/>
          <w:szCs w:val="22"/>
        </w:rPr>
        <w:t xml:space="preserve"> </w:t>
      </w:r>
    </w:p>
    <w:p w14:paraId="43558ECB" w14:textId="77777777" w:rsidR="00D34CC4" w:rsidRDefault="00D34CC4">
      <w:pPr>
        <w:spacing w:before="240" w:after="240"/>
        <w:ind w:left="567"/>
        <w:jc w:val="center"/>
        <w:rPr>
          <w:rFonts w:asciiTheme="minorHAnsi" w:hAnsiTheme="minorHAnsi"/>
          <w:sz w:val="22"/>
          <w:szCs w:val="22"/>
        </w:rPr>
      </w:pPr>
    </w:p>
    <w:p w14:paraId="4453E600" w14:textId="77777777" w:rsidR="00D34CC4" w:rsidRDefault="00D34CC4">
      <w:pPr>
        <w:spacing w:before="240" w:after="240"/>
        <w:jc w:val="both"/>
        <w:rPr>
          <w:rFonts w:asciiTheme="minorHAnsi" w:hAnsiTheme="minorHAnsi"/>
          <w:bCs/>
          <w:sz w:val="22"/>
          <w:szCs w:val="22"/>
        </w:rPr>
      </w:pPr>
    </w:p>
    <w:p w14:paraId="61AB6930" w14:textId="77777777" w:rsidR="00D34CC4" w:rsidRDefault="00044AFC">
      <w:pPr>
        <w:spacing w:before="240" w:after="240"/>
        <w:jc w:val="center"/>
        <w:rPr>
          <w:rFonts w:asciiTheme="minorHAnsi" w:hAnsiTheme="minorHAnsi"/>
          <w:sz w:val="22"/>
          <w:szCs w:val="22"/>
        </w:rPr>
      </w:pPr>
      <w:r>
        <w:rPr>
          <w:noProof/>
        </w:rPr>
        <w:lastRenderedPageBreak/>
        <w:drawing>
          <wp:inline distT="0" distB="0" distL="0" distR="0" wp14:anchorId="6FA2564D" wp14:editId="41D5BDFC">
            <wp:extent cx="4111188" cy="3085139"/>
            <wp:effectExtent l="0" t="0" r="3810" b="1270"/>
            <wp:docPr id="4" name="Gráfico 4">
              <a:extLst xmlns:a="http://schemas.openxmlformats.org/drawingml/2006/main">
                <a:ext uri="{FF2B5EF4-FFF2-40B4-BE49-F238E27FC236}">
                  <a16:creationId xmlns:a16="http://schemas.microsoft.com/office/drawing/2014/main" id="{D4B5729A-3123-4C38-AC17-91C1EF7310E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7EF3274"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No </w:t>
      </w:r>
      <w:r>
        <w:rPr>
          <w:rFonts w:asciiTheme="minorHAnsi" w:hAnsiTheme="minorHAnsi"/>
          <w:b/>
          <w:sz w:val="22"/>
          <w:szCs w:val="22"/>
        </w:rPr>
        <w:t>Gráfico 1</w:t>
      </w:r>
      <w:r>
        <w:rPr>
          <w:rFonts w:asciiTheme="minorHAnsi" w:hAnsiTheme="minorHAnsi"/>
          <w:sz w:val="22"/>
          <w:szCs w:val="22"/>
        </w:rPr>
        <w:t xml:space="preserve">, os números de 1 a 6 correspondem respectivamente aos níveis de Maturidade: </w:t>
      </w:r>
      <w:r>
        <w:rPr>
          <w:rFonts w:asciiTheme="minorHAnsi" w:hAnsiTheme="minorHAnsi"/>
          <w:i/>
          <w:sz w:val="22"/>
          <w:szCs w:val="22"/>
        </w:rPr>
        <w:t xml:space="preserve">Iniciante (-), Iniciante (+), Intermediário (-), Intermediário (+), Avançado (-) </w:t>
      </w:r>
      <w:r>
        <w:rPr>
          <w:rFonts w:asciiTheme="minorHAnsi" w:hAnsiTheme="minorHAnsi"/>
          <w:sz w:val="22"/>
          <w:szCs w:val="22"/>
        </w:rPr>
        <w:t>e</w:t>
      </w:r>
      <w:r>
        <w:rPr>
          <w:rFonts w:asciiTheme="minorHAnsi" w:hAnsiTheme="minorHAnsi"/>
          <w:i/>
          <w:sz w:val="22"/>
          <w:szCs w:val="22"/>
        </w:rPr>
        <w:t xml:space="preserve"> Avançado (+)</w:t>
      </w:r>
      <w:r>
        <w:rPr>
          <w:rFonts w:asciiTheme="minorHAnsi" w:hAnsiTheme="minorHAnsi"/>
          <w:sz w:val="22"/>
          <w:szCs w:val="22"/>
        </w:rPr>
        <w:t>.</w:t>
      </w:r>
    </w:p>
    <w:p w14:paraId="7E6F41B6"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w:t>
      </w:r>
      <w:r>
        <w:rPr>
          <w:rFonts w:asciiTheme="minorHAnsi" w:hAnsiTheme="minorHAnsi"/>
          <w:b/>
          <w:sz w:val="22"/>
          <w:szCs w:val="22"/>
        </w:rPr>
        <w:t>Quadro 11</w:t>
      </w:r>
      <w:r>
        <w:rPr>
          <w:rFonts w:asciiTheme="minorHAnsi" w:hAnsiTheme="minorHAnsi"/>
          <w:sz w:val="22"/>
          <w:szCs w:val="22"/>
        </w:rPr>
        <w:t>, a seguir apresenta uma síntese da Maturidade e do Desempenho da Gestão Fiscal do Estado do Piauí para o Eixo I- Gestão Fazendária e Transparência Fiscal</w:t>
      </w:r>
    </w:p>
    <w:p w14:paraId="0D38DE74" w14:textId="77777777" w:rsidR="00D34CC4" w:rsidRDefault="00044AFC">
      <w:pPr>
        <w:spacing w:before="240" w:after="60"/>
        <w:ind w:left="567"/>
        <w:jc w:val="center"/>
        <w:rPr>
          <w:rFonts w:asciiTheme="minorHAnsi" w:hAnsiTheme="minorHAnsi"/>
          <w:sz w:val="22"/>
          <w:szCs w:val="22"/>
        </w:rPr>
      </w:pPr>
      <w:r>
        <w:rPr>
          <w:rFonts w:asciiTheme="minorHAnsi" w:hAnsiTheme="minorHAnsi"/>
          <w:b/>
          <w:sz w:val="22"/>
          <w:szCs w:val="22"/>
        </w:rPr>
        <w:t>Quadro 11</w:t>
      </w:r>
      <w:r>
        <w:rPr>
          <w:rFonts w:asciiTheme="minorHAnsi" w:hAnsiTheme="minorHAnsi"/>
          <w:sz w:val="22"/>
          <w:szCs w:val="22"/>
        </w:rPr>
        <w:t xml:space="preserve"> – Síntese MD-GEFIS Eixo I- Gestão Fazendária e Transparência Fiscal</w:t>
      </w:r>
    </w:p>
    <w:tbl>
      <w:tblPr>
        <w:tblW w:w="87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2"/>
        <w:gridCol w:w="1477"/>
        <w:gridCol w:w="2380"/>
        <w:gridCol w:w="2380"/>
      </w:tblGrid>
      <w:tr w:rsidR="00D34CC4" w14:paraId="6A3DD423" w14:textId="77777777">
        <w:trPr>
          <w:tblHeader/>
        </w:trPr>
        <w:tc>
          <w:tcPr>
            <w:tcW w:w="2552" w:type="dxa"/>
            <w:vMerge w:val="restart"/>
            <w:shd w:val="clear" w:color="auto" w:fill="C5E0B3" w:themeFill="accent6" w:themeFillTint="66"/>
            <w:noWrap/>
            <w:vAlign w:val="center"/>
          </w:tcPr>
          <w:p w14:paraId="59BABB04" w14:textId="77777777" w:rsidR="00D34CC4" w:rsidRDefault="00044AFC">
            <w:pPr>
              <w:jc w:val="center"/>
              <w:rPr>
                <w:rFonts w:asciiTheme="minorHAnsi" w:hAnsiTheme="minorHAnsi" w:cstheme="minorHAnsi"/>
                <w:b/>
                <w:bCs/>
                <w:sz w:val="20"/>
                <w:szCs w:val="20"/>
                <w:lang w:eastAsia="pt-BR"/>
              </w:rPr>
            </w:pPr>
            <w:r>
              <w:rPr>
                <w:rFonts w:asciiTheme="minorHAnsi" w:hAnsiTheme="minorHAnsi" w:cstheme="minorHAnsi"/>
                <w:b/>
                <w:bCs/>
                <w:sz w:val="20"/>
                <w:szCs w:val="20"/>
                <w:lang w:eastAsia="pt-BR"/>
              </w:rPr>
              <w:t>DIMENSÕES</w:t>
            </w:r>
          </w:p>
        </w:tc>
        <w:tc>
          <w:tcPr>
            <w:tcW w:w="1477" w:type="dxa"/>
            <w:vMerge w:val="restart"/>
            <w:shd w:val="clear" w:color="auto" w:fill="C5E0B3" w:themeFill="accent6" w:themeFillTint="66"/>
            <w:noWrap/>
            <w:vAlign w:val="center"/>
          </w:tcPr>
          <w:p w14:paraId="6BA56F1A" w14:textId="77777777" w:rsidR="00D34CC4" w:rsidRDefault="00044AFC">
            <w:pPr>
              <w:jc w:val="center"/>
              <w:rPr>
                <w:rFonts w:asciiTheme="minorHAnsi" w:hAnsiTheme="minorHAnsi" w:cstheme="minorHAnsi"/>
                <w:b/>
                <w:bCs/>
                <w:sz w:val="20"/>
                <w:szCs w:val="20"/>
                <w:lang w:eastAsia="pt-BR"/>
              </w:rPr>
            </w:pPr>
            <w:r>
              <w:rPr>
                <w:rFonts w:asciiTheme="minorHAnsi" w:hAnsiTheme="minorHAnsi" w:cstheme="minorHAnsi"/>
                <w:b/>
                <w:bCs/>
                <w:sz w:val="20"/>
                <w:szCs w:val="20"/>
                <w:lang w:eastAsia="pt-BR"/>
              </w:rPr>
              <w:t>MATURIDADE</w:t>
            </w:r>
          </w:p>
        </w:tc>
        <w:tc>
          <w:tcPr>
            <w:tcW w:w="4760" w:type="dxa"/>
            <w:gridSpan w:val="2"/>
            <w:shd w:val="clear" w:color="auto" w:fill="C5E0B3" w:themeFill="accent6" w:themeFillTint="66"/>
            <w:vAlign w:val="center"/>
          </w:tcPr>
          <w:p w14:paraId="44A432CE" w14:textId="77777777" w:rsidR="00D34CC4" w:rsidRDefault="00044AFC">
            <w:pPr>
              <w:jc w:val="center"/>
              <w:rPr>
                <w:rFonts w:asciiTheme="minorHAnsi" w:hAnsiTheme="minorHAnsi" w:cstheme="minorHAnsi"/>
                <w:b/>
                <w:bCs/>
                <w:sz w:val="20"/>
                <w:szCs w:val="20"/>
                <w:lang w:eastAsia="pt-BR"/>
              </w:rPr>
            </w:pPr>
            <w:r>
              <w:rPr>
                <w:rFonts w:asciiTheme="minorHAnsi" w:hAnsiTheme="minorHAnsi" w:cstheme="minorHAnsi"/>
                <w:b/>
                <w:bCs/>
                <w:sz w:val="20"/>
                <w:szCs w:val="20"/>
                <w:lang w:eastAsia="pt-BR"/>
              </w:rPr>
              <w:t>INDICADORES DE DESEMPENHO</w:t>
            </w:r>
          </w:p>
        </w:tc>
      </w:tr>
      <w:tr w:rsidR="00D34CC4" w14:paraId="4C352751" w14:textId="77777777">
        <w:trPr>
          <w:tblHeader/>
        </w:trPr>
        <w:tc>
          <w:tcPr>
            <w:tcW w:w="2552" w:type="dxa"/>
            <w:vMerge/>
            <w:shd w:val="clear" w:color="auto" w:fill="C5E0B3" w:themeFill="accent6" w:themeFillTint="66"/>
            <w:noWrap/>
            <w:vAlign w:val="center"/>
          </w:tcPr>
          <w:p w14:paraId="6100319B" w14:textId="77777777" w:rsidR="00D34CC4" w:rsidRDefault="00D34CC4">
            <w:pPr>
              <w:jc w:val="center"/>
              <w:rPr>
                <w:rFonts w:asciiTheme="minorHAnsi" w:hAnsiTheme="minorHAnsi" w:cstheme="minorHAnsi"/>
                <w:b/>
                <w:bCs/>
                <w:sz w:val="20"/>
                <w:szCs w:val="20"/>
                <w:lang w:eastAsia="pt-BR"/>
              </w:rPr>
            </w:pPr>
          </w:p>
        </w:tc>
        <w:tc>
          <w:tcPr>
            <w:tcW w:w="1477" w:type="dxa"/>
            <w:vMerge/>
            <w:shd w:val="clear" w:color="auto" w:fill="C5E0B3" w:themeFill="accent6" w:themeFillTint="66"/>
            <w:noWrap/>
            <w:vAlign w:val="center"/>
          </w:tcPr>
          <w:p w14:paraId="5F7C00EA" w14:textId="77777777" w:rsidR="00D34CC4" w:rsidRDefault="00D34CC4">
            <w:pPr>
              <w:jc w:val="center"/>
              <w:rPr>
                <w:rFonts w:asciiTheme="minorHAnsi" w:hAnsiTheme="minorHAnsi" w:cstheme="minorHAnsi"/>
                <w:b/>
                <w:bCs/>
                <w:sz w:val="20"/>
                <w:szCs w:val="20"/>
                <w:lang w:eastAsia="pt-BR"/>
              </w:rPr>
            </w:pPr>
          </w:p>
        </w:tc>
        <w:tc>
          <w:tcPr>
            <w:tcW w:w="2380" w:type="dxa"/>
            <w:shd w:val="clear" w:color="auto" w:fill="C5E0B3" w:themeFill="accent6" w:themeFillTint="66"/>
            <w:vAlign w:val="center"/>
          </w:tcPr>
          <w:p w14:paraId="333C09A5" w14:textId="77777777" w:rsidR="00D34CC4" w:rsidRDefault="00044AFC">
            <w:pPr>
              <w:jc w:val="center"/>
              <w:rPr>
                <w:rFonts w:asciiTheme="minorHAnsi" w:hAnsiTheme="minorHAnsi" w:cstheme="minorHAnsi"/>
                <w:b/>
                <w:bCs/>
                <w:sz w:val="18"/>
                <w:szCs w:val="20"/>
                <w:lang w:eastAsia="pt-BR"/>
              </w:rPr>
            </w:pPr>
            <w:r>
              <w:rPr>
                <w:rFonts w:asciiTheme="minorHAnsi" w:hAnsiTheme="minorHAnsi" w:cstheme="minorHAnsi"/>
                <w:b/>
                <w:bCs/>
                <w:sz w:val="18"/>
                <w:szCs w:val="20"/>
                <w:lang w:eastAsia="pt-BR"/>
              </w:rPr>
              <w:t>Desempenho (+)</w:t>
            </w:r>
          </w:p>
        </w:tc>
        <w:tc>
          <w:tcPr>
            <w:tcW w:w="2380" w:type="dxa"/>
            <w:shd w:val="clear" w:color="auto" w:fill="C5E0B3" w:themeFill="accent6" w:themeFillTint="66"/>
            <w:vAlign w:val="center"/>
          </w:tcPr>
          <w:p w14:paraId="214AC35A" w14:textId="77777777" w:rsidR="00D34CC4" w:rsidRDefault="00044AFC">
            <w:pPr>
              <w:jc w:val="center"/>
              <w:rPr>
                <w:rFonts w:asciiTheme="minorHAnsi" w:hAnsiTheme="minorHAnsi" w:cstheme="minorHAnsi"/>
                <w:b/>
                <w:bCs/>
                <w:sz w:val="18"/>
                <w:szCs w:val="20"/>
                <w:lang w:eastAsia="pt-BR"/>
              </w:rPr>
            </w:pPr>
            <w:r>
              <w:rPr>
                <w:rFonts w:asciiTheme="minorHAnsi" w:hAnsiTheme="minorHAnsi" w:cstheme="minorHAnsi"/>
                <w:b/>
                <w:bCs/>
                <w:sz w:val="18"/>
                <w:szCs w:val="20"/>
                <w:lang w:eastAsia="pt-BR"/>
              </w:rPr>
              <w:t>Desempenho (-)</w:t>
            </w:r>
          </w:p>
        </w:tc>
      </w:tr>
      <w:tr w:rsidR="00D34CC4" w14:paraId="3E767DCE" w14:textId="77777777">
        <w:tc>
          <w:tcPr>
            <w:tcW w:w="2552" w:type="dxa"/>
            <w:vMerge w:val="restart"/>
            <w:shd w:val="clear" w:color="auto" w:fill="auto"/>
            <w:noWrap/>
            <w:vAlign w:val="center"/>
            <w:hideMark/>
          </w:tcPr>
          <w:p w14:paraId="2E321D2D" w14:textId="77777777" w:rsidR="00D34CC4" w:rsidRDefault="00044AFC">
            <w:pPr>
              <w:rPr>
                <w:rFonts w:asciiTheme="minorHAnsi" w:hAnsiTheme="minorHAnsi" w:cstheme="minorHAnsi"/>
                <w:bCs/>
                <w:sz w:val="18"/>
                <w:szCs w:val="20"/>
                <w:lang w:eastAsia="pt-BR"/>
              </w:rPr>
            </w:pPr>
            <w:r>
              <w:rPr>
                <w:rFonts w:asciiTheme="minorHAnsi" w:hAnsiTheme="minorHAnsi" w:cstheme="minorHAnsi"/>
                <w:bCs/>
                <w:sz w:val="18"/>
                <w:szCs w:val="20"/>
                <w:lang w:eastAsia="pt-BR"/>
              </w:rPr>
              <w:t>GF 1. Governança Pública</w:t>
            </w:r>
          </w:p>
        </w:tc>
        <w:tc>
          <w:tcPr>
            <w:tcW w:w="1477" w:type="dxa"/>
            <w:vMerge w:val="restart"/>
            <w:shd w:val="clear" w:color="auto" w:fill="auto"/>
            <w:noWrap/>
            <w:vAlign w:val="center"/>
            <w:hideMark/>
          </w:tcPr>
          <w:p w14:paraId="53961D84" w14:textId="77777777" w:rsidR="00D34CC4" w:rsidRDefault="00044AFC">
            <w:pPr>
              <w:jc w:val="center"/>
              <w:rPr>
                <w:rFonts w:asciiTheme="minorHAnsi" w:hAnsiTheme="minorHAnsi" w:cstheme="minorHAnsi"/>
                <w:sz w:val="18"/>
                <w:szCs w:val="20"/>
                <w:lang w:eastAsia="pt-BR"/>
              </w:rPr>
            </w:pPr>
            <w:r>
              <w:rPr>
                <w:rFonts w:asciiTheme="minorHAnsi" w:hAnsiTheme="minorHAnsi" w:cstheme="minorHAnsi"/>
                <w:sz w:val="18"/>
                <w:szCs w:val="20"/>
                <w:lang w:eastAsia="pt-BR"/>
              </w:rPr>
              <w:t>Iniciante (+)</w:t>
            </w:r>
          </w:p>
        </w:tc>
        <w:tc>
          <w:tcPr>
            <w:tcW w:w="2380" w:type="dxa"/>
            <w:vMerge w:val="restart"/>
            <w:vAlign w:val="center"/>
          </w:tcPr>
          <w:p w14:paraId="40F72672" w14:textId="77777777" w:rsidR="00D34CC4" w:rsidRDefault="00044AFC">
            <w:pPr>
              <w:jc w:val="center"/>
              <w:rPr>
                <w:rFonts w:asciiTheme="minorHAnsi" w:hAnsiTheme="minorHAnsi" w:cstheme="minorHAnsi"/>
                <w:sz w:val="18"/>
                <w:szCs w:val="20"/>
                <w:highlight w:val="cyan"/>
                <w:lang w:eastAsia="pt-BR"/>
              </w:rPr>
            </w:pPr>
            <w:r>
              <w:rPr>
                <w:rFonts w:asciiTheme="minorHAnsi" w:hAnsiTheme="minorHAnsi" w:cstheme="minorHAnsi"/>
                <w:sz w:val="18"/>
                <w:szCs w:val="20"/>
                <w:lang w:eastAsia="pt-BR"/>
              </w:rPr>
              <w:t>-</w:t>
            </w:r>
          </w:p>
        </w:tc>
        <w:tc>
          <w:tcPr>
            <w:tcW w:w="2380" w:type="dxa"/>
            <w:vAlign w:val="center"/>
          </w:tcPr>
          <w:p w14:paraId="648AC6EB"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Execução do orçamento da gestão fiscal</w:t>
            </w:r>
          </w:p>
          <w:p w14:paraId="3AFE079A" w14:textId="77777777" w:rsidR="00D34CC4" w:rsidRDefault="00044AFC">
            <w:pPr>
              <w:rPr>
                <w:rFonts w:asciiTheme="minorHAnsi" w:hAnsiTheme="minorHAnsi" w:cstheme="minorHAnsi"/>
                <w:sz w:val="18"/>
                <w:szCs w:val="20"/>
                <w:highlight w:val="cyan"/>
                <w:lang w:eastAsia="pt-BR"/>
              </w:rPr>
            </w:pPr>
            <w:r>
              <w:rPr>
                <w:rFonts w:asciiTheme="minorHAnsi" w:hAnsiTheme="minorHAnsi" w:cstheme="minorHAnsi"/>
                <w:sz w:val="18"/>
                <w:szCs w:val="20"/>
                <w:lang w:eastAsia="pt-BR"/>
              </w:rPr>
              <w:t>= 90%</w:t>
            </w:r>
          </w:p>
        </w:tc>
      </w:tr>
      <w:tr w:rsidR="00D34CC4" w14:paraId="461EE5F8" w14:textId="77777777">
        <w:tc>
          <w:tcPr>
            <w:tcW w:w="2552" w:type="dxa"/>
            <w:vMerge/>
            <w:shd w:val="clear" w:color="auto" w:fill="auto"/>
            <w:noWrap/>
            <w:vAlign w:val="center"/>
          </w:tcPr>
          <w:p w14:paraId="62C52006" w14:textId="77777777" w:rsidR="00D34CC4" w:rsidRDefault="00D34CC4">
            <w:pPr>
              <w:rPr>
                <w:rFonts w:asciiTheme="minorHAnsi" w:hAnsiTheme="minorHAnsi" w:cstheme="minorHAnsi"/>
                <w:bCs/>
                <w:sz w:val="18"/>
                <w:szCs w:val="20"/>
                <w:lang w:eastAsia="pt-BR"/>
              </w:rPr>
            </w:pPr>
          </w:p>
        </w:tc>
        <w:tc>
          <w:tcPr>
            <w:tcW w:w="1477" w:type="dxa"/>
            <w:vMerge/>
            <w:shd w:val="clear" w:color="auto" w:fill="auto"/>
            <w:noWrap/>
            <w:vAlign w:val="center"/>
          </w:tcPr>
          <w:p w14:paraId="3F6A7E5D" w14:textId="77777777" w:rsidR="00D34CC4" w:rsidRDefault="00D34CC4">
            <w:pPr>
              <w:jc w:val="center"/>
              <w:rPr>
                <w:rFonts w:asciiTheme="minorHAnsi" w:hAnsiTheme="minorHAnsi" w:cstheme="minorHAnsi"/>
                <w:sz w:val="18"/>
                <w:szCs w:val="20"/>
                <w:lang w:eastAsia="pt-BR"/>
              </w:rPr>
            </w:pPr>
          </w:p>
        </w:tc>
        <w:tc>
          <w:tcPr>
            <w:tcW w:w="2380" w:type="dxa"/>
            <w:vMerge/>
            <w:vAlign w:val="center"/>
          </w:tcPr>
          <w:p w14:paraId="737E9D1C" w14:textId="77777777" w:rsidR="00D34CC4" w:rsidRDefault="00D34CC4">
            <w:pPr>
              <w:jc w:val="center"/>
              <w:rPr>
                <w:rFonts w:asciiTheme="minorHAnsi" w:hAnsiTheme="minorHAnsi" w:cstheme="minorHAnsi"/>
                <w:sz w:val="18"/>
                <w:szCs w:val="20"/>
                <w:lang w:eastAsia="pt-BR"/>
              </w:rPr>
            </w:pPr>
          </w:p>
        </w:tc>
        <w:tc>
          <w:tcPr>
            <w:tcW w:w="2380" w:type="dxa"/>
            <w:vAlign w:val="center"/>
          </w:tcPr>
          <w:p w14:paraId="5B5E2784"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Execução do orçamento de custeio da gestão fiscal = 85%</w:t>
            </w:r>
          </w:p>
        </w:tc>
      </w:tr>
      <w:tr w:rsidR="00D34CC4" w14:paraId="29767181" w14:textId="77777777">
        <w:tc>
          <w:tcPr>
            <w:tcW w:w="2552" w:type="dxa"/>
            <w:vMerge/>
            <w:shd w:val="clear" w:color="auto" w:fill="auto"/>
            <w:noWrap/>
            <w:vAlign w:val="center"/>
          </w:tcPr>
          <w:p w14:paraId="2A692DF7" w14:textId="77777777" w:rsidR="00D34CC4" w:rsidRDefault="00D34CC4">
            <w:pPr>
              <w:rPr>
                <w:rFonts w:asciiTheme="minorHAnsi" w:hAnsiTheme="minorHAnsi" w:cstheme="minorHAnsi"/>
                <w:bCs/>
                <w:sz w:val="18"/>
                <w:szCs w:val="20"/>
                <w:lang w:eastAsia="pt-BR"/>
              </w:rPr>
            </w:pPr>
          </w:p>
        </w:tc>
        <w:tc>
          <w:tcPr>
            <w:tcW w:w="1477" w:type="dxa"/>
            <w:vMerge/>
            <w:shd w:val="clear" w:color="auto" w:fill="auto"/>
            <w:noWrap/>
            <w:vAlign w:val="center"/>
          </w:tcPr>
          <w:p w14:paraId="20153287" w14:textId="77777777" w:rsidR="00D34CC4" w:rsidRDefault="00D34CC4">
            <w:pPr>
              <w:jc w:val="center"/>
              <w:rPr>
                <w:rFonts w:asciiTheme="minorHAnsi" w:hAnsiTheme="minorHAnsi" w:cstheme="minorHAnsi"/>
                <w:sz w:val="18"/>
                <w:szCs w:val="20"/>
                <w:lang w:eastAsia="pt-BR"/>
              </w:rPr>
            </w:pPr>
          </w:p>
        </w:tc>
        <w:tc>
          <w:tcPr>
            <w:tcW w:w="2380" w:type="dxa"/>
            <w:vMerge/>
            <w:vAlign w:val="center"/>
          </w:tcPr>
          <w:p w14:paraId="684017B1" w14:textId="77777777" w:rsidR="00D34CC4" w:rsidRDefault="00D34CC4">
            <w:pPr>
              <w:jc w:val="center"/>
              <w:rPr>
                <w:rFonts w:asciiTheme="minorHAnsi" w:hAnsiTheme="minorHAnsi" w:cstheme="minorHAnsi"/>
                <w:sz w:val="18"/>
                <w:szCs w:val="20"/>
                <w:lang w:eastAsia="pt-BR"/>
              </w:rPr>
            </w:pPr>
          </w:p>
        </w:tc>
        <w:tc>
          <w:tcPr>
            <w:tcW w:w="2380" w:type="dxa"/>
            <w:vAlign w:val="center"/>
          </w:tcPr>
          <w:p w14:paraId="7DD9D968"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Execução do orçamento de investimento da gestão fiscal = 15%</w:t>
            </w:r>
          </w:p>
        </w:tc>
      </w:tr>
      <w:tr w:rsidR="00D34CC4" w14:paraId="39160E1B" w14:textId="77777777">
        <w:tc>
          <w:tcPr>
            <w:tcW w:w="2552" w:type="dxa"/>
            <w:vMerge/>
            <w:shd w:val="clear" w:color="auto" w:fill="auto"/>
            <w:noWrap/>
            <w:vAlign w:val="center"/>
          </w:tcPr>
          <w:p w14:paraId="3FED2C1E" w14:textId="77777777" w:rsidR="00D34CC4" w:rsidRDefault="00D34CC4">
            <w:pPr>
              <w:rPr>
                <w:rFonts w:asciiTheme="minorHAnsi" w:hAnsiTheme="minorHAnsi" w:cstheme="minorHAnsi"/>
                <w:bCs/>
                <w:sz w:val="18"/>
                <w:szCs w:val="20"/>
                <w:lang w:eastAsia="pt-BR"/>
              </w:rPr>
            </w:pPr>
          </w:p>
        </w:tc>
        <w:tc>
          <w:tcPr>
            <w:tcW w:w="1477" w:type="dxa"/>
            <w:vMerge/>
            <w:shd w:val="clear" w:color="auto" w:fill="auto"/>
            <w:noWrap/>
            <w:vAlign w:val="center"/>
          </w:tcPr>
          <w:p w14:paraId="08C254F7" w14:textId="77777777" w:rsidR="00D34CC4" w:rsidRDefault="00D34CC4">
            <w:pPr>
              <w:jc w:val="center"/>
              <w:rPr>
                <w:rFonts w:asciiTheme="minorHAnsi" w:hAnsiTheme="minorHAnsi" w:cstheme="minorHAnsi"/>
                <w:sz w:val="18"/>
                <w:szCs w:val="20"/>
                <w:lang w:eastAsia="pt-BR"/>
              </w:rPr>
            </w:pPr>
          </w:p>
        </w:tc>
        <w:tc>
          <w:tcPr>
            <w:tcW w:w="2380" w:type="dxa"/>
            <w:vMerge/>
            <w:vAlign w:val="center"/>
          </w:tcPr>
          <w:p w14:paraId="224247F2" w14:textId="77777777" w:rsidR="00D34CC4" w:rsidRDefault="00D34CC4">
            <w:pPr>
              <w:jc w:val="center"/>
              <w:rPr>
                <w:rFonts w:asciiTheme="minorHAnsi" w:hAnsiTheme="minorHAnsi" w:cstheme="minorHAnsi"/>
                <w:sz w:val="18"/>
                <w:szCs w:val="20"/>
                <w:lang w:eastAsia="pt-BR"/>
              </w:rPr>
            </w:pPr>
          </w:p>
        </w:tc>
        <w:tc>
          <w:tcPr>
            <w:tcW w:w="2380" w:type="dxa"/>
            <w:vAlign w:val="center"/>
          </w:tcPr>
          <w:p w14:paraId="63CEDBF0"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 xml:space="preserve">Cumprimento de metas </w:t>
            </w:r>
          </w:p>
          <w:p w14:paraId="11D87BE7"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 62%</w:t>
            </w:r>
          </w:p>
        </w:tc>
      </w:tr>
      <w:tr w:rsidR="00D34CC4" w14:paraId="39DFE844" w14:textId="77777777">
        <w:tc>
          <w:tcPr>
            <w:tcW w:w="2552" w:type="dxa"/>
            <w:shd w:val="clear" w:color="auto" w:fill="auto"/>
            <w:noWrap/>
            <w:vAlign w:val="center"/>
            <w:hideMark/>
          </w:tcPr>
          <w:p w14:paraId="1E27FCB3" w14:textId="77777777" w:rsidR="00D34CC4" w:rsidRDefault="00044AFC">
            <w:pPr>
              <w:rPr>
                <w:rFonts w:asciiTheme="minorHAnsi" w:hAnsiTheme="minorHAnsi" w:cstheme="minorHAnsi"/>
                <w:bCs/>
                <w:sz w:val="18"/>
                <w:szCs w:val="20"/>
                <w:lang w:eastAsia="pt-BR"/>
              </w:rPr>
            </w:pPr>
            <w:r>
              <w:rPr>
                <w:rFonts w:asciiTheme="minorHAnsi" w:hAnsiTheme="minorHAnsi" w:cstheme="minorHAnsi"/>
                <w:bCs/>
                <w:sz w:val="18"/>
                <w:szCs w:val="20"/>
                <w:lang w:eastAsia="pt-BR"/>
              </w:rPr>
              <w:t>GF 2. Gestão para Resultados</w:t>
            </w:r>
          </w:p>
        </w:tc>
        <w:tc>
          <w:tcPr>
            <w:tcW w:w="1477" w:type="dxa"/>
            <w:shd w:val="clear" w:color="auto" w:fill="auto"/>
            <w:noWrap/>
            <w:vAlign w:val="center"/>
            <w:hideMark/>
          </w:tcPr>
          <w:p w14:paraId="7F161F2A" w14:textId="77777777" w:rsidR="00D34CC4" w:rsidRDefault="00044AFC">
            <w:pPr>
              <w:jc w:val="center"/>
              <w:rPr>
                <w:rFonts w:asciiTheme="minorHAnsi" w:hAnsiTheme="minorHAnsi" w:cstheme="minorHAnsi"/>
                <w:sz w:val="18"/>
                <w:szCs w:val="20"/>
                <w:lang w:eastAsia="pt-BR"/>
              </w:rPr>
            </w:pPr>
            <w:r>
              <w:rPr>
                <w:rFonts w:asciiTheme="minorHAnsi" w:hAnsiTheme="minorHAnsi" w:cstheme="minorHAnsi"/>
                <w:sz w:val="18"/>
                <w:szCs w:val="20"/>
                <w:lang w:eastAsia="pt-BR"/>
              </w:rPr>
              <w:t>Iniciante (-)</w:t>
            </w:r>
          </w:p>
        </w:tc>
        <w:tc>
          <w:tcPr>
            <w:tcW w:w="2380" w:type="dxa"/>
            <w:vAlign w:val="center"/>
          </w:tcPr>
          <w:p w14:paraId="0EB67AAF" w14:textId="77777777" w:rsidR="00D34CC4" w:rsidRDefault="00044AFC">
            <w:pPr>
              <w:jc w:val="center"/>
              <w:rPr>
                <w:rFonts w:asciiTheme="minorHAnsi" w:hAnsiTheme="minorHAnsi" w:cstheme="minorHAnsi"/>
                <w:sz w:val="18"/>
                <w:szCs w:val="20"/>
                <w:highlight w:val="cyan"/>
                <w:lang w:eastAsia="pt-BR"/>
              </w:rPr>
            </w:pPr>
            <w:r>
              <w:rPr>
                <w:rFonts w:asciiTheme="minorHAnsi" w:hAnsiTheme="minorHAnsi" w:cstheme="minorHAnsi"/>
                <w:sz w:val="18"/>
                <w:szCs w:val="20"/>
                <w:lang w:eastAsia="pt-BR"/>
              </w:rPr>
              <w:t>-</w:t>
            </w:r>
          </w:p>
        </w:tc>
        <w:tc>
          <w:tcPr>
            <w:tcW w:w="2380" w:type="dxa"/>
            <w:vAlign w:val="center"/>
          </w:tcPr>
          <w:p w14:paraId="098D38C2"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Índice de Maturidade na Gestão para Resultados</w:t>
            </w:r>
          </w:p>
          <w:p w14:paraId="09C73243" w14:textId="77777777" w:rsidR="00D34CC4" w:rsidRDefault="00044AFC">
            <w:pPr>
              <w:rPr>
                <w:rFonts w:asciiTheme="minorHAnsi" w:hAnsiTheme="minorHAnsi" w:cstheme="minorHAnsi"/>
                <w:sz w:val="18"/>
                <w:szCs w:val="20"/>
                <w:highlight w:val="cyan"/>
                <w:lang w:eastAsia="pt-BR"/>
              </w:rPr>
            </w:pPr>
            <w:r>
              <w:rPr>
                <w:rFonts w:asciiTheme="minorHAnsi" w:hAnsiTheme="minorHAnsi" w:cstheme="minorHAnsi"/>
                <w:sz w:val="18"/>
                <w:szCs w:val="20"/>
                <w:lang w:eastAsia="pt-BR"/>
              </w:rPr>
              <w:t>= Iniciante (-)</w:t>
            </w:r>
          </w:p>
        </w:tc>
      </w:tr>
      <w:tr w:rsidR="00D34CC4" w14:paraId="55B5BE17" w14:textId="77777777">
        <w:tc>
          <w:tcPr>
            <w:tcW w:w="2552" w:type="dxa"/>
            <w:shd w:val="clear" w:color="auto" w:fill="auto"/>
            <w:noWrap/>
            <w:vAlign w:val="center"/>
            <w:hideMark/>
          </w:tcPr>
          <w:p w14:paraId="5DDE4DD2" w14:textId="77777777" w:rsidR="00D34CC4" w:rsidRDefault="00044AFC">
            <w:pPr>
              <w:rPr>
                <w:rFonts w:asciiTheme="minorHAnsi" w:hAnsiTheme="minorHAnsi" w:cstheme="minorHAnsi"/>
                <w:bCs/>
                <w:sz w:val="18"/>
                <w:szCs w:val="20"/>
                <w:lang w:eastAsia="pt-BR"/>
              </w:rPr>
            </w:pPr>
            <w:r>
              <w:rPr>
                <w:rFonts w:asciiTheme="minorHAnsi" w:hAnsiTheme="minorHAnsi" w:cstheme="minorHAnsi"/>
                <w:bCs/>
                <w:sz w:val="18"/>
                <w:szCs w:val="20"/>
                <w:lang w:eastAsia="pt-BR"/>
              </w:rPr>
              <w:t>GF 3. Gestão de Pessoas</w:t>
            </w:r>
          </w:p>
        </w:tc>
        <w:tc>
          <w:tcPr>
            <w:tcW w:w="1477" w:type="dxa"/>
            <w:shd w:val="clear" w:color="auto" w:fill="auto"/>
            <w:noWrap/>
            <w:vAlign w:val="center"/>
            <w:hideMark/>
          </w:tcPr>
          <w:p w14:paraId="345C5851" w14:textId="77777777" w:rsidR="00D34CC4" w:rsidRDefault="00044AFC">
            <w:pPr>
              <w:jc w:val="center"/>
              <w:rPr>
                <w:rFonts w:asciiTheme="minorHAnsi" w:hAnsiTheme="minorHAnsi" w:cstheme="minorHAnsi"/>
                <w:sz w:val="18"/>
                <w:szCs w:val="20"/>
                <w:lang w:eastAsia="pt-BR"/>
              </w:rPr>
            </w:pPr>
            <w:r>
              <w:rPr>
                <w:rFonts w:asciiTheme="minorHAnsi" w:hAnsiTheme="minorHAnsi" w:cstheme="minorHAnsi"/>
                <w:sz w:val="18"/>
                <w:szCs w:val="20"/>
                <w:lang w:eastAsia="pt-BR"/>
              </w:rPr>
              <w:t>Iniciante (-)</w:t>
            </w:r>
          </w:p>
        </w:tc>
        <w:tc>
          <w:tcPr>
            <w:tcW w:w="2380" w:type="dxa"/>
            <w:vAlign w:val="center"/>
          </w:tcPr>
          <w:p w14:paraId="55B4EBE6"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 xml:space="preserve">Avaliação de desempenho </w:t>
            </w:r>
          </w:p>
          <w:p w14:paraId="18CAB38B" w14:textId="77777777" w:rsidR="00D34CC4" w:rsidRDefault="00044AFC">
            <w:pPr>
              <w:jc w:val="center"/>
              <w:rPr>
                <w:rFonts w:asciiTheme="minorHAnsi" w:hAnsiTheme="minorHAnsi" w:cstheme="minorHAnsi"/>
                <w:sz w:val="18"/>
                <w:szCs w:val="20"/>
                <w:highlight w:val="cyan"/>
                <w:lang w:eastAsia="pt-BR"/>
              </w:rPr>
            </w:pPr>
            <w:r>
              <w:rPr>
                <w:rFonts w:asciiTheme="minorHAnsi" w:hAnsiTheme="minorHAnsi" w:cstheme="minorHAnsi"/>
                <w:sz w:val="18"/>
                <w:szCs w:val="20"/>
                <w:lang w:eastAsia="pt-BR"/>
              </w:rPr>
              <w:t>= 77%-</w:t>
            </w:r>
          </w:p>
        </w:tc>
        <w:tc>
          <w:tcPr>
            <w:tcW w:w="2380" w:type="dxa"/>
            <w:vAlign w:val="center"/>
          </w:tcPr>
          <w:p w14:paraId="33569EEF"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Investimento em capacitação</w:t>
            </w:r>
          </w:p>
          <w:p w14:paraId="1D1BFC96" w14:textId="77777777" w:rsidR="00D34CC4" w:rsidRDefault="00044AFC">
            <w:pPr>
              <w:rPr>
                <w:rFonts w:asciiTheme="minorHAnsi" w:hAnsiTheme="minorHAnsi" w:cstheme="minorHAnsi"/>
                <w:sz w:val="18"/>
                <w:szCs w:val="20"/>
                <w:highlight w:val="cyan"/>
                <w:lang w:eastAsia="pt-BR"/>
              </w:rPr>
            </w:pPr>
            <w:r>
              <w:rPr>
                <w:rFonts w:asciiTheme="minorHAnsi" w:hAnsiTheme="minorHAnsi" w:cstheme="minorHAnsi"/>
                <w:sz w:val="18"/>
                <w:szCs w:val="20"/>
                <w:lang w:eastAsia="pt-BR"/>
              </w:rPr>
              <w:t>= 0,68%</w:t>
            </w:r>
          </w:p>
        </w:tc>
      </w:tr>
      <w:tr w:rsidR="00D34CC4" w14:paraId="60F8F9F5" w14:textId="77777777">
        <w:tc>
          <w:tcPr>
            <w:tcW w:w="2552" w:type="dxa"/>
            <w:vMerge w:val="restart"/>
            <w:shd w:val="clear" w:color="auto" w:fill="auto"/>
            <w:noWrap/>
            <w:vAlign w:val="center"/>
            <w:hideMark/>
          </w:tcPr>
          <w:p w14:paraId="384A49A7" w14:textId="77777777" w:rsidR="00D34CC4" w:rsidRDefault="00044AFC">
            <w:pPr>
              <w:rPr>
                <w:rFonts w:asciiTheme="minorHAnsi" w:hAnsiTheme="minorHAnsi" w:cstheme="minorHAnsi"/>
                <w:bCs/>
                <w:sz w:val="18"/>
                <w:szCs w:val="20"/>
                <w:lang w:eastAsia="pt-BR"/>
              </w:rPr>
            </w:pPr>
            <w:r>
              <w:rPr>
                <w:rFonts w:asciiTheme="minorHAnsi" w:hAnsiTheme="minorHAnsi" w:cstheme="minorHAnsi"/>
                <w:bCs/>
                <w:sz w:val="18"/>
                <w:szCs w:val="20"/>
                <w:lang w:eastAsia="pt-BR"/>
              </w:rPr>
              <w:t>GF 4. Gestão da Tecnologia da Informação</w:t>
            </w:r>
          </w:p>
        </w:tc>
        <w:tc>
          <w:tcPr>
            <w:tcW w:w="1477" w:type="dxa"/>
            <w:vMerge w:val="restart"/>
            <w:shd w:val="clear" w:color="auto" w:fill="auto"/>
            <w:noWrap/>
            <w:vAlign w:val="center"/>
            <w:hideMark/>
          </w:tcPr>
          <w:p w14:paraId="14F86895" w14:textId="77777777" w:rsidR="00D34CC4" w:rsidRDefault="00044AFC">
            <w:pPr>
              <w:jc w:val="center"/>
              <w:rPr>
                <w:rFonts w:asciiTheme="minorHAnsi" w:hAnsiTheme="minorHAnsi" w:cstheme="minorHAnsi"/>
                <w:sz w:val="18"/>
                <w:szCs w:val="20"/>
                <w:lang w:eastAsia="pt-BR"/>
              </w:rPr>
            </w:pPr>
            <w:r>
              <w:rPr>
                <w:rFonts w:asciiTheme="minorHAnsi" w:hAnsiTheme="minorHAnsi" w:cstheme="minorHAnsi"/>
                <w:sz w:val="18"/>
                <w:szCs w:val="20"/>
                <w:lang w:eastAsia="pt-BR"/>
              </w:rPr>
              <w:t>Avançado (-)</w:t>
            </w:r>
          </w:p>
        </w:tc>
        <w:tc>
          <w:tcPr>
            <w:tcW w:w="2380" w:type="dxa"/>
            <w:vMerge w:val="restart"/>
            <w:vAlign w:val="center"/>
          </w:tcPr>
          <w:p w14:paraId="18D0D899" w14:textId="77777777" w:rsidR="00D34CC4" w:rsidRDefault="00D34CC4">
            <w:pPr>
              <w:rPr>
                <w:rFonts w:asciiTheme="minorHAnsi" w:hAnsiTheme="minorHAnsi" w:cstheme="minorHAnsi"/>
                <w:sz w:val="18"/>
                <w:szCs w:val="20"/>
                <w:lang w:eastAsia="pt-BR"/>
              </w:rPr>
            </w:pPr>
          </w:p>
        </w:tc>
        <w:tc>
          <w:tcPr>
            <w:tcW w:w="2380" w:type="dxa"/>
            <w:vAlign w:val="center"/>
          </w:tcPr>
          <w:p w14:paraId="1F122F77"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 xml:space="preserve">Execução do orçamento de investimento de TI </w:t>
            </w:r>
          </w:p>
          <w:p w14:paraId="17B39F75" w14:textId="77777777" w:rsidR="00D34CC4" w:rsidRDefault="00044AFC">
            <w:pPr>
              <w:rPr>
                <w:rFonts w:asciiTheme="minorHAnsi" w:hAnsiTheme="minorHAnsi" w:cstheme="minorHAnsi"/>
                <w:sz w:val="18"/>
                <w:szCs w:val="20"/>
                <w:highlight w:val="cyan"/>
                <w:lang w:eastAsia="pt-BR"/>
              </w:rPr>
            </w:pPr>
            <w:r>
              <w:rPr>
                <w:rFonts w:asciiTheme="minorHAnsi" w:hAnsiTheme="minorHAnsi" w:cstheme="minorHAnsi"/>
                <w:sz w:val="18"/>
                <w:szCs w:val="20"/>
                <w:lang w:eastAsia="pt-BR"/>
              </w:rPr>
              <w:t>= 94%</w:t>
            </w:r>
          </w:p>
        </w:tc>
      </w:tr>
      <w:tr w:rsidR="00D34CC4" w14:paraId="39489469" w14:textId="77777777">
        <w:tc>
          <w:tcPr>
            <w:tcW w:w="2552" w:type="dxa"/>
            <w:vMerge/>
            <w:shd w:val="clear" w:color="auto" w:fill="auto"/>
            <w:noWrap/>
            <w:vAlign w:val="center"/>
          </w:tcPr>
          <w:p w14:paraId="4A9A1D85" w14:textId="77777777" w:rsidR="00D34CC4" w:rsidRDefault="00D34CC4">
            <w:pPr>
              <w:rPr>
                <w:rFonts w:asciiTheme="minorHAnsi" w:hAnsiTheme="minorHAnsi" w:cstheme="minorHAnsi"/>
                <w:bCs/>
                <w:sz w:val="18"/>
                <w:szCs w:val="20"/>
                <w:lang w:eastAsia="pt-BR"/>
              </w:rPr>
            </w:pPr>
          </w:p>
        </w:tc>
        <w:tc>
          <w:tcPr>
            <w:tcW w:w="1477" w:type="dxa"/>
            <w:vMerge/>
            <w:shd w:val="clear" w:color="auto" w:fill="auto"/>
            <w:noWrap/>
            <w:vAlign w:val="center"/>
          </w:tcPr>
          <w:p w14:paraId="156B5847" w14:textId="77777777" w:rsidR="00D34CC4" w:rsidRDefault="00D34CC4">
            <w:pPr>
              <w:jc w:val="center"/>
              <w:rPr>
                <w:rFonts w:asciiTheme="minorHAnsi" w:hAnsiTheme="minorHAnsi" w:cstheme="minorHAnsi"/>
                <w:sz w:val="18"/>
                <w:szCs w:val="20"/>
                <w:lang w:eastAsia="pt-BR"/>
              </w:rPr>
            </w:pPr>
          </w:p>
        </w:tc>
        <w:tc>
          <w:tcPr>
            <w:tcW w:w="2380" w:type="dxa"/>
            <w:vMerge/>
            <w:vAlign w:val="center"/>
          </w:tcPr>
          <w:p w14:paraId="522650EB" w14:textId="77777777" w:rsidR="00D34CC4" w:rsidRDefault="00D34CC4">
            <w:pPr>
              <w:rPr>
                <w:rFonts w:asciiTheme="minorHAnsi" w:hAnsiTheme="minorHAnsi" w:cstheme="minorHAnsi"/>
                <w:sz w:val="18"/>
                <w:szCs w:val="20"/>
                <w:lang w:eastAsia="pt-BR"/>
              </w:rPr>
            </w:pPr>
          </w:p>
        </w:tc>
        <w:tc>
          <w:tcPr>
            <w:tcW w:w="2380" w:type="dxa"/>
            <w:vAlign w:val="center"/>
          </w:tcPr>
          <w:p w14:paraId="22FB18E5"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 xml:space="preserve">Eficiência na gestão do portfólio </w:t>
            </w:r>
          </w:p>
          <w:p w14:paraId="15F6D4A6"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 16%</w:t>
            </w:r>
          </w:p>
        </w:tc>
      </w:tr>
      <w:tr w:rsidR="00D34CC4" w14:paraId="6CFD965E" w14:textId="77777777">
        <w:tc>
          <w:tcPr>
            <w:tcW w:w="2552" w:type="dxa"/>
            <w:shd w:val="clear" w:color="auto" w:fill="auto"/>
            <w:noWrap/>
            <w:vAlign w:val="center"/>
            <w:hideMark/>
          </w:tcPr>
          <w:p w14:paraId="30724B26" w14:textId="77777777" w:rsidR="00D34CC4" w:rsidRDefault="00044AFC">
            <w:pPr>
              <w:rPr>
                <w:rFonts w:asciiTheme="minorHAnsi" w:hAnsiTheme="minorHAnsi" w:cstheme="minorHAnsi"/>
                <w:bCs/>
                <w:sz w:val="18"/>
                <w:szCs w:val="20"/>
                <w:lang w:eastAsia="pt-BR"/>
              </w:rPr>
            </w:pPr>
            <w:r>
              <w:rPr>
                <w:rFonts w:asciiTheme="minorHAnsi" w:hAnsiTheme="minorHAnsi" w:cstheme="minorHAnsi"/>
                <w:bCs/>
                <w:sz w:val="18"/>
                <w:szCs w:val="20"/>
                <w:lang w:eastAsia="pt-BR"/>
              </w:rPr>
              <w:t>GF 5. Gestão de Aquisições e Materiais</w:t>
            </w:r>
          </w:p>
        </w:tc>
        <w:tc>
          <w:tcPr>
            <w:tcW w:w="1477" w:type="dxa"/>
            <w:shd w:val="clear" w:color="auto" w:fill="auto"/>
            <w:noWrap/>
            <w:vAlign w:val="center"/>
            <w:hideMark/>
          </w:tcPr>
          <w:p w14:paraId="2BB9C3D4" w14:textId="77777777" w:rsidR="00D34CC4" w:rsidRDefault="00044AFC">
            <w:pPr>
              <w:jc w:val="center"/>
              <w:rPr>
                <w:rFonts w:asciiTheme="minorHAnsi" w:hAnsiTheme="minorHAnsi" w:cstheme="minorHAnsi"/>
                <w:sz w:val="18"/>
                <w:szCs w:val="20"/>
                <w:lang w:eastAsia="pt-BR"/>
              </w:rPr>
            </w:pPr>
            <w:r>
              <w:rPr>
                <w:rFonts w:asciiTheme="minorHAnsi" w:hAnsiTheme="minorHAnsi" w:cstheme="minorHAnsi"/>
                <w:sz w:val="18"/>
                <w:szCs w:val="20"/>
                <w:lang w:eastAsia="pt-BR"/>
              </w:rPr>
              <w:t>Iniciante (+)</w:t>
            </w:r>
          </w:p>
        </w:tc>
        <w:tc>
          <w:tcPr>
            <w:tcW w:w="2380" w:type="dxa"/>
            <w:vAlign w:val="center"/>
          </w:tcPr>
          <w:p w14:paraId="109A5963"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Tempo médio de execução dos processos de aquisição por meio de pregão eletrônico: 60 dias</w:t>
            </w:r>
          </w:p>
        </w:tc>
        <w:tc>
          <w:tcPr>
            <w:tcW w:w="2380" w:type="dxa"/>
            <w:vAlign w:val="center"/>
          </w:tcPr>
          <w:p w14:paraId="0C63D561"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Eficiência dos processos de aquisição = 85%</w:t>
            </w:r>
          </w:p>
        </w:tc>
      </w:tr>
      <w:tr w:rsidR="00D34CC4" w14:paraId="06DD8FFC" w14:textId="77777777">
        <w:tc>
          <w:tcPr>
            <w:tcW w:w="2552" w:type="dxa"/>
            <w:vMerge w:val="restart"/>
            <w:shd w:val="clear" w:color="auto" w:fill="auto"/>
            <w:noWrap/>
            <w:vAlign w:val="center"/>
            <w:hideMark/>
          </w:tcPr>
          <w:p w14:paraId="577E93D3" w14:textId="77777777" w:rsidR="00D34CC4" w:rsidRDefault="00044AFC">
            <w:pPr>
              <w:rPr>
                <w:rFonts w:asciiTheme="minorHAnsi" w:hAnsiTheme="minorHAnsi" w:cstheme="minorHAnsi"/>
                <w:bCs/>
                <w:sz w:val="18"/>
                <w:szCs w:val="20"/>
                <w:lang w:eastAsia="pt-BR"/>
              </w:rPr>
            </w:pPr>
            <w:r>
              <w:rPr>
                <w:rFonts w:asciiTheme="minorHAnsi" w:hAnsiTheme="minorHAnsi" w:cstheme="minorHAnsi"/>
                <w:bCs/>
                <w:sz w:val="18"/>
                <w:szCs w:val="20"/>
                <w:lang w:eastAsia="pt-BR"/>
              </w:rPr>
              <w:t>GF 6. Transparência e Cidadania Fiscal</w:t>
            </w:r>
          </w:p>
        </w:tc>
        <w:tc>
          <w:tcPr>
            <w:tcW w:w="1477" w:type="dxa"/>
            <w:vMerge w:val="restart"/>
            <w:shd w:val="clear" w:color="auto" w:fill="auto"/>
            <w:noWrap/>
            <w:vAlign w:val="center"/>
            <w:hideMark/>
          </w:tcPr>
          <w:p w14:paraId="2DF9F346" w14:textId="77777777" w:rsidR="00D34CC4" w:rsidRDefault="00044AFC">
            <w:pPr>
              <w:jc w:val="center"/>
              <w:rPr>
                <w:rFonts w:asciiTheme="minorHAnsi" w:hAnsiTheme="minorHAnsi" w:cstheme="minorHAnsi"/>
                <w:sz w:val="18"/>
                <w:szCs w:val="20"/>
                <w:lang w:eastAsia="pt-BR"/>
              </w:rPr>
            </w:pPr>
            <w:r>
              <w:rPr>
                <w:rFonts w:asciiTheme="minorHAnsi" w:hAnsiTheme="minorHAnsi" w:cstheme="minorHAnsi"/>
                <w:sz w:val="18"/>
                <w:szCs w:val="20"/>
                <w:lang w:eastAsia="pt-BR"/>
              </w:rPr>
              <w:t>Iniciante (-)</w:t>
            </w:r>
          </w:p>
        </w:tc>
        <w:tc>
          <w:tcPr>
            <w:tcW w:w="2380" w:type="dxa"/>
            <w:vMerge w:val="restart"/>
            <w:vAlign w:val="center"/>
          </w:tcPr>
          <w:p w14:paraId="68F6944D" w14:textId="77777777" w:rsidR="00D34CC4" w:rsidRDefault="00044AFC">
            <w:pPr>
              <w:jc w:val="center"/>
              <w:rPr>
                <w:rFonts w:asciiTheme="minorHAnsi" w:hAnsiTheme="minorHAnsi" w:cstheme="minorHAnsi"/>
                <w:sz w:val="18"/>
                <w:szCs w:val="20"/>
                <w:highlight w:val="cyan"/>
                <w:lang w:eastAsia="pt-BR"/>
              </w:rPr>
            </w:pPr>
            <w:r>
              <w:rPr>
                <w:rFonts w:asciiTheme="minorHAnsi" w:hAnsiTheme="minorHAnsi" w:cstheme="minorHAnsi"/>
                <w:sz w:val="18"/>
                <w:szCs w:val="20"/>
                <w:lang w:eastAsia="pt-BR"/>
              </w:rPr>
              <w:t>-</w:t>
            </w:r>
          </w:p>
        </w:tc>
        <w:tc>
          <w:tcPr>
            <w:tcW w:w="2380" w:type="dxa"/>
            <w:vAlign w:val="center"/>
          </w:tcPr>
          <w:p w14:paraId="56A43FF0"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 xml:space="preserve">ITCF </w:t>
            </w:r>
          </w:p>
          <w:p w14:paraId="7635BE97"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 37,06</w:t>
            </w:r>
          </w:p>
        </w:tc>
      </w:tr>
      <w:tr w:rsidR="00D34CC4" w14:paraId="680CFC30" w14:textId="77777777">
        <w:tc>
          <w:tcPr>
            <w:tcW w:w="2552" w:type="dxa"/>
            <w:vMerge/>
            <w:shd w:val="clear" w:color="auto" w:fill="auto"/>
            <w:noWrap/>
            <w:vAlign w:val="center"/>
          </w:tcPr>
          <w:p w14:paraId="7CE96406" w14:textId="77777777" w:rsidR="00D34CC4" w:rsidRDefault="00D34CC4">
            <w:pPr>
              <w:rPr>
                <w:rFonts w:asciiTheme="minorHAnsi" w:hAnsiTheme="minorHAnsi" w:cstheme="minorHAnsi"/>
                <w:bCs/>
                <w:sz w:val="18"/>
                <w:szCs w:val="20"/>
                <w:lang w:eastAsia="pt-BR"/>
              </w:rPr>
            </w:pPr>
          </w:p>
        </w:tc>
        <w:tc>
          <w:tcPr>
            <w:tcW w:w="1477" w:type="dxa"/>
            <w:vMerge/>
            <w:shd w:val="clear" w:color="auto" w:fill="auto"/>
            <w:noWrap/>
            <w:vAlign w:val="center"/>
          </w:tcPr>
          <w:p w14:paraId="20AF4433" w14:textId="77777777" w:rsidR="00D34CC4" w:rsidRDefault="00D34CC4">
            <w:pPr>
              <w:jc w:val="center"/>
              <w:rPr>
                <w:rFonts w:asciiTheme="minorHAnsi" w:hAnsiTheme="minorHAnsi" w:cstheme="minorHAnsi"/>
                <w:sz w:val="18"/>
                <w:szCs w:val="20"/>
                <w:lang w:eastAsia="pt-BR"/>
              </w:rPr>
            </w:pPr>
          </w:p>
        </w:tc>
        <w:tc>
          <w:tcPr>
            <w:tcW w:w="2380" w:type="dxa"/>
            <w:vMerge/>
            <w:vAlign w:val="center"/>
          </w:tcPr>
          <w:p w14:paraId="7ED8227A" w14:textId="77777777" w:rsidR="00D34CC4" w:rsidRDefault="00D34CC4">
            <w:pPr>
              <w:jc w:val="center"/>
              <w:rPr>
                <w:rFonts w:asciiTheme="minorHAnsi" w:hAnsiTheme="minorHAnsi" w:cstheme="minorHAnsi"/>
                <w:sz w:val="18"/>
                <w:szCs w:val="20"/>
                <w:lang w:eastAsia="pt-BR"/>
              </w:rPr>
            </w:pPr>
          </w:p>
        </w:tc>
        <w:tc>
          <w:tcPr>
            <w:tcW w:w="2380" w:type="dxa"/>
            <w:vAlign w:val="center"/>
          </w:tcPr>
          <w:p w14:paraId="44AFAD3D"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Parcerias estratégicas do PEF</w:t>
            </w:r>
          </w:p>
          <w:p w14:paraId="2295CE03"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 4,5%</w:t>
            </w:r>
          </w:p>
        </w:tc>
      </w:tr>
    </w:tbl>
    <w:p w14:paraId="5533B8FE" w14:textId="77777777" w:rsidR="00D34CC4" w:rsidRDefault="00044AFC">
      <w:pPr>
        <w:pStyle w:val="Heading2"/>
        <w:numPr>
          <w:ilvl w:val="0"/>
          <w:numId w:val="5"/>
        </w:numPr>
        <w:spacing w:before="240" w:after="240"/>
        <w:rPr>
          <w:rFonts w:asciiTheme="minorHAnsi" w:hAnsiTheme="minorHAnsi"/>
          <w:smallCaps/>
          <w:color w:val="auto"/>
          <w:sz w:val="24"/>
          <w:szCs w:val="22"/>
        </w:rPr>
      </w:pPr>
      <w:bookmarkStart w:id="33" w:name="_Toc492718548"/>
      <w:r>
        <w:rPr>
          <w:rFonts w:asciiTheme="minorHAnsi" w:hAnsiTheme="minorHAnsi"/>
          <w:smallCaps/>
          <w:color w:val="auto"/>
          <w:sz w:val="24"/>
          <w:szCs w:val="22"/>
        </w:rPr>
        <w:lastRenderedPageBreak/>
        <w:t>Eixo II. Administração Tributária e Contencioso Fiscal (AT)</w:t>
      </w:r>
      <w:bookmarkEnd w:id="33"/>
    </w:p>
    <w:p w14:paraId="3C4CD645"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detalhamento do </w:t>
      </w:r>
      <w:r>
        <w:rPr>
          <w:rFonts w:asciiTheme="minorHAnsi" w:hAnsiTheme="minorHAnsi"/>
          <w:b/>
          <w:sz w:val="22"/>
          <w:szCs w:val="22"/>
        </w:rPr>
        <w:t>Eixo 2 - Administração Tributária e Contencioso Fiscal</w:t>
      </w:r>
      <w:r>
        <w:rPr>
          <w:rFonts w:asciiTheme="minorHAnsi" w:hAnsiTheme="minorHAnsi"/>
          <w:sz w:val="22"/>
          <w:szCs w:val="22"/>
        </w:rPr>
        <w:t xml:space="preserve"> com as suas dimensões e quantidades de processos críticos, requisitos de melhores práticas e quantidade de indicadores por Dimensão constam do </w:t>
      </w:r>
      <w:r>
        <w:rPr>
          <w:rFonts w:asciiTheme="minorHAnsi" w:hAnsiTheme="minorHAnsi"/>
          <w:b/>
          <w:sz w:val="22"/>
          <w:szCs w:val="22"/>
        </w:rPr>
        <w:t>Quadro 12</w:t>
      </w:r>
      <w:r>
        <w:rPr>
          <w:rFonts w:asciiTheme="minorHAnsi" w:hAnsiTheme="minorHAnsi"/>
          <w:sz w:val="22"/>
          <w:szCs w:val="22"/>
        </w:rPr>
        <w:t xml:space="preserve"> a seguir: </w:t>
      </w:r>
    </w:p>
    <w:p w14:paraId="6AC4E16B" w14:textId="77777777" w:rsidR="00D34CC4" w:rsidRDefault="00044AFC">
      <w:pPr>
        <w:spacing w:after="60" w:line="259" w:lineRule="auto"/>
        <w:ind w:left="425"/>
        <w:jc w:val="center"/>
        <w:rPr>
          <w:rFonts w:asciiTheme="minorHAnsi" w:hAnsiTheme="minorHAnsi"/>
          <w:sz w:val="22"/>
          <w:szCs w:val="22"/>
        </w:rPr>
      </w:pPr>
      <w:r>
        <w:rPr>
          <w:rFonts w:asciiTheme="minorHAnsi" w:hAnsiTheme="minorHAnsi"/>
          <w:b/>
          <w:sz w:val="22"/>
          <w:szCs w:val="22"/>
        </w:rPr>
        <w:t>Quadro 12</w:t>
      </w:r>
      <w:r>
        <w:rPr>
          <w:rFonts w:asciiTheme="minorHAnsi" w:hAnsiTheme="minorHAnsi"/>
          <w:sz w:val="22"/>
          <w:szCs w:val="22"/>
        </w:rPr>
        <w:t>- Processos Críticos e Requisitos do Eixo II- Administração Tributária e Contencioso Fiscal</w:t>
      </w:r>
    </w:p>
    <w:tbl>
      <w:tblPr>
        <w:tblStyle w:val="TableGrid"/>
        <w:tblW w:w="0" w:type="auto"/>
        <w:tblInd w:w="567" w:type="dxa"/>
        <w:tblLook w:val="04A0" w:firstRow="1" w:lastRow="0" w:firstColumn="1" w:lastColumn="0" w:noHBand="0" w:noVBand="1"/>
      </w:tblPr>
      <w:tblGrid>
        <w:gridCol w:w="4340"/>
        <w:gridCol w:w="1676"/>
        <w:gridCol w:w="1911"/>
      </w:tblGrid>
      <w:tr w:rsidR="00D34CC4" w14:paraId="4BB01777" w14:textId="77777777">
        <w:tc>
          <w:tcPr>
            <w:tcW w:w="4503" w:type="dxa"/>
            <w:shd w:val="clear" w:color="auto" w:fill="FFD966" w:themeFill="accent4" w:themeFillTint="99"/>
            <w:vAlign w:val="center"/>
          </w:tcPr>
          <w:p w14:paraId="1E08A33C" w14:textId="77777777" w:rsidR="00D34CC4" w:rsidRDefault="00044AFC">
            <w:pPr>
              <w:jc w:val="center"/>
              <w:rPr>
                <w:rFonts w:asciiTheme="minorHAnsi" w:hAnsiTheme="minorHAnsi"/>
                <w:b/>
                <w:sz w:val="20"/>
                <w:szCs w:val="22"/>
              </w:rPr>
            </w:pPr>
            <w:r>
              <w:rPr>
                <w:rFonts w:asciiTheme="minorHAnsi" w:hAnsiTheme="minorHAnsi"/>
                <w:b/>
                <w:sz w:val="20"/>
                <w:szCs w:val="22"/>
              </w:rPr>
              <w:t>Dimensão</w:t>
            </w:r>
          </w:p>
        </w:tc>
        <w:tc>
          <w:tcPr>
            <w:tcW w:w="1701" w:type="dxa"/>
            <w:shd w:val="clear" w:color="auto" w:fill="FFD966" w:themeFill="accent4" w:themeFillTint="99"/>
            <w:vAlign w:val="center"/>
          </w:tcPr>
          <w:p w14:paraId="4C6AF4DC" w14:textId="77777777" w:rsidR="00D34CC4" w:rsidRDefault="00044AFC">
            <w:pPr>
              <w:jc w:val="center"/>
              <w:rPr>
                <w:rFonts w:asciiTheme="minorHAnsi" w:hAnsiTheme="minorHAnsi"/>
                <w:b/>
                <w:sz w:val="20"/>
                <w:szCs w:val="22"/>
              </w:rPr>
            </w:pPr>
            <w:r>
              <w:rPr>
                <w:rFonts w:asciiTheme="minorHAnsi" w:hAnsiTheme="minorHAnsi"/>
                <w:b/>
                <w:sz w:val="20"/>
                <w:szCs w:val="22"/>
              </w:rPr>
              <w:t>Quantidade de Processos Críticos</w:t>
            </w:r>
          </w:p>
        </w:tc>
        <w:tc>
          <w:tcPr>
            <w:tcW w:w="1949" w:type="dxa"/>
            <w:shd w:val="clear" w:color="auto" w:fill="FFD966" w:themeFill="accent4" w:themeFillTint="99"/>
            <w:vAlign w:val="center"/>
          </w:tcPr>
          <w:p w14:paraId="3E408160" w14:textId="77777777" w:rsidR="00D34CC4" w:rsidRDefault="00044AFC">
            <w:pPr>
              <w:jc w:val="center"/>
              <w:rPr>
                <w:rFonts w:asciiTheme="minorHAnsi" w:hAnsiTheme="minorHAnsi"/>
                <w:b/>
                <w:sz w:val="20"/>
                <w:szCs w:val="22"/>
              </w:rPr>
            </w:pPr>
            <w:r>
              <w:rPr>
                <w:rFonts w:asciiTheme="minorHAnsi" w:hAnsiTheme="minorHAnsi"/>
                <w:b/>
                <w:sz w:val="20"/>
                <w:szCs w:val="22"/>
              </w:rPr>
              <w:t>Quantidade de Requisitos (melhores práticas)</w:t>
            </w:r>
          </w:p>
        </w:tc>
      </w:tr>
      <w:tr w:rsidR="00D34CC4" w14:paraId="38F8B108" w14:textId="77777777">
        <w:tc>
          <w:tcPr>
            <w:tcW w:w="4503" w:type="dxa"/>
          </w:tcPr>
          <w:p w14:paraId="3D811708" w14:textId="77777777" w:rsidR="00D34CC4" w:rsidRDefault="00044AFC">
            <w:pPr>
              <w:rPr>
                <w:rFonts w:cstheme="minorHAnsi"/>
                <w:sz w:val="20"/>
                <w:szCs w:val="20"/>
              </w:rPr>
            </w:pPr>
            <w:r>
              <w:rPr>
                <w:rFonts w:asciiTheme="minorHAnsi" w:hAnsiTheme="minorHAnsi" w:cstheme="minorHAnsi"/>
                <w:sz w:val="20"/>
                <w:szCs w:val="20"/>
              </w:rPr>
              <w:t>AT 1. Políticas e Gasto Tributário</w:t>
            </w:r>
          </w:p>
        </w:tc>
        <w:tc>
          <w:tcPr>
            <w:tcW w:w="1701" w:type="dxa"/>
            <w:vAlign w:val="center"/>
          </w:tcPr>
          <w:p w14:paraId="1C5D6FD7" w14:textId="77777777" w:rsidR="00D34CC4" w:rsidRDefault="00044AFC">
            <w:pPr>
              <w:jc w:val="center"/>
              <w:rPr>
                <w:rFonts w:asciiTheme="minorHAnsi" w:hAnsiTheme="minorHAnsi"/>
                <w:sz w:val="20"/>
                <w:szCs w:val="22"/>
              </w:rPr>
            </w:pPr>
            <w:r>
              <w:rPr>
                <w:rFonts w:asciiTheme="minorHAnsi" w:hAnsiTheme="minorHAnsi"/>
                <w:sz w:val="20"/>
                <w:szCs w:val="22"/>
              </w:rPr>
              <w:t>6</w:t>
            </w:r>
          </w:p>
        </w:tc>
        <w:tc>
          <w:tcPr>
            <w:tcW w:w="1949" w:type="dxa"/>
            <w:vAlign w:val="center"/>
          </w:tcPr>
          <w:p w14:paraId="47984E17" w14:textId="77777777" w:rsidR="00D34CC4" w:rsidRDefault="00044AFC">
            <w:pPr>
              <w:jc w:val="center"/>
              <w:rPr>
                <w:rFonts w:asciiTheme="minorHAnsi" w:hAnsiTheme="minorHAnsi"/>
                <w:sz w:val="20"/>
                <w:szCs w:val="22"/>
              </w:rPr>
            </w:pPr>
            <w:r>
              <w:rPr>
                <w:rFonts w:asciiTheme="minorHAnsi" w:hAnsiTheme="minorHAnsi"/>
                <w:sz w:val="20"/>
                <w:szCs w:val="22"/>
              </w:rPr>
              <w:t>39</w:t>
            </w:r>
          </w:p>
        </w:tc>
      </w:tr>
      <w:tr w:rsidR="00D34CC4" w14:paraId="5C396A94" w14:textId="77777777">
        <w:tc>
          <w:tcPr>
            <w:tcW w:w="4503" w:type="dxa"/>
          </w:tcPr>
          <w:p w14:paraId="37AC503B" w14:textId="77777777" w:rsidR="00D34CC4" w:rsidRDefault="00044AFC">
            <w:pPr>
              <w:rPr>
                <w:rFonts w:cstheme="minorHAnsi"/>
                <w:sz w:val="20"/>
                <w:szCs w:val="20"/>
              </w:rPr>
            </w:pPr>
            <w:r>
              <w:rPr>
                <w:rFonts w:asciiTheme="minorHAnsi" w:hAnsiTheme="minorHAnsi" w:cstheme="minorHAnsi"/>
                <w:sz w:val="20"/>
                <w:szCs w:val="20"/>
              </w:rPr>
              <w:t>AT 2. Cadastro e Obrigação Tributária</w:t>
            </w:r>
          </w:p>
        </w:tc>
        <w:tc>
          <w:tcPr>
            <w:tcW w:w="1701" w:type="dxa"/>
            <w:vAlign w:val="center"/>
          </w:tcPr>
          <w:p w14:paraId="688EB67B" w14:textId="77777777" w:rsidR="00D34CC4" w:rsidRDefault="00044AFC">
            <w:pPr>
              <w:jc w:val="center"/>
              <w:rPr>
                <w:rFonts w:asciiTheme="minorHAnsi" w:hAnsiTheme="minorHAnsi"/>
                <w:sz w:val="20"/>
                <w:szCs w:val="22"/>
              </w:rPr>
            </w:pPr>
            <w:r>
              <w:rPr>
                <w:rFonts w:asciiTheme="minorHAnsi" w:hAnsiTheme="minorHAnsi"/>
                <w:sz w:val="20"/>
                <w:szCs w:val="22"/>
              </w:rPr>
              <w:t>9</w:t>
            </w:r>
          </w:p>
        </w:tc>
        <w:tc>
          <w:tcPr>
            <w:tcW w:w="1949" w:type="dxa"/>
            <w:vAlign w:val="center"/>
          </w:tcPr>
          <w:p w14:paraId="45FB7EB9" w14:textId="77777777" w:rsidR="00D34CC4" w:rsidRDefault="00044AFC">
            <w:pPr>
              <w:jc w:val="center"/>
              <w:rPr>
                <w:rFonts w:asciiTheme="minorHAnsi" w:hAnsiTheme="minorHAnsi"/>
                <w:sz w:val="20"/>
                <w:szCs w:val="22"/>
              </w:rPr>
            </w:pPr>
            <w:r>
              <w:rPr>
                <w:rFonts w:asciiTheme="minorHAnsi" w:hAnsiTheme="minorHAnsi"/>
                <w:sz w:val="20"/>
                <w:szCs w:val="22"/>
              </w:rPr>
              <w:t>75</w:t>
            </w:r>
          </w:p>
        </w:tc>
      </w:tr>
      <w:tr w:rsidR="00D34CC4" w14:paraId="547EB1D7" w14:textId="77777777">
        <w:tc>
          <w:tcPr>
            <w:tcW w:w="4503" w:type="dxa"/>
          </w:tcPr>
          <w:p w14:paraId="21BA94C5" w14:textId="77777777" w:rsidR="00D34CC4" w:rsidRDefault="00044AFC">
            <w:pPr>
              <w:rPr>
                <w:rFonts w:cstheme="minorHAnsi"/>
                <w:sz w:val="20"/>
                <w:szCs w:val="20"/>
              </w:rPr>
            </w:pPr>
            <w:r>
              <w:rPr>
                <w:rFonts w:asciiTheme="minorHAnsi" w:hAnsiTheme="minorHAnsi" w:cstheme="minorHAnsi"/>
                <w:sz w:val="20"/>
                <w:szCs w:val="20"/>
              </w:rPr>
              <w:t xml:space="preserve">AT 3. Fiscalização e Inteligência Fiscal </w:t>
            </w:r>
          </w:p>
        </w:tc>
        <w:tc>
          <w:tcPr>
            <w:tcW w:w="1701" w:type="dxa"/>
            <w:vAlign w:val="center"/>
          </w:tcPr>
          <w:p w14:paraId="0DEA1DB7" w14:textId="77777777" w:rsidR="00D34CC4" w:rsidRDefault="00044AFC">
            <w:pPr>
              <w:jc w:val="center"/>
              <w:rPr>
                <w:rFonts w:asciiTheme="minorHAnsi" w:hAnsiTheme="minorHAnsi"/>
                <w:sz w:val="20"/>
                <w:szCs w:val="22"/>
              </w:rPr>
            </w:pPr>
            <w:r>
              <w:rPr>
                <w:rFonts w:asciiTheme="minorHAnsi" w:hAnsiTheme="minorHAnsi"/>
                <w:sz w:val="20"/>
                <w:szCs w:val="22"/>
              </w:rPr>
              <w:t>6</w:t>
            </w:r>
          </w:p>
        </w:tc>
        <w:tc>
          <w:tcPr>
            <w:tcW w:w="1949" w:type="dxa"/>
            <w:vAlign w:val="center"/>
          </w:tcPr>
          <w:p w14:paraId="6982A848" w14:textId="77777777" w:rsidR="00D34CC4" w:rsidRDefault="00044AFC">
            <w:pPr>
              <w:jc w:val="center"/>
              <w:rPr>
                <w:rFonts w:asciiTheme="minorHAnsi" w:hAnsiTheme="minorHAnsi"/>
                <w:sz w:val="20"/>
                <w:szCs w:val="22"/>
              </w:rPr>
            </w:pPr>
            <w:r>
              <w:rPr>
                <w:rFonts w:asciiTheme="minorHAnsi" w:hAnsiTheme="minorHAnsi"/>
                <w:sz w:val="20"/>
                <w:szCs w:val="22"/>
              </w:rPr>
              <w:t>66</w:t>
            </w:r>
          </w:p>
        </w:tc>
      </w:tr>
      <w:tr w:rsidR="00D34CC4" w14:paraId="7F53F1A9" w14:textId="77777777">
        <w:tc>
          <w:tcPr>
            <w:tcW w:w="4503" w:type="dxa"/>
          </w:tcPr>
          <w:p w14:paraId="1B795D39" w14:textId="77777777" w:rsidR="00D34CC4" w:rsidRDefault="00044AFC">
            <w:pPr>
              <w:rPr>
                <w:rFonts w:cstheme="minorHAnsi"/>
                <w:sz w:val="20"/>
                <w:szCs w:val="20"/>
              </w:rPr>
            </w:pPr>
            <w:r>
              <w:rPr>
                <w:rFonts w:asciiTheme="minorHAnsi" w:hAnsiTheme="minorHAnsi" w:cstheme="minorHAnsi"/>
                <w:sz w:val="20"/>
                <w:szCs w:val="20"/>
              </w:rPr>
              <w:t>AT 4. Contencioso Fiscal</w:t>
            </w:r>
          </w:p>
        </w:tc>
        <w:tc>
          <w:tcPr>
            <w:tcW w:w="1701" w:type="dxa"/>
            <w:vAlign w:val="center"/>
          </w:tcPr>
          <w:p w14:paraId="19FA1E90" w14:textId="77777777" w:rsidR="00D34CC4" w:rsidRDefault="00044AFC">
            <w:pPr>
              <w:jc w:val="center"/>
              <w:rPr>
                <w:rFonts w:asciiTheme="minorHAnsi" w:hAnsiTheme="minorHAnsi"/>
                <w:sz w:val="20"/>
                <w:szCs w:val="22"/>
              </w:rPr>
            </w:pPr>
            <w:r>
              <w:rPr>
                <w:rFonts w:asciiTheme="minorHAnsi" w:hAnsiTheme="minorHAnsi"/>
                <w:sz w:val="20"/>
                <w:szCs w:val="22"/>
              </w:rPr>
              <w:t>6</w:t>
            </w:r>
          </w:p>
        </w:tc>
        <w:tc>
          <w:tcPr>
            <w:tcW w:w="1949" w:type="dxa"/>
            <w:vAlign w:val="center"/>
          </w:tcPr>
          <w:p w14:paraId="2B733F66" w14:textId="77777777" w:rsidR="00D34CC4" w:rsidRDefault="00044AFC">
            <w:pPr>
              <w:jc w:val="center"/>
              <w:rPr>
                <w:rFonts w:asciiTheme="minorHAnsi" w:hAnsiTheme="minorHAnsi"/>
                <w:sz w:val="20"/>
                <w:szCs w:val="22"/>
              </w:rPr>
            </w:pPr>
            <w:r>
              <w:rPr>
                <w:rFonts w:asciiTheme="minorHAnsi" w:hAnsiTheme="minorHAnsi"/>
                <w:sz w:val="20"/>
                <w:szCs w:val="22"/>
              </w:rPr>
              <w:t>48</w:t>
            </w:r>
          </w:p>
        </w:tc>
      </w:tr>
      <w:tr w:rsidR="00D34CC4" w14:paraId="0BC91C08" w14:textId="77777777">
        <w:tc>
          <w:tcPr>
            <w:tcW w:w="4503" w:type="dxa"/>
          </w:tcPr>
          <w:p w14:paraId="526AD6C8" w14:textId="77777777" w:rsidR="00D34CC4" w:rsidRDefault="00044AFC">
            <w:pPr>
              <w:rPr>
                <w:rFonts w:cstheme="minorHAnsi"/>
                <w:sz w:val="20"/>
                <w:szCs w:val="20"/>
              </w:rPr>
            </w:pPr>
            <w:r>
              <w:rPr>
                <w:rFonts w:asciiTheme="minorHAnsi" w:hAnsiTheme="minorHAnsi" w:cstheme="minorHAnsi"/>
                <w:sz w:val="20"/>
                <w:szCs w:val="20"/>
              </w:rPr>
              <w:t>AT 5. Serviços ao Contribuinte</w:t>
            </w:r>
          </w:p>
        </w:tc>
        <w:tc>
          <w:tcPr>
            <w:tcW w:w="1701" w:type="dxa"/>
            <w:vAlign w:val="center"/>
          </w:tcPr>
          <w:p w14:paraId="67BE9032" w14:textId="77777777" w:rsidR="00D34CC4" w:rsidRDefault="00044AFC">
            <w:pPr>
              <w:jc w:val="center"/>
              <w:rPr>
                <w:rFonts w:asciiTheme="minorHAnsi" w:hAnsiTheme="minorHAnsi"/>
                <w:sz w:val="20"/>
                <w:szCs w:val="22"/>
              </w:rPr>
            </w:pPr>
            <w:r>
              <w:rPr>
                <w:rFonts w:asciiTheme="minorHAnsi" w:hAnsiTheme="minorHAnsi"/>
                <w:sz w:val="20"/>
                <w:szCs w:val="22"/>
              </w:rPr>
              <w:t>6</w:t>
            </w:r>
          </w:p>
        </w:tc>
        <w:tc>
          <w:tcPr>
            <w:tcW w:w="1949" w:type="dxa"/>
            <w:vAlign w:val="center"/>
          </w:tcPr>
          <w:p w14:paraId="14AEAA54" w14:textId="77777777" w:rsidR="00D34CC4" w:rsidRDefault="00044AFC">
            <w:pPr>
              <w:jc w:val="center"/>
              <w:rPr>
                <w:rFonts w:asciiTheme="minorHAnsi" w:hAnsiTheme="minorHAnsi"/>
                <w:sz w:val="20"/>
                <w:szCs w:val="22"/>
              </w:rPr>
            </w:pPr>
            <w:r>
              <w:rPr>
                <w:rFonts w:asciiTheme="minorHAnsi" w:hAnsiTheme="minorHAnsi"/>
                <w:sz w:val="20"/>
                <w:szCs w:val="22"/>
              </w:rPr>
              <w:t>41</w:t>
            </w:r>
          </w:p>
        </w:tc>
      </w:tr>
      <w:tr w:rsidR="00D34CC4" w14:paraId="7C7E5407" w14:textId="77777777">
        <w:tc>
          <w:tcPr>
            <w:tcW w:w="4503" w:type="dxa"/>
          </w:tcPr>
          <w:p w14:paraId="3D450545" w14:textId="77777777" w:rsidR="00D34CC4" w:rsidRDefault="00044AFC">
            <w:pPr>
              <w:rPr>
                <w:rFonts w:cstheme="minorHAnsi"/>
                <w:sz w:val="20"/>
                <w:szCs w:val="20"/>
              </w:rPr>
            </w:pPr>
            <w:r>
              <w:rPr>
                <w:rFonts w:asciiTheme="minorHAnsi" w:hAnsiTheme="minorHAnsi" w:cstheme="minorHAnsi"/>
                <w:sz w:val="20"/>
                <w:szCs w:val="20"/>
              </w:rPr>
              <w:t>AT 6. Cobrança e Arrecadação</w:t>
            </w:r>
          </w:p>
        </w:tc>
        <w:tc>
          <w:tcPr>
            <w:tcW w:w="1701" w:type="dxa"/>
            <w:vAlign w:val="center"/>
          </w:tcPr>
          <w:p w14:paraId="1BE801E8" w14:textId="77777777" w:rsidR="00D34CC4" w:rsidRDefault="00044AFC">
            <w:pPr>
              <w:jc w:val="center"/>
              <w:rPr>
                <w:rFonts w:asciiTheme="minorHAnsi" w:hAnsiTheme="minorHAnsi"/>
                <w:sz w:val="20"/>
                <w:szCs w:val="22"/>
              </w:rPr>
            </w:pPr>
            <w:r>
              <w:rPr>
                <w:rFonts w:asciiTheme="minorHAnsi" w:hAnsiTheme="minorHAnsi"/>
                <w:sz w:val="20"/>
                <w:szCs w:val="22"/>
              </w:rPr>
              <w:t>6</w:t>
            </w:r>
          </w:p>
        </w:tc>
        <w:tc>
          <w:tcPr>
            <w:tcW w:w="1949" w:type="dxa"/>
            <w:vAlign w:val="center"/>
          </w:tcPr>
          <w:p w14:paraId="2E9DF2F4" w14:textId="77777777" w:rsidR="00D34CC4" w:rsidRDefault="00044AFC">
            <w:pPr>
              <w:jc w:val="center"/>
              <w:rPr>
                <w:rFonts w:asciiTheme="minorHAnsi" w:hAnsiTheme="minorHAnsi"/>
                <w:sz w:val="20"/>
                <w:szCs w:val="22"/>
              </w:rPr>
            </w:pPr>
            <w:r>
              <w:rPr>
                <w:rFonts w:asciiTheme="minorHAnsi" w:hAnsiTheme="minorHAnsi"/>
                <w:sz w:val="20"/>
                <w:szCs w:val="22"/>
              </w:rPr>
              <w:t>54</w:t>
            </w:r>
          </w:p>
        </w:tc>
      </w:tr>
      <w:tr w:rsidR="00D34CC4" w14:paraId="448FB7E7" w14:textId="77777777">
        <w:tc>
          <w:tcPr>
            <w:tcW w:w="4503" w:type="dxa"/>
            <w:vAlign w:val="center"/>
          </w:tcPr>
          <w:p w14:paraId="156A8522" w14:textId="77777777" w:rsidR="00D34CC4" w:rsidRDefault="00044AFC">
            <w:pPr>
              <w:jc w:val="center"/>
              <w:rPr>
                <w:rFonts w:asciiTheme="minorHAnsi" w:hAnsiTheme="minorHAnsi"/>
                <w:b/>
                <w:sz w:val="20"/>
                <w:szCs w:val="22"/>
              </w:rPr>
            </w:pPr>
            <w:r>
              <w:rPr>
                <w:rFonts w:asciiTheme="minorHAnsi" w:hAnsiTheme="minorHAnsi"/>
                <w:b/>
                <w:sz w:val="20"/>
                <w:szCs w:val="22"/>
              </w:rPr>
              <w:t>Total</w:t>
            </w:r>
          </w:p>
        </w:tc>
        <w:tc>
          <w:tcPr>
            <w:tcW w:w="1701" w:type="dxa"/>
            <w:vAlign w:val="center"/>
          </w:tcPr>
          <w:p w14:paraId="3282351B" w14:textId="77777777" w:rsidR="00D34CC4" w:rsidRDefault="00044AFC">
            <w:pPr>
              <w:jc w:val="center"/>
              <w:rPr>
                <w:rFonts w:asciiTheme="minorHAnsi" w:hAnsiTheme="minorHAnsi"/>
                <w:b/>
                <w:sz w:val="20"/>
                <w:szCs w:val="22"/>
              </w:rPr>
            </w:pPr>
            <w:r>
              <w:rPr>
                <w:rFonts w:asciiTheme="minorHAnsi" w:hAnsiTheme="minorHAnsi"/>
                <w:b/>
                <w:sz w:val="20"/>
                <w:szCs w:val="22"/>
              </w:rPr>
              <w:fldChar w:fldCharType="begin"/>
            </w:r>
            <w:r>
              <w:rPr>
                <w:rFonts w:asciiTheme="minorHAnsi" w:hAnsiTheme="minorHAnsi"/>
                <w:b/>
                <w:sz w:val="20"/>
                <w:szCs w:val="22"/>
              </w:rPr>
              <w:instrText xml:space="preserve"> =SUM(ABOVE) </w:instrText>
            </w:r>
            <w:r>
              <w:rPr>
                <w:rFonts w:asciiTheme="minorHAnsi" w:hAnsiTheme="minorHAnsi"/>
                <w:b/>
                <w:sz w:val="20"/>
                <w:szCs w:val="22"/>
              </w:rPr>
              <w:fldChar w:fldCharType="separate"/>
            </w:r>
            <w:r>
              <w:rPr>
                <w:rFonts w:asciiTheme="minorHAnsi" w:hAnsiTheme="minorHAnsi"/>
                <w:b/>
                <w:noProof/>
                <w:sz w:val="20"/>
                <w:szCs w:val="22"/>
              </w:rPr>
              <w:t>39</w:t>
            </w:r>
            <w:r>
              <w:rPr>
                <w:rFonts w:asciiTheme="minorHAnsi" w:hAnsiTheme="minorHAnsi"/>
                <w:b/>
                <w:sz w:val="20"/>
                <w:szCs w:val="22"/>
              </w:rPr>
              <w:fldChar w:fldCharType="end"/>
            </w:r>
          </w:p>
        </w:tc>
        <w:tc>
          <w:tcPr>
            <w:tcW w:w="1949" w:type="dxa"/>
            <w:vAlign w:val="center"/>
          </w:tcPr>
          <w:p w14:paraId="483C18C9" w14:textId="77777777" w:rsidR="00D34CC4" w:rsidRDefault="00044AFC">
            <w:pPr>
              <w:jc w:val="center"/>
              <w:rPr>
                <w:rFonts w:asciiTheme="minorHAnsi" w:hAnsiTheme="minorHAnsi"/>
                <w:b/>
                <w:sz w:val="20"/>
                <w:szCs w:val="22"/>
              </w:rPr>
            </w:pPr>
            <w:r>
              <w:rPr>
                <w:rFonts w:asciiTheme="minorHAnsi" w:hAnsiTheme="minorHAnsi"/>
                <w:b/>
                <w:sz w:val="20"/>
                <w:szCs w:val="22"/>
              </w:rPr>
              <w:fldChar w:fldCharType="begin"/>
            </w:r>
            <w:r>
              <w:rPr>
                <w:rFonts w:asciiTheme="minorHAnsi" w:hAnsiTheme="minorHAnsi"/>
                <w:b/>
                <w:sz w:val="20"/>
                <w:szCs w:val="22"/>
              </w:rPr>
              <w:instrText xml:space="preserve"> =SUM(ABOVE) </w:instrText>
            </w:r>
            <w:r>
              <w:rPr>
                <w:rFonts w:asciiTheme="minorHAnsi" w:hAnsiTheme="minorHAnsi"/>
                <w:b/>
                <w:sz w:val="20"/>
                <w:szCs w:val="22"/>
              </w:rPr>
              <w:fldChar w:fldCharType="separate"/>
            </w:r>
            <w:r>
              <w:rPr>
                <w:rFonts w:asciiTheme="minorHAnsi" w:hAnsiTheme="minorHAnsi"/>
                <w:b/>
                <w:noProof/>
                <w:sz w:val="20"/>
                <w:szCs w:val="22"/>
              </w:rPr>
              <w:t>323</w:t>
            </w:r>
            <w:r>
              <w:rPr>
                <w:rFonts w:asciiTheme="minorHAnsi" w:hAnsiTheme="minorHAnsi"/>
                <w:b/>
                <w:sz w:val="20"/>
                <w:szCs w:val="22"/>
              </w:rPr>
              <w:fldChar w:fldCharType="end"/>
            </w:r>
          </w:p>
        </w:tc>
      </w:tr>
    </w:tbl>
    <w:p w14:paraId="588EED70"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Maturidade de cada Dimensão está apresentada no </w:t>
      </w:r>
      <w:r>
        <w:rPr>
          <w:rFonts w:asciiTheme="minorHAnsi" w:hAnsiTheme="minorHAnsi"/>
          <w:b/>
          <w:sz w:val="22"/>
          <w:szCs w:val="22"/>
        </w:rPr>
        <w:t xml:space="preserve">Quadro 13, </w:t>
      </w:r>
      <w:r>
        <w:rPr>
          <w:rFonts w:asciiTheme="minorHAnsi" w:hAnsiTheme="minorHAnsi"/>
          <w:sz w:val="22"/>
          <w:szCs w:val="22"/>
        </w:rPr>
        <w:t>a seguir:</w:t>
      </w:r>
    </w:p>
    <w:tbl>
      <w:tblPr>
        <w:tblW w:w="6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67"/>
        <w:gridCol w:w="2060"/>
      </w:tblGrid>
      <w:tr w:rsidR="00D34CC4" w14:paraId="025B4B26" w14:textId="77777777">
        <w:trPr>
          <w:jc w:val="center"/>
        </w:trPr>
        <w:tc>
          <w:tcPr>
            <w:tcW w:w="4667" w:type="dxa"/>
            <w:tcBorders>
              <w:bottom w:val="single" w:sz="4" w:space="0" w:color="auto"/>
            </w:tcBorders>
            <w:shd w:val="clear" w:color="auto" w:fill="auto"/>
            <w:noWrap/>
            <w:vAlign w:val="bottom"/>
          </w:tcPr>
          <w:p w14:paraId="7E37B754" w14:textId="77777777" w:rsidR="00D34CC4" w:rsidRDefault="00044AFC">
            <w:pPr>
              <w:ind w:left="33" w:right="-1"/>
              <w:jc w:val="center"/>
              <w:rPr>
                <w:rFonts w:asciiTheme="minorHAnsi" w:hAnsiTheme="minorHAnsi" w:cstheme="minorHAnsi"/>
                <w:b/>
                <w:sz w:val="20"/>
                <w:szCs w:val="20"/>
              </w:rPr>
            </w:pPr>
            <w:r>
              <w:rPr>
                <w:rFonts w:asciiTheme="minorHAnsi" w:hAnsiTheme="minorHAnsi" w:cstheme="minorHAnsi"/>
                <w:b/>
                <w:sz w:val="20"/>
                <w:szCs w:val="20"/>
              </w:rPr>
              <w:t>DIMENSÕES</w:t>
            </w:r>
          </w:p>
        </w:tc>
        <w:tc>
          <w:tcPr>
            <w:tcW w:w="2060" w:type="dxa"/>
            <w:tcBorders>
              <w:bottom w:val="single" w:sz="4" w:space="0" w:color="auto"/>
            </w:tcBorders>
            <w:shd w:val="clear" w:color="auto" w:fill="auto"/>
            <w:noWrap/>
            <w:vAlign w:val="bottom"/>
          </w:tcPr>
          <w:p w14:paraId="3A8102F5" w14:textId="77777777" w:rsidR="00D34CC4" w:rsidRDefault="00044AFC">
            <w:pPr>
              <w:ind w:left="33" w:right="-1"/>
              <w:jc w:val="center"/>
              <w:rPr>
                <w:rFonts w:asciiTheme="minorHAnsi" w:hAnsiTheme="minorHAnsi" w:cstheme="minorHAnsi"/>
                <w:b/>
                <w:sz w:val="20"/>
                <w:szCs w:val="20"/>
              </w:rPr>
            </w:pPr>
            <w:r>
              <w:rPr>
                <w:rFonts w:asciiTheme="minorHAnsi" w:hAnsiTheme="minorHAnsi" w:cstheme="minorHAnsi"/>
                <w:b/>
                <w:sz w:val="20"/>
                <w:szCs w:val="20"/>
              </w:rPr>
              <w:t>MATURIDADE</w:t>
            </w:r>
          </w:p>
        </w:tc>
      </w:tr>
      <w:tr w:rsidR="00D34CC4" w14:paraId="5E057008" w14:textId="77777777">
        <w:trPr>
          <w:jc w:val="center"/>
        </w:trPr>
        <w:tc>
          <w:tcPr>
            <w:tcW w:w="6727" w:type="dxa"/>
            <w:gridSpan w:val="2"/>
            <w:shd w:val="clear" w:color="auto" w:fill="FFD966" w:themeFill="accent4" w:themeFillTint="99"/>
            <w:noWrap/>
            <w:vAlign w:val="bottom"/>
            <w:hideMark/>
          </w:tcPr>
          <w:p w14:paraId="035E91A1" w14:textId="77777777" w:rsidR="00D34CC4" w:rsidRDefault="00044AFC">
            <w:pPr>
              <w:ind w:left="33" w:right="-1"/>
              <w:rPr>
                <w:rFonts w:asciiTheme="minorHAnsi" w:hAnsiTheme="minorHAnsi" w:cstheme="minorHAnsi"/>
                <w:b/>
                <w:sz w:val="20"/>
                <w:szCs w:val="20"/>
              </w:rPr>
            </w:pPr>
            <w:r>
              <w:rPr>
                <w:rFonts w:asciiTheme="minorHAnsi" w:hAnsiTheme="minorHAnsi" w:cstheme="minorHAnsi"/>
                <w:b/>
                <w:sz w:val="20"/>
                <w:szCs w:val="20"/>
              </w:rPr>
              <w:t>EIXO II. ADMINISTRAÇÃO TRIBUTÁRIA E CONTENCIOSO FISCAL (AT)</w:t>
            </w:r>
          </w:p>
        </w:tc>
      </w:tr>
      <w:tr w:rsidR="00D34CC4" w14:paraId="1FE705D9" w14:textId="77777777">
        <w:trPr>
          <w:jc w:val="center"/>
        </w:trPr>
        <w:tc>
          <w:tcPr>
            <w:tcW w:w="4667" w:type="dxa"/>
            <w:shd w:val="clear" w:color="auto" w:fill="auto"/>
            <w:noWrap/>
            <w:vAlign w:val="bottom"/>
            <w:hideMark/>
          </w:tcPr>
          <w:p w14:paraId="11A7C9A0" w14:textId="77777777" w:rsidR="00D34CC4" w:rsidRDefault="00044AFC">
            <w:pPr>
              <w:ind w:left="33" w:right="-1"/>
              <w:jc w:val="both"/>
              <w:rPr>
                <w:rFonts w:asciiTheme="minorHAnsi" w:hAnsiTheme="minorHAnsi" w:cstheme="minorHAnsi"/>
                <w:sz w:val="20"/>
                <w:szCs w:val="20"/>
              </w:rPr>
            </w:pPr>
            <w:r>
              <w:rPr>
                <w:rFonts w:asciiTheme="minorHAnsi" w:hAnsiTheme="minorHAnsi" w:cstheme="minorHAnsi"/>
                <w:sz w:val="20"/>
                <w:szCs w:val="20"/>
              </w:rPr>
              <w:t>AT 1. Políticas e Gasto Tributário</w:t>
            </w:r>
          </w:p>
        </w:tc>
        <w:tc>
          <w:tcPr>
            <w:tcW w:w="2060" w:type="dxa"/>
            <w:shd w:val="clear" w:color="auto" w:fill="auto"/>
            <w:noWrap/>
            <w:vAlign w:val="center"/>
            <w:hideMark/>
          </w:tcPr>
          <w:p w14:paraId="6CEECACD" w14:textId="77777777" w:rsidR="00D34CC4" w:rsidRDefault="00044AFC">
            <w:pPr>
              <w:ind w:left="33" w:right="-1"/>
              <w:jc w:val="center"/>
              <w:rPr>
                <w:rFonts w:asciiTheme="minorHAnsi" w:hAnsiTheme="minorHAnsi" w:cstheme="minorHAnsi"/>
                <w:sz w:val="20"/>
                <w:szCs w:val="20"/>
              </w:rPr>
            </w:pPr>
            <w:r>
              <w:rPr>
                <w:rFonts w:asciiTheme="minorHAnsi" w:hAnsiTheme="minorHAnsi" w:cstheme="minorHAnsi"/>
                <w:sz w:val="20"/>
                <w:szCs w:val="20"/>
              </w:rPr>
              <w:t>Iniciante (+)</w:t>
            </w:r>
          </w:p>
        </w:tc>
      </w:tr>
      <w:tr w:rsidR="00D34CC4" w14:paraId="74863A7F" w14:textId="77777777">
        <w:trPr>
          <w:jc w:val="center"/>
        </w:trPr>
        <w:tc>
          <w:tcPr>
            <w:tcW w:w="4667" w:type="dxa"/>
            <w:shd w:val="clear" w:color="auto" w:fill="auto"/>
            <w:noWrap/>
            <w:vAlign w:val="bottom"/>
            <w:hideMark/>
          </w:tcPr>
          <w:p w14:paraId="7CD8148B" w14:textId="77777777" w:rsidR="00D34CC4" w:rsidRDefault="00044AFC">
            <w:pPr>
              <w:ind w:left="33" w:right="-1"/>
              <w:jc w:val="both"/>
              <w:rPr>
                <w:rFonts w:asciiTheme="minorHAnsi" w:hAnsiTheme="minorHAnsi" w:cstheme="minorHAnsi"/>
                <w:sz w:val="20"/>
                <w:szCs w:val="20"/>
              </w:rPr>
            </w:pPr>
            <w:r>
              <w:rPr>
                <w:rFonts w:asciiTheme="minorHAnsi" w:hAnsiTheme="minorHAnsi" w:cstheme="minorHAnsi"/>
                <w:sz w:val="20"/>
                <w:szCs w:val="20"/>
              </w:rPr>
              <w:t>AT 2. Cadastro e Obrigação Tributária</w:t>
            </w:r>
          </w:p>
        </w:tc>
        <w:tc>
          <w:tcPr>
            <w:tcW w:w="2060" w:type="dxa"/>
            <w:shd w:val="clear" w:color="auto" w:fill="auto"/>
            <w:noWrap/>
            <w:vAlign w:val="center"/>
            <w:hideMark/>
          </w:tcPr>
          <w:p w14:paraId="089919FA" w14:textId="77777777" w:rsidR="00D34CC4" w:rsidRDefault="00044AFC">
            <w:pPr>
              <w:ind w:left="33" w:right="-1"/>
              <w:jc w:val="center"/>
              <w:rPr>
                <w:rFonts w:asciiTheme="minorHAnsi" w:hAnsiTheme="minorHAnsi" w:cstheme="minorHAnsi"/>
                <w:sz w:val="20"/>
                <w:szCs w:val="20"/>
              </w:rPr>
            </w:pPr>
            <w:r>
              <w:rPr>
                <w:rFonts w:asciiTheme="minorHAnsi" w:hAnsiTheme="minorHAnsi" w:cstheme="minorHAnsi"/>
                <w:sz w:val="20"/>
                <w:szCs w:val="20"/>
              </w:rPr>
              <w:t>Intermediário (-)</w:t>
            </w:r>
          </w:p>
        </w:tc>
      </w:tr>
      <w:tr w:rsidR="00D34CC4" w14:paraId="66D58AD9" w14:textId="77777777">
        <w:trPr>
          <w:jc w:val="center"/>
        </w:trPr>
        <w:tc>
          <w:tcPr>
            <w:tcW w:w="4667" w:type="dxa"/>
            <w:shd w:val="clear" w:color="auto" w:fill="auto"/>
            <w:noWrap/>
            <w:vAlign w:val="bottom"/>
            <w:hideMark/>
          </w:tcPr>
          <w:p w14:paraId="5C7F208F" w14:textId="77777777" w:rsidR="00D34CC4" w:rsidRDefault="00044AFC">
            <w:pPr>
              <w:ind w:left="33" w:right="-1"/>
              <w:jc w:val="both"/>
              <w:rPr>
                <w:rFonts w:asciiTheme="minorHAnsi" w:hAnsiTheme="minorHAnsi" w:cstheme="minorHAnsi"/>
                <w:sz w:val="20"/>
                <w:szCs w:val="20"/>
              </w:rPr>
            </w:pPr>
            <w:bookmarkStart w:id="34" w:name="_Hlk493571698"/>
            <w:r>
              <w:rPr>
                <w:rFonts w:asciiTheme="minorHAnsi" w:hAnsiTheme="minorHAnsi" w:cstheme="minorHAnsi"/>
                <w:sz w:val="20"/>
                <w:szCs w:val="20"/>
              </w:rPr>
              <w:t xml:space="preserve">AT 3. Fiscalização e Inteligência Fiscal </w:t>
            </w:r>
          </w:p>
        </w:tc>
        <w:tc>
          <w:tcPr>
            <w:tcW w:w="2060" w:type="dxa"/>
            <w:shd w:val="clear" w:color="auto" w:fill="auto"/>
            <w:noWrap/>
            <w:hideMark/>
          </w:tcPr>
          <w:p w14:paraId="1410E2B2" w14:textId="77777777" w:rsidR="00D34CC4" w:rsidRDefault="00044AFC">
            <w:pPr>
              <w:jc w:val="center"/>
            </w:pPr>
            <w:r>
              <w:rPr>
                <w:rFonts w:asciiTheme="minorHAnsi" w:hAnsiTheme="minorHAnsi" w:cstheme="minorHAnsi"/>
                <w:sz w:val="20"/>
                <w:szCs w:val="20"/>
              </w:rPr>
              <w:t>Iniciante (+)</w:t>
            </w:r>
          </w:p>
        </w:tc>
      </w:tr>
      <w:bookmarkEnd w:id="34"/>
      <w:tr w:rsidR="00D34CC4" w14:paraId="5AEA9B85" w14:textId="77777777">
        <w:trPr>
          <w:jc w:val="center"/>
        </w:trPr>
        <w:tc>
          <w:tcPr>
            <w:tcW w:w="4667" w:type="dxa"/>
            <w:shd w:val="clear" w:color="auto" w:fill="auto"/>
            <w:noWrap/>
            <w:vAlign w:val="bottom"/>
            <w:hideMark/>
          </w:tcPr>
          <w:p w14:paraId="293C8BE9" w14:textId="77777777" w:rsidR="00D34CC4" w:rsidRDefault="00044AFC">
            <w:pPr>
              <w:ind w:left="33" w:right="-1"/>
              <w:jc w:val="both"/>
              <w:rPr>
                <w:rFonts w:asciiTheme="minorHAnsi" w:hAnsiTheme="minorHAnsi" w:cstheme="minorHAnsi"/>
                <w:sz w:val="20"/>
                <w:szCs w:val="20"/>
              </w:rPr>
            </w:pPr>
            <w:r>
              <w:rPr>
                <w:rFonts w:asciiTheme="minorHAnsi" w:hAnsiTheme="minorHAnsi" w:cstheme="minorHAnsi"/>
                <w:sz w:val="20"/>
                <w:szCs w:val="20"/>
              </w:rPr>
              <w:t>AT 4. Contencioso Fiscal</w:t>
            </w:r>
          </w:p>
        </w:tc>
        <w:tc>
          <w:tcPr>
            <w:tcW w:w="2060" w:type="dxa"/>
            <w:shd w:val="clear" w:color="auto" w:fill="auto"/>
            <w:noWrap/>
            <w:hideMark/>
          </w:tcPr>
          <w:p w14:paraId="12D044C3" w14:textId="77777777" w:rsidR="00D34CC4" w:rsidRDefault="00044AFC">
            <w:pPr>
              <w:jc w:val="center"/>
            </w:pPr>
            <w:r>
              <w:rPr>
                <w:rFonts w:asciiTheme="minorHAnsi" w:hAnsiTheme="minorHAnsi" w:cstheme="minorHAnsi"/>
                <w:sz w:val="20"/>
                <w:szCs w:val="20"/>
              </w:rPr>
              <w:t>Iniciante (+)</w:t>
            </w:r>
          </w:p>
        </w:tc>
      </w:tr>
      <w:tr w:rsidR="00D34CC4" w14:paraId="05B09849" w14:textId="77777777">
        <w:trPr>
          <w:jc w:val="center"/>
        </w:trPr>
        <w:tc>
          <w:tcPr>
            <w:tcW w:w="4667" w:type="dxa"/>
            <w:shd w:val="clear" w:color="auto" w:fill="auto"/>
            <w:noWrap/>
            <w:vAlign w:val="bottom"/>
            <w:hideMark/>
          </w:tcPr>
          <w:p w14:paraId="755D1D5F" w14:textId="77777777" w:rsidR="00D34CC4" w:rsidRDefault="00044AFC">
            <w:pPr>
              <w:ind w:left="33" w:right="-1"/>
              <w:jc w:val="both"/>
              <w:rPr>
                <w:rFonts w:asciiTheme="minorHAnsi" w:hAnsiTheme="minorHAnsi" w:cstheme="minorHAnsi"/>
                <w:sz w:val="20"/>
                <w:szCs w:val="20"/>
              </w:rPr>
            </w:pPr>
            <w:bookmarkStart w:id="35" w:name="_Hlk493579732"/>
            <w:r>
              <w:rPr>
                <w:rFonts w:asciiTheme="minorHAnsi" w:hAnsiTheme="minorHAnsi" w:cstheme="minorHAnsi"/>
                <w:sz w:val="20"/>
                <w:szCs w:val="20"/>
              </w:rPr>
              <w:t>AT 5. Serviços ao Contribuinte</w:t>
            </w:r>
            <w:bookmarkEnd w:id="35"/>
          </w:p>
        </w:tc>
        <w:tc>
          <w:tcPr>
            <w:tcW w:w="2060" w:type="dxa"/>
            <w:shd w:val="clear" w:color="auto" w:fill="auto"/>
            <w:noWrap/>
            <w:hideMark/>
          </w:tcPr>
          <w:p w14:paraId="103CC079" w14:textId="77777777" w:rsidR="00D34CC4" w:rsidRDefault="00044AFC">
            <w:pPr>
              <w:jc w:val="center"/>
            </w:pPr>
            <w:r>
              <w:rPr>
                <w:rFonts w:asciiTheme="minorHAnsi" w:hAnsiTheme="minorHAnsi" w:cstheme="minorHAnsi"/>
                <w:sz w:val="20"/>
                <w:szCs w:val="20"/>
              </w:rPr>
              <w:t>Iniciante (+)</w:t>
            </w:r>
          </w:p>
        </w:tc>
      </w:tr>
      <w:tr w:rsidR="00D34CC4" w14:paraId="432FC679" w14:textId="77777777">
        <w:trPr>
          <w:jc w:val="center"/>
        </w:trPr>
        <w:tc>
          <w:tcPr>
            <w:tcW w:w="4667" w:type="dxa"/>
            <w:shd w:val="clear" w:color="auto" w:fill="auto"/>
            <w:noWrap/>
            <w:vAlign w:val="bottom"/>
            <w:hideMark/>
          </w:tcPr>
          <w:p w14:paraId="62CED014" w14:textId="77777777" w:rsidR="00D34CC4" w:rsidRDefault="00044AFC">
            <w:pPr>
              <w:ind w:left="33" w:right="-1"/>
              <w:jc w:val="both"/>
              <w:rPr>
                <w:rFonts w:asciiTheme="minorHAnsi" w:hAnsiTheme="minorHAnsi" w:cstheme="minorHAnsi"/>
                <w:sz w:val="20"/>
                <w:szCs w:val="20"/>
              </w:rPr>
            </w:pPr>
            <w:r>
              <w:rPr>
                <w:rFonts w:asciiTheme="minorHAnsi" w:hAnsiTheme="minorHAnsi" w:cstheme="minorHAnsi"/>
                <w:sz w:val="20"/>
                <w:szCs w:val="20"/>
              </w:rPr>
              <w:t>AT 6. Cobrança e Arrecadação</w:t>
            </w:r>
          </w:p>
        </w:tc>
        <w:tc>
          <w:tcPr>
            <w:tcW w:w="2060" w:type="dxa"/>
            <w:shd w:val="clear" w:color="auto" w:fill="auto"/>
            <w:noWrap/>
            <w:hideMark/>
          </w:tcPr>
          <w:p w14:paraId="33118BDF" w14:textId="77777777" w:rsidR="00D34CC4" w:rsidRDefault="00044AFC">
            <w:pPr>
              <w:jc w:val="center"/>
            </w:pPr>
            <w:r>
              <w:rPr>
                <w:rFonts w:asciiTheme="minorHAnsi" w:hAnsiTheme="minorHAnsi" w:cstheme="minorHAnsi"/>
                <w:sz w:val="20"/>
                <w:szCs w:val="20"/>
              </w:rPr>
              <w:t>Intermediário (-)</w:t>
            </w:r>
          </w:p>
        </w:tc>
      </w:tr>
    </w:tbl>
    <w:p w14:paraId="1ADDEF58" w14:textId="77777777" w:rsidR="00D34CC4" w:rsidRDefault="00044AFC">
      <w:pPr>
        <w:spacing w:before="240" w:after="240"/>
        <w:jc w:val="both"/>
      </w:pPr>
      <w:r>
        <w:rPr>
          <w:rFonts w:asciiTheme="minorHAnsi" w:hAnsiTheme="minorHAnsi"/>
          <w:sz w:val="22"/>
          <w:szCs w:val="22"/>
        </w:rPr>
        <w:t xml:space="preserve">A aplicação da MD GEFIS no Estado do Piauí obteve resultados bem distintos nas 6 dimensões deste Eixo, conforme apresentado no </w:t>
      </w:r>
      <w:r>
        <w:rPr>
          <w:rFonts w:asciiTheme="minorHAnsi" w:hAnsiTheme="minorHAnsi"/>
          <w:b/>
          <w:sz w:val="22"/>
          <w:szCs w:val="22"/>
        </w:rPr>
        <w:t>Gráfico 2</w:t>
      </w:r>
      <w:r>
        <w:rPr>
          <w:rFonts w:asciiTheme="minorHAnsi" w:hAnsiTheme="minorHAnsi"/>
          <w:sz w:val="22"/>
          <w:szCs w:val="22"/>
        </w:rPr>
        <w:t>, a seguir:</w:t>
      </w:r>
      <w:r>
        <w:rPr>
          <w:rFonts w:asciiTheme="minorHAnsi" w:hAnsiTheme="minorHAnsi"/>
          <w:bCs/>
          <w:sz w:val="22"/>
          <w:szCs w:val="22"/>
        </w:rPr>
        <w:t xml:space="preserve"> </w:t>
      </w:r>
    </w:p>
    <w:p w14:paraId="4F33BF36"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As dimensões </w:t>
      </w:r>
      <w:r>
        <w:rPr>
          <w:rFonts w:asciiTheme="minorHAnsi" w:hAnsiTheme="minorHAnsi"/>
          <w:b/>
          <w:sz w:val="22"/>
          <w:szCs w:val="22"/>
        </w:rPr>
        <w:t>AT 2. Cadastro e Obrigação Tributária e</w:t>
      </w:r>
      <w:r>
        <w:rPr>
          <w:rFonts w:asciiTheme="minorHAnsi" w:hAnsiTheme="minorHAnsi"/>
          <w:sz w:val="22"/>
          <w:szCs w:val="22"/>
        </w:rPr>
        <w:t xml:space="preserve"> </w:t>
      </w:r>
      <w:r>
        <w:rPr>
          <w:rFonts w:asciiTheme="minorHAnsi" w:hAnsiTheme="minorHAnsi"/>
          <w:b/>
          <w:sz w:val="22"/>
          <w:szCs w:val="22"/>
        </w:rPr>
        <w:t xml:space="preserve">AT 6. Cobrança e Arrecadação </w:t>
      </w:r>
      <w:r>
        <w:rPr>
          <w:rFonts w:asciiTheme="minorHAnsi" w:hAnsiTheme="minorHAnsi"/>
          <w:sz w:val="22"/>
          <w:szCs w:val="22"/>
        </w:rPr>
        <w:t xml:space="preserve">apresentou o maior nível de maturidade dentre as 6 dimensões pesquisadas, </w:t>
      </w:r>
      <w:r>
        <w:rPr>
          <w:rFonts w:asciiTheme="minorHAnsi" w:hAnsiTheme="minorHAnsi"/>
          <w:i/>
          <w:sz w:val="22"/>
          <w:szCs w:val="22"/>
        </w:rPr>
        <w:t>Intermediário (-)</w:t>
      </w:r>
      <w:r>
        <w:rPr>
          <w:rFonts w:asciiTheme="minorHAnsi" w:hAnsiTheme="minorHAnsi"/>
          <w:sz w:val="22"/>
          <w:szCs w:val="22"/>
        </w:rPr>
        <w:t xml:space="preserve">; seguido das dimensões </w:t>
      </w:r>
      <w:r>
        <w:rPr>
          <w:rFonts w:asciiTheme="minorHAnsi" w:hAnsiTheme="minorHAnsi"/>
          <w:b/>
          <w:sz w:val="22"/>
          <w:szCs w:val="22"/>
        </w:rPr>
        <w:t xml:space="preserve">AT 1. Política e Gasto Tributário, AT 3. Fiscalização e Inteligência Fiscal, AT 4. Contencioso Fiscal </w:t>
      </w:r>
      <w:r>
        <w:rPr>
          <w:rFonts w:asciiTheme="minorHAnsi" w:hAnsiTheme="minorHAnsi"/>
          <w:sz w:val="22"/>
          <w:szCs w:val="22"/>
        </w:rPr>
        <w:t>e</w:t>
      </w:r>
      <w:r>
        <w:rPr>
          <w:rFonts w:asciiTheme="minorHAnsi" w:hAnsiTheme="minorHAnsi"/>
          <w:b/>
          <w:sz w:val="22"/>
          <w:szCs w:val="22"/>
        </w:rPr>
        <w:t xml:space="preserve"> AT 4. Serviços ao Contribuinte </w:t>
      </w:r>
      <w:r>
        <w:rPr>
          <w:rFonts w:asciiTheme="minorHAnsi" w:hAnsiTheme="minorHAnsi"/>
          <w:sz w:val="22"/>
          <w:szCs w:val="22"/>
        </w:rPr>
        <w:t xml:space="preserve">com o menor nível de maturidade dentre as dimensões pesquisadas, </w:t>
      </w:r>
      <w:r>
        <w:rPr>
          <w:rFonts w:asciiTheme="minorHAnsi" w:hAnsiTheme="minorHAnsi"/>
          <w:i/>
          <w:sz w:val="22"/>
          <w:szCs w:val="22"/>
        </w:rPr>
        <w:t>Iniciante (+).</w:t>
      </w:r>
      <w:r>
        <w:rPr>
          <w:rFonts w:asciiTheme="minorHAnsi" w:hAnsiTheme="minorHAnsi"/>
          <w:sz w:val="22"/>
          <w:szCs w:val="22"/>
        </w:rPr>
        <w:t xml:space="preserve"> </w:t>
      </w:r>
    </w:p>
    <w:p w14:paraId="0F3B55F5"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A seguir, analisa-se o resultado de cada dimensão analisada.</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FE599" w:themeFill="accent4" w:themeFillTint="66"/>
        <w:tblLook w:val="04A0" w:firstRow="1" w:lastRow="0" w:firstColumn="1" w:lastColumn="0" w:noHBand="0" w:noVBand="1"/>
      </w:tblPr>
      <w:tblGrid>
        <w:gridCol w:w="6133"/>
        <w:gridCol w:w="1794"/>
      </w:tblGrid>
      <w:tr w:rsidR="00D34CC4" w14:paraId="56B68E04" w14:textId="77777777">
        <w:tc>
          <w:tcPr>
            <w:tcW w:w="6133" w:type="dxa"/>
            <w:shd w:val="clear" w:color="auto" w:fill="FFE599" w:themeFill="accent4" w:themeFillTint="66"/>
          </w:tcPr>
          <w:p w14:paraId="725D5B96" w14:textId="77777777" w:rsidR="00D34CC4" w:rsidRDefault="00044AFC">
            <w:pPr>
              <w:spacing w:before="120" w:after="120"/>
              <w:jc w:val="both"/>
              <w:rPr>
                <w:rFonts w:asciiTheme="minorHAnsi" w:hAnsiTheme="minorHAnsi"/>
                <w:b/>
                <w:sz w:val="22"/>
                <w:szCs w:val="22"/>
              </w:rPr>
            </w:pPr>
            <w:r>
              <w:rPr>
                <w:rFonts w:asciiTheme="minorHAnsi" w:hAnsiTheme="minorHAnsi"/>
                <w:b/>
                <w:sz w:val="22"/>
                <w:szCs w:val="22"/>
              </w:rPr>
              <w:t>Dimensão AT 1. Políticas e Gasto Tributário</w:t>
            </w:r>
          </w:p>
        </w:tc>
        <w:tc>
          <w:tcPr>
            <w:tcW w:w="1794" w:type="dxa"/>
            <w:shd w:val="clear" w:color="auto" w:fill="FFE599" w:themeFill="accent4" w:themeFillTint="66"/>
          </w:tcPr>
          <w:p w14:paraId="028F838E" w14:textId="77777777" w:rsidR="00D34CC4" w:rsidRDefault="00044AFC">
            <w:pPr>
              <w:spacing w:before="120" w:after="120"/>
              <w:jc w:val="center"/>
              <w:rPr>
                <w:rFonts w:asciiTheme="minorHAnsi" w:hAnsiTheme="minorHAnsi"/>
                <w:b/>
                <w:sz w:val="22"/>
                <w:szCs w:val="22"/>
              </w:rPr>
            </w:pPr>
            <w:r>
              <w:rPr>
                <w:rFonts w:asciiTheme="minorHAnsi" w:hAnsiTheme="minorHAnsi"/>
                <w:b/>
                <w:i/>
                <w:sz w:val="22"/>
                <w:szCs w:val="22"/>
              </w:rPr>
              <w:t>Iniciante (+)</w:t>
            </w:r>
          </w:p>
        </w:tc>
      </w:tr>
    </w:tbl>
    <w:p w14:paraId="34730879" w14:textId="77777777" w:rsidR="00D34CC4" w:rsidRDefault="00044AFC">
      <w:pPr>
        <w:spacing w:before="240" w:after="240"/>
        <w:jc w:val="both"/>
        <w:rPr>
          <w:rFonts w:asciiTheme="minorHAnsi" w:hAnsiTheme="minorHAnsi"/>
          <w:i/>
          <w:sz w:val="22"/>
          <w:szCs w:val="22"/>
        </w:rPr>
      </w:pPr>
      <w:r>
        <w:rPr>
          <w:rFonts w:asciiTheme="minorHAnsi" w:hAnsiTheme="minorHAnsi"/>
          <w:sz w:val="22"/>
          <w:szCs w:val="22"/>
        </w:rPr>
        <w:t xml:space="preserve">A dimensão </w:t>
      </w:r>
      <w:r>
        <w:rPr>
          <w:rFonts w:asciiTheme="minorHAnsi" w:hAnsiTheme="minorHAnsi"/>
          <w:b/>
          <w:sz w:val="22"/>
          <w:szCs w:val="22"/>
        </w:rPr>
        <w:t xml:space="preserve">Políticas e Gasto Público </w:t>
      </w:r>
      <w:r>
        <w:rPr>
          <w:rFonts w:asciiTheme="minorHAnsi" w:hAnsiTheme="minorHAnsi"/>
          <w:sz w:val="22"/>
          <w:szCs w:val="22"/>
        </w:rPr>
        <w:t xml:space="preserve">tem como visão de futuro “gerar informação para definição e avaliação de políticas fiscais e da receita tributária, inclusive quanto às </w:t>
      </w:r>
      <w:r>
        <w:rPr>
          <w:rFonts w:asciiTheme="minorHAnsi" w:hAnsiTheme="minorHAnsi"/>
          <w:i/>
          <w:sz w:val="22"/>
          <w:szCs w:val="22"/>
        </w:rPr>
        <w:t>desonerações, ou seja, gasto tributário”.</w:t>
      </w:r>
    </w:p>
    <w:p w14:paraId="3C18CC58"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O nível ou estágio de maturidade do conjunto de processos que compõem esta dimensão, apurado pela MD GEFIS, é </w:t>
      </w:r>
      <w:r>
        <w:rPr>
          <w:rFonts w:asciiTheme="minorHAnsi" w:hAnsiTheme="minorHAnsi"/>
          <w:b/>
          <w:i/>
          <w:sz w:val="22"/>
          <w:szCs w:val="22"/>
        </w:rPr>
        <w:t>Iniciante (+).</w:t>
      </w:r>
    </w:p>
    <w:p w14:paraId="1E642343" w14:textId="77777777" w:rsidR="00D34CC4" w:rsidRDefault="00044AFC">
      <w:pPr>
        <w:spacing w:before="240" w:after="240"/>
        <w:jc w:val="both"/>
        <w:rPr>
          <w:rFonts w:asciiTheme="minorHAnsi" w:hAnsiTheme="minorHAnsi"/>
          <w:i/>
          <w:sz w:val="22"/>
          <w:szCs w:val="22"/>
        </w:rPr>
      </w:pPr>
      <w:r>
        <w:rPr>
          <w:rFonts w:asciiTheme="minorHAnsi" w:hAnsiTheme="minorHAnsi"/>
          <w:sz w:val="22"/>
          <w:szCs w:val="22"/>
        </w:rPr>
        <w:t xml:space="preserve">O baixo nível ou estágio de maturidade do conjunto de processos críticos que compõem esta dimensão é decorrente da concentração de 5 dos 6 processos críticos com baixa maturidade (1), </w:t>
      </w:r>
      <w:r>
        <w:rPr>
          <w:rFonts w:asciiTheme="minorHAnsi" w:hAnsiTheme="minorHAnsi"/>
          <w:sz w:val="22"/>
          <w:szCs w:val="22"/>
        </w:rPr>
        <w:lastRenderedPageBreak/>
        <w:t xml:space="preserve">conforme apurado pela MD GEFIS: </w:t>
      </w:r>
      <w:r>
        <w:rPr>
          <w:rFonts w:asciiTheme="minorHAnsi" w:hAnsiTheme="minorHAnsi"/>
          <w:i/>
          <w:sz w:val="22"/>
          <w:szCs w:val="22"/>
        </w:rPr>
        <w:t xml:space="preserve">Formulação e avaliação de políticas e normas fiscais na área tributária, Controle e apuração da brecha de política tributária do ICMS, Controle e apuração da brecha de política tributária do IPVA, Controle e apuração da brecha de política tributária do ITCMD </w:t>
      </w:r>
      <w:r>
        <w:rPr>
          <w:rFonts w:asciiTheme="minorHAnsi" w:hAnsiTheme="minorHAnsi"/>
          <w:sz w:val="22"/>
          <w:szCs w:val="22"/>
        </w:rPr>
        <w:t>e</w:t>
      </w:r>
      <w:r>
        <w:rPr>
          <w:rFonts w:asciiTheme="minorHAnsi" w:hAnsiTheme="minorHAnsi"/>
          <w:i/>
          <w:sz w:val="22"/>
          <w:szCs w:val="22"/>
        </w:rPr>
        <w:t xml:space="preserve"> Consulta sobre interpretação da legislação tributária.</w:t>
      </w:r>
    </w:p>
    <w:p w14:paraId="02A98C46"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Além desses, 1 processo crítico, </w:t>
      </w:r>
      <w:r>
        <w:rPr>
          <w:rFonts w:asciiTheme="minorHAnsi" w:hAnsiTheme="minorHAnsi"/>
          <w:i/>
          <w:sz w:val="22"/>
          <w:szCs w:val="22"/>
        </w:rPr>
        <w:t>Apuração da brecha tributária de cumprimento administrativo</w:t>
      </w:r>
      <w:r>
        <w:rPr>
          <w:rFonts w:asciiTheme="minorHAnsi" w:hAnsiTheme="minorHAnsi"/>
          <w:sz w:val="22"/>
          <w:szCs w:val="22"/>
        </w:rPr>
        <w:t>, apresenta nível de maturidade baixo (0), o qual influencia negativamente no estágio de maturidade obtido.</w:t>
      </w:r>
    </w:p>
    <w:p w14:paraId="3D76FF1E"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As evidências indicam que para a </w:t>
      </w:r>
      <w:r>
        <w:rPr>
          <w:rFonts w:asciiTheme="minorHAnsi" w:hAnsiTheme="minorHAnsi"/>
          <w:b/>
          <w:i/>
          <w:sz w:val="22"/>
          <w:szCs w:val="22"/>
        </w:rPr>
        <w:t>formulação e avaliação de políticas e normas fiscais na área tributária</w:t>
      </w:r>
      <w:r>
        <w:rPr>
          <w:rFonts w:asciiTheme="minorHAnsi" w:hAnsiTheme="minorHAnsi"/>
          <w:sz w:val="22"/>
          <w:szCs w:val="22"/>
        </w:rPr>
        <w:t>, a SEFAZ identifica as demandas do CONFAZ, do Governo do Estado e de suas unidades internas, principalmente da Fiscalização. A Gerência de Informações e Estudos Fiscais controla os documentos fiscais e as informações dos contribuintes, mas não realiza análise dos dados, uma vez que a Assessoria de Estudos Econômico-Fiscais, que será responsável por esta atividade, ainda está sendo estruturada. Não monitoram os impactos econômicos, apenas os resultados da arrecadação. As pesquisas periódicas para avaliação dos impactos do Sistema Público de Escrituração Digital (SPED) e dos DF-e não são realizadas, visto que apenas parte do SPED está implantado. Além disso, os dados da EFD ainda não são tratados, pois não dispõe de estrutura tecnológica e de negócio para usar a informação gerada pelo SPED. A Legislação e as Normas pertinentes estão atualizadas e publicadas no DOE e disponíveis na página da internet (</w:t>
      </w:r>
      <w:hyperlink r:id="rId10" w:history="1">
        <w:r>
          <w:rPr>
            <w:rStyle w:val="Hyperlink"/>
            <w:rFonts w:asciiTheme="minorHAnsi" w:hAnsiTheme="minorHAnsi"/>
            <w:sz w:val="22"/>
            <w:szCs w:val="22"/>
          </w:rPr>
          <w:t>www.sefaz.pi.gov.br</w:t>
        </w:r>
      </w:hyperlink>
      <w:r>
        <w:rPr>
          <w:rFonts w:asciiTheme="minorHAnsi" w:hAnsiTheme="minorHAnsi"/>
          <w:sz w:val="22"/>
          <w:szCs w:val="22"/>
        </w:rPr>
        <w:t xml:space="preserve">), apesar de o sistema de busca não ser considerado bom, “inteligente. </w:t>
      </w:r>
    </w:p>
    <w:p w14:paraId="192609C1"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w:t>
      </w:r>
      <w:r>
        <w:rPr>
          <w:rFonts w:asciiTheme="minorHAnsi" w:hAnsiTheme="minorHAnsi"/>
          <w:b/>
          <w:i/>
          <w:sz w:val="22"/>
          <w:szCs w:val="22"/>
        </w:rPr>
        <w:t xml:space="preserve">controle e apuração da brecha de política tributária (gasto tributário) do ICMS. </w:t>
      </w:r>
      <w:r>
        <w:rPr>
          <w:rFonts w:asciiTheme="minorHAnsi" w:hAnsiTheme="minorHAnsi"/>
          <w:sz w:val="22"/>
          <w:szCs w:val="22"/>
        </w:rPr>
        <w:t xml:space="preserve">Um estudo realizado pelos técnicos da SEFAZ mostrou que o gap tributário do ICMS de 2009 e 2012 foi de 34% da arrecadação potencial e os benefícios fiscais representaram 17% da receita potencial média no mesmo período. Apesar de realizar alguns estudos, a SEFAZ não calcula a brecha tributária do ICMS de maneira sistemática. O SIAT – Módulo Benefícios Fiscais realiza o controle dos benefícios concedidos, fornecendo informações que subsidiam a s auditorias dos beneficiários e o módulo Anistia calcula o impacto das anistias e das remissões fiscais. Como o conjunto de benefícios fiscais no Piauí envolve isenções, redução de base de cálculo e créditos presumidos, o impacto dos subsídios não é calculado, assim como não é avaliado o retorno dos benefícios fiscais concedidos em relação aos resultados esperados. </w:t>
      </w:r>
    </w:p>
    <w:p w14:paraId="6350F226"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Com relação ao </w:t>
      </w:r>
      <w:r>
        <w:rPr>
          <w:rFonts w:asciiTheme="minorHAnsi" w:hAnsiTheme="minorHAnsi"/>
          <w:b/>
          <w:i/>
          <w:sz w:val="22"/>
          <w:szCs w:val="22"/>
        </w:rPr>
        <w:t>controle e apuração da brecha de política tributária (gasto tributário) do IPVA</w:t>
      </w:r>
      <w:r>
        <w:rPr>
          <w:rFonts w:asciiTheme="minorHAnsi" w:hAnsiTheme="minorHAnsi"/>
          <w:sz w:val="22"/>
          <w:szCs w:val="22"/>
        </w:rPr>
        <w:t xml:space="preserve">, a SEFAZ também não realiza nenhuma apuração da brecha. O controle dos benefícios concedidos é feito pelo SIAT que efetua o cálculo do impacto dos subsídios, como reduções da base tributária e das anistias fiscais. Não há subsídios para emplacamento de veículos. </w:t>
      </w:r>
    </w:p>
    <w:p w14:paraId="33668F1F" w14:textId="77777777" w:rsidR="00D34CC4" w:rsidRDefault="00044AFC">
      <w:pPr>
        <w:jc w:val="both"/>
        <w:rPr>
          <w:rFonts w:ascii="Segoe UI Light" w:hAnsi="Segoe UI Light" w:cs="Segoe UI Light"/>
          <w:sz w:val="22"/>
          <w:szCs w:val="22"/>
          <w:lang w:eastAsia="pt-BR"/>
        </w:rPr>
      </w:pPr>
      <w:r>
        <w:rPr>
          <w:rFonts w:asciiTheme="minorHAnsi" w:hAnsiTheme="minorHAnsi"/>
          <w:sz w:val="22"/>
          <w:szCs w:val="22"/>
        </w:rPr>
        <w:t xml:space="preserve">O </w:t>
      </w:r>
      <w:r>
        <w:rPr>
          <w:rFonts w:asciiTheme="minorHAnsi" w:hAnsiTheme="minorHAnsi"/>
          <w:b/>
          <w:i/>
          <w:sz w:val="22"/>
          <w:szCs w:val="22"/>
        </w:rPr>
        <w:t>controle e apuração da brecha de política tributária (gasto tributário) do ITCMD</w:t>
      </w:r>
      <w:r>
        <w:rPr>
          <w:rFonts w:asciiTheme="minorHAnsi" w:hAnsiTheme="minorHAnsi"/>
          <w:b/>
          <w:sz w:val="22"/>
          <w:szCs w:val="22"/>
        </w:rPr>
        <w:t xml:space="preserve"> </w:t>
      </w:r>
      <w:r>
        <w:rPr>
          <w:rFonts w:asciiTheme="minorHAnsi" w:hAnsiTheme="minorHAnsi"/>
          <w:sz w:val="22"/>
          <w:szCs w:val="22"/>
        </w:rPr>
        <w:t xml:space="preserve">não é feito pela SEFAZ que não trata o ITCMD como </w:t>
      </w:r>
      <w:r>
        <w:rPr>
          <w:rFonts w:asciiTheme="minorHAnsi" w:hAnsiTheme="minorHAnsi"/>
          <w:i/>
          <w:sz w:val="22"/>
          <w:szCs w:val="22"/>
        </w:rPr>
        <w:t>gap</w:t>
      </w:r>
      <w:r>
        <w:rPr>
          <w:rFonts w:asciiTheme="minorHAnsi" w:hAnsiTheme="minorHAnsi"/>
          <w:sz w:val="22"/>
          <w:szCs w:val="22"/>
        </w:rPr>
        <w:t xml:space="preserve"> e sim como Cobrança. Também não possui uma política fiscal de desoneração do ITCMD</w:t>
      </w:r>
      <w:r>
        <w:rPr>
          <w:rFonts w:asciiTheme="minorHAnsi" w:hAnsiTheme="minorHAnsi"/>
          <w:b/>
          <w:sz w:val="22"/>
          <w:szCs w:val="22"/>
        </w:rPr>
        <w:t>.</w:t>
      </w:r>
      <w:r>
        <w:rPr>
          <w:rFonts w:asciiTheme="minorHAnsi" w:hAnsiTheme="minorHAnsi"/>
          <w:sz w:val="22"/>
          <w:szCs w:val="22"/>
        </w:rPr>
        <w:t xml:space="preserve"> </w:t>
      </w:r>
    </w:p>
    <w:p w14:paraId="008D60A6"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A</w:t>
      </w:r>
      <w:r>
        <w:rPr>
          <w:rFonts w:asciiTheme="minorHAnsi" w:hAnsiTheme="minorHAnsi"/>
          <w:b/>
          <w:i/>
          <w:sz w:val="22"/>
          <w:szCs w:val="22"/>
        </w:rPr>
        <w:t xml:space="preserve"> consulta sobre interpretação da legislação tributária</w:t>
      </w:r>
      <w:r>
        <w:t xml:space="preserve"> </w:t>
      </w:r>
      <w:r>
        <w:rPr>
          <w:rFonts w:asciiTheme="minorHAnsi" w:hAnsiTheme="minorHAnsi"/>
          <w:sz w:val="22"/>
          <w:szCs w:val="22"/>
        </w:rPr>
        <w:t>pode ser feita pelo Fale Conosco e o Plantão presencial – ambos são informativos. A consulta que envolve interpretação da Legislação é viabilizada por meio de um processo físico formal e incide pagamento de taxa.</w:t>
      </w:r>
      <w:r>
        <w:t xml:space="preserve"> </w:t>
      </w:r>
      <w:r>
        <w:rPr>
          <w:rFonts w:asciiTheme="minorHAnsi" w:hAnsiTheme="minorHAnsi"/>
          <w:sz w:val="22"/>
          <w:szCs w:val="22"/>
        </w:rPr>
        <w:t>O parecer</w:t>
      </w:r>
      <w:r>
        <w:t xml:space="preserve"> </w:t>
      </w:r>
      <w:r>
        <w:rPr>
          <w:rFonts w:asciiTheme="minorHAnsi" w:hAnsiTheme="minorHAnsi"/>
          <w:sz w:val="22"/>
          <w:szCs w:val="22"/>
        </w:rPr>
        <w:t xml:space="preserve">emitido passa a ser a posição da SEFAZ com relação àquela matéria. </w:t>
      </w:r>
    </w:p>
    <w:p w14:paraId="4AC15F40"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w:t>
      </w:r>
      <w:r>
        <w:rPr>
          <w:rFonts w:asciiTheme="minorHAnsi" w:hAnsiTheme="minorHAnsi"/>
          <w:b/>
          <w:i/>
          <w:sz w:val="22"/>
          <w:szCs w:val="22"/>
        </w:rPr>
        <w:t>apuração da brecha tributária (gap tributário) de cumprimento administrativo</w:t>
      </w:r>
      <w:r>
        <w:rPr>
          <w:rFonts w:asciiTheme="minorHAnsi" w:hAnsiTheme="minorHAnsi"/>
          <w:sz w:val="22"/>
          <w:szCs w:val="22"/>
        </w:rPr>
        <w:t xml:space="preserve"> não é realizada, e apesar de ter dados para aferir o gap tributário do IPVA, não realiza a apuração sistematicamente.</w:t>
      </w:r>
    </w:p>
    <w:p w14:paraId="776FF4C3"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lastRenderedPageBreak/>
        <w:t xml:space="preserve">O </w:t>
      </w:r>
      <w:r>
        <w:rPr>
          <w:rFonts w:asciiTheme="minorHAnsi" w:hAnsiTheme="minorHAnsi"/>
          <w:b/>
          <w:i/>
          <w:sz w:val="22"/>
          <w:szCs w:val="22"/>
        </w:rPr>
        <w:t xml:space="preserve">controle e apuração da brecha de política tributária (gasto tributário) do IPVA </w:t>
      </w:r>
      <w:r>
        <w:rPr>
          <w:rFonts w:asciiTheme="minorHAnsi" w:hAnsiTheme="minorHAnsi"/>
          <w:sz w:val="22"/>
          <w:szCs w:val="22"/>
        </w:rPr>
        <w:t>também é feito por meio do SIAT.</w:t>
      </w:r>
    </w:p>
    <w:p w14:paraId="1D0DD254"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Não é aplicada nenhuma metodologia para </w:t>
      </w:r>
      <w:r>
        <w:rPr>
          <w:rFonts w:asciiTheme="minorHAnsi" w:hAnsiTheme="minorHAnsi"/>
          <w:b/>
          <w:i/>
          <w:sz w:val="22"/>
          <w:szCs w:val="22"/>
        </w:rPr>
        <w:t>apuração da brecha tributária (gap tributário) de cumprimento administrativo</w:t>
      </w:r>
      <w:r>
        <w:rPr>
          <w:rFonts w:asciiTheme="minorHAnsi" w:hAnsiTheme="minorHAnsi"/>
          <w:sz w:val="22"/>
          <w:szCs w:val="22"/>
        </w:rPr>
        <w:t xml:space="preserve"> do ICMS, IPVA ou ITCMD. O sistema de malha fiscal está em desenvolvimento, o que dificulta sejam analisados os diferentes perfis e comportamentos do descumprimento legal. </w:t>
      </w:r>
    </w:p>
    <w:p w14:paraId="364AB32A"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Quanto ao desempenho desta dimensão, foram apurados os seguintes indicadores, a partir dos dados disponibilizados pela área responsável da SEFAZ:</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FF2CC" w:themeFill="accent4" w:themeFillTint="33"/>
        <w:tblLook w:val="04A0" w:firstRow="1" w:lastRow="0" w:firstColumn="1" w:lastColumn="0" w:noHBand="0" w:noVBand="1"/>
      </w:tblPr>
      <w:tblGrid>
        <w:gridCol w:w="6119"/>
        <w:gridCol w:w="1808"/>
      </w:tblGrid>
      <w:tr w:rsidR="00D34CC4" w14:paraId="679CE3FC" w14:textId="77777777">
        <w:tc>
          <w:tcPr>
            <w:tcW w:w="6345" w:type="dxa"/>
            <w:shd w:val="clear" w:color="auto" w:fill="FFE599" w:themeFill="accent4" w:themeFillTint="66"/>
          </w:tcPr>
          <w:p w14:paraId="6AC81325" w14:textId="77777777" w:rsidR="00D34CC4" w:rsidRDefault="00044AFC">
            <w:pPr>
              <w:rPr>
                <w:rFonts w:asciiTheme="minorHAnsi" w:hAnsiTheme="minorHAnsi" w:cstheme="minorHAnsi"/>
                <w:sz w:val="20"/>
                <w:szCs w:val="20"/>
              </w:rPr>
            </w:pPr>
            <w:r>
              <w:rPr>
                <w:rFonts w:asciiTheme="minorHAnsi" w:hAnsiTheme="minorHAnsi" w:cstheme="minorHAnsi"/>
                <w:b/>
                <w:sz w:val="20"/>
                <w:szCs w:val="20"/>
              </w:rPr>
              <w:t>1. Brecha de Arrecadação (</w:t>
            </w:r>
            <w:r>
              <w:rPr>
                <w:rFonts w:asciiTheme="minorHAnsi" w:hAnsiTheme="minorHAnsi" w:cstheme="minorHAnsi"/>
                <w:b/>
                <w:i/>
                <w:sz w:val="20"/>
                <w:szCs w:val="20"/>
              </w:rPr>
              <w:t>collection</w:t>
            </w:r>
            <w:r>
              <w:rPr>
                <w:rFonts w:asciiTheme="minorHAnsi" w:hAnsiTheme="minorHAnsi" w:cstheme="minorHAnsi"/>
                <w:b/>
                <w:sz w:val="20"/>
                <w:szCs w:val="20"/>
              </w:rPr>
              <w:t>):</w:t>
            </w:r>
            <w:r>
              <w:rPr>
                <w:rFonts w:asciiTheme="minorHAnsi" w:hAnsiTheme="minorHAnsi" w:cstheme="minorHAnsi"/>
                <w:sz w:val="20"/>
                <w:szCs w:val="20"/>
              </w:rPr>
              <w:t xml:space="preserve"> diferença entre a arrecadação real e o valor total declarado ou lançado</w:t>
            </w:r>
          </w:p>
        </w:tc>
        <w:tc>
          <w:tcPr>
            <w:tcW w:w="1808" w:type="dxa"/>
            <w:shd w:val="clear" w:color="auto" w:fill="FFE599" w:themeFill="accent4" w:themeFillTint="66"/>
            <w:vAlign w:val="center"/>
          </w:tcPr>
          <w:p w14:paraId="189357D2" w14:textId="77777777" w:rsidR="00D34CC4" w:rsidRDefault="00D34CC4">
            <w:pPr>
              <w:jc w:val="center"/>
              <w:rPr>
                <w:rFonts w:asciiTheme="minorHAnsi" w:hAnsiTheme="minorHAnsi" w:cstheme="minorHAnsi"/>
                <w:sz w:val="20"/>
                <w:szCs w:val="20"/>
              </w:rPr>
            </w:pPr>
          </w:p>
        </w:tc>
      </w:tr>
      <w:tr w:rsidR="00D34CC4" w14:paraId="61546C81" w14:textId="77777777">
        <w:tc>
          <w:tcPr>
            <w:tcW w:w="6345" w:type="dxa"/>
            <w:shd w:val="clear" w:color="auto" w:fill="FFF2CC" w:themeFill="accent4" w:themeFillTint="33"/>
          </w:tcPr>
          <w:p w14:paraId="08E32C71"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ICMS: (Valor declarado - Valor arrecadado) / Valor declarado</w:t>
            </w:r>
          </w:p>
        </w:tc>
        <w:tc>
          <w:tcPr>
            <w:tcW w:w="1808" w:type="dxa"/>
            <w:shd w:val="clear" w:color="auto" w:fill="FFF2CC" w:themeFill="accent4" w:themeFillTint="33"/>
            <w:vAlign w:val="center"/>
          </w:tcPr>
          <w:p w14:paraId="0E2CA220"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ND</w:t>
            </w:r>
          </w:p>
        </w:tc>
      </w:tr>
      <w:tr w:rsidR="00D34CC4" w14:paraId="21126DA0" w14:textId="77777777">
        <w:tc>
          <w:tcPr>
            <w:tcW w:w="6345" w:type="dxa"/>
            <w:shd w:val="clear" w:color="auto" w:fill="FFF2CC" w:themeFill="accent4" w:themeFillTint="33"/>
          </w:tcPr>
          <w:p w14:paraId="7ED38A9E"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IPVA: (Valor lançado - Valor arrecadado) / Valor lançado</w:t>
            </w:r>
          </w:p>
        </w:tc>
        <w:tc>
          <w:tcPr>
            <w:tcW w:w="1808" w:type="dxa"/>
            <w:shd w:val="clear" w:color="auto" w:fill="FFF2CC" w:themeFill="accent4" w:themeFillTint="33"/>
            <w:vAlign w:val="center"/>
          </w:tcPr>
          <w:p w14:paraId="1479D5F9"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29%</w:t>
            </w:r>
          </w:p>
        </w:tc>
      </w:tr>
      <w:tr w:rsidR="00D34CC4" w14:paraId="3DF543CA" w14:textId="77777777">
        <w:tc>
          <w:tcPr>
            <w:tcW w:w="6345" w:type="dxa"/>
            <w:shd w:val="clear" w:color="auto" w:fill="FFF2CC" w:themeFill="accent4" w:themeFillTint="33"/>
          </w:tcPr>
          <w:p w14:paraId="5B04677E"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ITCMD: (Valor lançado - Valor arrecadado) / Valor lançado</w:t>
            </w:r>
          </w:p>
        </w:tc>
        <w:tc>
          <w:tcPr>
            <w:tcW w:w="1808" w:type="dxa"/>
            <w:shd w:val="clear" w:color="auto" w:fill="FFF2CC" w:themeFill="accent4" w:themeFillTint="33"/>
            <w:vAlign w:val="center"/>
          </w:tcPr>
          <w:p w14:paraId="53033AD8"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28%</w:t>
            </w:r>
          </w:p>
        </w:tc>
      </w:tr>
      <w:tr w:rsidR="00D34CC4" w14:paraId="0233258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660"/>
        </w:trPr>
        <w:tc>
          <w:tcPr>
            <w:tcW w:w="6345" w:type="dxa"/>
            <w:shd w:val="clear" w:color="auto" w:fill="FFE599" w:themeFill="accent4" w:themeFillTint="66"/>
            <w:hideMark/>
          </w:tcPr>
          <w:p w14:paraId="053675A0" w14:textId="77777777" w:rsidR="00D34CC4" w:rsidRDefault="00044AFC">
            <w:pPr>
              <w:tabs>
                <w:tab w:val="left" w:pos="284"/>
              </w:tabs>
              <w:rPr>
                <w:rFonts w:asciiTheme="minorHAnsi" w:hAnsiTheme="minorHAnsi" w:cstheme="minorHAnsi"/>
                <w:b/>
                <w:sz w:val="20"/>
                <w:szCs w:val="20"/>
              </w:rPr>
            </w:pPr>
            <w:r>
              <w:rPr>
                <w:rFonts w:asciiTheme="minorHAnsi" w:hAnsiTheme="minorHAnsi" w:cstheme="minorHAnsi"/>
                <w:b/>
                <w:sz w:val="20"/>
                <w:szCs w:val="20"/>
              </w:rPr>
              <w:t>2. Brecha tributária por política (gasto tributário ou tax expenditure) (ICMS, IPVA e ITCMD)</w:t>
            </w:r>
          </w:p>
        </w:tc>
        <w:tc>
          <w:tcPr>
            <w:tcW w:w="1808" w:type="dxa"/>
            <w:shd w:val="clear" w:color="auto" w:fill="FFE599" w:themeFill="accent4" w:themeFillTint="66"/>
            <w:noWrap/>
            <w:hideMark/>
          </w:tcPr>
          <w:p w14:paraId="154B3B6B" w14:textId="77777777" w:rsidR="00D34CC4" w:rsidRDefault="00D34CC4">
            <w:pPr>
              <w:jc w:val="center"/>
              <w:rPr>
                <w:rFonts w:asciiTheme="minorHAnsi" w:hAnsiTheme="minorHAnsi" w:cstheme="minorHAnsi"/>
                <w:b/>
                <w:sz w:val="20"/>
                <w:szCs w:val="20"/>
              </w:rPr>
            </w:pPr>
          </w:p>
        </w:tc>
      </w:tr>
      <w:tr w:rsidR="00D34CC4" w14:paraId="4025438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6345" w:type="dxa"/>
            <w:shd w:val="clear" w:color="auto" w:fill="FFF2CC" w:themeFill="accent4" w:themeFillTint="33"/>
            <w:hideMark/>
          </w:tcPr>
          <w:p w14:paraId="7F329116"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ICMS</w:t>
            </w:r>
          </w:p>
        </w:tc>
        <w:tc>
          <w:tcPr>
            <w:tcW w:w="1808" w:type="dxa"/>
            <w:shd w:val="clear" w:color="auto" w:fill="FFF2CC" w:themeFill="accent4" w:themeFillTint="33"/>
            <w:noWrap/>
            <w:hideMark/>
          </w:tcPr>
          <w:p w14:paraId="51F50748"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 xml:space="preserve">427.401.182,11 </w:t>
            </w:r>
          </w:p>
        </w:tc>
      </w:tr>
      <w:tr w:rsidR="00D34CC4" w14:paraId="5B79363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6345" w:type="dxa"/>
            <w:shd w:val="clear" w:color="auto" w:fill="FFF2CC" w:themeFill="accent4" w:themeFillTint="33"/>
            <w:hideMark/>
          </w:tcPr>
          <w:p w14:paraId="709C5ADF"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 xml:space="preserve">IPVA </w:t>
            </w:r>
          </w:p>
        </w:tc>
        <w:tc>
          <w:tcPr>
            <w:tcW w:w="1808" w:type="dxa"/>
            <w:shd w:val="clear" w:color="auto" w:fill="FFF2CC" w:themeFill="accent4" w:themeFillTint="33"/>
            <w:noWrap/>
            <w:hideMark/>
          </w:tcPr>
          <w:p w14:paraId="39570C22"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 xml:space="preserve">55.564.741,09 </w:t>
            </w:r>
          </w:p>
        </w:tc>
      </w:tr>
      <w:tr w:rsidR="00D34CC4" w14:paraId="03A0C9A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6345" w:type="dxa"/>
            <w:shd w:val="clear" w:color="auto" w:fill="FFF2CC" w:themeFill="accent4" w:themeFillTint="33"/>
            <w:hideMark/>
          </w:tcPr>
          <w:p w14:paraId="5421A8DB"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 xml:space="preserve">ITCMD </w:t>
            </w:r>
          </w:p>
        </w:tc>
        <w:tc>
          <w:tcPr>
            <w:tcW w:w="1808" w:type="dxa"/>
            <w:shd w:val="clear" w:color="auto" w:fill="FFF2CC" w:themeFill="accent4" w:themeFillTint="33"/>
            <w:noWrap/>
            <w:hideMark/>
          </w:tcPr>
          <w:p w14:paraId="2A57C156"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 xml:space="preserve">1.825.900,43 </w:t>
            </w:r>
          </w:p>
        </w:tc>
      </w:tr>
      <w:tr w:rsidR="00D34CC4" w14:paraId="7BB8499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539"/>
        </w:trPr>
        <w:tc>
          <w:tcPr>
            <w:tcW w:w="6345" w:type="dxa"/>
            <w:shd w:val="clear" w:color="auto" w:fill="FFE599" w:themeFill="accent4" w:themeFillTint="66"/>
            <w:hideMark/>
          </w:tcPr>
          <w:p w14:paraId="4A65A59F" w14:textId="77777777" w:rsidR="00D34CC4" w:rsidRDefault="00044AFC">
            <w:pPr>
              <w:rPr>
                <w:rFonts w:asciiTheme="minorHAnsi" w:hAnsiTheme="minorHAnsi" w:cstheme="minorHAnsi"/>
                <w:sz w:val="20"/>
                <w:szCs w:val="20"/>
              </w:rPr>
            </w:pPr>
            <w:r>
              <w:rPr>
                <w:rFonts w:asciiTheme="minorHAnsi" w:hAnsiTheme="minorHAnsi" w:cstheme="minorHAnsi"/>
                <w:b/>
                <w:sz w:val="20"/>
                <w:szCs w:val="20"/>
              </w:rPr>
              <w:t>3. Cumprimento dos prazos em processos de consulta</w:t>
            </w:r>
            <w:r>
              <w:rPr>
                <w:rFonts w:asciiTheme="minorHAnsi" w:hAnsiTheme="minorHAnsi" w:cstheme="minorHAnsi"/>
                <w:sz w:val="20"/>
                <w:szCs w:val="20"/>
              </w:rPr>
              <w:t xml:space="preserve">: Consultas respondidas (total e dentro do prazo legal) / Total de consultas recebidas </w:t>
            </w:r>
          </w:p>
        </w:tc>
        <w:tc>
          <w:tcPr>
            <w:tcW w:w="1808" w:type="dxa"/>
            <w:shd w:val="clear" w:color="auto" w:fill="FFE599" w:themeFill="accent4" w:themeFillTint="66"/>
            <w:noWrap/>
            <w:vAlign w:val="center"/>
            <w:hideMark/>
          </w:tcPr>
          <w:p w14:paraId="388FB24F"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30%</w:t>
            </w:r>
          </w:p>
        </w:tc>
      </w:tr>
    </w:tbl>
    <w:p w14:paraId="67EC8F08"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As consultas feitas à SEFAZ por meio do Fale Conosco foram respondidas dentro do prazo legal. O Art. 1.554 do RICMS cita o prazo de 60 dias para fornecimento de resposta às consultas efetuadas, contudo, quando há diligências e pedidos de informações a Secretaria não tem nenhum controle. </w:t>
      </w:r>
    </w:p>
    <w:p w14:paraId="793809EF"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Não há controle sobre o montante isentado, a previsão de isenção é sobre o produto e não sobre o contribuinte. O sistema de controle das operações por produto ainda não está em fase de operação, a forma diversa de discriminação do produto na nota fiscal por parte dos contribuintes dificulta a sua identificação, prejudicando o cálculo da renúncia. </w:t>
      </w:r>
    </w:p>
    <w:tbl>
      <w:tblPr>
        <w:tblStyle w:val="TableGrid"/>
        <w:tblW w:w="0" w:type="auto"/>
        <w:tblInd w:w="108" w:type="dxa"/>
        <w:tblLook w:val="04A0" w:firstRow="1" w:lastRow="0" w:firstColumn="1" w:lastColumn="0" w:noHBand="0" w:noVBand="1"/>
      </w:tblPr>
      <w:tblGrid>
        <w:gridCol w:w="6482"/>
        <w:gridCol w:w="1904"/>
      </w:tblGrid>
      <w:tr w:rsidR="00D34CC4" w14:paraId="730FCDB8" w14:textId="77777777">
        <w:tc>
          <w:tcPr>
            <w:tcW w:w="6592" w:type="dxa"/>
            <w:shd w:val="clear" w:color="auto" w:fill="FFE599" w:themeFill="accent4" w:themeFillTint="66"/>
          </w:tcPr>
          <w:p w14:paraId="75E20278" w14:textId="77777777" w:rsidR="00D34CC4" w:rsidRDefault="00044AFC">
            <w:pPr>
              <w:spacing w:before="120" w:after="120"/>
              <w:jc w:val="both"/>
              <w:rPr>
                <w:rFonts w:asciiTheme="minorHAnsi" w:hAnsiTheme="minorHAnsi"/>
                <w:b/>
                <w:sz w:val="22"/>
                <w:szCs w:val="22"/>
              </w:rPr>
            </w:pPr>
            <w:r>
              <w:rPr>
                <w:sz w:val="23"/>
                <w:szCs w:val="23"/>
              </w:rPr>
              <w:t>a</w:t>
            </w:r>
            <w:r>
              <w:rPr>
                <w:rFonts w:asciiTheme="minorHAnsi" w:hAnsiTheme="minorHAnsi"/>
                <w:b/>
                <w:sz w:val="22"/>
                <w:szCs w:val="22"/>
              </w:rPr>
              <w:t>Dimensão AT 2. Cadastro e Obrigação Tributária</w:t>
            </w:r>
          </w:p>
        </w:tc>
        <w:tc>
          <w:tcPr>
            <w:tcW w:w="1913" w:type="dxa"/>
            <w:shd w:val="clear" w:color="auto" w:fill="FFE599" w:themeFill="accent4" w:themeFillTint="66"/>
          </w:tcPr>
          <w:p w14:paraId="7A859E1E" w14:textId="77777777" w:rsidR="00D34CC4" w:rsidRDefault="00044AFC">
            <w:pPr>
              <w:spacing w:before="120" w:after="120"/>
              <w:jc w:val="center"/>
              <w:rPr>
                <w:rFonts w:asciiTheme="minorHAnsi" w:hAnsiTheme="minorHAnsi"/>
                <w:b/>
                <w:sz w:val="22"/>
                <w:szCs w:val="22"/>
              </w:rPr>
            </w:pPr>
            <w:r>
              <w:rPr>
                <w:rFonts w:asciiTheme="minorHAnsi" w:hAnsiTheme="minorHAnsi"/>
                <w:b/>
                <w:i/>
                <w:sz w:val="22"/>
                <w:szCs w:val="22"/>
              </w:rPr>
              <w:t>Intermediário (-)</w:t>
            </w:r>
          </w:p>
        </w:tc>
      </w:tr>
    </w:tbl>
    <w:p w14:paraId="4054108B"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visão de futuro da dimensão </w:t>
      </w:r>
      <w:r>
        <w:rPr>
          <w:rFonts w:asciiTheme="minorHAnsi" w:hAnsiTheme="minorHAnsi"/>
          <w:b/>
          <w:sz w:val="22"/>
          <w:szCs w:val="22"/>
        </w:rPr>
        <w:t>Cadastro e Obrigação Tributária</w:t>
      </w:r>
      <w:r>
        <w:rPr>
          <w:rFonts w:asciiTheme="minorHAnsi" w:hAnsiTheme="minorHAnsi"/>
          <w:sz w:val="22"/>
          <w:szCs w:val="22"/>
        </w:rPr>
        <w:t xml:space="preserve"> é “manter cadastros atualizados e segmentados por tipo de contribuinte e controlar o cumprimento das obrigações tributárias”.</w:t>
      </w:r>
    </w:p>
    <w:p w14:paraId="740B7258"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 O nível ou estágio de maturidade do conjunto de processos que compõem esta dimensão, apurado pela MD GEFIS, é </w:t>
      </w:r>
      <w:r>
        <w:rPr>
          <w:rFonts w:asciiTheme="minorHAnsi" w:hAnsiTheme="minorHAnsi"/>
          <w:b/>
          <w:i/>
          <w:sz w:val="22"/>
          <w:szCs w:val="22"/>
        </w:rPr>
        <w:t>Intermediário (-).</w:t>
      </w:r>
    </w:p>
    <w:p w14:paraId="762E8F9A"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Apesar de possuir 4 processos com o nível mais elevado de maturidade (3) e outros 2 processos com um nível intermediário (2), a dimensão </w:t>
      </w:r>
      <w:r>
        <w:rPr>
          <w:rFonts w:asciiTheme="minorHAnsi" w:hAnsiTheme="minorHAnsi"/>
          <w:b/>
          <w:sz w:val="22"/>
          <w:szCs w:val="22"/>
        </w:rPr>
        <w:t>Cadastro e Obrigação Tributária</w:t>
      </w:r>
      <w:r>
        <w:rPr>
          <w:rFonts w:asciiTheme="minorHAnsi" w:hAnsiTheme="minorHAnsi"/>
          <w:sz w:val="22"/>
          <w:szCs w:val="22"/>
        </w:rPr>
        <w:t xml:space="preserve"> não está apta a atingir um estágio de maturidade igual ou superior a Intermediário (+), devido à presença de 1 processo crítico com o mais baixo nível de maturidade (0), </w:t>
      </w:r>
      <w:r>
        <w:rPr>
          <w:rFonts w:asciiTheme="minorHAnsi" w:hAnsiTheme="minorHAnsi"/>
          <w:b/>
          <w:i/>
          <w:sz w:val="22"/>
          <w:szCs w:val="22"/>
        </w:rPr>
        <w:t>Apuração do ITCMD.</w:t>
      </w:r>
    </w:p>
    <w:p w14:paraId="73480E0A"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Dois (2) processos também adotam um número muito pequeno das boas práticas apresentadas na MD GEFIS e alcançam um baixo nível de maturidade (1):</w:t>
      </w:r>
      <w:r>
        <w:rPr>
          <w:rFonts w:ascii="Segoe UI Light" w:hAnsi="Segoe UI Light" w:cs="Segoe UI Light"/>
          <w:i/>
          <w:iCs/>
          <w:lang w:eastAsia="pt-BR"/>
        </w:rPr>
        <w:t xml:space="preserve"> </w:t>
      </w:r>
      <w:r>
        <w:rPr>
          <w:rFonts w:asciiTheme="minorHAnsi" w:hAnsiTheme="minorHAnsi"/>
          <w:i/>
          <w:sz w:val="22"/>
          <w:szCs w:val="22"/>
        </w:rPr>
        <w:t xml:space="preserve">Monitoramento dos contribuintes de médio porte </w:t>
      </w:r>
      <w:r>
        <w:rPr>
          <w:rFonts w:asciiTheme="minorHAnsi" w:hAnsiTheme="minorHAnsi"/>
          <w:sz w:val="22"/>
          <w:szCs w:val="22"/>
        </w:rPr>
        <w:t>e</w:t>
      </w:r>
      <w:r>
        <w:rPr>
          <w:rFonts w:asciiTheme="minorHAnsi" w:hAnsiTheme="minorHAnsi"/>
          <w:i/>
          <w:sz w:val="22"/>
          <w:szCs w:val="22"/>
        </w:rPr>
        <w:t xml:space="preserve"> Aferição do ICMS apurado pelos contribuintes.</w:t>
      </w:r>
    </w:p>
    <w:p w14:paraId="2E4F82A8" w14:textId="77777777" w:rsidR="00D34CC4" w:rsidRDefault="00044AFC">
      <w:pPr>
        <w:spacing w:before="240" w:after="240"/>
        <w:jc w:val="both"/>
        <w:rPr>
          <w:rFonts w:asciiTheme="minorHAnsi" w:hAnsiTheme="minorHAnsi"/>
          <w:i/>
          <w:sz w:val="22"/>
          <w:szCs w:val="22"/>
        </w:rPr>
      </w:pPr>
      <w:r>
        <w:rPr>
          <w:rFonts w:asciiTheme="minorHAnsi" w:hAnsiTheme="minorHAnsi"/>
          <w:sz w:val="22"/>
          <w:szCs w:val="22"/>
        </w:rPr>
        <w:lastRenderedPageBreak/>
        <w:t>Mais 2 processos apresentam um nível de maturidade 2 que também se mostraram insuficientes para a melhoria da maturidade da dimensão:</w:t>
      </w:r>
      <w:r>
        <w:rPr>
          <w:rFonts w:ascii="Segoe UI Light" w:hAnsi="Segoe UI Light" w:cs="Segoe UI Light"/>
          <w:i/>
          <w:iCs/>
          <w:lang w:eastAsia="pt-BR"/>
        </w:rPr>
        <w:t xml:space="preserve"> </w:t>
      </w:r>
      <w:r>
        <w:rPr>
          <w:rFonts w:asciiTheme="minorHAnsi" w:hAnsiTheme="minorHAnsi"/>
          <w:i/>
          <w:sz w:val="22"/>
          <w:szCs w:val="22"/>
        </w:rPr>
        <w:t xml:space="preserve">Cadastro dos contribuintes do ICMS </w:t>
      </w:r>
      <w:r>
        <w:rPr>
          <w:rFonts w:asciiTheme="minorHAnsi" w:hAnsiTheme="minorHAnsi"/>
          <w:sz w:val="22"/>
          <w:szCs w:val="22"/>
        </w:rPr>
        <w:t>e</w:t>
      </w:r>
      <w:r>
        <w:rPr>
          <w:rFonts w:asciiTheme="minorHAnsi" w:hAnsiTheme="minorHAnsi"/>
          <w:i/>
          <w:sz w:val="22"/>
          <w:szCs w:val="22"/>
        </w:rPr>
        <w:t xml:space="preserve"> Monitoramento dos grandes contribuintes do ICMS.</w:t>
      </w:r>
    </w:p>
    <w:p w14:paraId="3B542599"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Ainda que 4 processos tenham alcançado o nível de maturidade mais elevado (3), este resultado não é suficiente para a melhoria da maturidade da dimensão e aponta para um indicador negativo: </w:t>
      </w:r>
      <w:r>
        <w:rPr>
          <w:rFonts w:asciiTheme="minorHAnsi" w:hAnsiTheme="minorHAnsi"/>
          <w:i/>
          <w:sz w:val="22"/>
          <w:szCs w:val="22"/>
        </w:rPr>
        <w:t xml:space="preserve">Documentos Fiscais eletrônicos (DF-e), Monitoramento do regime simplificado, Cadastro e apuração do IPVA </w:t>
      </w:r>
      <w:r>
        <w:rPr>
          <w:rFonts w:asciiTheme="minorHAnsi" w:hAnsiTheme="minorHAnsi"/>
          <w:sz w:val="22"/>
          <w:szCs w:val="22"/>
        </w:rPr>
        <w:t>e</w:t>
      </w:r>
      <w:r>
        <w:rPr>
          <w:rFonts w:asciiTheme="minorHAnsi" w:hAnsiTheme="minorHAnsi"/>
          <w:i/>
          <w:sz w:val="22"/>
          <w:szCs w:val="22"/>
        </w:rPr>
        <w:t xml:space="preserve"> Penalidades pelo descumprimento de obrigações acessórias.</w:t>
      </w:r>
    </w:p>
    <w:p w14:paraId="26332BC3"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w:t>
      </w:r>
      <w:r>
        <w:rPr>
          <w:rFonts w:asciiTheme="minorHAnsi" w:hAnsiTheme="minorHAnsi"/>
          <w:b/>
          <w:i/>
          <w:sz w:val="22"/>
          <w:szCs w:val="22"/>
        </w:rPr>
        <w:t>cadastro dos contribuintes do ICMS</w:t>
      </w:r>
      <w:r>
        <w:rPr>
          <w:rFonts w:asciiTheme="minorHAnsi" w:hAnsiTheme="minorHAnsi"/>
          <w:sz w:val="22"/>
          <w:szCs w:val="22"/>
        </w:rPr>
        <w:t xml:space="preserve"> está parcialmente integrado com a Junta Comercial, por meio da ferramenta Piauí Digital que fornece dados dos documentos de inscrição de primeiro estabelecimento. O Piauí Digital utiliza informações integradas dos órgãos de licenciamento relacionados à atividade do contribuinte e viabilizará no Estado, a Rede Nacional para a Simplificação do Registro e da Legalização de Empresas e Negócios (REDESIM). A REDESIM foi criada pela Lei Federal nº11.598 de 2007 e no Piauí, é regulamentada pelo Decreto Estadual nº16.053 de 2015, que institui o subcomitê gestor sob a coordenação da Junta Comercial. Atualmente, participam da REDESIM no Estado além da SEFAZ, a Receita Federal, Bombeiros, Secretaria de Meio Ambiente e Recursos Hídricos, Secretaria de Saúde (Vigilância Sanitária) e 60 prefeituras. O Piauí Digital já disponibiliza informações sobre responsáveis, sócios e contabilista para o público externo, dos contribuintes do Simples Nacional (diretamente da Receita Federal), do produtor rural Pessoa Jurídica e informações segmentadas dos contribuintes por porte, atividade econômica e por regime de tributação.</w:t>
      </w:r>
      <w:r>
        <w:rPr>
          <w:rFonts w:ascii="Arial" w:hAnsi="Arial" w:cs="Arial"/>
          <w:color w:val="555555"/>
          <w:sz w:val="18"/>
          <w:szCs w:val="18"/>
          <w:shd w:val="clear" w:color="auto" w:fill="FFFFFF"/>
        </w:rPr>
        <w:t xml:space="preserve"> </w:t>
      </w:r>
      <w:r>
        <w:rPr>
          <w:rFonts w:asciiTheme="minorHAnsi" w:hAnsiTheme="minorHAnsi"/>
          <w:sz w:val="22"/>
          <w:szCs w:val="22"/>
        </w:rPr>
        <w:t>Apesar dos avanços, qualquer alteração no cadastro deve ser feita presencialmente na SEFAZ e essas alteração são processadas manualmente por seus funcionários.</w:t>
      </w:r>
    </w:p>
    <w:p w14:paraId="14228EC4"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SEFAZ dispõe de bases de dados dos seguintes </w:t>
      </w:r>
      <w:r>
        <w:rPr>
          <w:rFonts w:asciiTheme="minorHAnsi" w:hAnsiTheme="minorHAnsi"/>
          <w:b/>
          <w:sz w:val="22"/>
          <w:szCs w:val="22"/>
        </w:rPr>
        <w:t xml:space="preserve">Documentos Fiscais eletrônicos (DF-e) </w:t>
      </w:r>
      <w:r>
        <w:rPr>
          <w:rFonts w:asciiTheme="minorHAnsi" w:hAnsiTheme="minorHAnsi"/>
          <w:sz w:val="22"/>
          <w:szCs w:val="22"/>
        </w:rPr>
        <w:t xml:space="preserve">disponibilizadas na sua página que remete para a </w:t>
      </w:r>
      <w:hyperlink r:id="rId11" w:history="1">
        <w:r>
          <w:rPr>
            <w:rStyle w:val="Hyperlink"/>
            <w:rFonts w:asciiTheme="minorHAnsi" w:hAnsiTheme="minorHAnsi"/>
            <w:sz w:val="22"/>
            <w:szCs w:val="22"/>
          </w:rPr>
          <w:t>https://sped.rfb.gov.br</w:t>
        </w:r>
      </w:hyperlink>
      <w:r>
        <w:rPr>
          <w:rFonts w:asciiTheme="minorHAnsi" w:hAnsiTheme="minorHAnsi"/>
          <w:sz w:val="22"/>
          <w:szCs w:val="22"/>
        </w:rPr>
        <w:t>:</w:t>
      </w:r>
      <w:r>
        <w:rPr>
          <w:rFonts w:asciiTheme="minorHAnsi" w:hAnsiTheme="minorHAnsi"/>
          <w:b/>
          <w:sz w:val="22"/>
          <w:szCs w:val="22"/>
        </w:rPr>
        <w:t xml:space="preserve"> </w:t>
      </w:r>
      <w:r>
        <w:rPr>
          <w:rFonts w:asciiTheme="minorHAnsi" w:hAnsiTheme="minorHAnsi"/>
          <w:sz w:val="22"/>
          <w:szCs w:val="22"/>
        </w:rPr>
        <w:t>Nota Fiscal Eletrônica (NF-e); Conhecimento de Transporte eletrônico (CT-e), Manifesto Eletrônico de Documentos Fiscais (MDF-e),</w:t>
      </w:r>
      <w:r>
        <w:t xml:space="preserve"> </w:t>
      </w:r>
      <w:r>
        <w:rPr>
          <w:rFonts w:asciiTheme="minorHAnsi" w:hAnsiTheme="minorHAnsi"/>
          <w:sz w:val="22"/>
          <w:szCs w:val="22"/>
        </w:rPr>
        <w:t>Nota fiscal do Consumidor eletrônica (NFC-e), Nota Fiscal de Produtor rural (avulsa), Escrituração Fiscal digital (EFD), Escrituração Contábil digital (ECD), Nota fiscal do Micro Empreendedor Individual (MEI) e Nota fiscal avulsa eletrônica.</w:t>
      </w:r>
    </w:p>
    <w:p w14:paraId="0CCBAE27"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Para o </w:t>
      </w:r>
      <w:r>
        <w:rPr>
          <w:rFonts w:asciiTheme="minorHAnsi" w:hAnsiTheme="minorHAnsi"/>
          <w:b/>
          <w:i/>
          <w:sz w:val="22"/>
          <w:szCs w:val="22"/>
        </w:rPr>
        <w:t xml:space="preserve">monitoramento dos grandes contribuintes do ICMS, </w:t>
      </w:r>
      <w:r>
        <w:rPr>
          <w:rFonts w:asciiTheme="minorHAnsi" w:hAnsiTheme="minorHAnsi"/>
          <w:sz w:val="22"/>
          <w:szCs w:val="22"/>
        </w:rPr>
        <w:t>são definidos critérios de enquadramento como grande contribuinte e utilizado o monitoramento eletrônico com acesso aos DF-e emitidos. Também são utilizadas informações da arrecadação do ICMS, inclusive no comércio eletrônico, do faturamento da declaração do contribuinte e das bases de dados do DF-e e do controle do trânsito de mercadorias. O processo de importação de mercadorias é lento e o tempo médio de desembaraço é de pelo menos 10 dias na SEFAZ.</w:t>
      </w:r>
    </w:p>
    <w:p w14:paraId="7CE4C370" w14:textId="77777777" w:rsidR="00D34CC4" w:rsidRDefault="00044AFC">
      <w:pPr>
        <w:jc w:val="both"/>
        <w:rPr>
          <w:rFonts w:asciiTheme="minorHAnsi" w:hAnsiTheme="minorHAnsi"/>
          <w:sz w:val="22"/>
          <w:szCs w:val="22"/>
        </w:rPr>
      </w:pPr>
      <w:r>
        <w:rPr>
          <w:rFonts w:asciiTheme="minorHAnsi" w:hAnsiTheme="minorHAnsi"/>
          <w:sz w:val="22"/>
          <w:szCs w:val="22"/>
        </w:rPr>
        <w:t xml:space="preserve">O </w:t>
      </w:r>
      <w:r>
        <w:rPr>
          <w:rFonts w:asciiTheme="minorHAnsi" w:hAnsiTheme="minorHAnsi"/>
          <w:b/>
          <w:i/>
          <w:sz w:val="22"/>
          <w:szCs w:val="22"/>
        </w:rPr>
        <w:t>monitoramento do regime simplificado (SIMPLES e SIMEI)</w:t>
      </w:r>
      <w:r>
        <w:t xml:space="preserve"> </w:t>
      </w:r>
      <w:r>
        <w:rPr>
          <w:rFonts w:asciiTheme="minorHAnsi" w:hAnsiTheme="minorHAnsi"/>
          <w:b/>
          <w:i/>
          <w:sz w:val="22"/>
          <w:szCs w:val="22"/>
        </w:rPr>
        <w:t xml:space="preserve">para fins de enquadramento legal </w:t>
      </w:r>
      <w:r>
        <w:rPr>
          <w:rFonts w:asciiTheme="minorHAnsi" w:hAnsiTheme="minorHAnsi"/>
          <w:sz w:val="22"/>
          <w:szCs w:val="22"/>
        </w:rPr>
        <w:t>utiliza o monitoramento eletrônico dos DF-e emitidos, com apoio do SIAT, do BI e da utilização de malhas fiscais que controlam os limites de faturamento e de compras. Este processo controla automaticamente a entrega da declaração anual do SIMPLES e do SIMEI (DASN) por meio dos arquivos da Receita Federal e tem controle de conta corrente no SIAT. Entretanto, não são utilizadas informações sobre o volume total de arrecadação, inclusive no comércio eletrônico, nem de outras bases de dados relacionadas às despesas operacionais do contribuinte, como energia, combustível, telefonia, etc.</w:t>
      </w:r>
    </w:p>
    <w:p w14:paraId="6F2AA582"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w:t>
      </w:r>
      <w:r>
        <w:rPr>
          <w:rFonts w:asciiTheme="minorHAnsi" w:hAnsiTheme="minorHAnsi"/>
          <w:b/>
          <w:i/>
          <w:sz w:val="22"/>
          <w:szCs w:val="22"/>
        </w:rPr>
        <w:t xml:space="preserve">cadastro e apuração do IPVA </w:t>
      </w:r>
      <w:r>
        <w:rPr>
          <w:rFonts w:asciiTheme="minorHAnsi" w:hAnsiTheme="minorHAnsi"/>
          <w:sz w:val="22"/>
          <w:szCs w:val="22"/>
        </w:rPr>
        <w:t>utiliza as informações d</w:t>
      </w:r>
      <w:r>
        <w:rPr>
          <w:rFonts w:asciiTheme="minorHAnsi" w:hAnsiTheme="minorHAnsi"/>
          <w:i/>
          <w:sz w:val="22"/>
          <w:szCs w:val="22"/>
        </w:rPr>
        <w:t xml:space="preserve">e </w:t>
      </w:r>
      <w:r>
        <w:rPr>
          <w:rFonts w:asciiTheme="minorHAnsi" w:hAnsiTheme="minorHAnsi"/>
          <w:sz w:val="22"/>
          <w:szCs w:val="22"/>
        </w:rPr>
        <w:t xml:space="preserve">cadastro do Departamento Estadual de Trânsito do Piauí (DETRANPI) em tempo real, com quem também controla as ocorrências de furtos e perdas de veículos. Para lançamento do IPVA, é utilizada a Tabela FIPE para consulta de preço de mercado dos veículos. Por outro lado, o procedimento de </w:t>
      </w:r>
      <w:r>
        <w:rPr>
          <w:rFonts w:asciiTheme="minorHAnsi" w:hAnsiTheme="minorHAnsi"/>
          <w:b/>
          <w:i/>
          <w:sz w:val="22"/>
          <w:szCs w:val="22"/>
        </w:rPr>
        <w:t xml:space="preserve">aferição do ICMS apurado </w:t>
      </w:r>
      <w:r>
        <w:rPr>
          <w:rFonts w:asciiTheme="minorHAnsi" w:hAnsiTheme="minorHAnsi"/>
          <w:b/>
          <w:i/>
          <w:sz w:val="22"/>
          <w:szCs w:val="22"/>
        </w:rPr>
        <w:lastRenderedPageBreak/>
        <w:t xml:space="preserve">pelos contribuintes </w:t>
      </w:r>
      <w:r>
        <w:rPr>
          <w:rFonts w:asciiTheme="minorHAnsi" w:hAnsiTheme="minorHAnsi"/>
          <w:sz w:val="22"/>
          <w:szCs w:val="22"/>
        </w:rPr>
        <w:t>não utiliza a base de dados do SPED para cálculo automático do imposto para os contribuintes do regime normal (Débito e Crédito) e nas operações de substituição tributária e antecipação cuja implantação que ainda se encontram em estudo pela SEFAZ.</w:t>
      </w:r>
    </w:p>
    <w:p w14:paraId="521C55F3" w14:textId="77777777" w:rsidR="00D34CC4" w:rsidRDefault="00044AFC">
      <w:pPr>
        <w:jc w:val="both"/>
        <w:rPr>
          <w:rFonts w:asciiTheme="minorHAnsi" w:hAnsiTheme="minorHAnsi"/>
          <w:sz w:val="22"/>
          <w:szCs w:val="22"/>
        </w:rPr>
      </w:pPr>
      <w:r>
        <w:rPr>
          <w:rFonts w:asciiTheme="minorHAnsi" w:hAnsiTheme="minorHAnsi"/>
          <w:sz w:val="22"/>
          <w:szCs w:val="22"/>
        </w:rPr>
        <w:t>Para</w:t>
      </w:r>
      <w:r>
        <w:rPr>
          <w:rFonts w:ascii="Segoe UI Light" w:hAnsi="Segoe UI Light" w:cs="Segoe UI Light"/>
          <w:b/>
          <w:bCs/>
          <w:i/>
          <w:iCs/>
          <w:sz w:val="22"/>
          <w:szCs w:val="22"/>
          <w:lang w:eastAsia="pt-BR"/>
        </w:rPr>
        <w:t xml:space="preserve"> </w:t>
      </w:r>
      <w:r>
        <w:rPr>
          <w:rFonts w:asciiTheme="minorHAnsi" w:hAnsiTheme="minorHAnsi"/>
          <w:b/>
          <w:i/>
          <w:sz w:val="22"/>
          <w:szCs w:val="22"/>
        </w:rPr>
        <w:t xml:space="preserve">aferição do ICMS apurado pelos contribuintes, </w:t>
      </w:r>
      <w:r>
        <w:rPr>
          <w:rFonts w:asciiTheme="minorHAnsi" w:hAnsiTheme="minorHAnsi"/>
          <w:sz w:val="22"/>
          <w:szCs w:val="22"/>
        </w:rPr>
        <w:t>a SEFAZ</w:t>
      </w:r>
      <w:r>
        <w:rPr>
          <w:rFonts w:asciiTheme="minorHAnsi" w:hAnsiTheme="minorHAnsi"/>
          <w:b/>
          <w:i/>
          <w:sz w:val="22"/>
          <w:szCs w:val="22"/>
        </w:rPr>
        <w:t xml:space="preserve"> </w:t>
      </w:r>
      <w:r>
        <w:rPr>
          <w:rFonts w:asciiTheme="minorHAnsi" w:hAnsiTheme="minorHAnsi"/>
          <w:sz w:val="22"/>
          <w:szCs w:val="22"/>
        </w:rPr>
        <w:t>disponibiliza o Documento de Arrecadação Estadual (DAR) na página da SEFAZ e recebe as obrigações acessórias remanescentes pela Internet, baseadas no auto lançamento, com consistência em tempo real e controla automaticamente o cumprimento das obrigações acessórias remanescentes, ambos pelo SIAT. A utilização da base de dados do SPED para cálculo automático do imposto para os contribuintes do regime normal (Débito e Crédito) e nas operações de substituição tributária e antecipação estão em estudo para implantação na SEFAZ.</w:t>
      </w:r>
    </w:p>
    <w:p w14:paraId="241A3082"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As </w:t>
      </w:r>
      <w:r>
        <w:rPr>
          <w:rFonts w:asciiTheme="minorHAnsi" w:hAnsiTheme="minorHAnsi"/>
          <w:b/>
          <w:i/>
          <w:sz w:val="22"/>
          <w:szCs w:val="22"/>
        </w:rPr>
        <w:t>penalidades pelo descumprimento de obrigações acessórias</w:t>
      </w:r>
      <w:r>
        <w:rPr>
          <w:rFonts w:asciiTheme="minorHAnsi" w:hAnsiTheme="minorHAnsi"/>
          <w:sz w:val="22"/>
          <w:szCs w:val="22"/>
        </w:rPr>
        <w:t xml:space="preserve"> são aplicadas para todos os casos de não cumprimento, variáveis conforme a gravidade e a reincidência da falta, realiza a revisão dos benefícios fiscais concedidos, aplica regime especial de fiscalização, podendo até suspender a inscrição estadual, com denegação da NF-e e/ou cancelar a inscrição estadual.</w:t>
      </w:r>
    </w:p>
    <w:p w14:paraId="1BC3ADEA" w14:textId="77777777" w:rsidR="00D34CC4" w:rsidRDefault="00044AFC">
      <w:pPr>
        <w:spacing w:after="240"/>
        <w:jc w:val="both"/>
        <w:rPr>
          <w:rFonts w:asciiTheme="minorHAnsi" w:hAnsiTheme="minorHAnsi"/>
          <w:sz w:val="22"/>
          <w:szCs w:val="22"/>
        </w:rPr>
      </w:pPr>
      <w:r>
        <w:rPr>
          <w:rFonts w:asciiTheme="minorHAnsi" w:hAnsiTheme="minorHAnsi"/>
          <w:sz w:val="22"/>
          <w:szCs w:val="22"/>
        </w:rPr>
        <w:t>Para apuração do</w:t>
      </w:r>
      <w:r>
        <w:rPr>
          <w:rFonts w:asciiTheme="minorHAnsi" w:hAnsiTheme="minorHAnsi"/>
          <w:b/>
          <w:i/>
          <w:sz w:val="22"/>
          <w:szCs w:val="22"/>
        </w:rPr>
        <w:t xml:space="preserve"> ITCD/ITCMD,</w:t>
      </w:r>
      <w:r>
        <w:rPr>
          <w:rFonts w:ascii="Segoe UI Light" w:hAnsi="Segoe UI Light" w:cs="Segoe UI Light"/>
          <w:color w:val="000000"/>
          <w:sz w:val="22"/>
          <w:szCs w:val="22"/>
          <w:lang w:eastAsia="pt-BR"/>
        </w:rPr>
        <w:t xml:space="preserve"> </w:t>
      </w:r>
      <w:r>
        <w:rPr>
          <w:rFonts w:asciiTheme="minorHAnsi" w:hAnsiTheme="minorHAnsi"/>
          <w:sz w:val="22"/>
          <w:szCs w:val="22"/>
        </w:rPr>
        <w:t xml:space="preserve">a declaração de transferência é disponibilizada por meio eletrônico, mas a entrega dos documentos é presencial.  São disponibilizados na web, o termo de quitação do Imposto e utilizam, como referência, a tabela do ITBI e IPTU do município de Teresina. Não há integração com o Cartório. </w:t>
      </w:r>
    </w:p>
    <w:p w14:paraId="3CF3B6CF" w14:textId="77777777" w:rsidR="00D34CC4" w:rsidRDefault="00044AFC">
      <w:pPr>
        <w:spacing w:before="240" w:after="240"/>
        <w:jc w:val="both"/>
        <w:rPr>
          <w:rFonts w:ascii="Segoe UI Light" w:hAnsi="Segoe UI Light" w:cs="Segoe UI Light"/>
          <w:b/>
          <w:bCs/>
          <w:color w:val="000000"/>
          <w:sz w:val="22"/>
          <w:szCs w:val="22"/>
          <w:lang w:eastAsia="pt-BR"/>
        </w:rPr>
      </w:pPr>
      <w:r>
        <w:rPr>
          <w:rFonts w:asciiTheme="minorHAnsi" w:hAnsiTheme="minorHAnsi"/>
          <w:sz w:val="22"/>
          <w:szCs w:val="22"/>
        </w:rPr>
        <w:t>O desempenho desta dimensão foi analisado pela apuração dos seguintes indicadores:</w:t>
      </w:r>
      <w:r>
        <w:rPr>
          <w:rFonts w:ascii="Segoe UI Light" w:hAnsi="Segoe UI Light" w:cs="Segoe UI Light"/>
          <w:b/>
          <w:bCs/>
          <w:color w:val="000000"/>
          <w:sz w:val="22"/>
          <w:szCs w:val="22"/>
          <w:lang w:eastAsia="pt-BR"/>
        </w:rPr>
        <w:t xml:space="preserve"> </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FF2CC" w:themeFill="accent4" w:themeFillTint="33"/>
        <w:tblLook w:val="04A0" w:firstRow="1" w:lastRow="0" w:firstColumn="1" w:lastColumn="0" w:noHBand="0" w:noVBand="1"/>
      </w:tblPr>
      <w:tblGrid>
        <w:gridCol w:w="6119"/>
        <w:gridCol w:w="1808"/>
      </w:tblGrid>
      <w:tr w:rsidR="00D34CC4" w14:paraId="51EE13A2" w14:textId="77777777">
        <w:trPr>
          <w:trHeight w:val="257"/>
        </w:trPr>
        <w:tc>
          <w:tcPr>
            <w:tcW w:w="6345" w:type="dxa"/>
            <w:shd w:val="clear" w:color="auto" w:fill="FFE599" w:themeFill="accent4" w:themeFillTint="66"/>
          </w:tcPr>
          <w:p w14:paraId="6CB90401"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1. Situação cadastral</w:t>
            </w:r>
          </w:p>
        </w:tc>
        <w:tc>
          <w:tcPr>
            <w:tcW w:w="1808" w:type="dxa"/>
            <w:shd w:val="clear" w:color="auto" w:fill="FFE599" w:themeFill="accent4" w:themeFillTint="66"/>
            <w:vAlign w:val="center"/>
          </w:tcPr>
          <w:p w14:paraId="10DB8E48" w14:textId="77777777" w:rsidR="00D34CC4" w:rsidRDefault="00D34CC4">
            <w:pPr>
              <w:jc w:val="center"/>
              <w:rPr>
                <w:rFonts w:asciiTheme="minorHAnsi" w:hAnsiTheme="minorHAnsi" w:cstheme="minorHAnsi"/>
                <w:sz w:val="20"/>
                <w:szCs w:val="20"/>
              </w:rPr>
            </w:pPr>
          </w:p>
        </w:tc>
      </w:tr>
      <w:tr w:rsidR="00D34CC4" w14:paraId="35B02DC4" w14:textId="77777777">
        <w:tc>
          <w:tcPr>
            <w:tcW w:w="6345" w:type="dxa"/>
            <w:shd w:val="clear" w:color="auto" w:fill="FFF2CC" w:themeFill="accent4" w:themeFillTint="33"/>
          </w:tcPr>
          <w:p w14:paraId="3573FF86"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ICMS: Quantidade de contribuintes ativos / Quantidade total de contribuintes no cadastro</w:t>
            </w:r>
          </w:p>
        </w:tc>
        <w:tc>
          <w:tcPr>
            <w:tcW w:w="1808" w:type="dxa"/>
            <w:shd w:val="clear" w:color="auto" w:fill="FFF2CC" w:themeFill="accent4" w:themeFillTint="33"/>
            <w:vAlign w:val="center"/>
          </w:tcPr>
          <w:p w14:paraId="3E1E9112"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61%</w:t>
            </w:r>
          </w:p>
        </w:tc>
      </w:tr>
      <w:tr w:rsidR="00D34CC4" w14:paraId="67309310" w14:textId="77777777">
        <w:tc>
          <w:tcPr>
            <w:tcW w:w="6345" w:type="dxa"/>
            <w:shd w:val="clear" w:color="auto" w:fill="FFF2CC" w:themeFill="accent4" w:themeFillTint="33"/>
          </w:tcPr>
          <w:p w14:paraId="42D883F5"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ICMS: Quantidade de contribuintes bloqueados e suspensos / Quantidade total de contribuintes no cadastro</w:t>
            </w:r>
          </w:p>
        </w:tc>
        <w:tc>
          <w:tcPr>
            <w:tcW w:w="1808" w:type="dxa"/>
            <w:shd w:val="clear" w:color="auto" w:fill="FFF2CC" w:themeFill="accent4" w:themeFillTint="33"/>
            <w:vAlign w:val="center"/>
          </w:tcPr>
          <w:p w14:paraId="074B19FC"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22%</w:t>
            </w:r>
          </w:p>
        </w:tc>
      </w:tr>
      <w:tr w:rsidR="00D34CC4" w14:paraId="2E7C1AC7" w14:textId="77777777">
        <w:tc>
          <w:tcPr>
            <w:tcW w:w="6345" w:type="dxa"/>
            <w:shd w:val="clear" w:color="auto" w:fill="FFF2CC" w:themeFill="accent4" w:themeFillTint="33"/>
          </w:tcPr>
          <w:p w14:paraId="4D86C7B2"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ICMS: Órgãos integrados no cadastro / Total de órgãos previstos para integração</w:t>
            </w:r>
          </w:p>
        </w:tc>
        <w:tc>
          <w:tcPr>
            <w:tcW w:w="1808" w:type="dxa"/>
            <w:shd w:val="clear" w:color="auto" w:fill="FFF2CC" w:themeFill="accent4" w:themeFillTint="33"/>
            <w:vAlign w:val="center"/>
          </w:tcPr>
          <w:p w14:paraId="46A7CD4F"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56%</w:t>
            </w:r>
          </w:p>
        </w:tc>
      </w:tr>
      <w:tr w:rsidR="00D34CC4" w14:paraId="6A12235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6345" w:type="dxa"/>
            <w:shd w:val="clear" w:color="auto" w:fill="FFE599" w:themeFill="accent4" w:themeFillTint="66"/>
            <w:hideMark/>
          </w:tcPr>
          <w:p w14:paraId="6A1C1E48"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2.Cumprimento de obrigações acessórias</w:t>
            </w:r>
          </w:p>
        </w:tc>
        <w:tc>
          <w:tcPr>
            <w:tcW w:w="1808" w:type="dxa"/>
            <w:shd w:val="clear" w:color="auto" w:fill="FFE599" w:themeFill="accent4" w:themeFillTint="66"/>
            <w:noWrap/>
            <w:hideMark/>
          </w:tcPr>
          <w:p w14:paraId="53C28FC4"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 </w:t>
            </w:r>
          </w:p>
        </w:tc>
      </w:tr>
      <w:tr w:rsidR="00D34CC4" w14:paraId="6D6D584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712"/>
        </w:trPr>
        <w:tc>
          <w:tcPr>
            <w:tcW w:w="6345" w:type="dxa"/>
            <w:shd w:val="clear" w:color="auto" w:fill="FFF2CC" w:themeFill="accent4" w:themeFillTint="33"/>
            <w:hideMark/>
          </w:tcPr>
          <w:p w14:paraId="54E302AB" w14:textId="77777777" w:rsidR="00D34CC4" w:rsidRDefault="00044AFC">
            <w:pPr>
              <w:rPr>
                <w:rFonts w:asciiTheme="minorHAnsi" w:hAnsiTheme="minorHAnsi" w:cstheme="minorHAnsi"/>
                <w:sz w:val="20"/>
                <w:szCs w:val="20"/>
              </w:rPr>
            </w:pPr>
            <w:r>
              <w:rPr>
                <w:rFonts w:asciiTheme="minorHAnsi" w:hAnsiTheme="minorHAnsi" w:cstheme="minorHAnsi"/>
                <w:sz w:val="20"/>
                <w:szCs w:val="20"/>
              </w:rPr>
              <w:t>Quantidade total de contribuintes ativos (debito/credito) com obrigação acessória cumprida / Quantidade total de contribuintes ativos (debito/credito)</w:t>
            </w:r>
          </w:p>
        </w:tc>
        <w:tc>
          <w:tcPr>
            <w:tcW w:w="1808" w:type="dxa"/>
            <w:shd w:val="clear" w:color="auto" w:fill="FFF2CC" w:themeFill="accent4" w:themeFillTint="33"/>
            <w:noWrap/>
            <w:hideMark/>
          </w:tcPr>
          <w:p w14:paraId="23EA4532"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45%</w:t>
            </w:r>
          </w:p>
        </w:tc>
      </w:tr>
      <w:tr w:rsidR="00D34CC4" w14:paraId="2BB5134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660"/>
        </w:trPr>
        <w:tc>
          <w:tcPr>
            <w:tcW w:w="6345" w:type="dxa"/>
            <w:shd w:val="clear" w:color="auto" w:fill="FFF2CC" w:themeFill="accent4" w:themeFillTint="33"/>
            <w:hideMark/>
          </w:tcPr>
          <w:p w14:paraId="16E119E1" w14:textId="77777777" w:rsidR="00D34CC4" w:rsidRDefault="00044AFC">
            <w:pPr>
              <w:rPr>
                <w:rFonts w:asciiTheme="minorHAnsi" w:hAnsiTheme="minorHAnsi" w:cstheme="minorHAnsi"/>
                <w:sz w:val="20"/>
                <w:szCs w:val="20"/>
              </w:rPr>
            </w:pPr>
            <w:r>
              <w:rPr>
                <w:rFonts w:asciiTheme="minorHAnsi" w:hAnsiTheme="minorHAnsi" w:cstheme="minorHAnsi"/>
                <w:sz w:val="20"/>
                <w:szCs w:val="20"/>
              </w:rPr>
              <w:t>Quantidade de contribuintes do ICMS omissos de declaração / Quantidade total de contribuintes do ICMS obrigados a declarar</w:t>
            </w:r>
          </w:p>
        </w:tc>
        <w:tc>
          <w:tcPr>
            <w:tcW w:w="1808" w:type="dxa"/>
            <w:shd w:val="clear" w:color="auto" w:fill="FFF2CC" w:themeFill="accent4" w:themeFillTint="33"/>
            <w:noWrap/>
            <w:hideMark/>
          </w:tcPr>
          <w:p w14:paraId="54AA7E1D"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35%</w:t>
            </w:r>
          </w:p>
        </w:tc>
      </w:tr>
    </w:tbl>
    <w:p w14:paraId="5CB13E1E" w14:textId="77777777" w:rsidR="00D34CC4" w:rsidRDefault="00044AFC">
      <w:pPr>
        <w:spacing w:before="240"/>
        <w:jc w:val="both"/>
        <w:rPr>
          <w:rFonts w:asciiTheme="minorHAnsi" w:hAnsiTheme="minorHAnsi"/>
          <w:sz w:val="22"/>
          <w:szCs w:val="22"/>
        </w:rPr>
      </w:pPr>
      <w:r>
        <w:rPr>
          <w:rFonts w:asciiTheme="minorHAnsi" w:hAnsiTheme="minorHAnsi"/>
          <w:sz w:val="22"/>
          <w:szCs w:val="22"/>
        </w:rPr>
        <w:t>O indicador</w:t>
      </w:r>
      <w:r>
        <w:rPr>
          <w:rFonts w:ascii="Segoe UI Light" w:hAnsi="Segoe UI Light" w:cs="Segoe UI Light"/>
          <w:b/>
          <w:bCs/>
          <w:color w:val="000000"/>
          <w:sz w:val="22"/>
          <w:szCs w:val="22"/>
          <w:lang w:eastAsia="pt-BR"/>
        </w:rPr>
        <w:t xml:space="preserve"> </w:t>
      </w:r>
      <w:r>
        <w:rPr>
          <w:rFonts w:asciiTheme="minorHAnsi" w:hAnsiTheme="minorHAnsi"/>
          <w:b/>
          <w:sz w:val="22"/>
          <w:szCs w:val="22"/>
        </w:rPr>
        <w:t xml:space="preserve">Pontualidade das declarações do ICMS </w:t>
      </w:r>
      <w:r>
        <w:rPr>
          <w:rFonts w:asciiTheme="minorHAnsi" w:hAnsiTheme="minorHAnsi"/>
          <w:sz w:val="22"/>
          <w:szCs w:val="22"/>
        </w:rPr>
        <w:t xml:space="preserve">não pode ser apurado uma vez que a SEFAZ não disponibilizou os dados referentes do valor das declarações entregues e as entregues fora do prazo, assim como também não foram informadas a quantidade de contribuintes obrigados a entregar EFD e a dos que entregaram fora do prazo. </w:t>
      </w:r>
    </w:p>
    <w:p w14:paraId="16A8EF00" w14:textId="77777777" w:rsidR="00D34CC4" w:rsidRDefault="00D34CC4"/>
    <w:tbl>
      <w:tblPr>
        <w:tblStyle w:val="TableGrid"/>
        <w:tblW w:w="0" w:type="auto"/>
        <w:tblInd w:w="567" w:type="dxa"/>
        <w:shd w:val="clear" w:color="auto" w:fill="FFE599" w:themeFill="accent4" w:themeFillTint="66"/>
        <w:tblLook w:val="04A0" w:firstRow="1" w:lastRow="0" w:firstColumn="1" w:lastColumn="0" w:noHBand="0" w:noVBand="1"/>
      </w:tblPr>
      <w:tblGrid>
        <w:gridCol w:w="6133"/>
        <w:gridCol w:w="1794"/>
      </w:tblGrid>
      <w:tr w:rsidR="00D34CC4" w14:paraId="72F4394A" w14:textId="77777777">
        <w:tc>
          <w:tcPr>
            <w:tcW w:w="6133" w:type="dxa"/>
            <w:shd w:val="clear" w:color="auto" w:fill="FFE599" w:themeFill="accent4" w:themeFillTint="66"/>
          </w:tcPr>
          <w:p w14:paraId="69E58E44" w14:textId="77777777" w:rsidR="00D34CC4" w:rsidRDefault="00044AFC">
            <w:pPr>
              <w:spacing w:before="120" w:after="120"/>
              <w:jc w:val="both"/>
              <w:rPr>
                <w:rFonts w:asciiTheme="minorHAnsi" w:hAnsiTheme="minorHAnsi"/>
                <w:b/>
                <w:sz w:val="22"/>
                <w:szCs w:val="22"/>
              </w:rPr>
            </w:pPr>
            <w:r>
              <w:rPr>
                <w:rFonts w:asciiTheme="minorHAnsi" w:hAnsiTheme="minorHAnsi"/>
                <w:b/>
                <w:sz w:val="22"/>
                <w:szCs w:val="22"/>
              </w:rPr>
              <w:t>Dimensão AT 3. Fiscalização e Inteligência Fiscal</w:t>
            </w:r>
          </w:p>
        </w:tc>
        <w:tc>
          <w:tcPr>
            <w:tcW w:w="1794" w:type="dxa"/>
            <w:shd w:val="clear" w:color="auto" w:fill="FFE599" w:themeFill="accent4" w:themeFillTint="66"/>
          </w:tcPr>
          <w:p w14:paraId="268FBA8B" w14:textId="77777777" w:rsidR="00D34CC4" w:rsidRDefault="00044AFC">
            <w:pPr>
              <w:spacing w:before="120" w:after="120"/>
              <w:jc w:val="both"/>
              <w:rPr>
                <w:rFonts w:asciiTheme="minorHAnsi" w:hAnsiTheme="minorHAnsi"/>
                <w:b/>
                <w:sz w:val="22"/>
                <w:szCs w:val="22"/>
              </w:rPr>
            </w:pPr>
            <w:r>
              <w:rPr>
                <w:rFonts w:asciiTheme="minorHAnsi" w:hAnsiTheme="minorHAnsi"/>
                <w:b/>
                <w:i/>
                <w:sz w:val="22"/>
                <w:szCs w:val="22"/>
              </w:rPr>
              <w:t>Iniciante</w:t>
            </w:r>
            <w:r>
              <w:rPr>
                <w:rFonts w:asciiTheme="minorHAnsi" w:hAnsiTheme="minorHAnsi"/>
                <w:b/>
                <w:sz w:val="22"/>
                <w:szCs w:val="22"/>
              </w:rPr>
              <w:t xml:space="preserve"> (+)</w:t>
            </w:r>
          </w:p>
        </w:tc>
      </w:tr>
    </w:tbl>
    <w:p w14:paraId="1E46C113"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visão de futuro da dimensão </w:t>
      </w:r>
      <w:r>
        <w:rPr>
          <w:rFonts w:asciiTheme="minorHAnsi" w:hAnsiTheme="minorHAnsi"/>
          <w:b/>
          <w:sz w:val="22"/>
          <w:szCs w:val="22"/>
        </w:rPr>
        <w:t xml:space="preserve">Fiscalização e Inteligência Fiscal </w:t>
      </w:r>
      <w:r>
        <w:rPr>
          <w:rFonts w:asciiTheme="minorHAnsi" w:hAnsiTheme="minorHAnsi"/>
          <w:sz w:val="22"/>
          <w:szCs w:val="22"/>
        </w:rPr>
        <w:t>é “planejar e executar a ação fiscal com base em análise de riscos fiscais e em indícios de irregularidades apurados em monitoramento e pesquisa fiscal”.</w:t>
      </w:r>
    </w:p>
    <w:p w14:paraId="1B69ACAD"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O nível ou estágio de maturidade do conjunto de processos que compõem esta dimensão, apurado pela MD GEFIS, é </w:t>
      </w:r>
      <w:r>
        <w:rPr>
          <w:rFonts w:asciiTheme="minorHAnsi" w:hAnsiTheme="minorHAnsi"/>
          <w:b/>
          <w:i/>
          <w:sz w:val="22"/>
          <w:szCs w:val="22"/>
        </w:rPr>
        <w:t>Iniciante (+).</w:t>
      </w:r>
    </w:p>
    <w:p w14:paraId="40123A38"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lastRenderedPageBreak/>
        <w:t xml:space="preserve">Este resultado é fortemente determinado por 3 dos 6 processos críticos que compõem esta dimensão que apresentam o mais baixo nível de maturidade (0) apurado pela MD GEFIS: </w:t>
      </w:r>
      <w:r>
        <w:rPr>
          <w:rFonts w:asciiTheme="minorHAnsi" w:hAnsiTheme="minorHAnsi"/>
          <w:i/>
          <w:sz w:val="22"/>
          <w:szCs w:val="22"/>
        </w:rPr>
        <w:t xml:space="preserve">Controle do Trânsito de Mercadorias, Tratamento e cruzamento de dados das bases de DF-e </w:t>
      </w:r>
      <w:r>
        <w:rPr>
          <w:rFonts w:asciiTheme="minorHAnsi" w:hAnsiTheme="minorHAnsi"/>
          <w:sz w:val="22"/>
          <w:szCs w:val="22"/>
        </w:rPr>
        <w:t>e</w:t>
      </w:r>
      <w:r>
        <w:rPr>
          <w:rFonts w:asciiTheme="minorHAnsi" w:hAnsiTheme="minorHAnsi"/>
          <w:i/>
          <w:sz w:val="22"/>
          <w:szCs w:val="22"/>
        </w:rPr>
        <w:t xml:space="preserve"> Inteligência fiscal.</w:t>
      </w:r>
    </w:p>
    <w:p w14:paraId="16505A3A" w14:textId="77777777" w:rsidR="00D34CC4" w:rsidRDefault="00044AFC">
      <w:pPr>
        <w:spacing w:before="240" w:after="240"/>
        <w:jc w:val="both"/>
        <w:rPr>
          <w:rFonts w:asciiTheme="minorHAnsi" w:hAnsiTheme="minorHAnsi"/>
          <w:i/>
          <w:sz w:val="22"/>
          <w:szCs w:val="22"/>
        </w:rPr>
      </w:pPr>
      <w:r>
        <w:rPr>
          <w:rFonts w:asciiTheme="minorHAnsi" w:hAnsiTheme="minorHAnsi"/>
          <w:sz w:val="22"/>
          <w:szCs w:val="22"/>
        </w:rPr>
        <w:t xml:space="preserve">Outro processo contribui para uma leve melhoria do nível de maturidade desta dimensão (1), ainda que mantido o nível de </w:t>
      </w:r>
      <w:r>
        <w:rPr>
          <w:rFonts w:asciiTheme="minorHAnsi" w:hAnsiTheme="minorHAnsi"/>
          <w:b/>
          <w:i/>
          <w:sz w:val="22"/>
          <w:szCs w:val="22"/>
        </w:rPr>
        <w:t xml:space="preserve">Iniciante (+), </w:t>
      </w:r>
      <w:r>
        <w:rPr>
          <w:rFonts w:asciiTheme="minorHAnsi" w:hAnsiTheme="minorHAnsi"/>
          <w:i/>
          <w:sz w:val="22"/>
          <w:szCs w:val="22"/>
        </w:rPr>
        <w:t>Funcionalidades da ferramenta de controle do trânsito de mercadorias.</w:t>
      </w:r>
    </w:p>
    <w:p w14:paraId="23A21B6B" w14:textId="77777777" w:rsidR="00D34CC4" w:rsidRDefault="00044AFC">
      <w:pPr>
        <w:spacing w:before="240" w:after="240"/>
        <w:jc w:val="both"/>
        <w:rPr>
          <w:rFonts w:asciiTheme="minorHAnsi" w:hAnsiTheme="minorHAnsi"/>
          <w:i/>
          <w:sz w:val="22"/>
          <w:szCs w:val="22"/>
        </w:rPr>
      </w:pPr>
      <w:r>
        <w:rPr>
          <w:rFonts w:asciiTheme="minorHAnsi" w:hAnsiTheme="minorHAnsi"/>
          <w:sz w:val="22"/>
          <w:szCs w:val="22"/>
        </w:rPr>
        <w:t>Finalmente, 2 processos apresentam um nível de maturidade mediano (2) e ainda assim insuficiente para a melhoria da maturidade da dimensão,</w:t>
      </w:r>
      <w:r>
        <w:rPr>
          <w:rFonts w:asciiTheme="minorHAnsi" w:hAnsiTheme="minorHAnsi"/>
          <w:b/>
          <w:i/>
          <w:sz w:val="22"/>
          <w:szCs w:val="22"/>
        </w:rPr>
        <w:t xml:space="preserve"> </w:t>
      </w:r>
      <w:r>
        <w:rPr>
          <w:rFonts w:asciiTheme="minorHAnsi" w:hAnsiTheme="minorHAnsi"/>
          <w:i/>
          <w:sz w:val="22"/>
          <w:szCs w:val="22"/>
        </w:rPr>
        <w:t xml:space="preserve">Auditoria fiscal do ICMS, </w:t>
      </w:r>
      <w:r>
        <w:rPr>
          <w:rFonts w:asciiTheme="minorHAnsi" w:hAnsiTheme="minorHAnsi"/>
          <w:sz w:val="22"/>
          <w:szCs w:val="22"/>
        </w:rPr>
        <w:t>e</w:t>
      </w:r>
      <w:r>
        <w:rPr>
          <w:rFonts w:asciiTheme="minorHAnsi" w:hAnsiTheme="minorHAnsi"/>
          <w:i/>
          <w:sz w:val="22"/>
          <w:szCs w:val="22"/>
        </w:rPr>
        <w:t xml:space="preserve"> Malha fiscal do ICMS.</w:t>
      </w:r>
    </w:p>
    <w:p w14:paraId="1D02A221"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A maturidade desses processos foi confirmada pelas evidências coletadas junto às áreas responsáveis. Com relação ao processo</w:t>
      </w:r>
      <w:r>
        <w:rPr>
          <w:rFonts w:asciiTheme="minorHAnsi" w:hAnsiTheme="minorHAnsi"/>
          <w:b/>
          <w:i/>
          <w:sz w:val="22"/>
          <w:szCs w:val="22"/>
        </w:rPr>
        <w:t xml:space="preserve"> auditoria fiscal do ICMS</w:t>
      </w:r>
      <w:r>
        <w:rPr>
          <w:rFonts w:asciiTheme="minorHAnsi" w:hAnsiTheme="minorHAnsi"/>
          <w:sz w:val="22"/>
          <w:szCs w:val="22"/>
        </w:rPr>
        <w:t>, foi constatado que apesar de não planejar sua atuação com base no potencial de arrecadação que inclui a apuração da brecha tributária, os Relatórios de Business Inteligence fornecem indícios para o monitoramento eletrônico dos contribuintes de grande e médio portes, do SIMPLES e do MEI.</w:t>
      </w:r>
      <w:r>
        <w:rPr>
          <w:rStyle w:val="FootnoteReference"/>
          <w:rFonts w:asciiTheme="minorHAnsi" w:hAnsiTheme="minorHAnsi"/>
          <w:sz w:val="22"/>
          <w:szCs w:val="22"/>
        </w:rPr>
        <w:footnoteReference w:id="11"/>
      </w:r>
      <w:r>
        <w:rPr>
          <w:rFonts w:asciiTheme="minorHAnsi" w:hAnsiTheme="minorHAnsi"/>
          <w:sz w:val="22"/>
          <w:szCs w:val="22"/>
        </w:rPr>
        <w:t xml:space="preserve"> Também são utilizadas informações de bases de dados externas, amparada pela Lei 4.257/89</w:t>
      </w:r>
      <w:r>
        <w:rPr>
          <w:rStyle w:val="FootnoteReference"/>
          <w:rFonts w:asciiTheme="minorHAnsi" w:hAnsiTheme="minorHAnsi"/>
          <w:sz w:val="22"/>
          <w:szCs w:val="22"/>
        </w:rPr>
        <w:footnoteReference w:id="12"/>
      </w:r>
      <w:r>
        <w:rPr>
          <w:rFonts w:asciiTheme="minorHAnsi" w:hAnsiTheme="minorHAnsi"/>
          <w:sz w:val="22"/>
          <w:szCs w:val="22"/>
        </w:rPr>
        <w:t>, (art 55, inciso IV). A seleção dos</w:t>
      </w:r>
      <w:r>
        <w:rPr>
          <w:rFonts w:ascii="Segoe UI Light" w:hAnsi="Segoe UI Light" w:cs="Segoe UI Light"/>
          <w:color w:val="000000"/>
          <w:sz w:val="22"/>
          <w:szCs w:val="22"/>
          <w:lang w:eastAsia="pt-BR"/>
        </w:rPr>
        <w:t xml:space="preserve"> </w:t>
      </w:r>
      <w:r>
        <w:rPr>
          <w:rFonts w:asciiTheme="minorHAnsi" w:hAnsiTheme="minorHAnsi"/>
          <w:sz w:val="22"/>
          <w:szCs w:val="22"/>
        </w:rPr>
        <w:t>contribuintes é feita com base em indícios detectados em mineração e cruzamento de dados, como Tabela dinâmica, e utiliza o processo fiscal automatizado, disponível no SIAT, no módulo SIPAF (Sistema de Processo Fiscal).</w:t>
      </w:r>
      <w:r>
        <w:rPr>
          <w:rStyle w:val="FootnoteReference"/>
          <w:rFonts w:asciiTheme="minorHAnsi" w:hAnsiTheme="minorHAnsi"/>
          <w:sz w:val="22"/>
          <w:szCs w:val="22"/>
        </w:rPr>
        <w:footnoteReference w:id="13"/>
      </w:r>
      <w:r>
        <w:rPr>
          <w:rFonts w:asciiTheme="minorHAnsi" w:hAnsiTheme="minorHAnsi"/>
          <w:sz w:val="22"/>
          <w:szCs w:val="22"/>
        </w:rPr>
        <w:t xml:space="preserve">. </w:t>
      </w:r>
    </w:p>
    <w:p w14:paraId="09127FB1" w14:textId="77777777" w:rsidR="00D34CC4" w:rsidRDefault="00044AFC">
      <w:pPr>
        <w:jc w:val="both"/>
        <w:rPr>
          <w:rFonts w:asciiTheme="minorHAnsi" w:hAnsiTheme="minorHAnsi"/>
          <w:sz w:val="22"/>
          <w:szCs w:val="22"/>
          <w:lang w:val="es-BO"/>
        </w:rPr>
      </w:pPr>
      <w:r>
        <w:rPr>
          <w:rFonts w:asciiTheme="minorHAnsi" w:hAnsiTheme="minorHAnsi"/>
          <w:sz w:val="22"/>
          <w:szCs w:val="22"/>
        </w:rPr>
        <w:t xml:space="preserve">Quanto aos </w:t>
      </w:r>
      <w:r>
        <w:rPr>
          <w:rFonts w:asciiTheme="minorHAnsi" w:hAnsiTheme="minorHAnsi"/>
          <w:b/>
          <w:i/>
          <w:sz w:val="22"/>
          <w:szCs w:val="22"/>
        </w:rPr>
        <w:t>procedimentos da malha fiscal</w:t>
      </w:r>
      <w:r>
        <w:rPr>
          <w:rFonts w:asciiTheme="minorHAnsi" w:hAnsiTheme="minorHAnsi"/>
          <w:sz w:val="22"/>
          <w:szCs w:val="22"/>
        </w:rPr>
        <w:t>,</w:t>
      </w:r>
      <w:r>
        <w:rPr>
          <w:rFonts w:ascii="Segoe UI Light" w:hAnsi="Segoe UI Light" w:cs="Segoe UI Light"/>
          <w:color w:val="000000"/>
          <w:sz w:val="22"/>
          <w:szCs w:val="22"/>
          <w:lang w:eastAsia="pt-BR"/>
        </w:rPr>
        <w:t xml:space="preserve"> o</w:t>
      </w:r>
      <w:r>
        <w:rPr>
          <w:rFonts w:asciiTheme="minorHAnsi" w:hAnsiTheme="minorHAnsi"/>
          <w:sz w:val="22"/>
          <w:szCs w:val="22"/>
        </w:rPr>
        <w:t xml:space="preserve"> plano de cruzamento de dados é definido considerando as bases internas e externas, como cartão de crédito e débito e práticas de irregularidades tributárias. As notificações para regularização de pendências são emitidas pelo sistema, mas os indícios para o lançamento de auditoria fiscal</w:t>
      </w:r>
      <w:r>
        <w:rPr>
          <w:rStyle w:val="FootnoteReference"/>
          <w:rFonts w:asciiTheme="minorHAnsi" w:hAnsiTheme="minorHAnsi"/>
          <w:sz w:val="22"/>
          <w:szCs w:val="22"/>
        </w:rPr>
        <w:footnoteReference w:id="14"/>
      </w:r>
      <w:r>
        <w:rPr>
          <w:rFonts w:asciiTheme="minorHAnsi" w:hAnsiTheme="minorHAnsi"/>
          <w:sz w:val="22"/>
          <w:szCs w:val="22"/>
        </w:rPr>
        <w:t xml:space="preserve"> são remetidos para a auditoria por meio de planilha Excel (Dossiê). Não há atrelamento com a auditoria que, inclusive, poderá encontrar outros indícios e também não há retorno com a medição da eficácia da informação fornecida.</w:t>
      </w:r>
      <w:r>
        <w:rPr>
          <w:rFonts w:ascii="Arial" w:hAnsi="Arial" w:cs="Arial"/>
          <w:sz w:val="18"/>
          <w:szCs w:val="18"/>
        </w:rPr>
        <w:t xml:space="preserve"> </w:t>
      </w:r>
      <w:r>
        <w:rPr>
          <w:rFonts w:ascii="Arial" w:hAnsi="Arial" w:cs="Arial"/>
          <w:sz w:val="18"/>
          <w:szCs w:val="18"/>
          <w:lang w:val="es-ES"/>
        </w:rPr>
        <w:t>Considerando solamente 346 empresas fiscalizadas, consideradas como grandes contribuyentes, se estima que el porcentaje de evasión llega a aproximadamente a 21% al año, en promedio para los últimos 4 años.</w:t>
      </w:r>
    </w:p>
    <w:p w14:paraId="25B96984" w14:textId="77777777" w:rsidR="00D34CC4" w:rsidRDefault="00D34CC4">
      <w:pPr>
        <w:jc w:val="both"/>
        <w:rPr>
          <w:rFonts w:asciiTheme="minorHAnsi" w:hAnsiTheme="minorHAnsi"/>
          <w:sz w:val="22"/>
          <w:szCs w:val="22"/>
          <w:lang w:val="es-BO"/>
        </w:rPr>
      </w:pPr>
    </w:p>
    <w:p w14:paraId="5511B9FA" w14:textId="77777777" w:rsidR="00D34CC4" w:rsidRDefault="00044AFC">
      <w:pPr>
        <w:jc w:val="both"/>
        <w:rPr>
          <w:rFonts w:asciiTheme="minorHAnsi" w:hAnsiTheme="minorHAnsi"/>
          <w:sz w:val="22"/>
          <w:szCs w:val="22"/>
        </w:rPr>
      </w:pPr>
      <w:r>
        <w:rPr>
          <w:rFonts w:asciiTheme="minorHAnsi" w:hAnsiTheme="minorHAnsi"/>
          <w:sz w:val="22"/>
          <w:szCs w:val="22"/>
        </w:rPr>
        <w:t>As</w:t>
      </w:r>
      <w:r>
        <w:rPr>
          <w:rFonts w:asciiTheme="minorHAnsi" w:hAnsiTheme="minorHAnsi"/>
          <w:b/>
          <w:i/>
          <w:sz w:val="22"/>
          <w:szCs w:val="22"/>
        </w:rPr>
        <w:t xml:space="preserve"> funcionalidades da ferramenta de controle do trânsito de mercadorias </w:t>
      </w:r>
      <w:r>
        <w:rPr>
          <w:rFonts w:asciiTheme="minorHAnsi" w:hAnsiTheme="minorHAnsi"/>
          <w:sz w:val="22"/>
          <w:szCs w:val="22"/>
        </w:rPr>
        <w:t>mantêm cadastro de usuários e autenticação no SIAT (Sitran - Sistema de Controle de Trânsito - passes fiscais, cobranças, implantações de cálculo e relatórios), parametrização da aplicação. Nos postos fiscais, o agente fiscalizador pode registrar a passagem dos documentos fiscais eletrônicos.</w:t>
      </w:r>
    </w:p>
    <w:p w14:paraId="2418A189"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w:t>
      </w:r>
      <w:r>
        <w:rPr>
          <w:rFonts w:asciiTheme="minorHAnsi" w:hAnsiTheme="minorHAnsi"/>
          <w:b/>
          <w:i/>
          <w:sz w:val="22"/>
          <w:szCs w:val="22"/>
        </w:rPr>
        <w:t>inteligência fiscal, para combate às fraudes fiscais</w:t>
      </w:r>
      <w:r>
        <w:rPr>
          <w:rFonts w:asciiTheme="minorHAnsi" w:hAnsiTheme="minorHAnsi"/>
          <w:sz w:val="22"/>
          <w:szCs w:val="22"/>
        </w:rPr>
        <w:t xml:space="preserve"> está atuando por demanda. O grupo GRINCOT (Grupo Interinstitucional de Combate aos Crimes contra a Ordem Tributária) é recém-formado e é constituído pela Polícia Civil, PGE. Ministério Público Estadual e Tribunal de Justiça. A Inteligência Fiscal irá trabalhar com a missão de apurar os crimes. Em 2017, foi realizada uma ação de combate à fraude estruturada e encontra-se em fase de desdobramento. A estrutura da IF foi recentemente implantada e seu aperfeiçoamento está previsto em produto do PROFISCO II.</w:t>
      </w:r>
    </w:p>
    <w:p w14:paraId="5FF9C5F5" w14:textId="77777777" w:rsidR="00D34CC4" w:rsidRDefault="00044AFC">
      <w:pPr>
        <w:jc w:val="both"/>
        <w:rPr>
          <w:rFonts w:asciiTheme="minorHAnsi" w:hAnsiTheme="minorHAnsi" w:cstheme="minorHAnsi"/>
          <w:iCs/>
          <w:sz w:val="22"/>
          <w:szCs w:val="22"/>
          <w:lang w:eastAsia="pt-BR"/>
        </w:rPr>
      </w:pPr>
      <w:bookmarkStart w:id="36" w:name="_Hlk493865980"/>
      <w:r>
        <w:rPr>
          <w:rFonts w:asciiTheme="minorHAnsi" w:hAnsiTheme="minorHAnsi"/>
          <w:sz w:val="22"/>
          <w:szCs w:val="22"/>
        </w:rPr>
        <w:t xml:space="preserve">O nível de maturidade alcançado na </w:t>
      </w:r>
      <w:r>
        <w:rPr>
          <w:rFonts w:asciiTheme="minorHAnsi" w:hAnsiTheme="minorHAnsi"/>
          <w:b/>
          <w:sz w:val="22"/>
          <w:szCs w:val="22"/>
        </w:rPr>
        <w:t>Dimensão AT 3 Fiscalização e Inteligência</w:t>
      </w:r>
      <w:r>
        <w:rPr>
          <w:rFonts w:asciiTheme="minorHAnsi" w:hAnsiTheme="minorHAnsi"/>
          <w:sz w:val="22"/>
          <w:szCs w:val="22"/>
        </w:rPr>
        <w:t xml:space="preserve">, </w:t>
      </w:r>
      <w:r>
        <w:rPr>
          <w:rFonts w:asciiTheme="minorHAnsi" w:hAnsiTheme="minorHAnsi"/>
          <w:b/>
          <w:i/>
          <w:sz w:val="22"/>
          <w:szCs w:val="22"/>
        </w:rPr>
        <w:t>Iniciante</w:t>
      </w:r>
      <w:r>
        <w:rPr>
          <w:rFonts w:asciiTheme="minorHAnsi" w:hAnsiTheme="minorHAnsi"/>
          <w:b/>
          <w:sz w:val="22"/>
          <w:szCs w:val="22"/>
        </w:rPr>
        <w:t xml:space="preserve"> (+) </w:t>
      </w:r>
      <w:r>
        <w:rPr>
          <w:rFonts w:asciiTheme="minorHAnsi" w:hAnsiTheme="minorHAnsi"/>
          <w:sz w:val="22"/>
          <w:szCs w:val="22"/>
        </w:rPr>
        <w:t xml:space="preserve">é explicado pela deficiência no planejamento, execução e avaliação das ações de fiscalização, </w:t>
      </w:r>
      <w:r>
        <w:rPr>
          <w:rFonts w:asciiTheme="minorHAnsi" w:hAnsiTheme="minorHAnsi"/>
          <w:sz w:val="22"/>
          <w:szCs w:val="22"/>
        </w:rPr>
        <w:lastRenderedPageBreak/>
        <w:t xml:space="preserve">inteligência fiscal e auditoria que não utilizam ferramentas automatizadas e integradas para a seleção de contribuintes. Se consideramos 346 empresas fiscalizadas (grandes contribuintes), estima-se que o percentual de evasão </w:t>
      </w:r>
      <w:r>
        <w:rPr>
          <w:rFonts w:asciiTheme="minorHAnsi" w:hAnsiTheme="minorHAnsi" w:cstheme="minorBidi"/>
          <w:sz w:val="22"/>
          <w:szCs w:val="22"/>
        </w:rPr>
        <w:t>chega a aproximadamente 21% ao ano  (média dos últimos 4 anos).</w:t>
      </w:r>
      <w:bookmarkEnd w:id="36"/>
      <w:r>
        <w:rPr>
          <w:rFonts w:asciiTheme="minorHAnsi" w:hAnsiTheme="minorHAnsi" w:cstheme="minorBidi"/>
          <w:sz w:val="22"/>
          <w:szCs w:val="22"/>
        </w:rPr>
        <w:t xml:space="preserve"> </w:t>
      </w:r>
      <w:r>
        <w:rPr>
          <w:rFonts w:asciiTheme="minorHAnsi" w:hAnsiTheme="minorHAnsi"/>
          <w:sz w:val="22"/>
          <w:szCs w:val="22"/>
        </w:rPr>
        <w:t xml:space="preserve">Alguns postos fiscais de controle de mercadoria que não contam com sistemas, equipamentos e mão de obra adequados e a auditoria fiscal está precariamente automatizada. </w:t>
      </w:r>
      <w:r>
        <w:rPr>
          <w:rFonts w:asciiTheme="minorHAnsi" w:hAnsiTheme="minorHAnsi" w:cstheme="minorHAnsi"/>
          <w:iCs/>
          <w:sz w:val="22"/>
          <w:szCs w:val="22"/>
          <w:lang w:eastAsia="pt-BR"/>
        </w:rPr>
        <w:t>A Inteligência Fiscal também precisa estar preparada para atuar em rede com sistema integrado, que permita um fluxo permanente de dados e conhecimentos no âmbito do estado e de todas as administrações tributárias.</w:t>
      </w:r>
    </w:p>
    <w:p w14:paraId="0C2C22E5" w14:textId="77777777" w:rsidR="00D34CC4" w:rsidRDefault="00D34CC4">
      <w:pPr>
        <w:jc w:val="both"/>
        <w:rPr>
          <w:rFonts w:asciiTheme="minorHAnsi" w:hAnsiTheme="minorHAnsi" w:cstheme="minorHAnsi"/>
          <w:iCs/>
          <w:sz w:val="22"/>
          <w:szCs w:val="22"/>
          <w:lang w:eastAsia="pt-BR"/>
        </w:rPr>
      </w:pPr>
    </w:p>
    <w:p w14:paraId="14436B55" w14:textId="77777777" w:rsidR="00D34CC4" w:rsidRDefault="00044AFC">
      <w:pPr>
        <w:rPr>
          <w:rFonts w:asciiTheme="minorHAnsi" w:hAnsiTheme="minorHAnsi" w:cstheme="minorHAnsi"/>
          <w:iCs/>
          <w:sz w:val="22"/>
          <w:szCs w:val="22"/>
          <w:lang w:eastAsia="pt-BR"/>
        </w:rPr>
      </w:pPr>
      <w:r>
        <w:rPr>
          <w:rFonts w:asciiTheme="minorHAnsi" w:hAnsiTheme="minorHAnsi" w:cstheme="minorHAnsi"/>
          <w:iCs/>
          <w:sz w:val="22"/>
          <w:szCs w:val="22"/>
          <w:lang w:eastAsia="pt-BR"/>
        </w:rPr>
        <w:t>Os indicadores de Desempenho selecionados pela MD-GEFIS para esta Dimensão foram parcialmente disponibilizados.</w:t>
      </w:r>
    </w:p>
    <w:tbl>
      <w:tblPr>
        <w:tblStyle w:val="TableGrid"/>
        <w:tblW w:w="7479" w:type="dxa"/>
        <w:tblInd w:w="567" w:type="dxa"/>
        <w:tblLook w:val="04A0" w:firstRow="1" w:lastRow="0" w:firstColumn="1" w:lastColumn="0" w:noHBand="0" w:noVBand="1"/>
      </w:tblPr>
      <w:tblGrid>
        <w:gridCol w:w="2736"/>
        <w:gridCol w:w="992"/>
        <w:gridCol w:w="3751"/>
      </w:tblGrid>
      <w:tr w:rsidR="00D34CC4" w14:paraId="597F5267" w14:textId="77777777">
        <w:trPr>
          <w:trHeight w:val="340"/>
        </w:trPr>
        <w:tc>
          <w:tcPr>
            <w:tcW w:w="2736" w:type="dxa"/>
            <w:shd w:val="clear" w:color="auto" w:fill="FFE599" w:themeFill="accent4" w:themeFillTint="66"/>
            <w:hideMark/>
          </w:tcPr>
          <w:p w14:paraId="797961EF"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Cobertura da auditoria fiscal</w:t>
            </w:r>
          </w:p>
        </w:tc>
        <w:tc>
          <w:tcPr>
            <w:tcW w:w="992" w:type="dxa"/>
            <w:shd w:val="clear" w:color="auto" w:fill="FFE599" w:themeFill="accent4" w:themeFillTint="66"/>
            <w:noWrap/>
            <w:hideMark/>
          </w:tcPr>
          <w:p w14:paraId="40AF07A8"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 </w:t>
            </w:r>
          </w:p>
        </w:tc>
        <w:tc>
          <w:tcPr>
            <w:tcW w:w="3751" w:type="dxa"/>
            <w:shd w:val="clear" w:color="auto" w:fill="FFE599" w:themeFill="accent4" w:themeFillTint="66"/>
          </w:tcPr>
          <w:p w14:paraId="15C59F5C" w14:textId="77777777" w:rsidR="00D34CC4" w:rsidRDefault="00044AFC">
            <w:pPr>
              <w:jc w:val="center"/>
              <w:rPr>
                <w:rFonts w:asciiTheme="minorHAnsi" w:hAnsiTheme="minorHAnsi" w:cstheme="minorHAnsi"/>
                <w:b/>
                <w:sz w:val="20"/>
                <w:szCs w:val="20"/>
              </w:rPr>
            </w:pPr>
            <w:r>
              <w:rPr>
                <w:rFonts w:asciiTheme="minorHAnsi" w:hAnsiTheme="minorHAnsi" w:cstheme="minorHAnsi"/>
                <w:b/>
                <w:sz w:val="20"/>
                <w:szCs w:val="20"/>
              </w:rPr>
              <w:t>Observações</w:t>
            </w:r>
          </w:p>
        </w:tc>
      </w:tr>
      <w:tr w:rsidR="00D34CC4" w14:paraId="48DCCF9D" w14:textId="77777777">
        <w:trPr>
          <w:trHeight w:val="660"/>
        </w:trPr>
        <w:tc>
          <w:tcPr>
            <w:tcW w:w="2736" w:type="dxa"/>
            <w:shd w:val="clear" w:color="auto" w:fill="FFF2CC" w:themeFill="accent4" w:themeFillTint="33"/>
            <w:hideMark/>
          </w:tcPr>
          <w:p w14:paraId="04892C49" w14:textId="77777777" w:rsidR="00D34CC4" w:rsidRDefault="00044AFC">
            <w:pPr>
              <w:rPr>
                <w:rFonts w:ascii="Segoe UI Light" w:hAnsi="Segoe UI Light" w:cs="Segoe UI Light"/>
                <w:i/>
                <w:iCs/>
                <w:sz w:val="20"/>
                <w:szCs w:val="20"/>
                <w:lang w:eastAsia="pt-BR"/>
              </w:rPr>
            </w:pPr>
            <w:r>
              <w:rPr>
                <w:rFonts w:asciiTheme="minorHAnsi" w:hAnsiTheme="minorHAnsi" w:cstheme="minorHAnsi"/>
                <w:b/>
                <w:sz w:val="20"/>
                <w:szCs w:val="20"/>
              </w:rPr>
              <w:t>Grande porte</w:t>
            </w:r>
            <w:r>
              <w:rPr>
                <w:rFonts w:asciiTheme="minorHAnsi" w:hAnsiTheme="minorHAnsi" w:cstheme="minorHAnsi"/>
                <w:sz w:val="20"/>
                <w:szCs w:val="20"/>
              </w:rPr>
              <w:t>: Quantidade de auditorias realizadas / Quantidade total de contribuintes ativos do cadastro</w:t>
            </w:r>
          </w:p>
        </w:tc>
        <w:tc>
          <w:tcPr>
            <w:tcW w:w="992" w:type="dxa"/>
            <w:shd w:val="clear" w:color="auto" w:fill="FFF2CC" w:themeFill="accent4" w:themeFillTint="33"/>
            <w:noWrap/>
            <w:hideMark/>
          </w:tcPr>
          <w:p w14:paraId="1D74B175" w14:textId="77777777" w:rsidR="00D34CC4" w:rsidRDefault="00044AFC">
            <w:pPr>
              <w:jc w:val="right"/>
              <w:rPr>
                <w:rFonts w:ascii="Calibri" w:hAnsi="Calibri"/>
                <w:color w:val="000000"/>
                <w:sz w:val="20"/>
                <w:szCs w:val="20"/>
                <w:lang w:eastAsia="pt-BR"/>
              </w:rPr>
            </w:pPr>
            <w:r>
              <w:rPr>
                <w:rFonts w:ascii="Calibri" w:hAnsi="Calibri"/>
                <w:color w:val="000000"/>
                <w:sz w:val="20"/>
                <w:szCs w:val="20"/>
                <w:lang w:eastAsia="pt-BR"/>
              </w:rPr>
              <w:t>3,20%</w:t>
            </w:r>
          </w:p>
        </w:tc>
        <w:tc>
          <w:tcPr>
            <w:tcW w:w="3751" w:type="dxa"/>
            <w:shd w:val="clear" w:color="auto" w:fill="FFF2CC" w:themeFill="accent4" w:themeFillTint="33"/>
          </w:tcPr>
          <w:p w14:paraId="20C88D2E" w14:textId="77777777" w:rsidR="00D34CC4" w:rsidRDefault="00044AFC">
            <w:pPr>
              <w:jc w:val="both"/>
              <w:rPr>
                <w:rFonts w:ascii="Calibri" w:hAnsi="Calibri"/>
                <w:color w:val="000000"/>
                <w:sz w:val="20"/>
                <w:szCs w:val="20"/>
                <w:lang w:eastAsia="pt-BR"/>
              </w:rPr>
            </w:pPr>
            <w:r>
              <w:rPr>
                <w:rFonts w:ascii="Calibri" w:hAnsi="Calibri"/>
                <w:color w:val="000000"/>
                <w:sz w:val="20"/>
                <w:szCs w:val="20"/>
                <w:lang w:eastAsia="pt-BR"/>
              </w:rPr>
              <w:t>Média de contribuintes de grande porte nos últimos 5 anos = 2.588</w:t>
            </w:r>
          </w:p>
        </w:tc>
      </w:tr>
      <w:tr w:rsidR="00D34CC4" w14:paraId="2793BC23" w14:textId="77777777">
        <w:trPr>
          <w:trHeight w:val="660"/>
        </w:trPr>
        <w:tc>
          <w:tcPr>
            <w:tcW w:w="2736" w:type="dxa"/>
            <w:shd w:val="clear" w:color="auto" w:fill="FFF2CC" w:themeFill="accent4" w:themeFillTint="33"/>
            <w:hideMark/>
          </w:tcPr>
          <w:p w14:paraId="5A1592D3" w14:textId="77777777" w:rsidR="00D34CC4" w:rsidRDefault="00044AFC">
            <w:pPr>
              <w:rPr>
                <w:rFonts w:asciiTheme="minorHAnsi" w:hAnsiTheme="minorHAnsi" w:cstheme="minorHAnsi"/>
                <w:sz w:val="20"/>
                <w:szCs w:val="20"/>
              </w:rPr>
            </w:pPr>
            <w:r>
              <w:rPr>
                <w:rFonts w:asciiTheme="minorHAnsi" w:hAnsiTheme="minorHAnsi" w:cstheme="minorHAnsi"/>
                <w:b/>
                <w:sz w:val="20"/>
                <w:szCs w:val="20"/>
              </w:rPr>
              <w:t>Médio porte</w:t>
            </w:r>
            <w:r>
              <w:rPr>
                <w:rFonts w:asciiTheme="minorHAnsi" w:hAnsiTheme="minorHAnsi" w:cstheme="minorHAnsi"/>
                <w:sz w:val="20"/>
                <w:szCs w:val="20"/>
              </w:rPr>
              <w:t>:  Quantidade de auditorias realizadas / Quantidade total de contribuintes ativos do cadastro</w:t>
            </w:r>
          </w:p>
        </w:tc>
        <w:tc>
          <w:tcPr>
            <w:tcW w:w="992" w:type="dxa"/>
            <w:shd w:val="clear" w:color="auto" w:fill="FFF2CC" w:themeFill="accent4" w:themeFillTint="33"/>
            <w:noWrap/>
            <w:hideMark/>
          </w:tcPr>
          <w:p w14:paraId="08AE8BDC" w14:textId="77777777" w:rsidR="00D34CC4" w:rsidRDefault="00044AFC">
            <w:pPr>
              <w:jc w:val="right"/>
              <w:rPr>
                <w:rFonts w:ascii="Calibri" w:hAnsi="Calibri"/>
                <w:color w:val="000000"/>
                <w:sz w:val="20"/>
                <w:szCs w:val="20"/>
                <w:lang w:eastAsia="pt-BR"/>
              </w:rPr>
            </w:pPr>
            <w:r>
              <w:rPr>
                <w:rFonts w:ascii="Calibri" w:hAnsi="Calibri"/>
                <w:color w:val="000000"/>
                <w:sz w:val="20"/>
                <w:szCs w:val="20"/>
                <w:lang w:eastAsia="pt-BR"/>
              </w:rPr>
              <w:t>0,44%</w:t>
            </w:r>
          </w:p>
        </w:tc>
        <w:tc>
          <w:tcPr>
            <w:tcW w:w="3751" w:type="dxa"/>
            <w:shd w:val="clear" w:color="auto" w:fill="FFF2CC" w:themeFill="accent4" w:themeFillTint="33"/>
          </w:tcPr>
          <w:p w14:paraId="2B383D48" w14:textId="77777777" w:rsidR="00D34CC4" w:rsidRDefault="00044AFC">
            <w:pPr>
              <w:jc w:val="both"/>
              <w:rPr>
                <w:rFonts w:ascii="Calibri" w:hAnsi="Calibri"/>
                <w:color w:val="000000"/>
                <w:sz w:val="20"/>
                <w:szCs w:val="20"/>
                <w:lang w:eastAsia="pt-BR"/>
              </w:rPr>
            </w:pPr>
            <w:r>
              <w:rPr>
                <w:rFonts w:ascii="Calibri" w:hAnsi="Calibri"/>
                <w:color w:val="000000"/>
                <w:sz w:val="20"/>
                <w:szCs w:val="20"/>
                <w:lang w:eastAsia="pt-BR"/>
              </w:rPr>
              <w:t>Média de contribuintes de grande porte nos últimos 5 anos = 23.798</w:t>
            </w:r>
          </w:p>
        </w:tc>
      </w:tr>
    </w:tbl>
    <w:p w14:paraId="69A56168" w14:textId="77777777" w:rsidR="00D34CC4" w:rsidRDefault="00D34CC4"/>
    <w:tbl>
      <w:tblPr>
        <w:tblStyle w:val="TableGrid"/>
        <w:tblW w:w="7927" w:type="dxa"/>
        <w:tblInd w:w="567" w:type="dxa"/>
        <w:shd w:val="clear" w:color="auto" w:fill="FFE599" w:themeFill="accent4" w:themeFillTint="66"/>
        <w:tblLook w:val="04A0" w:firstRow="1" w:lastRow="0" w:firstColumn="1" w:lastColumn="0" w:noHBand="0" w:noVBand="1"/>
      </w:tblPr>
      <w:tblGrid>
        <w:gridCol w:w="6133"/>
        <w:gridCol w:w="1794"/>
      </w:tblGrid>
      <w:tr w:rsidR="00D34CC4" w14:paraId="1B7BF9DC" w14:textId="77777777">
        <w:tc>
          <w:tcPr>
            <w:tcW w:w="6133" w:type="dxa"/>
            <w:shd w:val="clear" w:color="auto" w:fill="FFE599" w:themeFill="accent4" w:themeFillTint="66"/>
          </w:tcPr>
          <w:p w14:paraId="0896B2B1" w14:textId="77777777" w:rsidR="00D34CC4" w:rsidRDefault="00044AFC">
            <w:pPr>
              <w:spacing w:before="120" w:after="120"/>
              <w:jc w:val="both"/>
              <w:rPr>
                <w:rFonts w:asciiTheme="minorHAnsi" w:hAnsiTheme="minorHAnsi"/>
                <w:b/>
                <w:sz w:val="22"/>
                <w:szCs w:val="22"/>
              </w:rPr>
            </w:pPr>
            <w:r>
              <w:rPr>
                <w:rFonts w:asciiTheme="minorHAnsi" w:hAnsiTheme="minorHAnsi"/>
                <w:b/>
                <w:sz w:val="22"/>
                <w:szCs w:val="22"/>
              </w:rPr>
              <w:t xml:space="preserve">Dimensão AT 4. Contencioso Fiscal </w:t>
            </w:r>
          </w:p>
        </w:tc>
        <w:tc>
          <w:tcPr>
            <w:tcW w:w="1794" w:type="dxa"/>
            <w:shd w:val="clear" w:color="auto" w:fill="FFE599" w:themeFill="accent4" w:themeFillTint="66"/>
          </w:tcPr>
          <w:p w14:paraId="1851F6F6" w14:textId="77777777" w:rsidR="00D34CC4" w:rsidRDefault="00044AFC">
            <w:pPr>
              <w:spacing w:before="120" w:after="120"/>
              <w:jc w:val="both"/>
              <w:rPr>
                <w:rFonts w:asciiTheme="minorHAnsi" w:hAnsiTheme="minorHAnsi"/>
                <w:b/>
                <w:sz w:val="22"/>
                <w:szCs w:val="22"/>
              </w:rPr>
            </w:pPr>
            <w:r>
              <w:rPr>
                <w:rFonts w:asciiTheme="minorHAnsi" w:hAnsiTheme="minorHAnsi"/>
                <w:b/>
                <w:i/>
                <w:sz w:val="22"/>
                <w:szCs w:val="22"/>
              </w:rPr>
              <w:t>Iniciante</w:t>
            </w:r>
            <w:r>
              <w:rPr>
                <w:rFonts w:asciiTheme="minorHAnsi" w:hAnsiTheme="minorHAnsi"/>
                <w:b/>
                <w:sz w:val="22"/>
                <w:szCs w:val="22"/>
              </w:rPr>
              <w:t xml:space="preserve"> (+)</w:t>
            </w:r>
          </w:p>
        </w:tc>
      </w:tr>
    </w:tbl>
    <w:p w14:paraId="7E2D3320"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visão de futuro da dimensão </w:t>
      </w:r>
      <w:r>
        <w:rPr>
          <w:rFonts w:asciiTheme="minorHAnsi" w:hAnsiTheme="minorHAnsi"/>
          <w:b/>
          <w:sz w:val="22"/>
          <w:szCs w:val="22"/>
        </w:rPr>
        <w:t>Contencioso Fiscal</w:t>
      </w:r>
      <w:r>
        <w:rPr>
          <w:rFonts w:asciiTheme="minorHAnsi" w:hAnsiTheme="minorHAnsi"/>
          <w:sz w:val="22"/>
          <w:szCs w:val="22"/>
        </w:rPr>
        <w:t xml:space="preserve"> é “analisar as impugnações e recursos fiscais dos processos tributários com base em critérios objetivos e transparentes, julgar de acordo com a legislação de forma criteriosa e imparcial e executar a cobrança da dívida ativa com base no perfil do devedor”.</w:t>
      </w:r>
    </w:p>
    <w:p w14:paraId="270F5A66"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O nível ou estágio de maturidade do conjunto de processos que compõem esta dimensão, apurado pela MD GEFIS, é </w:t>
      </w:r>
      <w:r>
        <w:rPr>
          <w:rFonts w:asciiTheme="minorHAnsi" w:hAnsiTheme="minorHAnsi"/>
          <w:b/>
          <w:i/>
          <w:sz w:val="22"/>
          <w:szCs w:val="22"/>
        </w:rPr>
        <w:t>Iniciante (+).</w:t>
      </w:r>
    </w:p>
    <w:p w14:paraId="130BB3A1"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A baixa maturidade (0) de 3 entre os 6 processos críticos que integram esta dimensão constituem os principais responsáveis pelo resultado apurado pela MD GEFIS nesta dimensão.</w:t>
      </w:r>
      <w:r>
        <w:rPr>
          <w:rFonts w:ascii="Segoe UI Light" w:hAnsi="Segoe UI Light" w:cs="Segoe UI Light"/>
          <w:i/>
          <w:iCs/>
          <w:lang w:eastAsia="pt-BR"/>
        </w:rPr>
        <w:t xml:space="preserve"> </w:t>
      </w:r>
      <w:r>
        <w:rPr>
          <w:rFonts w:asciiTheme="minorHAnsi" w:hAnsiTheme="minorHAnsi"/>
          <w:b/>
          <w:i/>
          <w:sz w:val="22"/>
          <w:szCs w:val="22"/>
        </w:rPr>
        <w:t xml:space="preserve">Gestão do contencioso administrativo fiscal, Processo administrativo fiscal eletrônico e Inscrição </w:t>
      </w:r>
      <w:r>
        <w:rPr>
          <w:rFonts w:asciiTheme="minorHAnsi" w:hAnsiTheme="minorHAnsi"/>
          <w:sz w:val="22"/>
          <w:szCs w:val="22"/>
        </w:rPr>
        <w:t>e</w:t>
      </w:r>
      <w:r>
        <w:rPr>
          <w:rFonts w:asciiTheme="minorHAnsi" w:hAnsiTheme="minorHAnsi"/>
          <w:b/>
          <w:i/>
          <w:sz w:val="22"/>
          <w:szCs w:val="22"/>
        </w:rPr>
        <w:t xml:space="preserve"> cobrança da dívida ativa.</w:t>
      </w:r>
    </w:p>
    <w:p w14:paraId="42F6E049"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Também 2 outros processos corroboram para a posição de </w:t>
      </w:r>
      <w:r>
        <w:rPr>
          <w:rFonts w:asciiTheme="minorHAnsi" w:hAnsiTheme="minorHAnsi"/>
          <w:b/>
          <w:i/>
          <w:sz w:val="22"/>
          <w:szCs w:val="22"/>
        </w:rPr>
        <w:t>Iniciante (+)</w:t>
      </w:r>
      <w:r>
        <w:rPr>
          <w:rFonts w:asciiTheme="minorHAnsi" w:hAnsiTheme="minorHAnsi"/>
          <w:sz w:val="22"/>
          <w:szCs w:val="22"/>
        </w:rPr>
        <w:t xml:space="preserve"> desta dimensão, por adotarem poucas das boas práticas dispostas na MD GEFIS (1).</w:t>
      </w:r>
      <w:r>
        <w:rPr>
          <w:rFonts w:ascii="Segoe UI Light" w:hAnsi="Segoe UI Light" w:cs="Segoe UI Light"/>
          <w:i/>
          <w:iCs/>
          <w:lang w:eastAsia="pt-BR"/>
        </w:rPr>
        <w:t xml:space="preserve"> </w:t>
      </w:r>
      <w:r>
        <w:rPr>
          <w:rFonts w:asciiTheme="minorHAnsi" w:hAnsiTheme="minorHAnsi"/>
          <w:b/>
          <w:i/>
          <w:sz w:val="22"/>
          <w:szCs w:val="22"/>
        </w:rPr>
        <w:t xml:space="preserve">Procedimentos do contencioso administrativo fiscal </w:t>
      </w:r>
      <w:r>
        <w:rPr>
          <w:rFonts w:asciiTheme="minorHAnsi" w:hAnsiTheme="minorHAnsi"/>
          <w:sz w:val="22"/>
          <w:szCs w:val="22"/>
        </w:rPr>
        <w:t>e</w:t>
      </w:r>
      <w:r>
        <w:rPr>
          <w:rFonts w:asciiTheme="minorHAnsi" w:hAnsiTheme="minorHAnsi"/>
          <w:b/>
          <w:i/>
          <w:sz w:val="22"/>
          <w:szCs w:val="22"/>
        </w:rPr>
        <w:t xml:space="preserve"> Recuperação da dívida ativa. </w:t>
      </w:r>
    </w:p>
    <w:p w14:paraId="14071E39"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Mesmo tendo 1 processo apresentado um desempenho mediano (2), este resultado não se mostrou suficiente para alcançar níveis de maturidade igual ou superior a </w:t>
      </w:r>
      <w:r>
        <w:rPr>
          <w:rFonts w:asciiTheme="minorHAnsi" w:hAnsiTheme="minorHAnsi"/>
          <w:b/>
          <w:i/>
          <w:sz w:val="22"/>
          <w:szCs w:val="22"/>
        </w:rPr>
        <w:t>Iniciante (+).</w:t>
      </w:r>
      <w:r>
        <w:rPr>
          <w:rFonts w:asciiTheme="minorHAnsi" w:hAnsiTheme="minorHAnsi"/>
          <w:sz w:val="22"/>
          <w:szCs w:val="22"/>
        </w:rPr>
        <w:t xml:space="preserve"> </w:t>
      </w:r>
      <w:r>
        <w:rPr>
          <w:rFonts w:asciiTheme="minorHAnsi" w:hAnsiTheme="minorHAnsi"/>
          <w:b/>
          <w:i/>
          <w:sz w:val="22"/>
          <w:szCs w:val="22"/>
        </w:rPr>
        <w:t xml:space="preserve">Contencioso judicial. </w:t>
      </w:r>
    </w:p>
    <w:p w14:paraId="701F320B"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w:t>
      </w:r>
      <w:r>
        <w:rPr>
          <w:rFonts w:asciiTheme="minorHAnsi" w:hAnsiTheme="minorHAnsi"/>
          <w:b/>
          <w:i/>
          <w:sz w:val="22"/>
          <w:szCs w:val="22"/>
        </w:rPr>
        <w:t>contencioso judicial</w:t>
      </w:r>
      <w:r>
        <w:rPr>
          <w:rFonts w:ascii="Segoe UI Light" w:hAnsi="Segoe UI Light" w:cs="Segoe UI Light"/>
          <w:sz w:val="22"/>
          <w:szCs w:val="22"/>
          <w:lang w:eastAsia="pt-BR"/>
        </w:rPr>
        <w:t xml:space="preserve"> </w:t>
      </w:r>
      <w:r>
        <w:rPr>
          <w:rFonts w:asciiTheme="minorHAnsi" w:hAnsiTheme="minorHAnsi"/>
          <w:sz w:val="22"/>
          <w:szCs w:val="22"/>
        </w:rPr>
        <w:t>acompanha a tramitação e julgamento em tribunais superiores, com a participação da PGE-PI na Câmara Técnica das Procuradorias Estaduais, no Distrito Federal. Elabora pareceres e orienta a atuação da fiscalização e do contencioso administrativo, evitando sucumbência, com participação, sem direito a voto, nos julgamentos</w:t>
      </w:r>
      <w:r>
        <w:rPr>
          <w:rFonts w:ascii="Segoe UI Light" w:hAnsi="Segoe UI Light" w:cs="Segoe UI Light"/>
          <w:sz w:val="22"/>
          <w:szCs w:val="22"/>
          <w:lang w:eastAsia="pt-BR"/>
        </w:rPr>
        <w:t xml:space="preserve"> </w:t>
      </w:r>
      <w:r>
        <w:rPr>
          <w:rFonts w:asciiTheme="minorHAnsi" w:hAnsiTheme="minorHAnsi"/>
          <w:sz w:val="22"/>
          <w:szCs w:val="22"/>
        </w:rPr>
        <w:t xml:space="preserve">administrativos de 2ª Instância (Lei 949/17). </w:t>
      </w:r>
    </w:p>
    <w:p w14:paraId="77CFB8D1"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lastRenderedPageBreak/>
        <w:t>Os</w:t>
      </w:r>
      <w:r>
        <w:rPr>
          <w:rFonts w:asciiTheme="minorHAnsi" w:hAnsiTheme="minorHAnsi"/>
          <w:b/>
          <w:i/>
          <w:sz w:val="22"/>
          <w:szCs w:val="22"/>
        </w:rPr>
        <w:t xml:space="preserve"> procedimentos do contencioso do administrativo fiscal </w:t>
      </w:r>
      <w:r>
        <w:rPr>
          <w:rFonts w:asciiTheme="minorHAnsi" w:hAnsiTheme="minorHAnsi"/>
          <w:sz w:val="22"/>
          <w:szCs w:val="22"/>
        </w:rPr>
        <w:t>acompanham e controlam automaticamente a observância dos prazos processuais e regimentais, adotam critérios objetivos e transparentes para tramitação e admissibilidade de recursos especiais e contam com defesa oral da Procuradoria em matérias relevantes.</w:t>
      </w:r>
    </w:p>
    <w:p w14:paraId="76F22E9F"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A</w:t>
      </w:r>
      <w:r>
        <w:rPr>
          <w:rFonts w:asciiTheme="minorHAnsi" w:hAnsiTheme="minorHAnsi"/>
          <w:b/>
          <w:i/>
          <w:sz w:val="22"/>
          <w:szCs w:val="22"/>
        </w:rPr>
        <w:t xml:space="preserve"> recuperação da dívida ativa </w:t>
      </w:r>
      <w:r>
        <w:rPr>
          <w:rFonts w:asciiTheme="minorHAnsi" w:hAnsiTheme="minorHAnsi"/>
          <w:sz w:val="22"/>
          <w:szCs w:val="22"/>
        </w:rPr>
        <w:t>encaminha automaticamente débitos de menor valor para protesto extrajudicial das Certidões da Dívida Ativa (CDA), com repercussão nas empresas que registram pessoas físicas e jurídicas com crédito negativado no Brasil (SERASA) e aplica medidas de cautelar fiscal e solicita penhora de bens, inclusive de faturamento, para garantir os créditos tributários. A recuperação da dívida ativa no Estado ainda é pouco expressiva, haja vista que em 2015, foi de apenas 0.85%.</w:t>
      </w:r>
    </w:p>
    <w:p w14:paraId="43F37DFA" w14:textId="77777777" w:rsidR="00D34CC4" w:rsidRDefault="00044AFC">
      <w:pPr>
        <w:spacing w:before="240" w:after="240"/>
        <w:jc w:val="both"/>
        <w:rPr>
          <w:rFonts w:asciiTheme="minorHAnsi" w:hAnsiTheme="minorHAnsi" w:cstheme="minorHAnsi"/>
          <w:iCs/>
          <w:sz w:val="22"/>
          <w:szCs w:val="22"/>
          <w:lang w:eastAsia="pt-BR"/>
        </w:rPr>
      </w:pPr>
      <w:r>
        <w:rPr>
          <w:rFonts w:asciiTheme="minorHAnsi" w:hAnsiTheme="minorHAnsi" w:cstheme="minorHAnsi"/>
          <w:iCs/>
          <w:sz w:val="22"/>
          <w:szCs w:val="22"/>
          <w:lang w:eastAsia="pt-BR"/>
        </w:rPr>
        <w:t>Os indicadores de Desempenho selecionados pela MD-GEFIS para esta Dimensão foram parcialmente disponibilizados:</w:t>
      </w:r>
    </w:p>
    <w:tbl>
      <w:tblPr>
        <w:tblStyle w:val="TableGrid"/>
        <w:tblW w:w="0" w:type="auto"/>
        <w:tblInd w:w="567" w:type="dxa"/>
        <w:tblLook w:val="04A0" w:firstRow="1" w:lastRow="0" w:firstColumn="1" w:lastColumn="0" w:noHBand="0" w:noVBand="1"/>
      </w:tblPr>
      <w:tblGrid>
        <w:gridCol w:w="6095"/>
        <w:gridCol w:w="1832"/>
      </w:tblGrid>
      <w:tr w:rsidR="00D34CC4" w14:paraId="16E12F06" w14:textId="77777777">
        <w:tc>
          <w:tcPr>
            <w:tcW w:w="6133" w:type="dxa"/>
            <w:shd w:val="clear" w:color="auto" w:fill="FFE599" w:themeFill="accent4" w:themeFillTint="66"/>
          </w:tcPr>
          <w:p w14:paraId="6F34AF2B"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 xml:space="preserve">1. Julgamento em 1a instância </w:t>
            </w:r>
            <w:r>
              <w:rPr>
                <w:rFonts w:asciiTheme="minorHAnsi" w:hAnsiTheme="minorHAnsi" w:cstheme="minorHAnsi"/>
                <w:b/>
                <w:sz w:val="20"/>
                <w:szCs w:val="20"/>
              </w:rPr>
              <w:tab/>
            </w:r>
          </w:p>
        </w:tc>
        <w:tc>
          <w:tcPr>
            <w:tcW w:w="1844" w:type="dxa"/>
            <w:shd w:val="clear" w:color="auto" w:fill="FFE599" w:themeFill="accent4" w:themeFillTint="66"/>
          </w:tcPr>
          <w:p w14:paraId="5330EC2C" w14:textId="77777777" w:rsidR="00D34CC4" w:rsidRDefault="00D34CC4">
            <w:pPr>
              <w:jc w:val="center"/>
              <w:rPr>
                <w:rFonts w:asciiTheme="minorHAnsi" w:hAnsiTheme="minorHAnsi" w:cstheme="minorHAnsi"/>
                <w:b/>
                <w:sz w:val="20"/>
                <w:szCs w:val="20"/>
              </w:rPr>
            </w:pPr>
          </w:p>
        </w:tc>
      </w:tr>
      <w:tr w:rsidR="00D34CC4" w14:paraId="3D8812DD" w14:textId="77777777">
        <w:tc>
          <w:tcPr>
            <w:tcW w:w="6133" w:type="dxa"/>
            <w:shd w:val="clear" w:color="auto" w:fill="FFF2CC" w:themeFill="accent4" w:themeFillTint="33"/>
          </w:tcPr>
          <w:p w14:paraId="57D5C741"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Quantidade de processos julgados em 1a instância/</w:t>
            </w:r>
          </w:p>
          <w:p w14:paraId="3F49ECCB"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(Estoque inicial + ingressos no exercício)</w:t>
            </w:r>
          </w:p>
        </w:tc>
        <w:tc>
          <w:tcPr>
            <w:tcW w:w="1844" w:type="dxa"/>
            <w:shd w:val="clear" w:color="auto" w:fill="FFF2CC" w:themeFill="accent4" w:themeFillTint="33"/>
          </w:tcPr>
          <w:p w14:paraId="120DFBF8"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87%</w:t>
            </w:r>
          </w:p>
        </w:tc>
      </w:tr>
      <w:tr w:rsidR="00D34CC4" w14:paraId="1D07DB7D" w14:textId="77777777">
        <w:tc>
          <w:tcPr>
            <w:tcW w:w="6133" w:type="dxa"/>
            <w:shd w:val="clear" w:color="auto" w:fill="FFE599" w:themeFill="accent4" w:themeFillTint="66"/>
          </w:tcPr>
          <w:p w14:paraId="284883D9"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 xml:space="preserve">2. Julgamento em 2a instância </w:t>
            </w:r>
            <w:r>
              <w:rPr>
                <w:rFonts w:asciiTheme="minorHAnsi" w:hAnsiTheme="minorHAnsi" w:cstheme="minorHAnsi"/>
                <w:b/>
                <w:sz w:val="20"/>
                <w:szCs w:val="20"/>
              </w:rPr>
              <w:tab/>
            </w:r>
          </w:p>
        </w:tc>
        <w:tc>
          <w:tcPr>
            <w:tcW w:w="1844" w:type="dxa"/>
            <w:shd w:val="clear" w:color="auto" w:fill="FFE599" w:themeFill="accent4" w:themeFillTint="66"/>
          </w:tcPr>
          <w:p w14:paraId="00F6F454" w14:textId="77777777" w:rsidR="00D34CC4" w:rsidRDefault="00D34CC4">
            <w:pPr>
              <w:jc w:val="center"/>
              <w:rPr>
                <w:rFonts w:asciiTheme="minorHAnsi" w:hAnsiTheme="minorHAnsi" w:cstheme="minorHAnsi"/>
                <w:b/>
                <w:sz w:val="20"/>
                <w:szCs w:val="20"/>
              </w:rPr>
            </w:pPr>
          </w:p>
        </w:tc>
      </w:tr>
      <w:tr w:rsidR="00D34CC4" w14:paraId="7CB52B96" w14:textId="77777777">
        <w:tc>
          <w:tcPr>
            <w:tcW w:w="6133" w:type="dxa"/>
            <w:shd w:val="clear" w:color="auto" w:fill="FFF2CC" w:themeFill="accent4" w:themeFillTint="33"/>
          </w:tcPr>
          <w:p w14:paraId="517BFAE4"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Quantidade de processos julgados em 2a instância/(Estoque inicial + ingressos no exercício)</w:t>
            </w:r>
          </w:p>
        </w:tc>
        <w:tc>
          <w:tcPr>
            <w:tcW w:w="1844" w:type="dxa"/>
            <w:shd w:val="clear" w:color="auto" w:fill="FFF2CC" w:themeFill="accent4" w:themeFillTint="33"/>
          </w:tcPr>
          <w:p w14:paraId="1C54CFD0"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19%</w:t>
            </w:r>
          </w:p>
        </w:tc>
      </w:tr>
    </w:tbl>
    <w:p w14:paraId="4D560F34" w14:textId="77777777" w:rsidR="00D34CC4" w:rsidRDefault="00D34CC4"/>
    <w:tbl>
      <w:tblPr>
        <w:tblStyle w:val="TableGrid"/>
        <w:tblW w:w="0" w:type="auto"/>
        <w:tblInd w:w="567" w:type="dxa"/>
        <w:shd w:val="clear" w:color="auto" w:fill="FFE599" w:themeFill="accent4" w:themeFillTint="66"/>
        <w:tblLook w:val="04A0" w:firstRow="1" w:lastRow="0" w:firstColumn="1" w:lastColumn="0" w:noHBand="0" w:noVBand="1"/>
      </w:tblPr>
      <w:tblGrid>
        <w:gridCol w:w="6090"/>
        <w:gridCol w:w="1837"/>
      </w:tblGrid>
      <w:tr w:rsidR="00D34CC4" w14:paraId="432F59BB" w14:textId="77777777">
        <w:tc>
          <w:tcPr>
            <w:tcW w:w="6133" w:type="dxa"/>
            <w:shd w:val="clear" w:color="auto" w:fill="FFE599" w:themeFill="accent4" w:themeFillTint="66"/>
          </w:tcPr>
          <w:p w14:paraId="79922583" w14:textId="77777777" w:rsidR="00D34CC4" w:rsidRDefault="00044AFC">
            <w:pPr>
              <w:spacing w:before="120" w:after="120"/>
              <w:jc w:val="both"/>
              <w:rPr>
                <w:rFonts w:asciiTheme="minorHAnsi" w:hAnsiTheme="minorHAnsi"/>
                <w:b/>
                <w:sz w:val="22"/>
                <w:szCs w:val="22"/>
              </w:rPr>
            </w:pPr>
            <w:r>
              <w:rPr>
                <w:rFonts w:asciiTheme="minorHAnsi" w:hAnsiTheme="minorHAnsi"/>
                <w:b/>
                <w:sz w:val="22"/>
                <w:szCs w:val="22"/>
              </w:rPr>
              <w:t xml:space="preserve">Dimensão AT 5. Serviços ao Contribuinte </w:t>
            </w:r>
          </w:p>
        </w:tc>
        <w:tc>
          <w:tcPr>
            <w:tcW w:w="1844" w:type="dxa"/>
            <w:shd w:val="clear" w:color="auto" w:fill="FFE599" w:themeFill="accent4" w:themeFillTint="66"/>
          </w:tcPr>
          <w:p w14:paraId="76B61ACE" w14:textId="77777777" w:rsidR="00D34CC4" w:rsidRDefault="00044AFC">
            <w:pPr>
              <w:spacing w:before="120" w:after="120"/>
              <w:jc w:val="both"/>
              <w:rPr>
                <w:rFonts w:asciiTheme="minorHAnsi" w:hAnsiTheme="minorHAnsi"/>
                <w:b/>
                <w:sz w:val="22"/>
                <w:szCs w:val="22"/>
              </w:rPr>
            </w:pPr>
            <w:r>
              <w:rPr>
                <w:rFonts w:asciiTheme="minorHAnsi" w:hAnsiTheme="minorHAnsi"/>
                <w:b/>
                <w:i/>
                <w:sz w:val="22"/>
                <w:szCs w:val="22"/>
              </w:rPr>
              <w:t>Iniciante</w:t>
            </w:r>
            <w:r>
              <w:rPr>
                <w:rFonts w:asciiTheme="minorHAnsi" w:hAnsiTheme="minorHAnsi"/>
                <w:b/>
                <w:sz w:val="22"/>
                <w:szCs w:val="22"/>
              </w:rPr>
              <w:t xml:space="preserve"> (+)</w:t>
            </w:r>
          </w:p>
        </w:tc>
      </w:tr>
    </w:tbl>
    <w:p w14:paraId="0A922F62"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dimensão </w:t>
      </w:r>
      <w:r>
        <w:rPr>
          <w:rFonts w:asciiTheme="minorHAnsi" w:hAnsiTheme="minorHAnsi"/>
          <w:b/>
          <w:sz w:val="22"/>
          <w:szCs w:val="22"/>
        </w:rPr>
        <w:t xml:space="preserve">Serviços ao Contribuinte </w:t>
      </w:r>
      <w:r>
        <w:rPr>
          <w:rFonts w:asciiTheme="minorHAnsi" w:hAnsiTheme="minorHAnsi"/>
          <w:sz w:val="22"/>
          <w:szCs w:val="22"/>
        </w:rPr>
        <w:t>tem como visão de futuro “oferecer serviços presenciais e virtuais acessíveis e resolutivos e priorizar o relacionamento fisco-contribuinte”.</w:t>
      </w:r>
    </w:p>
    <w:p w14:paraId="25306AEA"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Nesta dimensão, o nível ou estágio de maturidade do conjunto de processos que a compõem esta dimensão, conforme apurado pela MD GEFIS, é </w:t>
      </w:r>
      <w:r>
        <w:rPr>
          <w:rFonts w:asciiTheme="minorHAnsi" w:hAnsiTheme="minorHAnsi"/>
          <w:b/>
          <w:i/>
          <w:sz w:val="22"/>
          <w:szCs w:val="22"/>
        </w:rPr>
        <w:t>Iniciante (+).</w:t>
      </w:r>
    </w:p>
    <w:p w14:paraId="4D826235" w14:textId="77777777" w:rsidR="00D34CC4" w:rsidRDefault="00044AFC">
      <w:pPr>
        <w:spacing w:before="240" w:after="240"/>
        <w:jc w:val="both"/>
        <w:rPr>
          <w:rFonts w:asciiTheme="minorHAnsi" w:hAnsiTheme="minorHAnsi" w:cstheme="minorHAnsi"/>
          <w:i/>
          <w:iCs/>
          <w:sz w:val="22"/>
          <w:szCs w:val="22"/>
          <w:lang w:eastAsia="pt-BR"/>
        </w:rPr>
      </w:pPr>
      <w:r>
        <w:rPr>
          <w:rFonts w:asciiTheme="minorHAnsi" w:hAnsiTheme="minorHAnsi" w:cstheme="minorHAnsi"/>
          <w:iCs/>
          <w:sz w:val="22"/>
          <w:szCs w:val="22"/>
          <w:lang w:eastAsia="pt-BR"/>
        </w:rPr>
        <w:t>Este resultado recebe forte influência da baixa maturidade (0) de 2 dentre os 6 processos analisados, ou seja, que adotam um número muito pequeno das boas práticas da MD GEFIS:</w:t>
      </w:r>
      <w:r>
        <w:rPr>
          <w:rFonts w:asciiTheme="minorHAnsi" w:hAnsiTheme="minorHAnsi" w:cstheme="minorHAnsi"/>
          <w:i/>
          <w:iCs/>
          <w:sz w:val="22"/>
          <w:szCs w:val="22"/>
          <w:lang w:eastAsia="pt-BR"/>
        </w:rPr>
        <w:t xml:space="preserve"> </w:t>
      </w:r>
      <w:r>
        <w:rPr>
          <w:rFonts w:asciiTheme="minorHAnsi" w:hAnsiTheme="minorHAnsi" w:cstheme="minorHAnsi"/>
          <w:b/>
          <w:i/>
          <w:iCs/>
          <w:sz w:val="22"/>
          <w:szCs w:val="22"/>
          <w:lang w:eastAsia="pt-BR"/>
        </w:rPr>
        <w:t>Relacionamento fisco-contribuinte e Estrutura dos serviços de atendimento ao contribuinte.</w:t>
      </w:r>
    </w:p>
    <w:p w14:paraId="1DFE64DF" w14:textId="77777777" w:rsidR="00D34CC4" w:rsidRDefault="00044AFC">
      <w:pPr>
        <w:spacing w:before="240" w:after="240"/>
        <w:jc w:val="both"/>
        <w:rPr>
          <w:rFonts w:asciiTheme="minorHAnsi" w:hAnsiTheme="minorHAnsi" w:cstheme="minorHAnsi"/>
          <w:b/>
          <w:i/>
          <w:iCs/>
          <w:sz w:val="22"/>
          <w:szCs w:val="22"/>
          <w:lang w:eastAsia="pt-BR"/>
        </w:rPr>
      </w:pPr>
      <w:r>
        <w:rPr>
          <w:rFonts w:asciiTheme="minorHAnsi" w:hAnsiTheme="minorHAnsi" w:cstheme="minorHAnsi"/>
          <w:iCs/>
          <w:sz w:val="22"/>
          <w:szCs w:val="22"/>
          <w:lang w:eastAsia="pt-BR"/>
        </w:rPr>
        <w:t xml:space="preserve">Outros 2 processos críticos também influenciam o resultado alcançado devido ao baixo nível de maturidade (1):  </w:t>
      </w:r>
      <w:r>
        <w:rPr>
          <w:rFonts w:asciiTheme="minorHAnsi" w:hAnsiTheme="minorHAnsi" w:cstheme="minorHAnsi"/>
          <w:b/>
          <w:i/>
          <w:iCs/>
          <w:sz w:val="22"/>
          <w:szCs w:val="22"/>
          <w:lang w:eastAsia="pt-BR"/>
        </w:rPr>
        <w:t xml:space="preserve">Serviço de atendimento presencial </w:t>
      </w:r>
      <w:r>
        <w:rPr>
          <w:rFonts w:asciiTheme="minorHAnsi" w:hAnsiTheme="minorHAnsi" w:cstheme="minorHAnsi"/>
          <w:iCs/>
          <w:sz w:val="22"/>
          <w:szCs w:val="22"/>
          <w:lang w:eastAsia="pt-BR"/>
        </w:rPr>
        <w:t xml:space="preserve">e </w:t>
      </w:r>
      <w:r>
        <w:rPr>
          <w:rFonts w:asciiTheme="minorHAnsi" w:hAnsiTheme="minorHAnsi" w:cstheme="minorHAnsi"/>
          <w:b/>
          <w:i/>
          <w:iCs/>
          <w:sz w:val="22"/>
          <w:szCs w:val="22"/>
          <w:lang w:eastAsia="pt-BR"/>
        </w:rPr>
        <w:t>Serviço de atendimento virtual.</w:t>
      </w:r>
    </w:p>
    <w:p w14:paraId="43707BC7" w14:textId="77777777" w:rsidR="00D34CC4" w:rsidRDefault="00044AFC">
      <w:pPr>
        <w:spacing w:before="240" w:after="240"/>
        <w:jc w:val="both"/>
        <w:rPr>
          <w:rFonts w:asciiTheme="minorHAnsi" w:hAnsiTheme="minorHAnsi" w:cstheme="minorHAnsi"/>
          <w:sz w:val="22"/>
          <w:szCs w:val="22"/>
        </w:rPr>
      </w:pPr>
      <w:r>
        <w:rPr>
          <w:rFonts w:asciiTheme="minorHAnsi" w:hAnsiTheme="minorHAnsi"/>
          <w:sz w:val="22"/>
          <w:szCs w:val="22"/>
        </w:rPr>
        <w:t xml:space="preserve">Finalmente, vale destacar que mesmo com 2 processos críticos, </w:t>
      </w:r>
      <w:r>
        <w:rPr>
          <w:rFonts w:asciiTheme="minorHAnsi" w:hAnsiTheme="minorHAnsi" w:cstheme="minorHAnsi"/>
          <w:b/>
          <w:i/>
          <w:iCs/>
          <w:sz w:val="22"/>
          <w:szCs w:val="22"/>
          <w:lang w:eastAsia="pt-BR"/>
        </w:rPr>
        <w:t>Direcionamento estratégico dos serviços ao contribuinte e</w:t>
      </w:r>
      <w:r>
        <w:rPr>
          <w:rFonts w:asciiTheme="minorHAnsi" w:hAnsiTheme="minorHAnsi" w:cstheme="minorHAnsi"/>
          <w:iCs/>
          <w:sz w:val="22"/>
          <w:szCs w:val="22"/>
          <w:lang w:eastAsia="pt-BR"/>
        </w:rPr>
        <w:t xml:space="preserve"> </w:t>
      </w:r>
      <w:r>
        <w:rPr>
          <w:rFonts w:asciiTheme="minorHAnsi" w:hAnsiTheme="minorHAnsi" w:cstheme="minorHAnsi"/>
          <w:b/>
          <w:i/>
          <w:iCs/>
          <w:sz w:val="22"/>
          <w:szCs w:val="22"/>
          <w:lang w:eastAsia="pt-BR"/>
        </w:rPr>
        <w:t>Domicílio Tributário Eletrônico (DT-e)</w:t>
      </w:r>
      <w:r>
        <w:rPr>
          <w:rFonts w:asciiTheme="minorHAnsi" w:hAnsiTheme="minorHAnsi" w:cstheme="minorHAnsi"/>
          <w:i/>
          <w:iCs/>
          <w:sz w:val="22"/>
          <w:szCs w:val="22"/>
          <w:lang w:eastAsia="pt-BR"/>
        </w:rPr>
        <w:t xml:space="preserve"> </w:t>
      </w:r>
      <w:r>
        <w:rPr>
          <w:rFonts w:asciiTheme="minorHAnsi" w:hAnsiTheme="minorHAnsi"/>
          <w:sz w:val="22"/>
          <w:szCs w:val="22"/>
        </w:rPr>
        <w:t xml:space="preserve">com um nível </w:t>
      </w:r>
      <w:r>
        <w:rPr>
          <w:rFonts w:asciiTheme="minorHAnsi" w:hAnsiTheme="minorHAnsi" w:cstheme="minorHAnsi"/>
          <w:iCs/>
          <w:sz w:val="22"/>
          <w:szCs w:val="22"/>
          <w:lang w:eastAsia="pt-BR"/>
        </w:rPr>
        <w:t xml:space="preserve">de maturidade mediana (2) </w:t>
      </w:r>
      <w:r>
        <w:rPr>
          <w:rFonts w:asciiTheme="minorHAnsi" w:hAnsiTheme="minorHAnsi" w:cstheme="minorHAnsi"/>
          <w:sz w:val="22"/>
          <w:szCs w:val="22"/>
        </w:rPr>
        <w:t xml:space="preserve">não foram suficientes para alcançar um nível mãos elevado, pois </w:t>
      </w:r>
      <w:r>
        <w:rPr>
          <w:rFonts w:asciiTheme="minorHAnsi" w:hAnsiTheme="minorHAnsi" w:cstheme="minorHAnsi"/>
          <w:iCs/>
          <w:sz w:val="22"/>
          <w:szCs w:val="22"/>
          <w:lang w:eastAsia="pt-BR"/>
        </w:rPr>
        <w:t>estão limitados pelos resultados dos processos que adotam um número pequeno de boas práticas</w:t>
      </w:r>
      <w:r>
        <w:rPr>
          <w:rFonts w:asciiTheme="minorHAnsi" w:hAnsiTheme="minorHAnsi" w:cstheme="minorHAnsi"/>
          <w:sz w:val="22"/>
          <w:szCs w:val="22"/>
        </w:rPr>
        <w:t xml:space="preserve"> nesta dimensão.</w:t>
      </w:r>
    </w:p>
    <w:p w14:paraId="4D49670C" w14:textId="77777777" w:rsidR="00D34CC4" w:rsidRDefault="00044AFC">
      <w:pPr>
        <w:spacing w:before="240" w:after="240"/>
        <w:jc w:val="both"/>
        <w:rPr>
          <w:rFonts w:asciiTheme="minorHAnsi" w:hAnsiTheme="minorHAnsi" w:cstheme="minorHAnsi"/>
          <w:iCs/>
          <w:sz w:val="22"/>
          <w:szCs w:val="22"/>
          <w:lang w:eastAsia="pt-BR"/>
        </w:rPr>
      </w:pPr>
      <w:r>
        <w:rPr>
          <w:rFonts w:asciiTheme="minorHAnsi" w:hAnsiTheme="minorHAnsi" w:cstheme="minorHAnsi"/>
          <w:sz w:val="22"/>
          <w:szCs w:val="22"/>
        </w:rPr>
        <w:t xml:space="preserve">O </w:t>
      </w:r>
      <w:r>
        <w:rPr>
          <w:rFonts w:asciiTheme="minorHAnsi" w:hAnsiTheme="minorHAnsi" w:cstheme="minorHAnsi"/>
          <w:b/>
          <w:i/>
          <w:sz w:val="22"/>
          <w:szCs w:val="22"/>
        </w:rPr>
        <w:t xml:space="preserve">Direcionamento </w:t>
      </w:r>
      <w:r>
        <w:rPr>
          <w:rFonts w:asciiTheme="minorHAnsi" w:hAnsiTheme="minorHAnsi" w:cstheme="minorHAnsi"/>
          <w:b/>
          <w:i/>
          <w:iCs/>
          <w:sz w:val="22"/>
          <w:szCs w:val="22"/>
          <w:lang w:eastAsia="pt-BR"/>
        </w:rPr>
        <w:t>estratégico</w:t>
      </w:r>
      <w:r>
        <w:rPr>
          <w:rFonts w:asciiTheme="minorHAnsi" w:hAnsiTheme="minorHAnsi" w:cstheme="minorHAnsi"/>
          <w:iCs/>
          <w:sz w:val="22"/>
          <w:szCs w:val="22"/>
          <w:lang w:eastAsia="pt-BR"/>
        </w:rPr>
        <w:t xml:space="preserve"> do serviço de Atendimento está alinhado à missão, visão, e objetivos da SEFAZ/PI e do Governo do Estado que, com a implantação do Piauí Digital, programa do Governo Estadual que prioriza o autoatendimento, permitirá a abertura, fechamento, alteração e legalização de empresas de forma integrada e descentralizada, em todo o estado, simplificando procedimentos e reduzindo a burocracia ao mínimo necessário. Atualmente, a SEFAZ, oferece serviços em diferentes plataformas, (web, app, chat, equipamentos de autoatendimento) e oferece serviços integralmente automatizados, como IPVA, Débitos ao Contribuinte, Certidão Negativa, Alteração de Cadastro, entre outros, que podem ser acessados pela web. </w:t>
      </w:r>
    </w:p>
    <w:p w14:paraId="14030477" w14:textId="77777777" w:rsidR="00D34CC4" w:rsidRDefault="00044AFC">
      <w:pPr>
        <w:shd w:val="clear" w:color="auto" w:fill="FFFFFF"/>
        <w:spacing w:after="150" w:line="300" w:lineRule="atLeast"/>
        <w:jc w:val="both"/>
        <w:rPr>
          <w:rFonts w:asciiTheme="minorHAnsi" w:hAnsiTheme="minorHAnsi" w:cstheme="minorHAnsi"/>
          <w:iCs/>
          <w:sz w:val="22"/>
          <w:szCs w:val="22"/>
          <w:lang w:eastAsia="pt-BR"/>
        </w:rPr>
      </w:pPr>
      <w:r>
        <w:rPr>
          <w:rFonts w:asciiTheme="minorHAnsi" w:hAnsiTheme="minorHAnsi" w:cstheme="minorHAnsi"/>
          <w:iCs/>
          <w:sz w:val="22"/>
          <w:szCs w:val="22"/>
          <w:lang w:eastAsia="pt-BR"/>
        </w:rPr>
        <w:lastRenderedPageBreak/>
        <w:t xml:space="preserve">A plataforma do </w:t>
      </w:r>
      <w:r>
        <w:rPr>
          <w:rFonts w:asciiTheme="minorHAnsi" w:hAnsiTheme="minorHAnsi" w:cstheme="minorHAnsi"/>
          <w:b/>
          <w:i/>
          <w:iCs/>
          <w:sz w:val="22"/>
          <w:szCs w:val="22"/>
          <w:lang w:eastAsia="pt-BR"/>
        </w:rPr>
        <w:t>Domicílio Tributário Eletrônico (DT-e)</w:t>
      </w:r>
      <w:r>
        <w:rPr>
          <w:rStyle w:val="FootnoteReference"/>
          <w:rFonts w:asciiTheme="minorHAnsi" w:hAnsiTheme="minorHAnsi" w:cstheme="minorHAnsi"/>
          <w:b/>
          <w:i/>
          <w:iCs/>
          <w:sz w:val="22"/>
          <w:szCs w:val="22"/>
          <w:lang w:eastAsia="pt-BR"/>
        </w:rPr>
        <w:footnoteReference w:id="15"/>
      </w:r>
      <w:r>
        <w:rPr>
          <w:rFonts w:asciiTheme="minorHAnsi" w:hAnsiTheme="minorHAnsi" w:cstheme="minorHAnsi"/>
          <w:iCs/>
          <w:sz w:val="22"/>
          <w:szCs w:val="22"/>
          <w:lang w:eastAsia="pt-BR"/>
        </w:rPr>
        <w:t xml:space="preserve"> foi instituído pela Lei 6.153/2011, regulamentado por meio do Decreto nº 14.797/2012,  disponibiliza acesso único ao usuário externo no ambiente virtual com utilização de certificado digital, assim como acesso ao contribuinte de suas informações e o extrato consolidado de débitos para o contribuinte e emite notificações eletrônicas, intimação, edital, recibos de declarações, alertas de omissão de documentos ou declarações, débitos vencidos e ainda possibilita ao contribuinte, em alguns casos, apresentar resposta a mensagens enviadas. O credenciamento no Domicílio Tributário Eletrônico - DT-e ocorre concomitantemente com o credenciamento na e-AGEAT (Agência virtual), ambos únicos por pessoa jurídica e válidos para todos os estabelecimentos com o mesmo Cadastro Nacional da Pessoa Jurídica - CNPJ. </w:t>
      </w:r>
    </w:p>
    <w:p w14:paraId="52CEF92F" w14:textId="77777777" w:rsidR="00D34CC4" w:rsidRDefault="00044AFC">
      <w:pPr>
        <w:shd w:val="clear" w:color="auto" w:fill="FFFFFF"/>
        <w:spacing w:after="150" w:line="300" w:lineRule="atLeast"/>
        <w:jc w:val="both"/>
        <w:rPr>
          <w:rFonts w:asciiTheme="minorHAnsi" w:hAnsiTheme="minorHAnsi" w:cstheme="minorHAnsi"/>
          <w:iCs/>
          <w:sz w:val="22"/>
          <w:szCs w:val="22"/>
          <w:lang w:eastAsia="pt-BR"/>
        </w:rPr>
      </w:pPr>
      <w:r>
        <w:rPr>
          <w:rFonts w:asciiTheme="minorHAnsi" w:hAnsiTheme="minorHAnsi" w:cstheme="minorHAnsi"/>
          <w:iCs/>
          <w:sz w:val="22"/>
          <w:szCs w:val="22"/>
          <w:lang w:eastAsia="pt-BR"/>
        </w:rPr>
        <w:t>O</w:t>
      </w:r>
      <w:r>
        <w:rPr>
          <w:rFonts w:asciiTheme="minorHAnsi" w:hAnsiTheme="minorHAnsi" w:cstheme="minorHAnsi"/>
          <w:b/>
          <w:i/>
          <w:iCs/>
          <w:sz w:val="22"/>
          <w:szCs w:val="22"/>
          <w:lang w:eastAsia="pt-BR"/>
        </w:rPr>
        <w:t xml:space="preserve"> serviço de atendimento virtual</w:t>
      </w:r>
      <w:r>
        <w:rPr>
          <w:rFonts w:asciiTheme="minorHAnsi" w:hAnsiTheme="minorHAnsi" w:cstheme="minorHAnsi"/>
          <w:iCs/>
          <w:sz w:val="22"/>
          <w:szCs w:val="22"/>
          <w:lang w:eastAsia="pt-BR"/>
        </w:rPr>
        <w:t xml:space="preserve">, realizado pela SIATWeb e pela Agência Virtual de Atendimento – e-AGEAT que se encontra em implantação. A e-AGEAT é um sistema desenvolvido por uma empresa contratada e gradativamente está absorvendo os serviços do SIATWeb. Acessado por meio do </w:t>
      </w:r>
      <w:hyperlink r:id="rId12">
        <w:r>
          <w:rPr>
            <w:rFonts w:asciiTheme="minorHAnsi" w:hAnsiTheme="minorHAnsi" w:cstheme="minorHAnsi"/>
            <w:iCs/>
            <w:sz w:val="22"/>
            <w:szCs w:val="22"/>
            <w:lang w:eastAsia="pt-BR"/>
          </w:rPr>
          <w:t>http://webas.sefaz.pi.gov.br/eageat</w:t>
        </w:r>
      </w:hyperlink>
      <w:r>
        <w:rPr>
          <w:rFonts w:asciiTheme="minorHAnsi" w:hAnsiTheme="minorHAnsi" w:cstheme="minorHAnsi"/>
          <w:iCs/>
          <w:sz w:val="22"/>
          <w:szCs w:val="22"/>
          <w:lang w:eastAsia="pt-BR"/>
        </w:rPr>
        <w:t xml:space="preserve">, a e-AGEAT é um ambiente eletrônico que permite navegação e acesso amigável e onde encontram-se disponibilizados diversos serviços ao contribuinte com ambiente seguro, inclusive com certificado digital emitido por Autoridade Certificadora credenciada pela ICP-Brasil, conferindo maior segurança ao contribuinte e ao Fisco e uso do Domicílio Tributário eletrônico (DTe). Entretanto, não possui indicadores de resultados nem possibilita avaliação dos serviços ofertados. Contudo, ainda não disponibiliza mecanismos de busca consistentes, com lista dos serviços oferecidos e prazos para atendimento, não oferece cobertura integral do processo (da petição até a resolução do problema - transação completa </w:t>
      </w:r>
      <w:r>
        <w:rPr>
          <w:rFonts w:asciiTheme="minorHAnsi" w:hAnsiTheme="minorHAnsi" w:cstheme="minorHAnsi"/>
          <w:i/>
          <w:iCs/>
          <w:sz w:val="22"/>
          <w:szCs w:val="22"/>
          <w:lang w:eastAsia="pt-BR"/>
        </w:rPr>
        <w:t>on line</w:t>
      </w:r>
      <w:r>
        <w:rPr>
          <w:rFonts w:asciiTheme="minorHAnsi" w:hAnsiTheme="minorHAnsi" w:cstheme="minorHAnsi"/>
          <w:iCs/>
          <w:sz w:val="22"/>
          <w:szCs w:val="22"/>
          <w:lang w:eastAsia="pt-BR"/>
        </w:rPr>
        <w:t>) e só permite o acompanhamento das etapas do processo, não as pendências. Dos 50 serviços de atendimento da Administração tributária, 33 estão disponíveis na web.</w:t>
      </w:r>
    </w:p>
    <w:p w14:paraId="693A6380" w14:textId="77777777" w:rsidR="00D34CC4" w:rsidRDefault="00044AFC">
      <w:pPr>
        <w:shd w:val="clear" w:color="auto" w:fill="FFFFFF"/>
        <w:spacing w:after="150" w:line="300" w:lineRule="atLeast"/>
        <w:jc w:val="both"/>
        <w:rPr>
          <w:rFonts w:asciiTheme="minorHAnsi" w:hAnsiTheme="minorHAnsi" w:cstheme="minorHAnsi"/>
          <w:iCs/>
          <w:sz w:val="22"/>
          <w:szCs w:val="22"/>
        </w:rPr>
      </w:pPr>
      <w:r>
        <w:rPr>
          <w:rFonts w:asciiTheme="minorHAnsi" w:hAnsiTheme="minorHAnsi" w:cstheme="minorHAnsi"/>
          <w:iCs/>
          <w:sz w:val="22"/>
          <w:szCs w:val="22"/>
        </w:rPr>
        <w:t xml:space="preserve">O </w:t>
      </w:r>
      <w:r>
        <w:rPr>
          <w:rFonts w:asciiTheme="minorHAnsi" w:hAnsiTheme="minorHAnsi" w:cstheme="minorHAnsi"/>
          <w:b/>
          <w:i/>
          <w:iCs/>
          <w:sz w:val="22"/>
          <w:szCs w:val="22"/>
        </w:rPr>
        <w:t>serviço de atendimento presencial ao contribuinte</w:t>
      </w:r>
      <w:r>
        <w:rPr>
          <w:rFonts w:asciiTheme="minorHAnsi" w:hAnsiTheme="minorHAnsi" w:cstheme="minorHAnsi"/>
          <w:b/>
          <w:iCs/>
          <w:sz w:val="22"/>
          <w:szCs w:val="22"/>
        </w:rPr>
        <w:t xml:space="preserve"> </w:t>
      </w:r>
      <w:r>
        <w:rPr>
          <w:rFonts w:asciiTheme="minorHAnsi" w:hAnsiTheme="minorHAnsi" w:cstheme="minorHAnsi"/>
          <w:iCs/>
          <w:sz w:val="22"/>
          <w:szCs w:val="22"/>
        </w:rPr>
        <w:t xml:space="preserve">é realizado por meio das Gerências Regionais de Atendimento (10) distribuídas na capital e no interior do Estado. As equipes lotadas nas Agências da Capital têm melhor qualificação do as do interior que têm menos oportunidades de capacitação. </w:t>
      </w:r>
      <w:r>
        <w:rPr>
          <w:rFonts w:asciiTheme="minorHAnsi" w:hAnsiTheme="minorHAnsi" w:cstheme="minorHAnsi"/>
          <w:iCs/>
          <w:sz w:val="22"/>
          <w:szCs w:val="22"/>
          <w:lang w:eastAsia="pt-BR"/>
        </w:rPr>
        <w:t>Não possui indicadores de resultados para os serviços ofertados nem d</w:t>
      </w:r>
      <w:r>
        <w:rPr>
          <w:rFonts w:asciiTheme="minorHAnsi" w:hAnsiTheme="minorHAnsi" w:cstheme="minorHAnsi"/>
          <w:iCs/>
          <w:sz w:val="22"/>
          <w:szCs w:val="22"/>
        </w:rPr>
        <w:t>isponibiliza mecanismos de avaliação do contribuinte sobre a qualidade dos serviços prestados. Nem todas as agências são preparadas para acessibilidade de pessoas portadoras de deficiências, e 12 das 39 Agências têm controle de prioridades, por meio do Sistema SGA (Sistema de controle eletrônico de atendimento preferencial). Como apoio de retaguarda, utiliza a base de conhecimento eletrônica das áreas finalísticas para a resolução ágil das demandas por meio do SIAT. Estabelece parceiras com centrais de atendimento ao cidadão, como Prefeituras da capital e do interior e órgãos dos Governos Estadual e Federal.</w:t>
      </w:r>
    </w:p>
    <w:p w14:paraId="00082721" w14:textId="77777777" w:rsidR="00D34CC4" w:rsidRDefault="00044AFC">
      <w:pPr>
        <w:shd w:val="clear" w:color="auto" w:fill="FFFFFF"/>
        <w:spacing w:after="150" w:line="300" w:lineRule="atLeast"/>
        <w:jc w:val="both"/>
        <w:rPr>
          <w:rFonts w:asciiTheme="minorHAnsi" w:hAnsiTheme="minorHAnsi" w:cstheme="minorHAnsi"/>
          <w:iCs/>
          <w:sz w:val="22"/>
          <w:szCs w:val="22"/>
          <w:lang w:eastAsia="pt-BR"/>
        </w:rPr>
      </w:pPr>
      <w:r>
        <w:rPr>
          <w:rFonts w:asciiTheme="minorHAnsi" w:hAnsiTheme="minorHAnsi" w:cstheme="minorHAnsi"/>
          <w:iCs/>
          <w:sz w:val="22"/>
          <w:szCs w:val="22"/>
          <w:lang w:eastAsia="pt-BR"/>
        </w:rPr>
        <w:t xml:space="preserve">Com relação ao </w:t>
      </w:r>
      <w:r>
        <w:rPr>
          <w:rFonts w:asciiTheme="minorHAnsi" w:hAnsiTheme="minorHAnsi" w:cstheme="minorHAnsi"/>
          <w:b/>
          <w:i/>
          <w:iCs/>
          <w:sz w:val="22"/>
          <w:szCs w:val="22"/>
          <w:lang w:eastAsia="pt-BR"/>
        </w:rPr>
        <w:t>relacionamento fisco-contribuinte</w:t>
      </w:r>
      <w:r>
        <w:rPr>
          <w:rFonts w:asciiTheme="minorHAnsi" w:hAnsiTheme="minorHAnsi" w:cstheme="minorHAnsi"/>
          <w:iCs/>
          <w:sz w:val="22"/>
          <w:szCs w:val="22"/>
          <w:lang w:eastAsia="pt-BR"/>
        </w:rPr>
        <w:t>, o serviço de atendimento da SEFAZ disponibiliza o mecanismo “Fale conosco”, com controle de respostas e também com espaço para Denúncias, pois o serviço de ouvidoria da SEFAZ é só via web, já que o órgão institucionalizado é a Ouvidoria geral. A consulta a legislação pode ser realizada por meio eletrônico, mas o dispositivo de busca não é consistente. Não são realizadas pesquisas para avaliação da qualidade das normas editadas nem pela facilidade de acesso e qualidade dos serviços prestados.</w:t>
      </w:r>
      <w:r>
        <w:rPr>
          <w:rFonts w:ascii="Segoe UI Light" w:hAnsi="Segoe UI Light" w:cs="Segoe UI Light"/>
          <w:color w:val="000000"/>
          <w:sz w:val="22"/>
          <w:szCs w:val="22"/>
          <w:lang w:eastAsia="pt-BR"/>
        </w:rPr>
        <w:t xml:space="preserve"> </w:t>
      </w:r>
    </w:p>
    <w:p w14:paraId="53D1D99B" w14:textId="77777777" w:rsidR="00D34CC4" w:rsidRDefault="00044AFC">
      <w:pPr>
        <w:pStyle w:val="NormalWeb"/>
        <w:shd w:val="clear" w:color="auto" w:fill="FFFFFF"/>
        <w:spacing w:before="0" w:beforeAutospacing="0" w:after="0" w:afterAutospacing="0"/>
        <w:jc w:val="both"/>
        <w:rPr>
          <w:rFonts w:asciiTheme="minorHAnsi" w:hAnsiTheme="minorHAnsi" w:cstheme="minorHAnsi"/>
          <w:b/>
          <w:i/>
          <w:iCs/>
          <w:sz w:val="22"/>
          <w:szCs w:val="22"/>
        </w:rPr>
      </w:pPr>
      <w:r>
        <w:rPr>
          <w:rFonts w:asciiTheme="minorHAnsi" w:hAnsiTheme="minorHAnsi" w:cstheme="minorHAnsi"/>
          <w:iCs/>
          <w:sz w:val="22"/>
          <w:szCs w:val="22"/>
        </w:rPr>
        <w:lastRenderedPageBreak/>
        <w:t xml:space="preserve">O nível de desempenho desta Dimensão não pode ser apurado em razão da falta de base dados para composição dos indicadores, o que explica o nível de maturidade alcançado, </w:t>
      </w:r>
      <w:r>
        <w:rPr>
          <w:rFonts w:asciiTheme="minorHAnsi" w:hAnsiTheme="minorHAnsi" w:cstheme="minorHAnsi"/>
          <w:b/>
          <w:i/>
          <w:iCs/>
          <w:sz w:val="22"/>
          <w:szCs w:val="22"/>
        </w:rPr>
        <w:t xml:space="preserve">Iniciante +. </w:t>
      </w:r>
    </w:p>
    <w:p w14:paraId="3495E721" w14:textId="77777777" w:rsidR="00D34CC4" w:rsidRDefault="00D34CC4">
      <w:pPr>
        <w:pStyle w:val="NormalWeb"/>
        <w:shd w:val="clear" w:color="auto" w:fill="FFFFFF"/>
        <w:spacing w:before="0" w:beforeAutospacing="0" w:after="0" w:afterAutospacing="0"/>
        <w:jc w:val="both"/>
        <w:rPr>
          <w:rFonts w:asciiTheme="minorHAnsi" w:hAnsiTheme="minorHAnsi" w:cstheme="minorHAnsi"/>
          <w:iCs/>
          <w:sz w:val="22"/>
          <w:szCs w:val="22"/>
        </w:rPr>
      </w:pPr>
    </w:p>
    <w:tbl>
      <w:tblPr>
        <w:tblStyle w:val="TableGrid"/>
        <w:tblW w:w="8153" w:type="dxa"/>
        <w:tblInd w:w="567" w:type="dxa"/>
        <w:shd w:val="clear" w:color="auto" w:fill="FFE599" w:themeFill="accent4" w:themeFillTint="66"/>
        <w:tblLook w:val="04A0" w:firstRow="1" w:lastRow="0" w:firstColumn="1" w:lastColumn="0" w:noHBand="0" w:noVBand="1"/>
      </w:tblPr>
      <w:tblGrid>
        <w:gridCol w:w="6062"/>
        <w:gridCol w:w="2091"/>
      </w:tblGrid>
      <w:tr w:rsidR="00D34CC4" w14:paraId="7A954BF7" w14:textId="77777777">
        <w:tc>
          <w:tcPr>
            <w:tcW w:w="6062" w:type="dxa"/>
            <w:shd w:val="clear" w:color="auto" w:fill="FFE599" w:themeFill="accent4" w:themeFillTint="66"/>
          </w:tcPr>
          <w:p w14:paraId="75D0999A" w14:textId="77777777" w:rsidR="00D34CC4" w:rsidRDefault="00044AFC">
            <w:pPr>
              <w:spacing w:before="120" w:after="120"/>
              <w:jc w:val="both"/>
              <w:rPr>
                <w:rFonts w:asciiTheme="minorHAnsi" w:hAnsiTheme="minorHAnsi"/>
                <w:b/>
                <w:i/>
                <w:sz w:val="22"/>
                <w:szCs w:val="22"/>
              </w:rPr>
            </w:pPr>
            <w:r>
              <w:rPr>
                <w:rFonts w:asciiTheme="minorHAnsi" w:hAnsiTheme="minorHAnsi"/>
                <w:b/>
                <w:sz w:val="22"/>
                <w:szCs w:val="22"/>
              </w:rPr>
              <w:t xml:space="preserve">Dimensão AT 6. Cobrança e Arrecadação </w:t>
            </w:r>
          </w:p>
        </w:tc>
        <w:tc>
          <w:tcPr>
            <w:tcW w:w="2091" w:type="dxa"/>
            <w:shd w:val="clear" w:color="auto" w:fill="FFE599" w:themeFill="accent4" w:themeFillTint="66"/>
          </w:tcPr>
          <w:p w14:paraId="5EA1A71F" w14:textId="77777777" w:rsidR="00D34CC4" w:rsidRDefault="00044AFC">
            <w:pPr>
              <w:spacing w:before="120" w:after="120"/>
              <w:jc w:val="both"/>
              <w:rPr>
                <w:rFonts w:asciiTheme="minorHAnsi" w:hAnsiTheme="minorHAnsi"/>
                <w:b/>
                <w:sz w:val="22"/>
                <w:szCs w:val="22"/>
              </w:rPr>
            </w:pPr>
            <w:r>
              <w:rPr>
                <w:rFonts w:asciiTheme="minorHAnsi" w:hAnsiTheme="minorHAnsi"/>
                <w:b/>
                <w:i/>
                <w:sz w:val="22"/>
                <w:szCs w:val="22"/>
              </w:rPr>
              <w:t>Intermediário</w:t>
            </w:r>
            <w:r>
              <w:rPr>
                <w:rFonts w:asciiTheme="minorHAnsi" w:hAnsiTheme="minorHAnsi"/>
                <w:b/>
                <w:sz w:val="22"/>
                <w:szCs w:val="22"/>
              </w:rPr>
              <w:t xml:space="preserve"> (-)</w:t>
            </w:r>
          </w:p>
        </w:tc>
      </w:tr>
    </w:tbl>
    <w:p w14:paraId="4C903EA9"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dimensão </w:t>
      </w:r>
      <w:r>
        <w:rPr>
          <w:rFonts w:asciiTheme="minorHAnsi" w:hAnsiTheme="minorHAnsi"/>
          <w:b/>
          <w:sz w:val="22"/>
          <w:szCs w:val="22"/>
        </w:rPr>
        <w:t xml:space="preserve">Cobrança e Arrecadação </w:t>
      </w:r>
      <w:r>
        <w:rPr>
          <w:rFonts w:asciiTheme="minorHAnsi" w:hAnsiTheme="minorHAnsi"/>
          <w:sz w:val="22"/>
          <w:szCs w:val="22"/>
        </w:rPr>
        <w:t>tem como visão de futuro “controlar a arrecadação e a restituição com base em informações digitais e efetuar a cobrança do crédito lançado e parcelado com base no perfil do devedor”.</w:t>
      </w:r>
    </w:p>
    <w:p w14:paraId="54C0C404"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Nesta dimensão, o nível ou estágio de maturidade do conjunto de processos que a compõem esta dimensão, conforme apurado pela MD GEFIS, é </w:t>
      </w:r>
      <w:r>
        <w:rPr>
          <w:rFonts w:asciiTheme="minorHAnsi" w:hAnsiTheme="minorHAnsi"/>
          <w:b/>
          <w:i/>
          <w:sz w:val="22"/>
          <w:szCs w:val="22"/>
        </w:rPr>
        <w:t>Intermediário (-).</w:t>
      </w:r>
    </w:p>
    <w:p w14:paraId="022CB981"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Apenas 1 processo apresenta o nível mais elevado de maturidade (3), e influencia positivamente o nível de maturidade alcançado: </w:t>
      </w:r>
      <w:r>
        <w:rPr>
          <w:rFonts w:asciiTheme="minorHAnsi" w:hAnsiTheme="minorHAnsi"/>
          <w:i/>
          <w:sz w:val="22"/>
          <w:szCs w:val="22"/>
        </w:rPr>
        <w:t>Certidão de débito tributário</w:t>
      </w:r>
      <w:r>
        <w:rPr>
          <w:rFonts w:asciiTheme="minorHAnsi" w:hAnsiTheme="minorHAnsi"/>
          <w:b/>
          <w:i/>
          <w:sz w:val="22"/>
          <w:szCs w:val="22"/>
        </w:rPr>
        <w:t>.</w:t>
      </w:r>
    </w:p>
    <w:p w14:paraId="08D53A7F" w14:textId="77777777" w:rsidR="00D34CC4" w:rsidRDefault="00044AFC">
      <w:pPr>
        <w:spacing w:before="240" w:after="240"/>
        <w:jc w:val="both"/>
        <w:rPr>
          <w:rFonts w:asciiTheme="minorHAnsi" w:hAnsiTheme="minorHAnsi"/>
          <w:sz w:val="22"/>
          <w:szCs w:val="22"/>
        </w:rPr>
      </w:pPr>
      <w:r>
        <w:rPr>
          <w:rFonts w:asciiTheme="minorHAnsi" w:hAnsiTheme="minorHAnsi" w:cstheme="minorHAnsi"/>
          <w:sz w:val="22"/>
          <w:szCs w:val="22"/>
        </w:rPr>
        <w:t xml:space="preserve">Outros </w:t>
      </w:r>
      <w:r>
        <w:rPr>
          <w:rFonts w:asciiTheme="minorHAnsi" w:hAnsiTheme="minorHAnsi"/>
          <w:sz w:val="22"/>
          <w:szCs w:val="22"/>
        </w:rPr>
        <w:t xml:space="preserve">2 processos contribuem para a melhoria da maturidade ao apresentar uma maturidade mediana (2): </w:t>
      </w:r>
      <w:r>
        <w:rPr>
          <w:rFonts w:asciiTheme="minorHAnsi" w:hAnsiTheme="minorHAnsi"/>
          <w:i/>
          <w:sz w:val="22"/>
          <w:szCs w:val="22"/>
        </w:rPr>
        <w:t>Arrecadação tributária</w:t>
      </w:r>
      <w:r>
        <w:rPr>
          <w:rFonts w:asciiTheme="minorHAnsi" w:hAnsiTheme="minorHAnsi"/>
          <w:sz w:val="22"/>
          <w:szCs w:val="22"/>
        </w:rPr>
        <w:t xml:space="preserve"> e </w:t>
      </w:r>
      <w:r>
        <w:rPr>
          <w:rFonts w:asciiTheme="minorHAnsi" w:hAnsiTheme="minorHAnsi"/>
          <w:i/>
          <w:sz w:val="22"/>
          <w:szCs w:val="22"/>
        </w:rPr>
        <w:t>Penalidades na recuperação do crédito.</w:t>
      </w:r>
    </w:p>
    <w:p w14:paraId="7731C931" w14:textId="77777777" w:rsidR="00D34CC4" w:rsidRDefault="00044AFC">
      <w:pPr>
        <w:spacing w:before="240" w:after="240"/>
        <w:jc w:val="both"/>
        <w:rPr>
          <w:rFonts w:ascii="Segoe UI Light" w:hAnsi="Segoe UI Light" w:cs="Segoe UI Light"/>
          <w:i/>
          <w:iCs/>
          <w:lang w:eastAsia="pt-BR"/>
        </w:rPr>
      </w:pPr>
      <w:r>
        <w:rPr>
          <w:rFonts w:asciiTheme="minorHAnsi" w:hAnsiTheme="minorHAnsi"/>
          <w:sz w:val="22"/>
          <w:szCs w:val="22"/>
        </w:rPr>
        <w:t xml:space="preserve">Por fim, 3 processos limitam o alcance do mais alto nível de maturidade da MD GEFIS, por apresentar um nível mais baixo de maturidade (1). </w:t>
      </w:r>
      <w:r>
        <w:rPr>
          <w:rFonts w:asciiTheme="minorHAnsi" w:hAnsiTheme="minorHAnsi"/>
          <w:i/>
          <w:sz w:val="22"/>
          <w:szCs w:val="22"/>
        </w:rPr>
        <w:t>Restituição e compensação tributária, Recuperação do crédito tributário e Parcelamento do crédito tributário</w:t>
      </w:r>
      <w:r>
        <w:rPr>
          <w:rFonts w:ascii="Segoe UI Light" w:hAnsi="Segoe UI Light" w:cs="Segoe UI Light"/>
          <w:i/>
          <w:iCs/>
          <w:color w:val="FF0000"/>
          <w:lang w:eastAsia="pt-BR"/>
        </w:rPr>
        <w:t>.</w:t>
      </w:r>
    </w:p>
    <w:p w14:paraId="4C005055"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O processo crítico</w:t>
      </w:r>
      <w:r>
        <w:rPr>
          <w:rFonts w:asciiTheme="minorHAnsi" w:hAnsiTheme="minorHAnsi"/>
          <w:b/>
          <w:i/>
          <w:sz w:val="22"/>
          <w:szCs w:val="22"/>
        </w:rPr>
        <w:t xml:space="preserve"> Certidão de débito tributário </w:t>
      </w:r>
      <w:r>
        <w:rPr>
          <w:rFonts w:asciiTheme="minorHAnsi" w:hAnsiTheme="minorHAnsi"/>
          <w:sz w:val="22"/>
          <w:szCs w:val="22"/>
        </w:rPr>
        <w:t>abrange as informações relativas a todos os tributos estaduais e integra as informações dos processos inscritos em dívida ativa</w:t>
      </w:r>
      <w:r>
        <w:rPr>
          <w:rFonts w:ascii="Segoe UI Light" w:hAnsi="Segoe UI Light" w:cs="Segoe UI Light"/>
          <w:color w:val="000000"/>
          <w:sz w:val="22"/>
          <w:szCs w:val="22"/>
          <w:lang w:eastAsia="pt-BR"/>
        </w:rPr>
        <w:t xml:space="preserve"> </w:t>
      </w:r>
      <w:r>
        <w:rPr>
          <w:rFonts w:asciiTheme="minorHAnsi" w:hAnsiTheme="minorHAnsi"/>
          <w:sz w:val="22"/>
          <w:szCs w:val="22"/>
        </w:rPr>
        <w:t>e disponibiliza para o contribuinte todos os débitos pendentes de regularização, gerando informação para suspensão de benefícios fiscais assim como a sua situação na data de efetivação do pagamento. A certidão é disponibilizada na Internet, em tempo real, com prazo de validade e código de verificação e assegura o sigilo fiscal.</w:t>
      </w:r>
    </w:p>
    <w:p w14:paraId="43169B07"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Para a</w:t>
      </w:r>
      <w:r>
        <w:rPr>
          <w:rFonts w:asciiTheme="minorHAnsi" w:hAnsiTheme="minorHAnsi"/>
          <w:b/>
          <w:i/>
          <w:sz w:val="22"/>
          <w:szCs w:val="22"/>
        </w:rPr>
        <w:t xml:space="preserve"> Arrecadação tributária </w:t>
      </w:r>
      <w:r>
        <w:rPr>
          <w:rFonts w:asciiTheme="minorHAnsi" w:hAnsiTheme="minorHAnsi"/>
          <w:sz w:val="22"/>
          <w:szCs w:val="22"/>
        </w:rPr>
        <w:t xml:space="preserve">é adotado documento único (exceto SIMPLES, SIMEI e GNRE), porém os pagamentos da fiscalização itinerante não são processados em rede bancária em tempo real, apenas após o depósito do valor e a digitação dos documentos no SIAT. O serviço de pagamento na internet (da identificação e da quitação) é disponibilizado na internet , uma vez que o contribuinte tem acesso na web do valor dos débitos em cobrança. A arrecadação é disponibilizada em tempo real, exceto dos impostos atrasados. </w:t>
      </w:r>
    </w:p>
    <w:p w14:paraId="554646B0"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progressividade de </w:t>
      </w:r>
      <w:r>
        <w:rPr>
          <w:rFonts w:asciiTheme="minorHAnsi" w:hAnsiTheme="minorHAnsi"/>
          <w:b/>
          <w:i/>
          <w:sz w:val="22"/>
          <w:szCs w:val="22"/>
        </w:rPr>
        <w:t>penalidades na recuperação do crédito</w:t>
      </w:r>
      <w:r>
        <w:rPr>
          <w:rFonts w:asciiTheme="minorHAnsi" w:hAnsiTheme="minorHAnsi"/>
          <w:sz w:val="22"/>
          <w:szCs w:val="22"/>
        </w:rPr>
        <w:t xml:space="preserve"> aplica agravamento de multas, utiliza perda de regimes especiais, suspende benefícios fiscais, impede a participação em licitações públicas estaduais, suspende o recebimento de pagamentos do estado, notifica e efetua arrolamento de bens. O Estado celebrou convênio ao SERASA, cadastro de inadimplentes de empresas de informação creditícia, para que todos os devedores sejam penalizados e tenham o nome inscritos no cadastro de negativação de crédito. O SERASA exige a apresentação de título executivo emitido pela Dívida ativa (CDA) da PGE que também propõe penhora de valores em conta corrente, imóveis e outros bens, quando for o caso. O processo de progressão da penalidade, notifica e apresenta denúncia crime ao ministério público estadual. Em 2009, foi sancionada e aprovada a </w:t>
      </w:r>
      <w:hyperlink r:id="rId13" w:history="1">
        <w:r>
          <w:rPr>
            <w:rFonts w:asciiTheme="minorHAnsi" w:hAnsiTheme="minorHAnsi"/>
            <w:sz w:val="22"/>
            <w:szCs w:val="22"/>
          </w:rPr>
          <w:t>Lei Ordinária Nº 5.859 de 01/07/2009</w:t>
        </w:r>
      </w:hyperlink>
      <w:r>
        <w:rPr>
          <w:rFonts w:asciiTheme="minorHAnsi" w:hAnsiTheme="minorHAnsi"/>
          <w:sz w:val="22"/>
          <w:szCs w:val="22"/>
        </w:rPr>
        <w:t xml:space="preserve"> instituiu o CAGIN - Cadastro Geral de Inadimplentes, cujo objetivo é impedir as empresas que desobedecerem a contratos ou não pagarem tributos ao Governo Estadual de contratar ou de receber pagamento até a regularização das pendências. O CAGIN, contudo, ainda não se encontra em uso, pois falta a sua regulamentação.</w:t>
      </w:r>
    </w:p>
    <w:p w14:paraId="0412C467"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lastRenderedPageBreak/>
        <w:t>A</w:t>
      </w:r>
      <w:r>
        <w:rPr>
          <w:rFonts w:asciiTheme="minorHAnsi" w:hAnsiTheme="minorHAnsi"/>
          <w:b/>
          <w:i/>
          <w:sz w:val="22"/>
          <w:szCs w:val="22"/>
        </w:rPr>
        <w:t xml:space="preserve"> recuperação do crédito tributário </w:t>
      </w:r>
      <w:r>
        <w:rPr>
          <w:rFonts w:asciiTheme="minorHAnsi" w:hAnsiTheme="minorHAnsi"/>
          <w:sz w:val="22"/>
          <w:szCs w:val="22"/>
        </w:rPr>
        <w:t xml:space="preserve">funciona na seguinte estrutura organizacional para recuperação do crédito: Gerência de Controle da Arrecadação – GECAD, subordinada à Unidade de Administração Tributária – UNATRI, que possui a atribuição de controle dos processos e realização da cobrança administrativa. As informações sobre todos os débitos dos contribuintes são integradas e atualizadas e a dívida é segmentada por exercício, priorizando a cobrança de dívidas recentes. Atualmente, são utilizadas as seguintes estratégias para recuperação do crédito: (1) notificação da inadimplência; (2) cobrança telefônica apenas auto de infração; (3) lançamento e notificação do auto de infração, com intimação para informações; (4) notificação e arrolamento de bens (PGE) ; (5) notificação e inscrição no SERASA (apenas da Dívida Ativa)  (6) notificação e suspensão de benefícios fiscais; (7) notificação e inscrição na dívida ativa; (8) notificação e denúncia de notícia crime ao ministério público. A cobrança qualificada de grandes devedores e a cobrança estruturada de contribuintes de médio risco é controlada por meio da malha e dispõe de base única que integra todas as atuais fontes cadastrais e torna-se a principal fonte de informação cadastral; de base atualizada constantemente em todos os pontos de contato com o contribuinte; e de Interface familiar ao que já é utilizado hoje pelos usuários e personalizável as suas necessidades de uso. Para recuperação do crédito utiliza critérios progressivos de penalidades, como descontos no valor da multa para desestimular o contencioso. </w:t>
      </w:r>
    </w:p>
    <w:p w14:paraId="5F055D90"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processo de </w:t>
      </w:r>
      <w:r>
        <w:rPr>
          <w:rFonts w:asciiTheme="minorHAnsi" w:hAnsiTheme="minorHAnsi"/>
          <w:b/>
          <w:i/>
          <w:sz w:val="22"/>
          <w:szCs w:val="22"/>
        </w:rPr>
        <w:t>restituição e compensação tributária</w:t>
      </w:r>
      <w:r>
        <w:rPr>
          <w:rFonts w:asciiTheme="minorHAnsi" w:hAnsiTheme="minorHAnsi"/>
          <w:sz w:val="22"/>
          <w:szCs w:val="22"/>
        </w:rPr>
        <w:t xml:space="preserve"> é manual, mas permite o acompanhamento eletrônico do processo e dos prazos legais e processa a restituição por meio de crédito em contas bancárias.</w:t>
      </w:r>
    </w:p>
    <w:p w14:paraId="6BE3355A"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No processo crítico </w:t>
      </w:r>
      <w:r>
        <w:rPr>
          <w:rFonts w:asciiTheme="minorHAnsi" w:hAnsiTheme="minorHAnsi"/>
          <w:b/>
          <w:i/>
          <w:sz w:val="22"/>
          <w:szCs w:val="22"/>
        </w:rPr>
        <w:t>parcelamento do crédito tributário</w:t>
      </w:r>
      <w:r>
        <w:rPr>
          <w:rFonts w:asciiTheme="minorHAnsi" w:hAnsiTheme="minorHAnsi"/>
          <w:sz w:val="22"/>
          <w:szCs w:val="22"/>
        </w:rPr>
        <w:t xml:space="preserve"> são controladas automaticamente, pelo SIAT as regras de vencimento integral da dívida pela interrupção de pagamento e os vencimentos das parcelas com emissão de certidão positiva nas ausências de pagamento. Também é emitido aviso automático em caso de atrasos por meio do DTe, e em caso de não regularização, encaminha para inscrição na dívida ativa. </w:t>
      </w:r>
    </w:p>
    <w:p w14:paraId="0682A7F3" w14:textId="77777777" w:rsidR="00D34CC4" w:rsidRDefault="00044AFC">
      <w:pPr>
        <w:spacing w:before="240" w:after="240"/>
        <w:jc w:val="both"/>
        <w:rPr>
          <w:rFonts w:asciiTheme="minorHAnsi" w:hAnsiTheme="minorHAnsi" w:cstheme="minorHAnsi"/>
          <w:iCs/>
          <w:sz w:val="22"/>
          <w:szCs w:val="22"/>
          <w:lang w:eastAsia="pt-BR"/>
        </w:rPr>
      </w:pPr>
      <w:r>
        <w:rPr>
          <w:rFonts w:asciiTheme="minorHAnsi" w:hAnsiTheme="minorHAnsi" w:cstheme="minorHAnsi"/>
          <w:iCs/>
          <w:sz w:val="22"/>
          <w:szCs w:val="22"/>
          <w:lang w:eastAsia="pt-BR"/>
        </w:rPr>
        <w:t>Os indicadores de Desempenho selecionados pela MD-GEFIS para esta Dimensão não foram disponibilizados.</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FE599" w:themeFill="accent4" w:themeFillTint="66"/>
        <w:tblLook w:val="04A0" w:firstRow="1" w:lastRow="0" w:firstColumn="1" w:lastColumn="0" w:noHBand="0" w:noVBand="1"/>
      </w:tblPr>
      <w:tblGrid>
        <w:gridCol w:w="7927"/>
      </w:tblGrid>
      <w:tr w:rsidR="00D34CC4" w14:paraId="7DDDA976" w14:textId="77777777">
        <w:tc>
          <w:tcPr>
            <w:tcW w:w="8153" w:type="dxa"/>
            <w:tcBorders>
              <w:top w:val="dashSmallGap" w:sz="4" w:space="0" w:color="auto"/>
              <w:left w:val="dashSmallGap" w:sz="4" w:space="0" w:color="auto"/>
              <w:bottom w:val="dashSmallGap" w:sz="4" w:space="0" w:color="auto"/>
              <w:right w:val="dashSmallGap" w:sz="4" w:space="0" w:color="auto"/>
            </w:tcBorders>
            <w:shd w:val="clear" w:color="auto" w:fill="FFE599" w:themeFill="accent4" w:themeFillTint="66"/>
          </w:tcPr>
          <w:p w14:paraId="5D71B844" w14:textId="77777777" w:rsidR="00D34CC4" w:rsidRDefault="00044AFC">
            <w:pPr>
              <w:spacing w:before="120"/>
              <w:jc w:val="center"/>
              <w:rPr>
                <w:rFonts w:asciiTheme="minorHAnsi" w:hAnsiTheme="minorHAnsi"/>
                <w:b/>
                <w:sz w:val="22"/>
                <w:szCs w:val="22"/>
              </w:rPr>
            </w:pPr>
            <w:r>
              <w:rPr>
                <w:rFonts w:asciiTheme="minorHAnsi" w:hAnsiTheme="minorHAnsi"/>
                <w:b/>
                <w:sz w:val="22"/>
                <w:szCs w:val="22"/>
              </w:rPr>
              <w:t xml:space="preserve">Síntese da Maturidade e do Desempenho da Gestão Fiscal do Estado do Piauí, </w:t>
            </w:r>
          </w:p>
          <w:p w14:paraId="6EB7023C" w14:textId="77777777" w:rsidR="00D34CC4" w:rsidRDefault="00044AFC">
            <w:pPr>
              <w:spacing w:after="120"/>
              <w:jc w:val="center"/>
              <w:rPr>
                <w:rFonts w:asciiTheme="minorHAnsi" w:hAnsiTheme="minorHAnsi"/>
                <w:b/>
                <w:sz w:val="22"/>
                <w:szCs w:val="22"/>
              </w:rPr>
            </w:pPr>
            <w:r>
              <w:rPr>
                <w:rFonts w:asciiTheme="minorHAnsi" w:hAnsiTheme="minorHAnsi"/>
                <w:b/>
                <w:sz w:val="22"/>
                <w:szCs w:val="22"/>
              </w:rPr>
              <w:t>no Eixo II- Administração Tributária e Contencioso Fiscal</w:t>
            </w:r>
          </w:p>
        </w:tc>
      </w:tr>
    </w:tbl>
    <w:p w14:paraId="3BBB02D6" w14:textId="77777777" w:rsidR="00D34CC4" w:rsidRDefault="00044AFC">
      <w:pPr>
        <w:spacing w:before="240" w:after="240"/>
        <w:jc w:val="both"/>
        <w:rPr>
          <w:rFonts w:asciiTheme="minorHAnsi" w:hAnsiTheme="minorHAnsi"/>
          <w:bCs/>
          <w:sz w:val="22"/>
          <w:szCs w:val="22"/>
        </w:rPr>
      </w:pPr>
      <w:r>
        <w:rPr>
          <w:rFonts w:asciiTheme="minorHAnsi" w:hAnsiTheme="minorHAnsi"/>
          <w:sz w:val="22"/>
          <w:szCs w:val="22"/>
        </w:rPr>
        <w:t xml:space="preserve">A apuração da Maturidade dos Processos das 6 Dimensões que compõem o Eixo II da gestão fiscal, qual seja, Administração Tributária e Contencioso Fiscal, obteve resultados bem distintos, conforme apresentado no </w:t>
      </w:r>
      <w:r>
        <w:rPr>
          <w:rFonts w:asciiTheme="minorHAnsi" w:hAnsiTheme="minorHAnsi"/>
          <w:b/>
          <w:sz w:val="22"/>
          <w:szCs w:val="22"/>
        </w:rPr>
        <w:t>Gráfico 2.</w:t>
      </w:r>
      <w:r>
        <w:rPr>
          <w:rFonts w:asciiTheme="minorHAnsi" w:hAnsiTheme="minorHAnsi"/>
          <w:bCs/>
          <w:sz w:val="22"/>
          <w:szCs w:val="22"/>
        </w:rPr>
        <w:t xml:space="preserve"> </w:t>
      </w:r>
    </w:p>
    <w:p w14:paraId="1068A609" w14:textId="77777777" w:rsidR="00D34CC4" w:rsidRDefault="00044AFC">
      <w:pPr>
        <w:spacing w:after="160" w:line="259" w:lineRule="auto"/>
        <w:rPr>
          <w:rFonts w:asciiTheme="minorHAnsi" w:hAnsiTheme="minorHAnsi"/>
          <w:bCs/>
          <w:sz w:val="22"/>
          <w:szCs w:val="22"/>
        </w:rPr>
      </w:pPr>
      <w:r>
        <w:rPr>
          <w:rFonts w:asciiTheme="minorHAnsi" w:hAnsiTheme="minorHAnsi"/>
          <w:bCs/>
          <w:sz w:val="22"/>
          <w:szCs w:val="22"/>
        </w:rPr>
        <w:br w:type="page"/>
      </w:r>
    </w:p>
    <w:p w14:paraId="19B65607" w14:textId="77777777" w:rsidR="00D34CC4" w:rsidRDefault="00044AFC">
      <w:pPr>
        <w:spacing w:before="240" w:after="60"/>
        <w:ind w:left="142" w:right="-143"/>
        <w:jc w:val="center"/>
        <w:rPr>
          <w:rFonts w:asciiTheme="minorHAnsi" w:hAnsiTheme="minorHAnsi" w:cs="Arial"/>
          <w:sz w:val="22"/>
          <w:szCs w:val="22"/>
        </w:rPr>
      </w:pPr>
      <w:r>
        <w:rPr>
          <w:rFonts w:asciiTheme="minorHAnsi" w:hAnsiTheme="minorHAnsi" w:cs="Arial"/>
          <w:b/>
          <w:sz w:val="22"/>
          <w:szCs w:val="22"/>
        </w:rPr>
        <w:lastRenderedPageBreak/>
        <w:t xml:space="preserve">Gráfico 2: </w:t>
      </w:r>
      <w:r>
        <w:rPr>
          <w:rFonts w:asciiTheme="minorHAnsi" w:hAnsiTheme="minorHAnsi" w:cs="Arial"/>
          <w:sz w:val="22"/>
          <w:szCs w:val="22"/>
        </w:rPr>
        <w:t>Maturidade das Dimensões do Eixo II- Administração Tributária e Contencioso Fiscal</w:t>
      </w:r>
    </w:p>
    <w:p w14:paraId="030F0B36" w14:textId="77777777" w:rsidR="00D34CC4" w:rsidRDefault="00044AFC">
      <w:pPr>
        <w:spacing w:before="240" w:after="240"/>
        <w:jc w:val="center"/>
        <w:rPr>
          <w:rFonts w:asciiTheme="minorHAnsi" w:hAnsiTheme="minorHAnsi" w:cstheme="minorHAnsi"/>
          <w:iCs/>
          <w:sz w:val="22"/>
          <w:szCs w:val="22"/>
          <w:lang w:eastAsia="pt-BR"/>
        </w:rPr>
      </w:pPr>
      <w:r>
        <w:rPr>
          <w:noProof/>
        </w:rPr>
        <w:drawing>
          <wp:inline distT="0" distB="0" distL="0" distR="0" wp14:anchorId="3FE649AF" wp14:editId="00A58FF3">
            <wp:extent cx="3326557" cy="2777410"/>
            <wp:effectExtent l="0" t="0" r="7620" b="4445"/>
            <wp:docPr id="1" name="Gráfico 1">
              <a:extLst xmlns:a="http://schemas.openxmlformats.org/drawingml/2006/main">
                <a:ext uri="{FF2B5EF4-FFF2-40B4-BE49-F238E27FC236}">
                  <a16:creationId xmlns:a16="http://schemas.microsoft.com/office/drawing/2014/main" id="{8F1CB9E5-E1E7-400B-AF9D-F1FB38AB554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32DC0B9" w14:textId="77777777" w:rsidR="00D34CC4" w:rsidRDefault="00044AFC">
      <w:pPr>
        <w:spacing w:before="240" w:after="240"/>
        <w:jc w:val="both"/>
        <w:rPr>
          <w:rFonts w:asciiTheme="minorHAnsi" w:hAnsiTheme="minorHAnsi"/>
          <w:sz w:val="22"/>
          <w:szCs w:val="22"/>
        </w:rPr>
      </w:pPr>
      <w:bookmarkStart w:id="37" w:name="_Toc492718549"/>
      <w:r>
        <w:rPr>
          <w:rFonts w:asciiTheme="minorHAnsi" w:hAnsiTheme="minorHAnsi"/>
          <w:sz w:val="22"/>
          <w:szCs w:val="22"/>
        </w:rPr>
        <w:t xml:space="preserve">No </w:t>
      </w:r>
      <w:r>
        <w:rPr>
          <w:rFonts w:asciiTheme="minorHAnsi" w:hAnsiTheme="minorHAnsi"/>
          <w:b/>
          <w:sz w:val="22"/>
          <w:szCs w:val="22"/>
        </w:rPr>
        <w:t>Gráfico 2</w:t>
      </w:r>
      <w:r>
        <w:rPr>
          <w:rFonts w:asciiTheme="minorHAnsi" w:hAnsiTheme="minorHAnsi"/>
          <w:sz w:val="22"/>
          <w:szCs w:val="22"/>
        </w:rPr>
        <w:t xml:space="preserve">, os números de 1 a 6 correspondem respectivamente aos níveis de Maturidade: </w:t>
      </w:r>
      <w:r>
        <w:rPr>
          <w:rFonts w:asciiTheme="minorHAnsi" w:hAnsiTheme="minorHAnsi"/>
          <w:i/>
          <w:sz w:val="22"/>
          <w:szCs w:val="22"/>
        </w:rPr>
        <w:t xml:space="preserve">Iniciante (-), Iniciante (+), Intermediário (-), Intermediário (+), Avançado (-) </w:t>
      </w:r>
      <w:r>
        <w:rPr>
          <w:rFonts w:asciiTheme="minorHAnsi" w:hAnsiTheme="minorHAnsi"/>
          <w:sz w:val="22"/>
          <w:szCs w:val="22"/>
        </w:rPr>
        <w:t>e</w:t>
      </w:r>
      <w:r>
        <w:rPr>
          <w:rFonts w:asciiTheme="minorHAnsi" w:hAnsiTheme="minorHAnsi"/>
          <w:i/>
          <w:sz w:val="22"/>
          <w:szCs w:val="22"/>
        </w:rPr>
        <w:t xml:space="preserve"> Avançado (+)</w:t>
      </w:r>
      <w:r>
        <w:rPr>
          <w:rFonts w:asciiTheme="minorHAnsi" w:hAnsiTheme="minorHAnsi"/>
          <w:sz w:val="22"/>
          <w:szCs w:val="22"/>
        </w:rPr>
        <w:t>.</w:t>
      </w:r>
    </w:p>
    <w:p w14:paraId="3D477C8F"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w:t>
      </w:r>
      <w:r>
        <w:rPr>
          <w:rFonts w:asciiTheme="minorHAnsi" w:hAnsiTheme="minorHAnsi"/>
          <w:b/>
          <w:sz w:val="22"/>
          <w:szCs w:val="22"/>
        </w:rPr>
        <w:t>Quadro 14</w:t>
      </w:r>
      <w:r>
        <w:rPr>
          <w:rFonts w:asciiTheme="minorHAnsi" w:hAnsiTheme="minorHAnsi"/>
          <w:sz w:val="22"/>
          <w:szCs w:val="22"/>
        </w:rPr>
        <w:t>, a seguir apresenta uma síntese da Maturidade e do Desempenho da Gestão Fiscal do Estado do Piauí para o Eixo II- Administração Tributária e Contencioso Fiscal.</w:t>
      </w:r>
    </w:p>
    <w:p w14:paraId="7A825462" w14:textId="77777777" w:rsidR="00D34CC4" w:rsidRDefault="00044AFC">
      <w:pPr>
        <w:spacing w:before="240" w:after="60"/>
        <w:ind w:left="567"/>
        <w:jc w:val="center"/>
        <w:rPr>
          <w:rFonts w:asciiTheme="minorHAnsi" w:hAnsiTheme="minorHAnsi"/>
          <w:sz w:val="22"/>
          <w:szCs w:val="22"/>
        </w:rPr>
      </w:pPr>
      <w:r>
        <w:rPr>
          <w:rFonts w:asciiTheme="minorHAnsi" w:hAnsiTheme="minorHAnsi"/>
          <w:b/>
          <w:sz w:val="22"/>
          <w:szCs w:val="22"/>
        </w:rPr>
        <w:t>Quadro 14</w:t>
      </w:r>
      <w:r>
        <w:rPr>
          <w:rFonts w:asciiTheme="minorHAnsi" w:hAnsiTheme="minorHAnsi"/>
          <w:sz w:val="22"/>
          <w:szCs w:val="22"/>
        </w:rPr>
        <w:t xml:space="preserve"> – Síntese MD-GEFIS Eixo II- Administração Tributária e Contencioso Fiscal</w:t>
      </w:r>
    </w:p>
    <w:tbl>
      <w:tblPr>
        <w:tblW w:w="829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7"/>
        <w:gridCol w:w="1701"/>
        <w:gridCol w:w="3605"/>
        <w:gridCol w:w="7"/>
      </w:tblGrid>
      <w:tr w:rsidR="00D34CC4" w14:paraId="74476B37" w14:textId="77777777">
        <w:trPr>
          <w:tblHeader/>
        </w:trPr>
        <w:tc>
          <w:tcPr>
            <w:tcW w:w="2977" w:type="dxa"/>
            <w:shd w:val="clear" w:color="auto" w:fill="FFE599" w:themeFill="accent4" w:themeFillTint="66"/>
            <w:noWrap/>
            <w:vAlign w:val="center"/>
          </w:tcPr>
          <w:p w14:paraId="74EC3D04" w14:textId="77777777" w:rsidR="00D34CC4" w:rsidRDefault="00044AFC">
            <w:pPr>
              <w:jc w:val="center"/>
              <w:rPr>
                <w:rFonts w:asciiTheme="minorHAnsi" w:hAnsiTheme="minorHAnsi" w:cstheme="minorHAnsi"/>
                <w:b/>
                <w:bCs/>
                <w:sz w:val="20"/>
                <w:szCs w:val="20"/>
                <w:lang w:eastAsia="pt-BR"/>
              </w:rPr>
            </w:pPr>
            <w:r>
              <w:rPr>
                <w:rFonts w:asciiTheme="minorHAnsi" w:hAnsiTheme="minorHAnsi" w:cstheme="minorHAnsi"/>
                <w:b/>
                <w:bCs/>
                <w:sz w:val="20"/>
                <w:szCs w:val="20"/>
                <w:lang w:eastAsia="pt-BR"/>
              </w:rPr>
              <w:t>DIMENSÕES</w:t>
            </w:r>
          </w:p>
        </w:tc>
        <w:tc>
          <w:tcPr>
            <w:tcW w:w="1701" w:type="dxa"/>
            <w:shd w:val="clear" w:color="auto" w:fill="FFE599" w:themeFill="accent4" w:themeFillTint="66"/>
            <w:noWrap/>
            <w:vAlign w:val="center"/>
          </w:tcPr>
          <w:p w14:paraId="25EDC7C1" w14:textId="77777777" w:rsidR="00D34CC4" w:rsidRDefault="00044AFC">
            <w:pPr>
              <w:jc w:val="center"/>
              <w:rPr>
                <w:rFonts w:asciiTheme="minorHAnsi" w:hAnsiTheme="minorHAnsi" w:cstheme="minorHAnsi"/>
                <w:b/>
                <w:bCs/>
                <w:sz w:val="20"/>
                <w:szCs w:val="20"/>
                <w:lang w:eastAsia="pt-BR"/>
              </w:rPr>
            </w:pPr>
            <w:r>
              <w:rPr>
                <w:rFonts w:asciiTheme="minorHAnsi" w:hAnsiTheme="minorHAnsi" w:cstheme="minorHAnsi"/>
                <w:b/>
                <w:bCs/>
                <w:sz w:val="20"/>
                <w:szCs w:val="20"/>
                <w:lang w:eastAsia="pt-BR"/>
              </w:rPr>
              <w:t>MATURIDADE</w:t>
            </w:r>
          </w:p>
        </w:tc>
        <w:tc>
          <w:tcPr>
            <w:tcW w:w="3612" w:type="dxa"/>
            <w:gridSpan w:val="2"/>
            <w:tcBorders>
              <w:bottom w:val="single" w:sz="4" w:space="0" w:color="auto"/>
            </w:tcBorders>
            <w:shd w:val="clear" w:color="auto" w:fill="FFE599" w:themeFill="accent4" w:themeFillTint="66"/>
            <w:vAlign w:val="center"/>
          </w:tcPr>
          <w:p w14:paraId="2E14EFFC" w14:textId="77777777" w:rsidR="00D34CC4" w:rsidRDefault="00044AFC">
            <w:pPr>
              <w:jc w:val="center"/>
              <w:rPr>
                <w:rFonts w:asciiTheme="minorHAnsi" w:hAnsiTheme="minorHAnsi" w:cstheme="minorHAnsi"/>
                <w:b/>
                <w:bCs/>
                <w:sz w:val="20"/>
                <w:szCs w:val="20"/>
                <w:lang w:eastAsia="pt-BR"/>
              </w:rPr>
            </w:pPr>
            <w:r>
              <w:rPr>
                <w:rFonts w:asciiTheme="minorHAnsi" w:hAnsiTheme="minorHAnsi" w:cstheme="minorHAnsi"/>
                <w:b/>
                <w:bCs/>
                <w:sz w:val="20"/>
                <w:szCs w:val="20"/>
                <w:lang w:eastAsia="pt-BR"/>
              </w:rPr>
              <w:t>INDICADORES</w:t>
            </w:r>
          </w:p>
        </w:tc>
      </w:tr>
      <w:tr w:rsidR="00D34CC4" w14:paraId="77AE21E5" w14:textId="77777777">
        <w:trPr>
          <w:gridAfter w:val="1"/>
          <w:wAfter w:w="7" w:type="dxa"/>
          <w:tblHeader/>
        </w:trPr>
        <w:tc>
          <w:tcPr>
            <w:tcW w:w="2977" w:type="dxa"/>
            <w:tcBorders>
              <w:bottom w:val="single" w:sz="4" w:space="0" w:color="auto"/>
            </w:tcBorders>
            <w:shd w:val="clear" w:color="auto" w:fill="FFE599" w:themeFill="accent4" w:themeFillTint="66"/>
            <w:noWrap/>
            <w:vAlign w:val="center"/>
          </w:tcPr>
          <w:p w14:paraId="72E9008F" w14:textId="77777777" w:rsidR="00D34CC4" w:rsidRDefault="00D34CC4">
            <w:pPr>
              <w:jc w:val="center"/>
              <w:rPr>
                <w:rFonts w:asciiTheme="minorHAnsi" w:hAnsiTheme="minorHAnsi" w:cstheme="minorHAnsi"/>
                <w:b/>
                <w:bCs/>
                <w:sz w:val="20"/>
                <w:szCs w:val="20"/>
                <w:lang w:eastAsia="pt-BR"/>
              </w:rPr>
            </w:pPr>
          </w:p>
        </w:tc>
        <w:tc>
          <w:tcPr>
            <w:tcW w:w="1701" w:type="dxa"/>
            <w:tcBorders>
              <w:bottom w:val="single" w:sz="4" w:space="0" w:color="auto"/>
            </w:tcBorders>
            <w:shd w:val="clear" w:color="auto" w:fill="FFE599" w:themeFill="accent4" w:themeFillTint="66"/>
            <w:noWrap/>
            <w:vAlign w:val="center"/>
          </w:tcPr>
          <w:p w14:paraId="6FC75739" w14:textId="77777777" w:rsidR="00D34CC4" w:rsidRDefault="00D34CC4">
            <w:pPr>
              <w:jc w:val="center"/>
              <w:rPr>
                <w:rFonts w:asciiTheme="minorHAnsi" w:hAnsiTheme="minorHAnsi" w:cstheme="minorHAnsi"/>
                <w:b/>
                <w:bCs/>
                <w:sz w:val="20"/>
                <w:szCs w:val="20"/>
                <w:lang w:eastAsia="pt-BR"/>
              </w:rPr>
            </w:pPr>
          </w:p>
        </w:tc>
        <w:tc>
          <w:tcPr>
            <w:tcW w:w="3605" w:type="dxa"/>
            <w:tcBorders>
              <w:bottom w:val="single" w:sz="4" w:space="0" w:color="auto"/>
            </w:tcBorders>
            <w:shd w:val="clear" w:color="auto" w:fill="FFE599" w:themeFill="accent4" w:themeFillTint="66"/>
            <w:vAlign w:val="center"/>
          </w:tcPr>
          <w:p w14:paraId="4D6A077D" w14:textId="77777777" w:rsidR="00D34CC4" w:rsidRDefault="00044AFC">
            <w:pPr>
              <w:jc w:val="center"/>
              <w:rPr>
                <w:rFonts w:asciiTheme="minorHAnsi" w:hAnsiTheme="minorHAnsi" w:cstheme="minorHAnsi"/>
                <w:b/>
                <w:bCs/>
                <w:sz w:val="18"/>
                <w:szCs w:val="20"/>
                <w:lang w:eastAsia="pt-BR"/>
              </w:rPr>
            </w:pPr>
            <w:r>
              <w:rPr>
                <w:rFonts w:asciiTheme="minorHAnsi" w:hAnsiTheme="minorHAnsi" w:cstheme="minorHAnsi"/>
                <w:b/>
                <w:bCs/>
                <w:sz w:val="18"/>
                <w:szCs w:val="20"/>
                <w:lang w:eastAsia="pt-BR"/>
              </w:rPr>
              <w:t>Desempenho (-)</w:t>
            </w:r>
          </w:p>
        </w:tc>
      </w:tr>
      <w:tr w:rsidR="00D34CC4" w14:paraId="41264655" w14:textId="77777777">
        <w:trPr>
          <w:gridAfter w:val="1"/>
          <w:wAfter w:w="7" w:type="dxa"/>
        </w:trPr>
        <w:tc>
          <w:tcPr>
            <w:tcW w:w="2977" w:type="dxa"/>
            <w:vMerge w:val="restart"/>
            <w:shd w:val="clear" w:color="auto" w:fill="auto"/>
            <w:noWrap/>
            <w:vAlign w:val="center"/>
          </w:tcPr>
          <w:p w14:paraId="6E574613" w14:textId="77777777" w:rsidR="00D34CC4" w:rsidRDefault="00044AFC">
            <w:pPr>
              <w:rPr>
                <w:rFonts w:asciiTheme="minorHAnsi" w:hAnsiTheme="minorHAnsi" w:cstheme="minorHAnsi"/>
                <w:bCs/>
                <w:sz w:val="18"/>
                <w:szCs w:val="20"/>
                <w:lang w:eastAsia="pt-BR"/>
              </w:rPr>
            </w:pPr>
            <w:r>
              <w:rPr>
                <w:rFonts w:asciiTheme="minorHAnsi" w:hAnsiTheme="minorHAnsi" w:cstheme="minorHAnsi"/>
                <w:bCs/>
                <w:sz w:val="18"/>
                <w:szCs w:val="20"/>
                <w:lang w:eastAsia="pt-BR"/>
              </w:rPr>
              <w:t>AT 1. Políticas e Gasto Tributário</w:t>
            </w:r>
          </w:p>
        </w:tc>
        <w:tc>
          <w:tcPr>
            <w:tcW w:w="1701" w:type="dxa"/>
            <w:vMerge w:val="restart"/>
            <w:shd w:val="clear" w:color="auto" w:fill="auto"/>
            <w:noWrap/>
            <w:vAlign w:val="center"/>
          </w:tcPr>
          <w:p w14:paraId="252838B8" w14:textId="77777777" w:rsidR="00D34CC4" w:rsidRDefault="00044AFC">
            <w:pPr>
              <w:jc w:val="center"/>
              <w:rPr>
                <w:rFonts w:asciiTheme="minorHAnsi" w:hAnsiTheme="minorHAnsi" w:cstheme="minorHAnsi"/>
                <w:sz w:val="18"/>
                <w:szCs w:val="20"/>
                <w:lang w:eastAsia="pt-BR"/>
              </w:rPr>
            </w:pPr>
            <w:r>
              <w:rPr>
                <w:rFonts w:asciiTheme="minorHAnsi" w:hAnsiTheme="minorHAnsi" w:cstheme="minorHAnsi"/>
                <w:sz w:val="18"/>
                <w:szCs w:val="20"/>
                <w:lang w:eastAsia="pt-BR"/>
              </w:rPr>
              <w:t>INICIANTE (+)</w:t>
            </w:r>
          </w:p>
        </w:tc>
        <w:tc>
          <w:tcPr>
            <w:tcW w:w="3605" w:type="dxa"/>
            <w:vAlign w:val="center"/>
          </w:tcPr>
          <w:p w14:paraId="1314C164" w14:textId="77777777" w:rsidR="00D34CC4" w:rsidRDefault="00044AFC">
            <w:pPr>
              <w:rPr>
                <w:rFonts w:asciiTheme="minorHAnsi" w:hAnsiTheme="minorHAnsi" w:cstheme="minorHAnsi"/>
                <w:b/>
                <w:sz w:val="18"/>
                <w:szCs w:val="20"/>
                <w:lang w:eastAsia="pt-BR"/>
              </w:rPr>
            </w:pPr>
            <w:r>
              <w:rPr>
                <w:rFonts w:asciiTheme="minorHAnsi" w:hAnsiTheme="minorHAnsi" w:cstheme="minorHAnsi"/>
                <w:b/>
                <w:sz w:val="18"/>
                <w:szCs w:val="20"/>
                <w:lang w:eastAsia="pt-BR"/>
              </w:rPr>
              <w:t>Brecha de Arrecadação (Collection)</w:t>
            </w:r>
          </w:p>
          <w:p w14:paraId="1E4BC4F0"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ICMS = -ND</w:t>
            </w:r>
          </w:p>
          <w:p w14:paraId="5BCEFA16"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IPVA =29%</w:t>
            </w:r>
          </w:p>
          <w:p w14:paraId="2E5D0219"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ITCMD = 28%</w:t>
            </w:r>
          </w:p>
        </w:tc>
      </w:tr>
      <w:tr w:rsidR="00D34CC4" w14:paraId="0C032B0E" w14:textId="77777777">
        <w:trPr>
          <w:gridAfter w:val="1"/>
          <w:wAfter w:w="7" w:type="dxa"/>
        </w:trPr>
        <w:tc>
          <w:tcPr>
            <w:tcW w:w="2977" w:type="dxa"/>
            <w:vMerge/>
            <w:shd w:val="clear" w:color="auto" w:fill="auto"/>
            <w:noWrap/>
            <w:vAlign w:val="center"/>
          </w:tcPr>
          <w:p w14:paraId="74650F21" w14:textId="77777777" w:rsidR="00D34CC4" w:rsidRDefault="00D34CC4">
            <w:pPr>
              <w:rPr>
                <w:rFonts w:asciiTheme="minorHAnsi" w:hAnsiTheme="minorHAnsi" w:cstheme="minorHAnsi"/>
                <w:bCs/>
                <w:sz w:val="18"/>
                <w:szCs w:val="20"/>
                <w:lang w:eastAsia="pt-BR"/>
              </w:rPr>
            </w:pPr>
          </w:p>
        </w:tc>
        <w:tc>
          <w:tcPr>
            <w:tcW w:w="1701" w:type="dxa"/>
            <w:vMerge/>
            <w:shd w:val="clear" w:color="auto" w:fill="auto"/>
            <w:noWrap/>
            <w:vAlign w:val="center"/>
          </w:tcPr>
          <w:p w14:paraId="6402668A" w14:textId="77777777" w:rsidR="00D34CC4" w:rsidRDefault="00D34CC4">
            <w:pPr>
              <w:jc w:val="center"/>
              <w:rPr>
                <w:rFonts w:asciiTheme="minorHAnsi" w:hAnsiTheme="minorHAnsi" w:cstheme="minorHAnsi"/>
                <w:sz w:val="18"/>
                <w:szCs w:val="20"/>
                <w:lang w:eastAsia="pt-BR"/>
              </w:rPr>
            </w:pPr>
          </w:p>
        </w:tc>
        <w:tc>
          <w:tcPr>
            <w:tcW w:w="3605" w:type="dxa"/>
            <w:vAlign w:val="center"/>
          </w:tcPr>
          <w:p w14:paraId="4B249838"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 xml:space="preserve">Brecha tributária por política </w:t>
            </w:r>
          </w:p>
          <w:p w14:paraId="55F07F40" w14:textId="77777777" w:rsidR="00D34CC4" w:rsidRDefault="00044AFC">
            <w:pPr>
              <w:rPr>
                <w:rFonts w:asciiTheme="minorHAnsi" w:hAnsiTheme="minorHAnsi" w:cstheme="minorHAnsi"/>
                <w:sz w:val="18"/>
                <w:szCs w:val="18"/>
                <w:lang w:eastAsia="pt-BR"/>
              </w:rPr>
            </w:pPr>
            <w:r>
              <w:rPr>
                <w:rFonts w:asciiTheme="minorHAnsi" w:hAnsiTheme="minorHAnsi" w:cstheme="minorHAnsi"/>
                <w:sz w:val="18"/>
                <w:szCs w:val="20"/>
                <w:lang w:eastAsia="pt-BR"/>
              </w:rPr>
              <w:t>ICMS = -</w:t>
            </w:r>
            <w:r>
              <w:rPr>
                <w:rFonts w:asciiTheme="minorHAnsi" w:hAnsiTheme="minorHAnsi" w:cstheme="minorHAnsi"/>
                <w:sz w:val="18"/>
                <w:szCs w:val="18"/>
              </w:rPr>
              <w:t>427.401.182,11</w:t>
            </w:r>
          </w:p>
          <w:p w14:paraId="064E8B1A" w14:textId="77777777" w:rsidR="00D34CC4" w:rsidRDefault="00044AFC">
            <w:pPr>
              <w:rPr>
                <w:rFonts w:asciiTheme="minorHAnsi" w:hAnsiTheme="minorHAnsi" w:cstheme="minorHAnsi"/>
                <w:sz w:val="18"/>
                <w:szCs w:val="18"/>
              </w:rPr>
            </w:pPr>
            <w:r>
              <w:rPr>
                <w:rFonts w:asciiTheme="minorHAnsi" w:hAnsiTheme="minorHAnsi" w:cstheme="minorHAnsi"/>
                <w:sz w:val="18"/>
                <w:szCs w:val="20"/>
                <w:lang w:eastAsia="pt-BR"/>
              </w:rPr>
              <w:t>IPVA =</w:t>
            </w:r>
            <w:r>
              <w:rPr>
                <w:rFonts w:asciiTheme="minorHAnsi" w:hAnsiTheme="minorHAnsi" w:cstheme="minorHAnsi"/>
                <w:sz w:val="18"/>
                <w:szCs w:val="18"/>
              </w:rPr>
              <w:t xml:space="preserve">55.564.741,09 </w:t>
            </w:r>
          </w:p>
          <w:p w14:paraId="0E3B178D" w14:textId="77777777" w:rsidR="00D34CC4" w:rsidRDefault="00044AFC">
            <w:pPr>
              <w:rPr>
                <w:rFonts w:asciiTheme="minorHAnsi" w:hAnsiTheme="minorHAnsi" w:cstheme="minorHAnsi"/>
                <w:b/>
                <w:sz w:val="18"/>
                <w:szCs w:val="20"/>
                <w:lang w:eastAsia="pt-BR"/>
              </w:rPr>
            </w:pPr>
            <w:r>
              <w:rPr>
                <w:rFonts w:asciiTheme="minorHAnsi" w:hAnsiTheme="minorHAnsi" w:cstheme="minorHAnsi"/>
                <w:sz w:val="18"/>
                <w:szCs w:val="18"/>
              </w:rPr>
              <w:t>ITCMD</w:t>
            </w:r>
            <w:r>
              <w:rPr>
                <w:rFonts w:asciiTheme="minorHAnsi" w:hAnsiTheme="minorHAnsi" w:cstheme="minorHAnsi"/>
                <w:sz w:val="18"/>
                <w:szCs w:val="20"/>
                <w:lang w:eastAsia="pt-BR"/>
              </w:rPr>
              <w:t xml:space="preserve"> = </w:t>
            </w:r>
            <w:r>
              <w:rPr>
                <w:rFonts w:asciiTheme="minorHAnsi" w:hAnsiTheme="minorHAnsi" w:cstheme="minorHAnsi"/>
                <w:sz w:val="18"/>
                <w:szCs w:val="18"/>
              </w:rPr>
              <w:t>1.825.900,43</w:t>
            </w:r>
          </w:p>
        </w:tc>
      </w:tr>
      <w:tr w:rsidR="00D34CC4" w14:paraId="340DFBE7" w14:textId="77777777">
        <w:trPr>
          <w:gridAfter w:val="1"/>
          <w:wAfter w:w="7" w:type="dxa"/>
        </w:trPr>
        <w:tc>
          <w:tcPr>
            <w:tcW w:w="2977" w:type="dxa"/>
            <w:vMerge/>
            <w:shd w:val="clear" w:color="auto" w:fill="auto"/>
            <w:noWrap/>
            <w:vAlign w:val="center"/>
          </w:tcPr>
          <w:p w14:paraId="70977FB7" w14:textId="77777777" w:rsidR="00D34CC4" w:rsidRDefault="00D34CC4">
            <w:pPr>
              <w:rPr>
                <w:rFonts w:asciiTheme="minorHAnsi" w:hAnsiTheme="minorHAnsi" w:cstheme="minorHAnsi"/>
                <w:bCs/>
                <w:sz w:val="18"/>
                <w:szCs w:val="20"/>
                <w:lang w:eastAsia="pt-BR"/>
              </w:rPr>
            </w:pPr>
          </w:p>
        </w:tc>
        <w:tc>
          <w:tcPr>
            <w:tcW w:w="1701" w:type="dxa"/>
            <w:vMerge/>
            <w:shd w:val="clear" w:color="auto" w:fill="auto"/>
            <w:noWrap/>
            <w:vAlign w:val="center"/>
          </w:tcPr>
          <w:p w14:paraId="7F0B8231" w14:textId="77777777" w:rsidR="00D34CC4" w:rsidRDefault="00D34CC4">
            <w:pPr>
              <w:jc w:val="center"/>
              <w:rPr>
                <w:rFonts w:asciiTheme="minorHAnsi" w:hAnsiTheme="minorHAnsi" w:cstheme="minorHAnsi"/>
                <w:sz w:val="18"/>
                <w:szCs w:val="20"/>
                <w:lang w:eastAsia="pt-BR"/>
              </w:rPr>
            </w:pPr>
          </w:p>
        </w:tc>
        <w:tc>
          <w:tcPr>
            <w:tcW w:w="3605" w:type="dxa"/>
            <w:vAlign w:val="center"/>
          </w:tcPr>
          <w:p w14:paraId="778E9599" w14:textId="77777777" w:rsidR="00D34CC4" w:rsidRDefault="00044AFC">
            <w:pPr>
              <w:pStyle w:val="ListParagraph"/>
              <w:ind w:left="0"/>
              <w:rPr>
                <w:rFonts w:asciiTheme="minorHAnsi" w:hAnsiTheme="minorHAnsi" w:cstheme="minorHAnsi"/>
                <w:b/>
                <w:sz w:val="18"/>
                <w:szCs w:val="20"/>
                <w:lang w:eastAsia="pt-BR"/>
              </w:rPr>
            </w:pPr>
            <w:r>
              <w:rPr>
                <w:rFonts w:asciiTheme="minorHAnsi" w:hAnsiTheme="minorHAnsi" w:cstheme="minorHAnsi"/>
                <w:b/>
                <w:sz w:val="20"/>
                <w:szCs w:val="20"/>
              </w:rPr>
              <w:t xml:space="preserve">Cumprimento dos prazos em processos de consulta: </w:t>
            </w:r>
            <w:r>
              <w:rPr>
                <w:rFonts w:asciiTheme="minorHAnsi" w:hAnsiTheme="minorHAnsi" w:cstheme="minorHAnsi"/>
                <w:sz w:val="20"/>
                <w:szCs w:val="20"/>
              </w:rPr>
              <w:t>30%</w:t>
            </w:r>
          </w:p>
        </w:tc>
      </w:tr>
      <w:tr w:rsidR="00D34CC4" w14:paraId="008BC5BA" w14:textId="77777777">
        <w:trPr>
          <w:gridAfter w:val="1"/>
          <w:wAfter w:w="7" w:type="dxa"/>
        </w:trPr>
        <w:tc>
          <w:tcPr>
            <w:tcW w:w="2977" w:type="dxa"/>
            <w:shd w:val="clear" w:color="auto" w:fill="auto"/>
            <w:noWrap/>
            <w:vAlign w:val="center"/>
          </w:tcPr>
          <w:p w14:paraId="1785A75C" w14:textId="77777777" w:rsidR="00D34CC4" w:rsidRDefault="00044AFC">
            <w:pPr>
              <w:rPr>
                <w:rFonts w:asciiTheme="minorHAnsi" w:hAnsiTheme="minorHAnsi" w:cstheme="minorHAnsi"/>
                <w:bCs/>
                <w:sz w:val="18"/>
                <w:szCs w:val="20"/>
                <w:lang w:eastAsia="pt-BR"/>
              </w:rPr>
            </w:pPr>
            <w:r>
              <w:rPr>
                <w:rFonts w:asciiTheme="minorHAnsi" w:hAnsiTheme="minorHAnsi" w:cstheme="minorHAnsi"/>
                <w:bCs/>
                <w:sz w:val="18"/>
                <w:szCs w:val="20"/>
                <w:lang w:eastAsia="pt-BR"/>
              </w:rPr>
              <w:t>AT 2. Cadastro e Obrigação Tributária</w:t>
            </w:r>
          </w:p>
        </w:tc>
        <w:tc>
          <w:tcPr>
            <w:tcW w:w="1701" w:type="dxa"/>
            <w:shd w:val="clear" w:color="auto" w:fill="auto"/>
            <w:noWrap/>
            <w:vAlign w:val="center"/>
          </w:tcPr>
          <w:p w14:paraId="7D72311C" w14:textId="77777777" w:rsidR="00D34CC4" w:rsidRDefault="00044AFC">
            <w:pPr>
              <w:jc w:val="center"/>
              <w:rPr>
                <w:rFonts w:asciiTheme="minorHAnsi" w:hAnsiTheme="minorHAnsi" w:cstheme="minorHAnsi"/>
                <w:sz w:val="18"/>
                <w:szCs w:val="20"/>
                <w:lang w:eastAsia="pt-BR"/>
              </w:rPr>
            </w:pPr>
            <w:r>
              <w:rPr>
                <w:rFonts w:asciiTheme="minorHAnsi" w:hAnsiTheme="minorHAnsi" w:cstheme="minorHAnsi"/>
                <w:sz w:val="18"/>
                <w:szCs w:val="20"/>
                <w:lang w:eastAsia="pt-BR"/>
              </w:rPr>
              <w:t>INTERMEDIÁRIO (-)</w:t>
            </w:r>
          </w:p>
        </w:tc>
        <w:tc>
          <w:tcPr>
            <w:tcW w:w="3605" w:type="dxa"/>
            <w:vAlign w:val="center"/>
          </w:tcPr>
          <w:p w14:paraId="20D30452" w14:textId="77777777" w:rsidR="00D34CC4" w:rsidRDefault="00044AFC">
            <w:pPr>
              <w:pStyle w:val="ListParagraph"/>
              <w:ind w:left="0"/>
              <w:rPr>
                <w:rFonts w:asciiTheme="minorHAnsi" w:hAnsiTheme="minorHAnsi" w:cstheme="minorHAnsi"/>
                <w:b/>
                <w:sz w:val="18"/>
                <w:szCs w:val="20"/>
                <w:lang w:eastAsia="pt-BR"/>
              </w:rPr>
            </w:pPr>
            <w:r>
              <w:rPr>
                <w:rFonts w:asciiTheme="minorHAnsi" w:hAnsiTheme="minorHAnsi" w:cstheme="minorHAnsi"/>
                <w:b/>
                <w:sz w:val="18"/>
                <w:szCs w:val="20"/>
                <w:lang w:eastAsia="pt-BR"/>
              </w:rPr>
              <w:t>Situação cadastral</w:t>
            </w:r>
          </w:p>
          <w:p w14:paraId="5A598F16" w14:textId="77777777" w:rsidR="00D34CC4" w:rsidRDefault="00044AFC">
            <w:pPr>
              <w:pStyle w:val="ListParagraph"/>
              <w:ind w:left="0"/>
              <w:rPr>
                <w:rFonts w:asciiTheme="minorHAnsi" w:hAnsiTheme="minorHAnsi" w:cstheme="minorHAnsi"/>
                <w:sz w:val="18"/>
                <w:szCs w:val="20"/>
                <w:lang w:eastAsia="pt-BR"/>
              </w:rPr>
            </w:pPr>
            <w:r>
              <w:rPr>
                <w:rFonts w:asciiTheme="minorHAnsi" w:hAnsiTheme="minorHAnsi" w:cstheme="minorHAnsi"/>
                <w:sz w:val="18"/>
                <w:szCs w:val="20"/>
                <w:lang w:eastAsia="pt-BR"/>
              </w:rPr>
              <w:t>Ativos = 61%</w:t>
            </w:r>
          </w:p>
          <w:p w14:paraId="38D31BE7"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Bloqueados = 22%</w:t>
            </w:r>
          </w:p>
          <w:p w14:paraId="15E24FC0"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Órgãos integrados = 56%</w:t>
            </w:r>
          </w:p>
          <w:p w14:paraId="261A42A2" w14:textId="77777777" w:rsidR="00D34CC4" w:rsidRDefault="00044AFC">
            <w:pPr>
              <w:rPr>
                <w:rFonts w:asciiTheme="minorHAnsi" w:hAnsiTheme="minorHAnsi" w:cstheme="minorHAnsi"/>
                <w:sz w:val="18"/>
                <w:szCs w:val="20"/>
                <w:lang w:eastAsia="pt-BR"/>
              </w:rPr>
            </w:pPr>
            <w:r>
              <w:rPr>
                <w:rFonts w:asciiTheme="minorHAnsi" w:hAnsiTheme="minorHAnsi" w:cstheme="minorHAnsi"/>
                <w:b/>
                <w:sz w:val="18"/>
                <w:szCs w:val="20"/>
                <w:lang w:eastAsia="pt-BR"/>
              </w:rPr>
              <w:t>Cumprimento Obrig. Acessórias</w:t>
            </w:r>
            <w:r>
              <w:rPr>
                <w:rFonts w:asciiTheme="minorHAnsi" w:hAnsiTheme="minorHAnsi" w:cstheme="minorHAnsi"/>
                <w:sz w:val="18"/>
                <w:szCs w:val="20"/>
                <w:lang w:eastAsia="pt-BR"/>
              </w:rPr>
              <w:t xml:space="preserve"> = 45%</w:t>
            </w:r>
          </w:p>
          <w:p w14:paraId="587AF813" w14:textId="77777777" w:rsidR="00D34CC4" w:rsidRDefault="00044AFC">
            <w:pPr>
              <w:rPr>
                <w:rFonts w:asciiTheme="minorHAnsi" w:hAnsiTheme="minorHAnsi" w:cstheme="minorHAnsi"/>
                <w:sz w:val="18"/>
                <w:szCs w:val="20"/>
                <w:lang w:eastAsia="pt-BR"/>
              </w:rPr>
            </w:pPr>
            <w:r>
              <w:rPr>
                <w:rFonts w:asciiTheme="minorHAnsi" w:hAnsiTheme="minorHAnsi" w:cstheme="minorHAnsi"/>
                <w:b/>
                <w:sz w:val="18"/>
                <w:szCs w:val="20"/>
                <w:lang w:eastAsia="pt-BR"/>
              </w:rPr>
              <w:t>Contribuintes Omissos</w:t>
            </w:r>
            <w:r>
              <w:rPr>
                <w:rFonts w:asciiTheme="minorHAnsi" w:hAnsiTheme="minorHAnsi" w:cstheme="minorHAnsi"/>
                <w:sz w:val="18"/>
                <w:szCs w:val="20"/>
                <w:lang w:eastAsia="pt-BR"/>
              </w:rPr>
              <w:t xml:space="preserve"> = 35%</w:t>
            </w:r>
          </w:p>
        </w:tc>
      </w:tr>
      <w:tr w:rsidR="00D34CC4" w14:paraId="0EBE0194" w14:textId="77777777">
        <w:trPr>
          <w:gridAfter w:val="1"/>
          <w:wAfter w:w="7" w:type="dxa"/>
        </w:trPr>
        <w:tc>
          <w:tcPr>
            <w:tcW w:w="2977" w:type="dxa"/>
            <w:shd w:val="clear" w:color="auto" w:fill="auto"/>
            <w:noWrap/>
            <w:vAlign w:val="center"/>
          </w:tcPr>
          <w:p w14:paraId="0D2D155D" w14:textId="77777777" w:rsidR="00D34CC4" w:rsidRDefault="00044AFC">
            <w:pPr>
              <w:rPr>
                <w:rFonts w:asciiTheme="minorHAnsi" w:hAnsiTheme="minorHAnsi" w:cstheme="minorHAnsi"/>
                <w:bCs/>
                <w:sz w:val="18"/>
                <w:szCs w:val="20"/>
                <w:lang w:eastAsia="pt-BR"/>
              </w:rPr>
            </w:pPr>
            <w:r>
              <w:rPr>
                <w:rFonts w:asciiTheme="minorHAnsi" w:hAnsiTheme="minorHAnsi" w:cstheme="minorHAnsi"/>
                <w:bCs/>
                <w:sz w:val="18"/>
                <w:szCs w:val="20"/>
                <w:lang w:eastAsia="pt-BR"/>
              </w:rPr>
              <w:t xml:space="preserve">AT 3. Fiscalização e Inteligência Fiscal </w:t>
            </w:r>
          </w:p>
        </w:tc>
        <w:tc>
          <w:tcPr>
            <w:tcW w:w="1701" w:type="dxa"/>
            <w:shd w:val="clear" w:color="auto" w:fill="auto"/>
            <w:noWrap/>
            <w:vAlign w:val="center"/>
          </w:tcPr>
          <w:p w14:paraId="15994B62" w14:textId="77777777" w:rsidR="00D34CC4" w:rsidRDefault="00044AFC">
            <w:pPr>
              <w:jc w:val="center"/>
              <w:rPr>
                <w:rFonts w:asciiTheme="minorHAnsi" w:hAnsiTheme="minorHAnsi" w:cstheme="minorHAnsi"/>
                <w:sz w:val="18"/>
                <w:szCs w:val="20"/>
                <w:lang w:eastAsia="pt-BR"/>
              </w:rPr>
            </w:pPr>
            <w:r>
              <w:rPr>
                <w:rFonts w:asciiTheme="minorHAnsi" w:hAnsiTheme="minorHAnsi" w:cstheme="minorHAnsi"/>
                <w:sz w:val="18"/>
                <w:szCs w:val="20"/>
                <w:lang w:eastAsia="pt-BR"/>
              </w:rPr>
              <w:t>INICIANTE (+)</w:t>
            </w:r>
          </w:p>
        </w:tc>
        <w:tc>
          <w:tcPr>
            <w:tcW w:w="3605" w:type="dxa"/>
            <w:vAlign w:val="center"/>
          </w:tcPr>
          <w:p w14:paraId="34EDAF3A" w14:textId="77777777" w:rsidR="00D34CC4" w:rsidRDefault="00044AFC">
            <w:pPr>
              <w:rPr>
                <w:rFonts w:asciiTheme="minorHAnsi" w:hAnsiTheme="minorHAnsi" w:cstheme="minorHAnsi"/>
                <w:b/>
                <w:sz w:val="18"/>
                <w:szCs w:val="20"/>
                <w:lang w:eastAsia="pt-BR"/>
              </w:rPr>
            </w:pPr>
            <w:r>
              <w:rPr>
                <w:rFonts w:asciiTheme="minorHAnsi" w:hAnsiTheme="minorHAnsi" w:cstheme="minorHAnsi"/>
                <w:b/>
                <w:sz w:val="18"/>
                <w:szCs w:val="20"/>
                <w:lang w:eastAsia="pt-BR"/>
              </w:rPr>
              <w:t>Cobertura Auditoria Fiscal</w:t>
            </w:r>
          </w:p>
          <w:p w14:paraId="1D68243E" w14:textId="77777777" w:rsidR="00D34CC4" w:rsidRDefault="00044AFC">
            <w:pPr>
              <w:rPr>
                <w:rFonts w:asciiTheme="minorHAnsi" w:hAnsiTheme="minorHAnsi" w:cstheme="minorHAnsi"/>
                <w:sz w:val="18"/>
                <w:szCs w:val="20"/>
                <w:lang w:eastAsia="pt-BR"/>
              </w:rPr>
            </w:pPr>
            <w:r>
              <w:rPr>
                <w:rFonts w:asciiTheme="minorHAnsi" w:hAnsiTheme="minorHAnsi" w:cstheme="minorHAnsi"/>
                <w:sz w:val="18"/>
                <w:szCs w:val="20"/>
                <w:lang w:eastAsia="pt-BR"/>
              </w:rPr>
              <w:t>Grande Porte</w:t>
            </w:r>
            <w:r>
              <w:rPr>
                <w:rFonts w:asciiTheme="minorHAnsi" w:hAnsiTheme="minorHAnsi" w:cstheme="minorHAnsi"/>
                <w:b/>
                <w:sz w:val="18"/>
                <w:szCs w:val="20"/>
                <w:lang w:eastAsia="pt-BR"/>
              </w:rPr>
              <w:t xml:space="preserve"> = </w:t>
            </w:r>
            <w:r>
              <w:rPr>
                <w:rFonts w:asciiTheme="minorHAnsi" w:hAnsiTheme="minorHAnsi" w:cstheme="minorHAnsi"/>
                <w:sz w:val="18"/>
                <w:szCs w:val="20"/>
                <w:lang w:eastAsia="pt-BR"/>
              </w:rPr>
              <w:t>3,20%</w:t>
            </w:r>
          </w:p>
          <w:p w14:paraId="3F432A64" w14:textId="77777777" w:rsidR="00D34CC4" w:rsidRDefault="00044AFC">
            <w:pPr>
              <w:rPr>
                <w:rFonts w:asciiTheme="minorHAnsi" w:hAnsiTheme="minorHAnsi" w:cstheme="minorHAnsi"/>
                <w:b/>
                <w:sz w:val="18"/>
                <w:szCs w:val="20"/>
                <w:lang w:eastAsia="pt-BR"/>
              </w:rPr>
            </w:pPr>
            <w:r>
              <w:rPr>
                <w:rFonts w:asciiTheme="minorHAnsi" w:hAnsiTheme="minorHAnsi" w:cstheme="minorHAnsi"/>
                <w:sz w:val="18"/>
                <w:szCs w:val="20"/>
                <w:lang w:eastAsia="pt-BR"/>
              </w:rPr>
              <w:t>Médio Porte = 0,44%</w:t>
            </w:r>
          </w:p>
        </w:tc>
      </w:tr>
      <w:tr w:rsidR="00D34CC4" w14:paraId="2D91B0D7" w14:textId="77777777">
        <w:trPr>
          <w:gridAfter w:val="1"/>
          <w:wAfter w:w="7" w:type="dxa"/>
        </w:trPr>
        <w:tc>
          <w:tcPr>
            <w:tcW w:w="2977" w:type="dxa"/>
            <w:vMerge w:val="restart"/>
            <w:shd w:val="clear" w:color="auto" w:fill="auto"/>
            <w:noWrap/>
            <w:vAlign w:val="center"/>
          </w:tcPr>
          <w:p w14:paraId="2A4F5240" w14:textId="77777777" w:rsidR="00D34CC4" w:rsidRDefault="00044AFC">
            <w:pPr>
              <w:rPr>
                <w:rFonts w:asciiTheme="minorHAnsi" w:hAnsiTheme="minorHAnsi" w:cstheme="minorHAnsi"/>
                <w:bCs/>
                <w:sz w:val="18"/>
                <w:szCs w:val="20"/>
                <w:lang w:eastAsia="pt-BR"/>
              </w:rPr>
            </w:pPr>
            <w:r>
              <w:rPr>
                <w:rFonts w:asciiTheme="minorHAnsi" w:hAnsiTheme="minorHAnsi" w:cstheme="minorHAnsi"/>
                <w:bCs/>
                <w:sz w:val="18"/>
                <w:szCs w:val="20"/>
                <w:lang w:eastAsia="pt-BR"/>
              </w:rPr>
              <w:t>AT 4. Contencioso Fiscal</w:t>
            </w:r>
          </w:p>
        </w:tc>
        <w:tc>
          <w:tcPr>
            <w:tcW w:w="1701" w:type="dxa"/>
            <w:vMerge w:val="restart"/>
            <w:shd w:val="clear" w:color="auto" w:fill="auto"/>
            <w:noWrap/>
            <w:vAlign w:val="center"/>
          </w:tcPr>
          <w:p w14:paraId="40131FAA" w14:textId="77777777" w:rsidR="00D34CC4" w:rsidRDefault="00044AFC">
            <w:pPr>
              <w:jc w:val="center"/>
              <w:rPr>
                <w:rFonts w:asciiTheme="minorHAnsi" w:hAnsiTheme="minorHAnsi" w:cstheme="minorHAnsi"/>
                <w:sz w:val="18"/>
                <w:szCs w:val="20"/>
                <w:lang w:eastAsia="pt-BR"/>
              </w:rPr>
            </w:pPr>
            <w:r>
              <w:rPr>
                <w:rFonts w:asciiTheme="minorHAnsi" w:hAnsiTheme="minorHAnsi" w:cstheme="minorHAnsi"/>
                <w:sz w:val="18"/>
                <w:szCs w:val="20"/>
                <w:lang w:eastAsia="pt-BR"/>
              </w:rPr>
              <w:t>INICIANTE (+)</w:t>
            </w:r>
          </w:p>
        </w:tc>
        <w:tc>
          <w:tcPr>
            <w:tcW w:w="3605" w:type="dxa"/>
            <w:vAlign w:val="center"/>
          </w:tcPr>
          <w:p w14:paraId="38B2A25D" w14:textId="77777777" w:rsidR="00D34CC4" w:rsidRDefault="00044AFC">
            <w:pPr>
              <w:rPr>
                <w:rFonts w:asciiTheme="minorHAnsi" w:hAnsiTheme="minorHAnsi" w:cstheme="minorHAnsi"/>
                <w:b/>
                <w:sz w:val="18"/>
                <w:szCs w:val="20"/>
                <w:lang w:eastAsia="pt-BR"/>
              </w:rPr>
            </w:pPr>
            <w:r>
              <w:rPr>
                <w:rFonts w:asciiTheme="minorHAnsi" w:hAnsiTheme="minorHAnsi" w:cstheme="minorHAnsi"/>
                <w:b/>
                <w:sz w:val="18"/>
                <w:szCs w:val="20"/>
                <w:lang w:eastAsia="pt-BR"/>
              </w:rPr>
              <w:t>Julgamento em 1a instância</w:t>
            </w:r>
          </w:p>
          <w:p w14:paraId="380B88F3" w14:textId="77777777" w:rsidR="00D34CC4" w:rsidRDefault="00044AFC">
            <w:pPr>
              <w:rPr>
                <w:rFonts w:asciiTheme="minorHAnsi" w:hAnsiTheme="minorHAnsi" w:cstheme="minorHAnsi"/>
                <w:sz w:val="20"/>
                <w:szCs w:val="20"/>
              </w:rPr>
            </w:pPr>
            <w:r>
              <w:rPr>
                <w:rFonts w:asciiTheme="minorHAnsi" w:hAnsiTheme="minorHAnsi" w:cstheme="minorHAnsi"/>
                <w:sz w:val="20"/>
                <w:szCs w:val="20"/>
              </w:rPr>
              <w:t>87% processos julgados</w:t>
            </w:r>
          </w:p>
        </w:tc>
      </w:tr>
      <w:tr w:rsidR="00D34CC4" w14:paraId="732CCBE2" w14:textId="77777777">
        <w:trPr>
          <w:gridAfter w:val="1"/>
          <w:wAfter w:w="7" w:type="dxa"/>
        </w:trPr>
        <w:tc>
          <w:tcPr>
            <w:tcW w:w="2977" w:type="dxa"/>
            <w:vMerge/>
            <w:shd w:val="clear" w:color="auto" w:fill="auto"/>
            <w:noWrap/>
            <w:vAlign w:val="center"/>
          </w:tcPr>
          <w:p w14:paraId="4939E46C" w14:textId="77777777" w:rsidR="00D34CC4" w:rsidRDefault="00D34CC4">
            <w:pPr>
              <w:rPr>
                <w:rFonts w:asciiTheme="minorHAnsi" w:hAnsiTheme="minorHAnsi" w:cstheme="minorHAnsi"/>
                <w:bCs/>
                <w:sz w:val="18"/>
                <w:szCs w:val="20"/>
                <w:lang w:eastAsia="pt-BR"/>
              </w:rPr>
            </w:pPr>
          </w:p>
        </w:tc>
        <w:tc>
          <w:tcPr>
            <w:tcW w:w="1701" w:type="dxa"/>
            <w:vMerge/>
            <w:shd w:val="clear" w:color="auto" w:fill="auto"/>
            <w:noWrap/>
            <w:vAlign w:val="center"/>
          </w:tcPr>
          <w:p w14:paraId="4CFCE58A" w14:textId="77777777" w:rsidR="00D34CC4" w:rsidRDefault="00D34CC4">
            <w:pPr>
              <w:jc w:val="center"/>
              <w:rPr>
                <w:rFonts w:asciiTheme="minorHAnsi" w:hAnsiTheme="minorHAnsi" w:cstheme="minorHAnsi"/>
                <w:sz w:val="18"/>
                <w:szCs w:val="20"/>
                <w:lang w:eastAsia="pt-BR"/>
              </w:rPr>
            </w:pPr>
          </w:p>
        </w:tc>
        <w:tc>
          <w:tcPr>
            <w:tcW w:w="3605" w:type="dxa"/>
            <w:vAlign w:val="center"/>
          </w:tcPr>
          <w:p w14:paraId="1CFEC4F6" w14:textId="77777777" w:rsidR="00D34CC4" w:rsidRDefault="00044AFC">
            <w:pPr>
              <w:rPr>
                <w:rFonts w:asciiTheme="minorHAnsi" w:hAnsiTheme="minorHAnsi" w:cstheme="minorHAnsi"/>
                <w:b/>
                <w:sz w:val="18"/>
                <w:szCs w:val="20"/>
                <w:lang w:eastAsia="pt-BR"/>
              </w:rPr>
            </w:pPr>
            <w:r>
              <w:rPr>
                <w:rFonts w:asciiTheme="minorHAnsi" w:hAnsiTheme="minorHAnsi" w:cstheme="minorHAnsi"/>
                <w:b/>
                <w:sz w:val="18"/>
                <w:szCs w:val="20"/>
                <w:lang w:eastAsia="pt-BR"/>
              </w:rPr>
              <w:t>Julgamento em 2a instância</w:t>
            </w:r>
          </w:p>
          <w:p w14:paraId="74D6E56F" w14:textId="77777777" w:rsidR="00D34CC4" w:rsidRDefault="00044AFC">
            <w:pPr>
              <w:rPr>
                <w:rFonts w:asciiTheme="minorHAnsi" w:hAnsiTheme="minorHAnsi" w:cstheme="minorHAnsi"/>
                <w:sz w:val="20"/>
                <w:szCs w:val="20"/>
              </w:rPr>
            </w:pPr>
            <w:r>
              <w:rPr>
                <w:rFonts w:asciiTheme="minorHAnsi" w:hAnsiTheme="minorHAnsi" w:cstheme="minorHAnsi"/>
                <w:sz w:val="20"/>
                <w:szCs w:val="20"/>
              </w:rPr>
              <w:t>19% processos julgados</w:t>
            </w:r>
          </w:p>
        </w:tc>
      </w:tr>
      <w:tr w:rsidR="00D34CC4" w14:paraId="5AE53B5E" w14:textId="77777777">
        <w:trPr>
          <w:gridAfter w:val="1"/>
          <w:wAfter w:w="7" w:type="dxa"/>
        </w:trPr>
        <w:tc>
          <w:tcPr>
            <w:tcW w:w="2977" w:type="dxa"/>
            <w:shd w:val="clear" w:color="auto" w:fill="auto"/>
            <w:noWrap/>
            <w:vAlign w:val="center"/>
          </w:tcPr>
          <w:p w14:paraId="189680FC" w14:textId="77777777" w:rsidR="00D34CC4" w:rsidRDefault="00044AFC">
            <w:pPr>
              <w:rPr>
                <w:rFonts w:asciiTheme="minorHAnsi" w:hAnsiTheme="minorHAnsi" w:cstheme="minorHAnsi"/>
                <w:bCs/>
                <w:sz w:val="18"/>
                <w:szCs w:val="20"/>
                <w:lang w:eastAsia="pt-BR"/>
              </w:rPr>
            </w:pPr>
            <w:r>
              <w:rPr>
                <w:rFonts w:asciiTheme="minorHAnsi" w:hAnsiTheme="minorHAnsi" w:cstheme="minorHAnsi"/>
                <w:bCs/>
                <w:sz w:val="18"/>
                <w:szCs w:val="20"/>
                <w:lang w:eastAsia="pt-BR"/>
              </w:rPr>
              <w:t>AT 5. Serviços ao Contribuinte</w:t>
            </w:r>
          </w:p>
        </w:tc>
        <w:tc>
          <w:tcPr>
            <w:tcW w:w="1701" w:type="dxa"/>
            <w:shd w:val="clear" w:color="auto" w:fill="auto"/>
            <w:noWrap/>
            <w:vAlign w:val="center"/>
          </w:tcPr>
          <w:p w14:paraId="60DEFBF7" w14:textId="77777777" w:rsidR="00D34CC4" w:rsidRDefault="00044AFC">
            <w:pPr>
              <w:jc w:val="center"/>
              <w:rPr>
                <w:rFonts w:asciiTheme="minorHAnsi" w:hAnsiTheme="minorHAnsi" w:cstheme="minorHAnsi"/>
                <w:sz w:val="18"/>
                <w:szCs w:val="20"/>
                <w:lang w:eastAsia="pt-BR"/>
              </w:rPr>
            </w:pPr>
            <w:r>
              <w:rPr>
                <w:rFonts w:asciiTheme="minorHAnsi" w:hAnsiTheme="minorHAnsi" w:cstheme="minorHAnsi"/>
                <w:sz w:val="18"/>
                <w:szCs w:val="20"/>
                <w:lang w:eastAsia="pt-BR"/>
              </w:rPr>
              <w:t>INICIANTE (+)</w:t>
            </w:r>
          </w:p>
        </w:tc>
        <w:tc>
          <w:tcPr>
            <w:tcW w:w="3605" w:type="dxa"/>
            <w:vAlign w:val="center"/>
          </w:tcPr>
          <w:p w14:paraId="65752A50" w14:textId="77777777" w:rsidR="00D34CC4" w:rsidRDefault="00044AFC">
            <w:pPr>
              <w:jc w:val="center"/>
              <w:rPr>
                <w:rFonts w:asciiTheme="minorHAnsi" w:hAnsiTheme="minorHAnsi" w:cstheme="minorHAnsi"/>
                <w:sz w:val="18"/>
                <w:szCs w:val="20"/>
                <w:lang w:eastAsia="pt-BR"/>
              </w:rPr>
            </w:pPr>
            <w:r>
              <w:rPr>
                <w:rFonts w:asciiTheme="minorHAnsi" w:hAnsiTheme="minorHAnsi" w:cstheme="minorHAnsi"/>
                <w:sz w:val="18"/>
                <w:szCs w:val="20"/>
                <w:lang w:eastAsia="pt-BR"/>
              </w:rPr>
              <w:t>ND</w:t>
            </w:r>
          </w:p>
        </w:tc>
      </w:tr>
      <w:tr w:rsidR="00D34CC4" w14:paraId="23C59207" w14:textId="77777777">
        <w:trPr>
          <w:gridAfter w:val="1"/>
          <w:wAfter w:w="7" w:type="dxa"/>
        </w:trPr>
        <w:tc>
          <w:tcPr>
            <w:tcW w:w="2977" w:type="dxa"/>
            <w:shd w:val="clear" w:color="auto" w:fill="auto"/>
            <w:noWrap/>
            <w:vAlign w:val="center"/>
          </w:tcPr>
          <w:p w14:paraId="27236C1A" w14:textId="77777777" w:rsidR="00D34CC4" w:rsidRDefault="00044AFC">
            <w:pPr>
              <w:rPr>
                <w:rFonts w:asciiTheme="minorHAnsi" w:hAnsiTheme="minorHAnsi" w:cstheme="minorHAnsi"/>
                <w:bCs/>
                <w:sz w:val="18"/>
                <w:szCs w:val="20"/>
                <w:lang w:eastAsia="pt-BR"/>
              </w:rPr>
            </w:pPr>
            <w:r>
              <w:rPr>
                <w:rFonts w:asciiTheme="minorHAnsi" w:hAnsiTheme="minorHAnsi" w:cstheme="minorHAnsi"/>
                <w:bCs/>
                <w:sz w:val="18"/>
                <w:szCs w:val="20"/>
                <w:lang w:eastAsia="pt-BR"/>
              </w:rPr>
              <w:t>AT 6. Cobrança e Arrecadação</w:t>
            </w:r>
          </w:p>
        </w:tc>
        <w:tc>
          <w:tcPr>
            <w:tcW w:w="1701" w:type="dxa"/>
            <w:shd w:val="clear" w:color="auto" w:fill="auto"/>
            <w:noWrap/>
            <w:vAlign w:val="center"/>
          </w:tcPr>
          <w:p w14:paraId="14F6EAF4" w14:textId="77777777" w:rsidR="00D34CC4" w:rsidRDefault="00044AFC">
            <w:pPr>
              <w:jc w:val="center"/>
              <w:rPr>
                <w:rFonts w:asciiTheme="minorHAnsi" w:hAnsiTheme="minorHAnsi" w:cstheme="minorHAnsi"/>
                <w:sz w:val="18"/>
                <w:szCs w:val="20"/>
                <w:lang w:eastAsia="pt-BR"/>
              </w:rPr>
            </w:pPr>
            <w:r>
              <w:rPr>
                <w:rFonts w:asciiTheme="minorHAnsi" w:hAnsiTheme="minorHAnsi" w:cstheme="minorHAnsi"/>
                <w:sz w:val="18"/>
                <w:szCs w:val="20"/>
                <w:lang w:eastAsia="pt-BR"/>
              </w:rPr>
              <w:t>INTERMEDIÁRIO (-)</w:t>
            </w:r>
          </w:p>
        </w:tc>
        <w:tc>
          <w:tcPr>
            <w:tcW w:w="3605" w:type="dxa"/>
            <w:vAlign w:val="center"/>
          </w:tcPr>
          <w:p w14:paraId="5FA04D62" w14:textId="77777777" w:rsidR="00D34CC4" w:rsidRDefault="00044AFC">
            <w:pPr>
              <w:jc w:val="center"/>
              <w:rPr>
                <w:rFonts w:asciiTheme="minorHAnsi" w:hAnsiTheme="minorHAnsi" w:cstheme="minorHAnsi"/>
                <w:sz w:val="18"/>
                <w:szCs w:val="20"/>
                <w:lang w:eastAsia="pt-BR"/>
              </w:rPr>
            </w:pPr>
            <w:r>
              <w:rPr>
                <w:rFonts w:asciiTheme="minorHAnsi" w:hAnsiTheme="minorHAnsi" w:cstheme="minorHAnsi"/>
                <w:sz w:val="18"/>
                <w:szCs w:val="20"/>
                <w:lang w:eastAsia="pt-BR"/>
              </w:rPr>
              <w:t>ND</w:t>
            </w:r>
          </w:p>
        </w:tc>
      </w:tr>
    </w:tbl>
    <w:p w14:paraId="6D7FDFD2" w14:textId="77777777" w:rsidR="00D34CC4" w:rsidRDefault="00044AFC">
      <w:pPr>
        <w:pStyle w:val="Heading2"/>
        <w:numPr>
          <w:ilvl w:val="0"/>
          <w:numId w:val="5"/>
        </w:numPr>
        <w:spacing w:before="240" w:after="240"/>
        <w:ind w:left="567" w:hanging="283"/>
        <w:rPr>
          <w:rFonts w:asciiTheme="minorHAnsi" w:hAnsiTheme="minorHAnsi"/>
          <w:smallCaps/>
          <w:color w:val="auto"/>
          <w:sz w:val="24"/>
          <w:szCs w:val="22"/>
        </w:rPr>
      </w:pPr>
      <w:r>
        <w:rPr>
          <w:rFonts w:asciiTheme="minorHAnsi" w:hAnsiTheme="minorHAnsi"/>
          <w:smallCaps/>
          <w:color w:val="auto"/>
          <w:sz w:val="24"/>
          <w:szCs w:val="22"/>
        </w:rPr>
        <w:lastRenderedPageBreak/>
        <w:t>Eixo III. Administração Financeira e Gasto Público (AF)</w:t>
      </w:r>
      <w:bookmarkEnd w:id="37"/>
    </w:p>
    <w:p w14:paraId="5DBA6DDA"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detalhamento do </w:t>
      </w:r>
      <w:r>
        <w:rPr>
          <w:rFonts w:asciiTheme="minorHAnsi" w:hAnsiTheme="minorHAnsi"/>
          <w:b/>
          <w:sz w:val="22"/>
          <w:szCs w:val="22"/>
        </w:rPr>
        <w:t xml:space="preserve">Eixo III- Administração Financeira e Gasto Público </w:t>
      </w:r>
      <w:r>
        <w:rPr>
          <w:rFonts w:asciiTheme="minorHAnsi" w:hAnsiTheme="minorHAnsi"/>
          <w:sz w:val="22"/>
          <w:szCs w:val="22"/>
        </w:rPr>
        <w:t xml:space="preserve">com as suas Dimensões e quantidades de Processos críticos e Requisitos de melhores práticas constam da </w:t>
      </w:r>
      <w:r>
        <w:rPr>
          <w:rFonts w:asciiTheme="minorHAnsi" w:hAnsiTheme="minorHAnsi"/>
          <w:b/>
          <w:sz w:val="22"/>
          <w:szCs w:val="22"/>
        </w:rPr>
        <w:t>Quadro 15</w:t>
      </w:r>
      <w:r>
        <w:rPr>
          <w:rFonts w:asciiTheme="minorHAnsi" w:hAnsiTheme="minorHAnsi"/>
          <w:sz w:val="22"/>
          <w:szCs w:val="22"/>
        </w:rPr>
        <w:t>, a seguir:</w:t>
      </w:r>
    </w:p>
    <w:p w14:paraId="54153A0E" w14:textId="77777777" w:rsidR="00D34CC4" w:rsidRDefault="00044AFC">
      <w:pPr>
        <w:pStyle w:val="ListParagraph"/>
        <w:spacing w:before="240" w:after="60"/>
        <w:ind w:left="1068"/>
        <w:jc w:val="center"/>
        <w:rPr>
          <w:rFonts w:asciiTheme="minorHAnsi" w:hAnsiTheme="minorHAnsi"/>
          <w:sz w:val="20"/>
          <w:szCs w:val="22"/>
        </w:rPr>
      </w:pPr>
      <w:r>
        <w:rPr>
          <w:rFonts w:asciiTheme="minorHAnsi" w:hAnsiTheme="minorHAnsi"/>
          <w:b/>
          <w:sz w:val="22"/>
          <w:szCs w:val="22"/>
        </w:rPr>
        <w:t>Quadro 15</w:t>
      </w:r>
      <w:r>
        <w:rPr>
          <w:rFonts w:asciiTheme="minorHAnsi" w:hAnsiTheme="minorHAnsi"/>
          <w:sz w:val="22"/>
          <w:szCs w:val="22"/>
        </w:rPr>
        <w:t xml:space="preserve"> - Processos Críticos e Requisitos do </w:t>
      </w:r>
      <w:r>
        <w:rPr>
          <w:rFonts w:asciiTheme="minorHAnsi" w:hAnsiTheme="minorHAnsi"/>
          <w:sz w:val="20"/>
          <w:szCs w:val="22"/>
        </w:rPr>
        <w:t>Eixo II- Administração Tributária e Contencioso Fiscal</w:t>
      </w:r>
    </w:p>
    <w:tbl>
      <w:tblPr>
        <w:tblStyle w:val="TableGrid"/>
        <w:tblpPr w:leftFromText="142" w:rightFromText="142" w:vertAnchor="text" w:horzAnchor="margin" w:tblpXSpec="center" w:tblpY="81"/>
        <w:tblW w:w="0" w:type="auto"/>
        <w:tblLook w:val="04A0" w:firstRow="1" w:lastRow="0" w:firstColumn="1" w:lastColumn="0" w:noHBand="0" w:noVBand="1"/>
      </w:tblPr>
      <w:tblGrid>
        <w:gridCol w:w="4503"/>
        <w:gridCol w:w="1701"/>
        <w:gridCol w:w="1949"/>
      </w:tblGrid>
      <w:tr w:rsidR="00D34CC4" w14:paraId="1142170E" w14:textId="77777777">
        <w:tc>
          <w:tcPr>
            <w:tcW w:w="4503" w:type="dxa"/>
            <w:shd w:val="clear" w:color="auto" w:fill="EDEDED" w:themeFill="accent3" w:themeFillTint="33"/>
            <w:vAlign w:val="center"/>
          </w:tcPr>
          <w:p w14:paraId="4D612093" w14:textId="77777777" w:rsidR="00D34CC4" w:rsidRDefault="00044AFC">
            <w:pPr>
              <w:jc w:val="center"/>
              <w:rPr>
                <w:rFonts w:asciiTheme="minorHAnsi" w:hAnsiTheme="minorHAnsi"/>
                <w:b/>
                <w:sz w:val="20"/>
                <w:szCs w:val="22"/>
              </w:rPr>
            </w:pPr>
            <w:r>
              <w:rPr>
                <w:rFonts w:asciiTheme="minorHAnsi" w:hAnsiTheme="minorHAnsi"/>
                <w:b/>
                <w:sz w:val="20"/>
                <w:szCs w:val="22"/>
              </w:rPr>
              <w:t>Dimensão</w:t>
            </w:r>
          </w:p>
        </w:tc>
        <w:tc>
          <w:tcPr>
            <w:tcW w:w="1701" w:type="dxa"/>
            <w:shd w:val="clear" w:color="auto" w:fill="EDEDED" w:themeFill="accent3" w:themeFillTint="33"/>
            <w:vAlign w:val="center"/>
          </w:tcPr>
          <w:p w14:paraId="222B7A0D" w14:textId="77777777" w:rsidR="00D34CC4" w:rsidRDefault="00044AFC">
            <w:pPr>
              <w:jc w:val="center"/>
              <w:rPr>
                <w:rFonts w:asciiTheme="minorHAnsi" w:hAnsiTheme="minorHAnsi"/>
                <w:b/>
                <w:sz w:val="20"/>
                <w:szCs w:val="22"/>
              </w:rPr>
            </w:pPr>
            <w:r>
              <w:rPr>
                <w:rFonts w:asciiTheme="minorHAnsi" w:hAnsiTheme="minorHAnsi"/>
                <w:b/>
                <w:sz w:val="20"/>
                <w:szCs w:val="22"/>
              </w:rPr>
              <w:t>Quantidade de Processos críticos</w:t>
            </w:r>
          </w:p>
        </w:tc>
        <w:tc>
          <w:tcPr>
            <w:tcW w:w="1949" w:type="dxa"/>
            <w:shd w:val="clear" w:color="auto" w:fill="EDEDED" w:themeFill="accent3" w:themeFillTint="33"/>
            <w:vAlign w:val="center"/>
          </w:tcPr>
          <w:p w14:paraId="78F6059B" w14:textId="77777777" w:rsidR="00D34CC4" w:rsidRDefault="00044AFC">
            <w:pPr>
              <w:jc w:val="center"/>
              <w:rPr>
                <w:rFonts w:asciiTheme="minorHAnsi" w:hAnsiTheme="minorHAnsi"/>
                <w:b/>
                <w:sz w:val="20"/>
                <w:szCs w:val="22"/>
              </w:rPr>
            </w:pPr>
            <w:r>
              <w:rPr>
                <w:rFonts w:asciiTheme="minorHAnsi" w:hAnsiTheme="minorHAnsi"/>
                <w:b/>
                <w:sz w:val="20"/>
                <w:szCs w:val="22"/>
              </w:rPr>
              <w:t>Quantidade de Requisitos (melhores práticas)</w:t>
            </w:r>
          </w:p>
        </w:tc>
      </w:tr>
      <w:tr w:rsidR="00D34CC4" w14:paraId="43CF48AD" w14:textId="77777777">
        <w:tc>
          <w:tcPr>
            <w:tcW w:w="4503" w:type="dxa"/>
          </w:tcPr>
          <w:p w14:paraId="2F7B1E6C" w14:textId="77777777" w:rsidR="00D34CC4" w:rsidRDefault="00044AFC">
            <w:pPr>
              <w:jc w:val="both"/>
              <w:rPr>
                <w:sz w:val="20"/>
              </w:rPr>
            </w:pPr>
            <w:r>
              <w:rPr>
                <w:rFonts w:asciiTheme="minorHAnsi" w:hAnsiTheme="minorHAnsi"/>
                <w:sz w:val="20"/>
                <w:szCs w:val="22"/>
              </w:rPr>
              <w:t>AF 1. Planejamento e Execução Orçamentária</w:t>
            </w:r>
          </w:p>
        </w:tc>
        <w:tc>
          <w:tcPr>
            <w:tcW w:w="1701" w:type="dxa"/>
            <w:vAlign w:val="center"/>
          </w:tcPr>
          <w:p w14:paraId="214AE0C4" w14:textId="77777777" w:rsidR="00D34CC4" w:rsidRDefault="00044AFC">
            <w:pPr>
              <w:jc w:val="center"/>
              <w:rPr>
                <w:rFonts w:asciiTheme="minorHAnsi" w:hAnsiTheme="minorHAnsi"/>
                <w:sz w:val="20"/>
                <w:szCs w:val="22"/>
              </w:rPr>
            </w:pPr>
            <w:r>
              <w:rPr>
                <w:rFonts w:asciiTheme="minorHAnsi" w:hAnsiTheme="minorHAnsi"/>
                <w:sz w:val="20"/>
                <w:szCs w:val="22"/>
              </w:rPr>
              <w:t>7</w:t>
            </w:r>
          </w:p>
        </w:tc>
        <w:tc>
          <w:tcPr>
            <w:tcW w:w="1949" w:type="dxa"/>
            <w:vAlign w:val="center"/>
          </w:tcPr>
          <w:p w14:paraId="509D7646" w14:textId="77777777" w:rsidR="00D34CC4" w:rsidRDefault="00044AFC">
            <w:pPr>
              <w:jc w:val="center"/>
              <w:rPr>
                <w:rFonts w:asciiTheme="minorHAnsi" w:hAnsiTheme="minorHAnsi"/>
                <w:sz w:val="20"/>
                <w:szCs w:val="22"/>
              </w:rPr>
            </w:pPr>
            <w:r>
              <w:rPr>
                <w:rFonts w:asciiTheme="minorHAnsi" w:hAnsiTheme="minorHAnsi"/>
                <w:sz w:val="20"/>
                <w:szCs w:val="22"/>
              </w:rPr>
              <w:t>54</w:t>
            </w:r>
          </w:p>
        </w:tc>
      </w:tr>
      <w:tr w:rsidR="00D34CC4" w14:paraId="52C78A9A" w14:textId="77777777">
        <w:tc>
          <w:tcPr>
            <w:tcW w:w="4503" w:type="dxa"/>
          </w:tcPr>
          <w:p w14:paraId="0223E83F" w14:textId="77777777" w:rsidR="00D34CC4" w:rsidRDefault="00044AFC">
            <w:pPr>
              <w:jc w:val="both"/>
              <w:rPr>
                <w:sz w:val="20"/>
              </w:rPr>
            </w:pPr>
            <w:r>
              <w:rPr>
                <w:rFonts w:asciiTheme="minorHAnsi" w:hAnsiTheme="minorHAnsi"/>
                <w:sz w:val="20"/>
                <w:szCs w:val="22"/>
              </w:rPr>
              <w:t>AF 2. Políticas, Programação e Execução Financeira</w:t>
            </w:r>
          </w:p>
        </w:tc>
        <w:tc>
          <w:tcPr>
            <w:tcW w:w="1701" w:type="dxa"/>
            <w:vAlign w:val="center"/>
          </w:tcPr>
          <w:p w14:paraId="369172BB" w14:textId="77777777" w:rsidR="00D34CC4" w:rsidRDefault="00044AFC">
            <w:pPr>
              <w:jc w:val="center"/>
              <w:rPr>
                <w:rFonts w:asciiTheme="minorHAnsi" w:hAnsiTheme="minorHAnsi"/>
                <w:sz w:val="20"/>
                <w:szCs w:val="22"/>
              </w:rPr>
            </w:pPr>
            <w:r>
              <w:rPr>
                <w:rFonts w:asciiTheme="minorHAnsi" w:hAnsiTheme="minorHAnsi"/>
                <w:sz w:val="20"/>
                <w:szCs w:val="22"/>
              </w:rPr>
              <w:t>6</w:t>
            </w:r>
          </w:p>
        </w:tc>
        <w:tc>
          <w:tcPr>
            <w:tcW w:w="1949" w:type="dxa"/>
            <w:vAlign w:val="center"/>
          </w:tcPr>
          <w:p w14:paraId="04EB5278" w14:textId="77777777" w:rsidR="00D34CC4" w:rsidRDefault="00044AFC">
            <w:pPr>
              <w:jc w:val="center"/>
              <w:rPr>
                <w:rFonts w:asciiTheme="minorHAnsi" w:hAnsiTheme="minorHAnsi"/>
                <w:sz w:val="20"/>
                <w:szCs w:val="22"/>
              </w:rPr>
            </w:pPr>
            <w:r>
              <w:rPr>
                <w:rFonts w:asciiTheme="minorHAnsi" w:hAnsiTheme="minorHAnsi"/>
                <w:sz w:val="20"/>
                <w:szCs w:val="22"/>
              </w:rPr>
              <w:t>44</w:t>
            </w:r>
          </w:p>
        </w:tc>
      </w:tr>
      <w:tr w:rsidR="00D34CC4" w14:paraId="612940BD" w14:textId="77777777">
        <w:tc>
          <w:tcPr>
            <w:tcW w:w="4503" w:type="dxa"/>
          </w:tcPr>
          <w:p w14:paraId="4C1D1AF3" w14:textId="77777777" w:rsidR="00D34CC4" w:rsidRDefault="00044AFC">
            <w:pPr>
              <w:jc w:val="both"/>
              <w:rPr>
                <w:sz w:val="20"/>
              </w:rPr>
            </w:pPr>
            <w:r>
              <w:rPr>
                <w:rFonts w:asciiTheme="minorHAnsi" w:hAnsiTheme="minorHAnsi"/>
                <w:sz w:val="20"/>
                <w:szCs w:val="22"/>
              </w:rPr>
              <w:t>AF 3. Gestão de Ativos e Passivos</w:t>
            </w:r>
          </w:p>
        </w:tc>
        <w:tc>
          <w:tcPr>
            <w:tcW w:w="1701" w:type="dxa"/>
            <w:vAlign w:val="center"/>
          </w:tcPr>
          <w:p w14:paraId="139FB06D" w14:textId="77777777" w:rsidR="00D34CC4" w:rsidRDefault="00044AFC">
            <w:pPr>
              <w:jc w:val="center"/>
              <w:rPr>
                <w:rFonts w:asciiTheme="minorHAnsi" w:hAnsiTheme="minorHAnsi"/>
                <w:sz w:val="20"/>
                <w:szCs w:val="22"/>
              </w:rPr>
            </w:pPr>
            <w:r>
              <w:rPr>
                <w:rFonts w:asciiTheme="minorHAnsi" w:hAnsiTheme="minorHAnsi"/>
                <w:sz w:val="20"/>
                <w:szCs w:val="22"/>
              </w:rPr>
              <w:t>7</w:t>
            </w:r>
          </w:p>
        </w:tc>
        <w:tc>
          <w:tcPr>
            <w:tcW w:w="1949" w:type="dxa"/>
            <w:vAlign w:val="center"/>
          </w:tcPr>
          <w:p w14:paraId="703FF865" w14:textId="77777777" w:rsidR="00D34CC4" w:rsidRDefault="00044AFC">
            <w:pPr>
              <w:jc w:val="center"/>
              <w:rPr>
                <w:rFonts w:asciiTheme="minorHAnsi" w:hAnsiTheme="minorHAnsi"/>
                <w:sz w:val="20"/>
                <w:szCs w:val="22"/>
              </w:rPr>
            </w:pPr>
            <w:r>
              <w:rPr>
                <w:rFonts w:asciiTheme="minorHAnsi" w:hAnsiTheme="minorHAnsi"/>
                <w:sz w:val="20"/>
                <w:szCs w:val="22"/>
              </w:rPr>
              <w:t>50</w:t>
            </w:r>
          </w:p>
        </w:tc>
      </w:tr>
      <w:tr w:rsidR="00D34CC4" w14:paraId="591D75A3" w14:textId="77777777">
        <w:tc>
          <w:tcPr>
            <w:tcW w:w="4503" w:type="dxa"/>
          </w:tcPr>
          <w:p w14:paraId="06A56ADB" w14:textId="77777777" w:rsidR="00D34CC4" w:rsidRDefault="00044AFC">
            <w:pPr>
              <w:jc w:val="both"/>
              <w:rPr>
                <w:sz w:val="20"/>
              </w:rPr>
            </w:pPr>
            <w:r>
              <w:rPr>
                <w:rFonts w:asciiTheme="minorHAnsi" w:hAnsiTheme="minorHAnsi"/>
                <w:sz w:val="20"/>
                <w:szCs w:val="22"/>
              </w:rPr>
              <w:t>AF 4. Gestão Contábil</w:t>
            </w:r>
          </w:p>
        </w:tc>
        <w:tc>
          <w:tcPr>
            <w:tcW w:w="1701" w:type="dxa"/>
            <w:vAlign w:val="center"/>
          </w:tcPr>
          <w:p w14:paraId="1300FF05" w14:textId="77777777" w:rsidR="00D34CC4" w:rsidRDefault="00044AFC">
            <w:pPr>
              <w:jc w:val="center"/>
              <w:rPr>
                <w:rFonts w:asciiTheme="minorHAnsi" w:hAnsiTheme="minorHAnsi"/>
                <w:sz w:val="20"/>
                <w:szCs w:val="22"/>
              </w:rPr>
            </w:pPr>
            <w:r>
              <w:rPr>
                <w:rFonts w:asciiTheme="minorHAnsi" w:hAnsiTheme="minorHAnsi"/>
                <w:sz w:val="20"/>
                <w:szCs w:val="22"/>
              </w:rPr>
              <w:t>12</w:t>
            </w:r>
          </w:p>
        </w:tc>
        <w:tc>
          <w:tcPr>
            <w:tcW w:w="1949" w:type="dxa"/>
            <w:vAlign w:val="center"/>
          </w:tcPr>
          <w:p w14:paraId="284423C8" w14:textId="77777777" w:rsidR="00D34CC4" w:rsidRDefault="00044AFC">
            <w:pPr>
              <w:jc w:val="center"/>
              <w:rPr>
                <w:rFonts w:asciiTheme="minorHAnsi" w:hAnsiTheme="minorHAnsi"/>
                <w:sz w:val="20"/>
                <w:szCs w:val="22"/>
              </w:rPr>
            </w:pPr>
            <w:r>
              <w:rPr>
                <w:rFonts w:asciiTheme="minorHAnsi" w:hAnsiTheme="minorHAnsi"/>
                <w:sz w:val="20"/>
                <w:szCs w:val="22"/>
              </w:rPr>
              <w:t>100</w:t>
            </w:r>
          </w:p>
        </w:tc>
      </w:tr>
      <w:tr w:rsidR="00D34CC4" w14:paraId="3EA4B799" w14:textId="77777777">
        <w:tc>
          <w:tcPr>
            <w:tcW w:w="4503" w:type="dxa"/>
          </w:tcPr>
          <w:p w14:paraId="5A36E114" w14:textId="77777777" w:rsidR="00D34CC4" w:rsidRDefault="00044AFC">
            <w:pPr>
              <w:jc w:val="both"/>
              <w:rPr>
                <w:sz w:val="20"/>
              </w:rPr>
            </w:pPr>
            <w:r>
              <w:rPr>
                <w:rFonts w:asciiTheme="minorHAnsi" w:hAnsiTheme="minorHAnsi"/>
                <w:sz w:val="20"/>
                <w:szCs w:val="22"/>
              </w:rPr>
              <w:t>AF 5. Gestão da Dívida Pública</w:t>
            </w:r>
          </w:p>
        </w:tc>
        <w:tc>
          <w:tcPr>
            <w:tcW w:w="1701" w:type="dxa"/>
            <w:vAlign w:val="center"/>
          </w:tcPr>
          <w:p w14:paraId="0665A791" w14:textId="77777777" w:rsidR="00D34CC4" w:rsidRDefault="00044AFC">
            <w:pPr>
              <w:jc w:val="center"/>
              <w:rPr>
                <w:rFonts w:asciiTheme="minorHAnsi" w:hAnsiTheme="minorHAnsi"/>
                <w:sz w:val="20"/>
                <w:szCs w:val="22"/>
              </w:rPr>
            </w:pPr>
            <w:r>
              <w:rPr>
                <w:rFonts w:asciiTheme="minorHAnsi" w:hAnsiTheme="minorHAnsi"/>
                <w:sz w:val="20"/>
                <w:szCs w:val="22"/>
              </w:rPr>
              <w:t>5</w:t>
            </w:r>
          </w:p>
        </w:tc>
        <w:tc>
          <w:tcPr>
            <w:tcW w:w="1949" w:type="dxa"/>
            <w:vAlign w:val="center"/>
          </w:tcPr>
          <w:p w14:paraId="04DA1D5A" w14:textId="77777777" w:rsidR="00D34CC4" w:rsidRDefault="00044AFC">
            <w:pPr>
              <w:jc w:val="center"/>
              <w:rPr>
                <w:rFonts w:asciiTheme="minorHAnsi" w:hAnsiTheme="minorHAnsi"/>
                <w:sz w:val="20"/>
                <w:szCs w:val="22"/>
              </w:rPr>
            </w:pPr>
            <w:r>
              <w:rPr>
                <w:rFonts w:asciiTheme="minorHAnsi" w:hAnsiTheme="minorHAnsi"/>
                <w:sz w:val="20"/>
                <w:szCs w:val="22"/>
              </w:rPr>
              <w:t>34</w:t>
            </w:r>
          </w:p>
        </w:tc>
      </w:tr>
      <w:tr w:rsidR="00D34CC4" w14:paraId="5B9E84DF" w14:textId="77777777">
        <w:tc>
          <w:tcPr>
            <w:tcW w:w="4503" w:type="dxa"/>
          </w:tcPr>
          <w:p w14:paraId="5024415F" w14:textId="77777777" w:rsidR="00D34CC4" w:rsidRDefault="00044AFC">
            <w:pPr>
              <w:jc w:val="both"/>
              <w:rPr>
                <w:sz w:val="20"/>
              </w:rPr>
            </w:pPr>
            <w:r>
              <w:rPr>
                <w:rFonts w:asciiTheme="minorHAnsi" w:hAnsiTheme="minorHAnsi"/>
                <w:sz w:val="20"/>
                <w:szCs w:val="22"/>
              </w:rPr>
              <w:t>AF 6. Gestão de Custos e Gastos Públicos</w:t>
            </w:r>
          </w:p>
        </w:tc>
        <w:tc>
          <w:tcPr>
            <w:tcW w:w="1701" w:type="dxa"/>
            <w:vAlign w:val="center"/>
          </w:tcPr>
          <w:p w14:paraId="19ECBCB8" w14:textId="77777777" w:rsidR="00D34CC4" w:rsidRDefault="00044AFC">
            <w:pPr>
              <w:jc w:val="center"/>
              <w:rPr>
                <w:rFonts w:asciiTheme="minorHAnsi" w:hAnsiTheme="minorHAnsi"/>
                <w:sz w:val="20"/>
                <w:szCs w:val="22"/>
              </w:rPr>
            </w:pPr>
            <w:r>
              <w:rPr>
                <w:rFonts w:asciiTheme="minorHAnsi" w:hAnsiTheme="minorHAnsi"/>
                <w:sz w:val="20"/>
                <w:szCs w:val="22"/>
              </w:rPr>
              <w:t>14</w:t>
            </w:r>
          </w:p>
        </w:tc>
        <w:tc>
          <w:tcPr>
            <w:tcW w:w="1949" w:type="dxa"/>
            <w:vAlign w:val="center"/>
          </w:tcPr>
          <w:p w14:paraId="2A10A534" w14:textId="77777777" w:rsidR="00D34CC4" w:rsidRDefault="00044AFC">
            <w:pPr>
              <w:jc w:val="center"/>
              <w:rPr>
                <w:rFonts w:asciiTheme="minorHAnsi" w:hAnsiTheme="minorHAnsi"/>
                <w:sz w:val="20"/>
                <w:szCs w:val="22"/>
              </w:rPr>
            </w:pPr>
            <w:r>
              <w:rPr>
                <w:rFonts w:asciiTheme="minorHAnsi" w:hAnsiTheme="minorHAnsi"/>
                <w:sz w:val="20"/>
                <w:szCs w:val="22"/>
              </w:rPr>
              <w:t>107</w:t>
            </w:r>
          </w:p>
        </w:tc>
      </w:tr>
      <w:tr w:rsidR="00D34CC4" w14:paraId="048D7F59" w14:textId="77777777">
        <w:tc>
          <w:tcPr>
            <w:tcW w:w="4503" w:type="dxa"/>
            <w:vAlign w:val="center"/>
          </w:tcPr>
          <w:p w14:paraId="6B5C35B4" w14:textId="77777777" w:rsidR="00D34CC4" w:rsidRDefault="00044AFC">
            <w:pPr>
              <w:jc w:val="center"/>
              <w:rPr>
                <w:rFonts w:asciiTheme="minorHAnsi" w:hAnsiTheme="minorHAnsi"/>
                <w:b/>
                <w:sz w:val="20"/>
                <w:szCs w:val="22"/>
              </w:rPr>
            </w:pPr>
            <w:r>
              <w:rPr>
                <w:rFonts w:asciiTheme="minorHAnsi" w:hAnsiTheme="minorHAnsi"/>
                <w:b/>
                <w:sz w:val="20"/>
                <w:szCs w:val="22"/>
              </w:rPr>
              <w:t>Total</w:t>
            </w:r>
          </w:p>
        </w:tc>
        <w:tc>
          <w:tcPr>
            <w:tcW w:w="1701" w:type="dxa"/>
            <w:vAlign w:val="center"/>
          </w:tcPr>
          <w:p w14:paraId="4B851A4C" w14:textId="77777777" w:rsidR="00D34CC4" w:rsidRDefault="00044AFC">
            <w:pPr>
              <w:jc w:val="center"/>
              <w:rPr>
                <w:rFonts w:asciiTheme="minorHAnsi" w:hAnsiTheme="minorHAnsi"/>
                <w:b/>
                <w:sz w:val="20"/>
                <w:szCs w:val="22"/>
              </w:rPr>
            </w:pPr>
            <w:r>
              <w:rPr>
                <w:rFonts w:asciiTheme="minorHAnsi" w:hAnsiTheme="minorHAnsi"/>
                <w:b/>
                <w:sz w:val="20"/>
                <w:szCs w:val="22"/>
              </w:rPr>
              <w:fldChar w:fldCharType="begin"/>
            </w:r>
            <w:r>
              <w:rPr>
                <w:rFonts w:asciiTheme="minorHAnsi" w:hAnsiTheme="minorHAnsi"/>
                <w:b/>
                <w:sz w:val="20"/>
                <w:szCs w:val="22"/>
              </w:rPr>
              <w:instrText xml:space="preserve"> =SUM(ABOVE) </w:instrText>
            </w:r>
            <w:r>
              <w:rPr>
                <w:rFonts w:asciiTheme="minorHAnsi" w:hAnsiTheme="minorHAnsi"/>
                <w:b/>
                <w:sz w:val="20"/>
                <w:szCs w:val="22"/>
              </w:rPr>
              <w:fldChar w:fldCharType="separate"/>
            </w:r>
            <w:r>
              <w:rPr>
                <w:rFonts w:asciiTheme="minorHAnsi" w:hAnsiTheme="minorHAnsi"/>
                <w:b/>
                <w:noProof/>
                <w:sz w:val="20"/>
                <w:szCs w:val="22"/>
              </w:rPr>
              <w:t>51</w:t>
            </w:r>
            <w:r>
              <w:rPr>
                <w:rFonts w:asciiTheme="minorHAnsi" w:hAnsiTheme="minorHAnsi"/>
                <w:b/>
                <w:sz w:val="20"/>
                <w:szCs w:val="22"/>
              </w:rPr>
              <w:fldChar w:fldCharType="end"/>
            </w:r>
          </w:p>
        </w:tc>
        <w:tc>
          <w:tcPr>
            <w:tcW w:w="1949" w:type="dxa"/>
            <w:vAlign w:val="center"/>
          </w:tcPr>
          <w:p w14:paraId="4C4EC2A1" w14:textId="77777777" w:rsidR="00D34CC4" w:rsidRDefault="00044AFC">
            <w:pPr>
              <w:jc w:val="center"/>
              <w:rPr>
                <w:rFonts w:asciiTheme="minorHAnsi" w:hAnsiTheme="minorHAnsi"/>
                <w:b/>
                <w:sz w:val="20"/>
                <w:szCs w:val="22"/>
              </w:rPr>
            </w:pPr>
            <w:r>
              <w:rPr>
                <w:rFonts w:asciiTheme="minorHAnsi" w:hAnsiTheme="minorHAnsi"/>
                <w:b/>
                <w:sz w:val="20"/>
                <w:szCs w:val="22"/>
              </w:rPr>
              <w:fldChar w:fldCharType="begin"/>
            </w:r>
            <w:r>
              <w:rPr>
                <w:rFonts w:asciiTheme="minorHAnsi" w:hAnsiTheme="minorHAnsi"/>
                <w:b/>
                <w:sz w:val="20"/>
                <w:szCs w:val="22"/>
              </w:rPr>
              <w:instrText xml:space="preserve"> =SUM(ABOVE) </w:instrText>
            </w:r>
            <w:r>
              <w:rPr>
                <w:rFonts w:asciiTheme="minorHAnsi" w:hAnsiTheme="minorHAnsi"/>
                <w:b/>
                <w:sz w:val="20"/>
                <w:szCs w:val="22"/>
              </w:rPr>
              <w:fldChar w:fldCharType="separate"/>
            </w:r>
            <w:r>
              <w:rPr>
                <w:rFonts w:asciiTheme="minorHAnsi" w:hAnsiTheme="minorHAnsi"/>
                <w:b/>
                <w:noProof/>
                <w:sz w:val="20"/>
                <w:szCs w:val="22"/>
              </w:rPr>
              <w:t>389</w:t>
            </w:r>
            <w:r>
              <w:rPr>
                <w:rFonts w:asciiTheme="minorHAnsi" w:hAnsiTheme="minorHAnsi"/>
                <w:b/>
                <w:sz w:val="20"/>
                <w:szCs w:val="22"/>
              </w:rPr>
              <w:fldChar w:fldCharType="end"/>
            </w:r>
          </w:p>
        </w:tc>
      </w:tr>
    </w:tbl>
    <w:p w14:paraId="435B192D" w14:textId="77777777" w:rsidR="00D34CC4" w:rsidRDefault="00D34CC4">
      <w:pPr>
        <w:spacing w:after="160" w:line="259" w:lineRule="auto"/>
        <w:rPr>
          <w:rFonts w:asciiTheme="minorHAnsi" w:hAnsiTheme="minorHAnsi"/>
          <w:sz w:val="22"/>
          <w:szCs w:val="22"/>
        </w:rPr>
      </w:pPr>
    </w:p>
    <w:p w14:paraId="18E1B4C2" w14:textId="77777777" w:rsidR="00D34CC4" w:rsidRDefault="00044AFC">
      <w:pPr>
        <w:pStyle w:val="ListParagraph"/>
        <w:spacing w:before="240" w:after="240"/>
        <w:ind w:left="1068"/>
        <w:jc w:val="both"/>
        <w:rPr>
          <w:rFonts w:asciiTheme="minorHAnsi" w:hAnsiTheme="minorHAnsi"/>
          <w:sz w:val="22"/>
          <w:szCs w:val="22"/>
        </w:rPr>
      </w:pPr>
      <w:r>
        <w:rPr>
          <w:rFonts w:asciiTheme="minorHAnsi" w:hAnsiTheme="minorHAnsi"/>
          <w:sz w:val="22"/>
          <w:szCs w:val="22"/>
        </w:rPr>
        <w:t xml:space="preserve">A Maturidade de cada Dimensão está apresentada no </w:t>
      </w:r>
      <w:r>
        <w:rPr>
          <w:rFonts w:asciiTheme="minorHAnsi" w:hAnsiTheme="minorHAnsi"/>
          <w:b/>
          <w:sz w:val="22"/>
          <w:szCs w:val="22"/>
        </w:rPr>
        <w:t xml:space="preserve">Quadro 16, </w:t>
      </w:r>
      <w:r>
        <w:rPr>
          <w:rFonts w:asciiTheme="minorHAnsi" w:hAnsiTheme="minorHAnsi"/>
          <w:sz w:val="22"/>
          <w:szCs w:val="22"/>
        </w:rPr>
        <w:t>a seguir:</w:t>
      </w:r>
    </w:p>
    <w:tbl>
      <w:tblPr>
        <w:tblW w:w="6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67"/>
        <w:gridCol w:w="2060"/>
      </w:tblGrid>
      <w:tr w:rsidR="00D34CC4" w14:paraId="6D8EC204" w14:textId="77777777">
        <w:trPr>
          <w:jc w:val="center"/>
        </w:trPr>
        <w:tc>
          <w:tcPr>
            <w:tcW w:w="4667" w:type="dxa"/>
            <w:tcBorders>
              <w:bottom w:val="single" w:sz="4" w:space="0" w:color="auto"/>
            </w:tcBorders>
            <w:shd w:val="clear" w:color="auto" w:fill="auto"/>
            <w:noWrap/>
            <w:vAlign w:val="bottom"/>
          </w:tcPr>
          <w:p w14:paraId="25E02F0D" w14:textId="77777777" w:rsidR="00D34CC4" w:rsidRDefault="00044AFC">
            <w:pPr>
              <w:ind w:left="567" w:right="-1"/>
              <w:jc w:val="center"/>
              <w:rPr>
                <w:rFonts w:asciiTheme="minorHAnsi" w:hAnsiTheme="minorHAnsi" w:cstheme="minorHAnsi"/>
                <w:b/>
                <w:sz w:val="20"/>
                <w:szCs w:val="20"/>
              </w:rPr>
            </w:pPr>
            <w:r>
              <w:rPr>
                <w:rFonts w:asciiTheme="minorHAnsi" w:hAnsiTheme="minorHAnsi" w:cstheme="minorHAnsi"/>
                <w:b/>
                <w:sz w:val="20"/>
                <w:szCs w:val="20"/>
              </w:rPr>
              <w:t>EIXOS E DIMENSÕES</w:t>
            </w:r>
          </w:p>
        </w:tc>
        <w:tc>
          <w:tcPr>
            <w:tcW w:w="2060" w:type="dxa"/>
            <w:tcBorders>
              <w:bottom w:val="single" w:sz="4" w:space="0" w:color="auto"/>
            </w:tcBorders>
            <w:shd w:val="clear" w:color="auto" w:fill="auto"/>
            <w:noWrap/>
            <w:vAlign w:val="bottom"/>
          </w:tcPr>
          <w:p w14:paraId="2479BE85" w14:textId="77777777" w:rsidR="00D34CC4" w:rsidRDefault="00044AFC">
            <w:pPr>
              <w:ind w:right="-1"/>
              <w:jc w:val="center"/>
              <w:rPr>
                <w:rFonts w:asciiTheme="minorHAnsi" w:hAnsiTheme="minorHAnsi" w:cstheme="minorHAnsi"/>
                <w:b/>
                <w:sz w:val="20"/>
                <w:szCs w:val="20"/>
              </w:rPr>
            </w:pPr>
            <w:r>
              <w:rPr>
                <w:rFonts w:asciiTheme="minorHAnsi" w:hAnsiTheme="minorHAnsi" w:cstheme="minorHAnsi"/>
                <w:b/>
                <w:sz w:val="20"/>
                <w:szCs w:val="20"/>
              </w:rPr>
              <w:t>MATURIDADE</w:t>
            </w:r>
          </w:p>
        </w:tc>
      </w:tr>
      <w:tr w:rsidR="00D34CC4" w14:paraId="1870EFFF" w14:textId="77777777">
        <w:trPr>
          <w:jc w:val="center"/>
        </w:trPr>
        <w:tc>
          <w:tcPr>
            <w:tcW w:w="6727" w:type="dxa"/>
            <w:gridSpan w:val="2"/>
            <w:shd w:val="clear" w:color="auto" w:fill="EDEDED" w:themeFill="accent3" w:themeFillTint="33"/>
            <w:noWrap/>
            <w:vAlign w:val="bottom"/>
            <w:hideMark/>
          </w:tcPr>
          <w:p w14:paraId="18B5FB28" w14:textId="77777777" w:rsidR="00D34CC4" w:rsidRDefault="00044AFC">
            <w:pPr>
              <w:ind w:right="-1"/>
              <w:rPr>
                <w:rFonts w:asciiTheme="minorHAnsi" w:hAnsiTheme="minorHAnsi" w:cstheme="minorHAnsi"/>
                <w:b/>
                <w:sz w:val="20"/>
                <w:szCs w:val="20"/>
              </w:rPr>
            </w:pPr>
            <w:r>
              <w:rPr>
                <w:rFonts w:asciiTheme="minorHAnsi" w:hAnsiTheme="minorHAnsi" w:cstheme="minorHAnsi"/>
                <w:b/>
                <w:sz w:val="20"/>
                <w:szCs w:val="20"/>
              </w:rPr>
              <w:t>EIXO III. ADMINISTRAÇÃO FINANCEIRA E GASTO PÚBLICO (AF)</w:t>
            </w:r>
          </w:p>
        </w:tc>
      </w:tr>
      <w:tr w:rsidR="00D34CC4" w14:paraId="206FD932" w14:textId="77777777">
        <w:trPr>
          <w:jc w:val="center"/>
        </w:trPr>
        <w:tc>
          <w:tcPr>
            <w:tcW w:w="4667" w:type="dxa"/>
            <w:shd w:val="clear" w:color="auto" w:fill="auto"/>
            <w:noWrap/>
            <w:vAlign w:val="center"/>
            <w:hideMark/>
          </w:tcPr>
          <w:p w14:paraId="3FB3C189"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AF 1. Planejamento e Execução Orçamentária</w:t>
            </w:r>
          </w:p>
        </w:tc>
        <w:tc>
          <w:tcPr>
            <w:tcW w:w="2060" w:type="dxa"/>
            <w:shd w:val="clear" w:color="auto" w:fill="auto"/>
            <w:noWrap/>
            <w:vAlign w:val="center"/>
            <w:hideMark/>
          </w:tcPr>
          <w:p w14:paraId="6E146B93" w14:textId="77777777" w:rsidR="00D34CC4" w:rsidRDefault="00044AFC">
            <w:pPr>
              <w:ind w:right="-1"/>
              <w:jc w:val="center"/>
              <w:rPr>
                <w:rFonts w:asciiTheme="minorHAnsi" w:hAnsiTheme="minorHAnsi" w:cstheme="minorHAnsi"/>
                <w:sz w:val="20"/>
                <w:szCs w:val="20"/>
              </w:rPr>
            </w:pPr>
            <w:r>
              <w:rPr>
                <w:rFonts w:asciiTheme="minorHAnsi" w:hAnsiTheme="minorHAnsi" w:cstheme="minorHAnsi"/>
                <w:sz w:val="20"/>
                <w:szCs w:val="20"/>
              </w:rPr>
              <w:t>Iniciante (-)</w:t>
            </w:r>
          </w:p>
        </w:tc>
      </w:tr>
      <w:tr w:rsidR="00D34CC4" w14:paraId="6BEAC07B" w14:textId="77777777">
        <w:trPr>
          <w:jc w:val="center"/>
        </w:trPr>
        <w:tc>
          <w:tcPr>
            <w:tcW w:w="4667" w:type="dxa"/>
            <w:shd w:val="clear" w:color="auto" w:fill="auto"/>
            <w:noWrap/>
            <w:vAlign w:val="center"/>
            <w:hideMark/>
          </w:tcPr>
          <w:p w14:paraId="7DEC1120"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AF 2. Políticas, Programação e Execução Financeira</w:t>
            </w:r>
          </w:p>
        </w:tc>
        <w:tc>
          <w:tcPr>
            <w:tcW w:w="2060" w:type="dxa"/>
            <w:shd w:val="clear" w:color="auto" w:fill="auto"/>
            <w:noWrap/>
            <w:vAlign w:val="center"/>
            <w:hideMark/>
          </w:tcPr>
          <w:p w14:paraId="645A0124" w14:textId="77777777" w:rsidR="00D34CC4" w:rsidRDefault="00044AFC">
            <w:pPr>
              <w:ind w:right="-1"/>
              <w:jc w:val="center"/>
              <w:rPr>
                <w:rFonts w:asciiTheme="minorHAnsi" w:hAnsiTheme="minorHAnsi" w:cstheme="minorHAnsi"/>
                <w:sz w:val="20"/>
                <w:szCs w:val="20"/>
              </w:rPr>
            </w:pPr>
            <w:r>
              <w:rPr>
                <w:rFonts w:asciiTheme="minorHAnsi" w:hAnsiTheme="minorHAnsi" w:cstheme="minorHAnsi"/>
                <w:sz w:val="20"/>
                <w:szCs w:val="20"/>
              </w:rPr>
              <w:t>Iniciante (+)</w:t>
            </w:r>
          </w:p>
        </w:tc>
      </w:tr>
      <w:tr w:rsidR="00D34CC4" w14:paraId="0BC181E3" w14:textId="77777777">
        <w:trPr>
          <w:jc w:val="center"/>
        </w:trPr>
        <w:tc>
          <w:tcPr>
            <w:tcW w:w="4667" w:type="dxa"/>
            <w:shd w:val="clear" w:color="auto" w:fill="auto"/>
            <w:noWrap/>
            <w:vAlign w:val="center"/>
            <w:hideMark/>
          </w:tcPr>
          <w:p w14:paraId="27E718EF"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AF 3. Gestão de Ativos e Passivos</w:t>
            </w:r>
          </w:p>
        </w:tc>
        <w:tc>
          <w:tcPr>
            <w:tcW w:w="2060" w:type="dxa"/>
            <w:shd w:val="clear" w:color="auto" w:fill="auto"/>
            <w:noWrap/>
            <w:vAlign w:val="center"/>
            <w:hideMark/>
          </w:tcPr>
          <w:p w14:paraId="67B4522D" w14:textId="77777777" w:rsidR="00D34CC4" w:rsidRDefault="00044AFC">
            <w:pPr>
              <w:ind w:right="-1"/>
              <w:jc w:val="center"/>
              <w:rPr>
                <w:rFonts w:asciiTheme="minorHAnsi" w:hAnsiTheme="minorHAnsi" w:cstheme="minorHAnsi"/>
                <w:sz w:val="20"/>
                <w:szCs w:val="20"/>
              </w:rPr>
            </w:pPr>
            <w:r>
              <w:rPr>
                <w:rFonts w:asciiTheme="minorHAnsi" w:hAnsiTheme="minorHAnsi" w:cstheme="minorHAnsi"/>
                <w:sz w:val="20"/>
                <w:szCs w:val="20"/>
              </w:rPr>
              <w:t>Iniciante (+)</w:t>
            </w:r>
          </w:p>
        </w:tc>
      </w:tr>
      <w:tr w:rsidR="00D34CC4" w14:paraId="46522C4F" w14:textId="77777777">
        <w:trPr>
          <w:jc w:val="center"/>
        </w:trPr>
        <w:tc>
          <w:tcPr>
            <w:tcW w:w="4667" w:type="dxa"/>
            <w:shd w:val="clear" w:color="auto" w:fill="auto"/>
            <w:noWrap/>
            <w:vAlign w:val="center"/>
            <w:hideMark/>
          </w:tcPr>
          <w:p w14:paraId="19A08668"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AF 4. Gestão Contábil</w:t>
            </w:r>
          </w:p>
        </w:tc>
        <w:tc>
          <w:tcPr>
            <w:tcW w:w="2060" w:type="dxa"/>
            <w:shd w:val="clear" w:color="auto" w:fill="auto"/>
            <w:noWrap/>
            <w:vAlign w:val="center"/>
            <w:hideMark/>
          </w:tcPr>
          <w:p w14:paraId="3E510C50" w14:textId="77777777" w:rsidR="00D34CC4" w:rsidRDefault="00044AFC">
            <w:pPr>
              <w:ind w:right="-1"/>
              <w:jc w:val="center"/>
              <w:rPr>
                <w:rFonts w:asciiTheme="minorHAnsi" w:hAnsiTheme="minorHAnsi" w:cstheme="minorHAnsi"/>
                <w:sz w:val="20"/>
                <w:szCs w:val="20"/>
              </w:rPr>
            </w:pPr>
            <w:r>
              <w:rPr>
                <w:rFonts w:asciiTheme="minorHAnsi" w:hAnsiTheme="minorHAnsi" w:cstheme="minorHAnsi"/>
                <w:sz w:val="20"/>
                <w:szCs w:val="20"/>
              </w:rPr>
              <w:t>Intermediário (+)</w:t>
            </w:r>
          </w:p>
        </w:tc>
      </w:tr>
      <w:tr w:rsidR="00D34CC4" w14:paraId="13B62045" w14:textId="77777777">
        <w:trPr>
          <w:jc w:val="center"/>
        </w:trPr>
        <w:tc>
          <w:tcPr>
            <w:tcW w:w="4667" w:type="dxa"/>
            <w:shd w:val="clear" w:color="auto" w:fill="auto"/>
            <w:noWrap/>
            <w:vAlign w:val="center"/>
            <w:hideMark/>
          </w:tcPr>
          <w:p w14:paraId="597AA4F8"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AF 5. Gestão da Dívida Pública</w:t>
            </w:r>
          </w:p>
        </w:tc>
        <w:tc>
          <w:tcPr>
            <w:tcW w:w="2060" w:type="dxa"/>
            <w:shd w:val="clear" w:color="auto" w:fill="auto"/>
            <w:noWrap/>
            <w:vAlign w:val="center"/>
            <w:hideMark/>
          </w:tcPr>
          <w:p w14:paraId="5117A8DE" w14:textId="77777777" w:rsidR="00D34CC4" w:rsidRDefault="00044AFC">
            <w:pPr>
              <w:ind w:right="-1"/>
              <w:jc w:val="center"/>
              <w:rPr>
                <w:rFonts w:asciiTheme="minorHAnsi" w:hAnsiTheme="minorHAnsi" w:cstheme="minorHAnsi"/>
                <w:sz w:val="20"/>
                <w:szCs w:val="20"/>
              </w:rPr>
            </w:pPr>
            <w:r>
              <w:rPr>
                <w:rFonts w:asciiTheme="minorHAnsi" w:hAnsiTheme="minorHAnsi" w:cstheme="minorHAnsi"/>
                <w:sz w:val="20"/>
                <w:szCs w:val="20"/>
              </w:rPr>
              <w:t>Iniciante (-)</w:t>
            </w:r>
          </w:p>
        </w:tc>
      </w:tr>
      <w:tr w:rsidR="00D34CC4" w14:paraId="0A16A337" w14:textId="77777777">
        <w:trPr>
          <w:jc w:val="center"/>
        </w:trPr>
        <w:tc>
          <w:tcPr>
            <w:tcW w:w="4667" w:type="dxa"/>
            <w:shd w:val="clear" w:color="auto" w:fill="auto"/>
            <w:noWrap/>
            <w:vAlign w:val="center"/>
            <w:hideMark/>
          </w:tcPr>
          <w:p w14:paraId="4D00C5D1" w14:textId="77777777" w:rsidR="00D34CC4" w:rsidRDefault="00044AFC">
            <w:pPr>
              <w:ind w:left="209" w:right="-1"/>
              <w:jc w:val="both"/>
              <w:rPr>
                <w:rFonts w:asciiTheme="minorHAnsi" w:hAnsiTheme="minorHAnsi" w:cstheme="minorHAnsi"/>
                <w:sz w:val="20"/>
                <w:szCs w:val="20"/>
              </w:rPr>
            </w:pPr>
            <w:r>
              <w:rPr>
                <w:rFonts w:asciiTheme="minorHAnsi" w:hAnsiTheme="minorHAnsi" w:cstheme="minorHAnsi"/>
                <w:sz w:val="20"/>
                <w:szCs w:val="20"/>
              </w:rPr>
              <w:t>AF 6. Gestão de Custos e Gastos Públicos</w:t>
            </w:r>
          </w:p>
        </w:tc>
        <w:tc>
          <w:tcPr>
            <w:tcW w:w="2060" w:type="dxa"/>
            <w:shd w:val="clear" w:color="auto" w:fill="auto"/>
            <w:noWrap/>
            <w:vAlign w:val="center"/>
            <w:hideMark/>
          </w:tcPr>
          <w:p w14:paraId="31B1B918" w14:textId="77777777" w:rsidR="00D34CC4" w:rsidRDefault="00044AFC">
            <w:pPr>
              <w:ind w:right="-1"/>
              <w:jc w:val="center"/>
              <w:rPr>
                <w:rFonts w:asciiTheme="minorHAnsi" w:hAnsiTheme="minorHAnsi" w:cstheme="minorHAnsi"/>
                <w:sz w:val="20"/>
                <w:szCs w:val="20"/>
              </w:rPr>
            </w:pPr>
            <w:r>
              <w:rPr>
                <w:rFonts w:asciiTheme="minorHAnsi" w:hAnsiTheme="minorHAnsi" w:cstheme="minorHAnsi"/>
                <w:sz w:val="20"/>
                <w:szCs w:val="20"/>
              </w:rPr>
              <w:t>Iniciante (-)</w:t>
            </w:r>
          </w:p>
        </w:tc>
      </w:tr>
    </w:tbl>
    <w:p w14:paraId="21803220" w14:textId="77777777" w:rsidR="00D34CC4" w:rsidRDefault="00D34CC4">
      <w:pPr>
        <w:spacing w:after="240"/>
        <w:jc w:val="both"/>
        <w:rPr>
          <w:rFonts w:asciiTheme="minorHAnsi" w:hAnsiTheme="minorHAnsi"/>
          <w:sz w:val="22"/>
          <w:szCs w:val="22"/>
        </w:rPr>
      </w:pP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9E2F3" w:themeFill="accent5" w:themeFillTint="33"/>
        <w:tblLook w:val="04A0" w:firstRow="1" w:lastRow="0" w:firstColumn="1" w:lastColumn="0" w:noHBand="0" w:noVBand="1"/>
      </w:tblPr>
      <w:tblGrid>
        <w:gridCol w:w="6151"/>
        <w:gridCol w:w="1776"/>
      </w:tblGrid>
      <w:tr w:rsidR="00D34CC4" w14:paraId="1B2CD80B" w14:textId="77777777">
        <w:tc>
          <w:tcPr>
            <w:tcW w:w="6345" w:type="dxa"/>
            <w:shd w:val="clear" w:color="auto" w:fill="D9E2F3" w:themeFill="accent5" w:themeFillTint="33"/>
          </w:tcPr>
          <w:p w14:paraId="4E0FB17E" w14:textId="77777777" w:rsidR="00D34CC4" w:rsidRDefault="00044AFC">
            <w:pPr>
              <w:spacing w:before="120" w:after="120"/>
              <w:jc w:val="both"/>
              <w:rPr>
                <w:rFonts w:asciiTheme="minorHAnsi" w:hAnsiTheme="minorHAnsi"/>
                <w:b/>
                <w:sz w:val="22"/>
                <w:szCs w:val="22"/>
              </w:rPr>
            </w:pPr>
            <w:r>
              <w:rPr>
                <w:rFonts w:asciiTheme="minorHAnsi" w:hAnsiTheme="minorHAnsi"/>
                <w:b/>
                <w:sz w:val="22"/>
                <w:szCs w:val="22"/>
              </w:rPr>
              <w:t>Dimensão AF 1. Planejamento e Execução Orçamentária</w:t>
            </w:r>
          </w:p>
        </w:tc>
        <w:tc>
          <w:tcPr>
            <w:tcW w:w="1808" w:type="dxa"/>
            <w:shd w:val="clear" w:color="auto" w:fill="D9E2F3" w:themeFill="accent5" w:themeFillTint="33"/>
          </w:tcPr>
          <w:p w14:paraId="4B190DA2" w14:textId="77777777" w:rsidR="00D34CC4" w:rsidRDefault="00044AFC">
            <w:pPr>
              <w:spacing w:before="120" w:after="120"/>
              <w:jc w:val="center"/>
              <w:rPr>
                <w:rFonts w:asciiTheme="minorHAnsi" w:hAnsiTheme="minorHAnsi"/>
                <w:b/>
                <w:sz w:val="22"/>
                <w:szCs w:val="22"/>
              </w:rPr>
            </w:pPr>
            <w:r>
              <w:rPr>
                <w:rFonts w:asciiTheme="minorHAnsi" w:hAnsiTheme="minorHAnsi"/>
                <w:b/>
                <w:i/>
                <w:sz w:val="22"/>
                <w:szCs w:val="22"/>
              </w:rPr>
              <w:t>Iniciante (-)</w:t>
            </w:r>
          </w:p>
        </w:tc>
      </w:tr>
    </w:tbl>
    <w:p w14:paraId="2268EFD2"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visão de futuro da dimensão </w:t>
      </w:r>
      <w:r>
        <w:rPr>
          <w:rFonts w:asciiTheme="minorHAnsi" w:hAnsiTheme="minorHAnsi"/>
          <w:b/>
          <w:sz w:val="22"/>
          <w:szCs w:val="22"/>
        </w:rPr>
        <w:t xml:space="preserve">Planejamento e Execução Orçamentária </w:t>
      </w:r>
      <w:r>
        <w:rPr>
          <w:rFonts w:asciiTheme="minorHAnsi" w:hAnsiTheme="minorHAnsi"/>
          <w:sz w:val="22"/>
          <w:szCs w:val="22"/>
        </w:rPr>
        <w:t>é “</w:t>
      </w:r>
      <w:r>
        <w:rPr>
          <w:rFonts w:asciiTheme="minorHAnsi" w:hAnsiTheme="minorHAnsi"/>
          <w:i/>
          <w:sz w:val="22"/>
          <w:szCs w:val="22"/>
        </w:rPr>
        <w:t>planejar as ações governamentais e executar o orçamento de forma ordenada e previsível, com base em cenários macroeconômicos realistas, suportado por dispositivos de controle dos recursos públicos</w:t>
      </w:r>
      <w:r>
        <w:rPr>
          <w:rFonts w:asciiTheme="minorHAnsi" w:hAnsiTheme="minorHAnsi"/>
          <w:sz w:val="22"/>
          <w:szCs w:val="22"/>
        </w:rPr>
        <w:t>”.</w:t>
      </w:r>
    </w:p>
    <w:p w14:paraId="2EC50C41"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Nesta dimensão, o nível ou estágio de maturidade do conjunto de processos que a compõem esta dimensão, conforme apurado pela MD GEFIS, é </w:t>
      </w:r>
      <w:r>
        <w:rPr>
          <w:rFonts w:asciiTheme="minorHAnsi" w:hAnsiTheme="minorHAnsi"/>
          <w:b/>
          <w:i/>
          <w:sz w:val="22"/>
          <w:szCs w:val="22"/>
        </w:rPr>
        <w:t>Iniciante (-).</w:t>
      </w:r>
    </w:p>
    <w:p w14:paraId="5873DF98"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Este resultado decorre principalmente pela baixa maturidade (0) de 5 dentre os 7 processos analisados, ou seja, processos críticos que adotam um número reduzido das boas práticas da MD GEFIS: </w:t>
      </w:r>
      <w:r>
        <w:rPr>
          <w:rFonts w:asciiTheme="minorHAnsi" w:hAnsiTheme="minorHAnsi"/>
          <w:b/>
          <w:i/>
          <w:sz w:val="22"/>
          <w:szCs w:val="22"/>
        </w:rPr>
        <w:t>Gestão dos investimentos públicos estaduais, Previsões fiscais, Formulação de metas fiscais, Gestão de riscos fiscais e</w:t>
      </w:r>
      <w:r>
        <w:rPr>
          <w:rFonts w:asciiTheme="minorHAnsi" w:hAnsiTheme="minorHAnsi"/>
          <w:sz w:val="22"/>
          <w:szCs w:val="22"/>
        </w:rPr>
        <w:t>.</w:t>
      </w:r>
      <w:r>
        <w:rPr>
          <w:rFonts w:asciiTheme="minorHAnsi" w:hAnsiTheme="minorHAnsi"/>
          <w:b/>
          <w:i/>
          <w:sz w:val="22"/>
          <w:szCs w:val="22"/>
        </w:rPr>
        <w:t xml:space="preserve"> e Práticas orçamentárias.</w:t>
      </w:r>
    </w:p>
    <w:p w14:paraId="7055BD15"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Apenas 2 processos apresentam nível de maturidade mais elevado, embora baixo (1), porém se mostram insuficientes para alcançar o nível positivo: </w:t>
      </w:r>
      <w:r>
        <w:rPr>
          <w:rFonts w:asciiTheme="minorHAnsi" w:hAnsiTheme="minorHAnsi"/>
          <w:b/>
          <w:i/>
          <w:sz w:val="22"/>
          <w:szCs w:val="22"/>
        </w:rPr>
        <w:t>Planejamento da administração pública estadual e Planejamento de médio e longo prazo da área fiscal.</w:t>
      </w:r>
    </w:p>
    <w:p w14:paraId="2443B9EE" w14:textId="77777777" w:rsidR="00D34CC4" w:rsidRDefault="00044AFC">
      <w:pPr>
        <w:spacing w:before="240" w:after="240"/>
        <w:jc w:val="both"/>
      </w:pPr>
      <w:r>
        <w:rPr>
          <w:rFonts w:asciiTheme="minorHAnsi" w:hAnsiTheme="minorHAnsi"/>
          <w:sz w:val="22"/>
          <w:szCs w:val="22"/>
        </w:rPr>
        <w:t>Para o</w:t>
      </w:r>
      <w:r>
        <w:rPr>
          <w:rFonts w:asciiTheme="minorHAnsi" w:hAnsiTheme="minorHAnsi"/>
          <w:b/>
          <w:i/>
          <w:sz w:val="22"/>
          <w:szCs w:val="22"/>
        </w:rPr>
        <w:t xml:space="preserve"> Planejamento da administração pública estadual, </w:t>
      </w:r>
      <w:r>
        <w:rPr>
          <w:rFonts w:asciiTheme="minorHAnsi" w:hAnsiTheme="minorHAnsi"/>
          <w:sz w:val="22"/>
          <w:szCs w:val="22"/>
        </w:rPr>
        <w:t xml:space="preserve">o Estado do Piauí instituiu por meio da Lei Complementar N° 87, de 22 de agosto de 2007, o Planejamento Participativo Territorial </w:t>
      </w:r>
      <w:r>
        <w:rPr>
          <w:rFonts w:asciiTheme="minorHAnsi" w:hAnsiTheme="minorHAnsi"/>
          <w:sz w:val="22"/>
          <w:szCs w:val="22"/>
        </w:rPr>
        <w:lastRenderedPageBreak/>
        <w:t xml:space="preserve">com vistas à promoção do desenvolvimento sustentável, a redução de desigualdades e a melhoria da qualidade de vida da população piauiense, através da democratização dos programas e ações e da regionalização do orçamento, que ainda não está plenamente consolidada. A Lei 6751 de 29 de dezembro de 2015 que instituiu o PPA 2016-2019, instrumento do planejamento governamental, orienta as ações de governo e estabelece, de forma territorializada, as diretrizes, os objetivos e as metas da Administração Pública estadual, de forma participativa e sustentável e vincula seus programas, projetos, iniciativas e/ou ações ao orçamento anual. Dispõe de sistema integrado de planejamento e execução orçamentária e financeira, o Sistema Integrado de Administração Financeira do Piauí– SIAFI, porém as revisões do PPA, serão “propostas pelo Poder Executivo por meio de projeto de lei, sempre que necessário”. </w:t>
      </w:r>
      <w:r>
        <w:rPr>
          <w:rStyle w:val="FootnoteReference"/>
          <w:rFonts w:asciiTheme="minorHAnsi" w:hAnsiTheme="minorHAnsi"/>
          <w:sz w:val="22"/>
          <w:szCs w:val="22"/>
        </w:rPr>
        <w:footnoteReference w:id="16"/>
      </w:r>
      <w:r>
        <w:rPr>
          <w:rFonts w:asciiTheme="minorHAnsi" w:hAnsiTheme="minorHAnsi"/>
          <w:sz w:val="22"/>
          <w:szCs w:val="22"/>
        </w:rPr>
        <w:t>.</w:t>
      </w:r>
      <w:r>
        <w:t xml:space="preserve">  </w:t>
      </w:r>
    </w:p>
    <w:p w14:paraId="55409722"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O</w:t>
      </w:r>
      <w:r>
        <w:t xml:space="preserve"> </w:t>
      </w:r>
      <w:r>
        <w:rPr>
          <w:rFonts w:asciiTheme="minorHAnsi" w:hAnsiTheme="minorHAnsi"/>
          <w:b/>
          <w:i/>
          <w:sz w:val="22"/>
          <w:szCs w:val="22"/>
        </w:rPr>
        <w:t xml:space="preserve">planejamento de médio e longo prazo da área fiscal </w:t>
      </w:r>
      <w:r>
        <w:rPr>
          <w:rFonts w:asciiTheme="minorHAnsi" w:hAnsiTheme="minorHAnsi"/>
          <w:sz w:val="22"/>
          <w:szCs w:val="22"/>
        </w:rPr>
        <w:t>oferece as informações setoriais para subsidiar a elaboração do plano plurianual por meio da realização de oficinas realizadas em todo o Estado e há vinculação de seus programas, projetos, iniciativas e/ou ações ao orçamento anual.</w:t>
      </w:r>
      <w:r>
        <w:t xml:space="preserve"> </w:t>
      </w:r>
      <w:r>
        <w:rPr>
          <w:rFonts w:asciiTheme="minorHAnsi" w:hAnsiTheme="minorHAnsi"/>
          <w:sz w:val="22"/>
          <w:szCs w:val="22"/>
        </w:rPr>
        <w:t>A diferença média entre o orçamento planejado e o orçamento executado foi de 13% entre 2012-16, enquanto o padrão internacional definido no PEFA recomenda um máximo de 5%.</w:t>
      </w:r>
    </w:p>
    <w:p w14:paraId="29F2CB9E"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w:t>
      </w:r>
      <w:r>
        <w:rPr>
          <w:rFonts w:asciiTheme="minorHAnsi" w:hAnsiTheme="minorHAnsi"/>
          <w:b/>
          <w:i/>
          <w:sz w:val="22"/>
          <w:szCs w:val="22"/>
        </w:rPr>
        <w:t>gestão dos investimentos públicos estaduais</w:t>
      </w:r>
      <w:r>
        <w:rPr>
          <w:rFonts w:asciiTheme="minorHAnsi" w:hAnsiTheme="minorHAnsi"/>
          <w:b/>
          <w:sz w:val="22"/>
          <w:szCs w:val="22"/>
        </w:rPr>
        <w:t xml:space="preserve"> </w:t>
      </w:r>
      <w:r>
        <w:rPr>
          <w:rFonts w:asciiTheme="minorHAnsi" w:hAnsiTheme="minorHAnsi"/>
          <w:sz w:val="22"/>
          <w:szCs w:val="22"/>
        </w:rPr>
        <w:t>não dispõe de banco de projetos, porém encontra-se em implantação um sistema informatizado de gestão e otimização da liquidez que indica as melhores carteiras de investimento</w:t>
      </w:r>
      <w:r>
        <w:rPr>
          <w:rStyle w:val="FootnoteReference"/>
          <w:rFonts w:asciiTheme="minorHAnsi" w:hAnsiTheme="minorHAnsi"/>
          <w:sz w:val="22"/>
          <w:szCs w:val="22"/>
        </w:rPr>
        <w:footnoteReference w:id="17"/>
      </w:r>
      <w:r>
        <w:rPr>
          <w:rFonts w:asciiTheme="minorHAnsi" w:hAnsiTheme="minorHAnsi"/>
          <w:sz w:val="22"/>
          <w:szCs w:val="22"/>
        </w:rPr>
        <w:t xml:space="preserve"> . Os procedimentos das distintas etapas do ciclo de investimento, particularmente a de pré-investimento, não existem, estão desatualizadas e/ou não se aliam com as melhores práticas, acarretando deficiência na gestão de investimento público. Entre 2013-17 ocorreram em custos superiores a 8% e atrasos na execução dos projetos de aproximadamente 400% do tempo contratualmente estipulado.</w:t>
      </w:r>
    </w:p>
    <w:p w14:paraId="627A4530"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Para as </w:t>
      </w:r>
      <w:r>
        <w:rPr>
          <w:rFonts w:asciiTheme="minorHAnsi" w:hAnsiTheme="minorHAnsi"/>
          <w:b/>
          <w:i/>
          <w:sz w:val="22"/>
          <w:szCs w:val="22"/>
        </w:rPr>
        <w:t>previsões fiscais</w:t>
      </w:r>
      <w:r>
        <w:rPr>
          <w:rFonts w:asciiTheme="minorHAnsi" w:hAnsiTheme="minorHAnsi"/>
          <w:sz w:val="22"/>
          <w:szCs w:val="22"/>
        </w:rPr>
        <w:t xml:space="preserve"> a não são contemplados distintos cenários e atualizam as estimativas anuais de receitas e despesas sem realizar estudos para justificar as diferenças. As previsões fiscais são realizadas são repassadas pela SEFAZ, sem a participação da SEPLAN.</w:t>
      </w:r>
    </w:p>
    <w:p w14:paraId="07BD25A5"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As </w:t>
      </w:r>
      <w:r>
        <w:rPr>
          <w:rFonts w:asciiTheme="minorHAnsi" w:hAnsiTheme="minorHAnsi"/>
          <w:b/>
          <w:i/>
          <w:sz w:val="22"/>
          <w:szCs w:val="22"/>
        </w:rPr>
        <w:t xml:space="preserve">práticas orçamentárias </w:t>
      </w:r>
      <w:r>
        <w:rPr>
          <w:rFonts w:asciiTheme="minorHAnsi" w:hAnsiTheme="minorHAnsi"/>
          <w:sz w:val="22"/>
          <w:szCs w:val="22"/>
        </w:rPr>
        <w:t>possibilitam a participação formal da cidadania por meio de Audiências Públicas com a sociedade civil e com Assembleia Legislativa apenas para aprovação dos resultados fiscais. Realizam ajustes nas alocações orçamentárias do exercício fiscal em curso mais de duas vezes ao ano e estabelecem procedimentos e limites para as dotações orçamentárias adicionais, verificando a disponibilidade de recursos para a abertura de crédito.</w:t>
      </w:r>
      <w:r>
        <w:t xml:space="preserve"> </w:t>
      </w:r>
      <w:r>
        <w:rPr>
          <w:rFonts w:asciiTheme="minorHAnsi" w:hAnsiTheme="minorHAnsi"/>
          <w:sz w:val="22"/>
          <w:szCs w:val="22"/>
        </w:rPr>
        <w:t>A Lei 4.320/64 determina, nos arts. 42 e 43, que os créditos suplementares e especiais serão abertos por decreto do poder executivo, dependendo de prévia autorização legislativa, necessitando da existência de recursos disponíveis e precedida de exposição justificada. Em 2016 foram realizadas 5.353 suplementações orçamentárias equivalentes a R$ 5,1 bilhões, que representa 56% do orçamento inicialmente aprovado,</w:t>
      </w:r>
    </w:p>
    <w:tbl>
      <w:tblPr>
        <w:tblStyle w:val="TableGrid"/>
        <w:tblW w:w="0" w:type="auto"/>
        <w:tblInd w:w="817" w:type="dxa"/>
        <w:tblLook w:val="04A0" w:firstRow="1" w:lastRow="0" w:firstColumn="1" w:lastColumn="0" w:noHBand="0" w:noVBand="1"/>
      </w:tblPr>
      <w:tblGrid>
        <w:gridCol w:w="4394"/>
        <w:gridCol w:w="2835"/>
      </w:tblGrid>
      <w:tr w:rsidR="00D34CC4" w14:paraId="1907DE88" w14:textId="77777777">
        <w:trPr>
          <w:trHeight w:val="660"/>
        </w:trPr>
        <w:tc>
          <w:tcPr>
            <w:tcW w:w="4394" w:type="dxa"/>
            <w:shd w:val="clear" w:color="auto" w:fill="DEEAF6" w:themeFill="accent1" w:themeFillTint="33"/>
          </w:tcPr>
          <w:p w14:paraId="7E59F14C" w14:textId="77777777" w:rsidR="00D34CC4" w:rsidRDefault="00044AFC">
            <w:pPr>
              <w:rPr>
                <w:rFonts w:asciiTheme="minorHAnsi" w:hAnsiTheme="minorHAnsi"/>
                <w:sz w:val="20"/>
                <w:szCs w:val="20"/>
              </w:rPr>
            </w:pPr>
            <w:r>
              <w:rPr>
                <w:rFonts w:asciiTheme="minorHAnsi" w:hAnsiTheme="minorHAnsi"/>
                <w:b/>
                <w:sz w:val="20"/>
                <w:szCs w:val="20"/>
              </w:rPr>
              <w:t>1) Avaliação da previsão de Receita:</w:t>
            </w:r>
            <w:r>
              <w:rPr>
                <w:rFonts w:asciiTheme="minorHAnsi" w:hAnsiTheme="minorHAnsi"/>
                <w:sz w:val="20"/>
                <w:szCs w:val="20"/>
              </w:rPr>
              <w:t xml:space="preserve"> </w:t>
            </w:r>
          </w:p>
          <w:p w14:paraId="5B8ADFF4" w14:textId="77777777" w:rsidR="00D34CC4" w:rsidRDefault="00044AFC">
            <w:pPr>
              <w:ind w:left="281"/>
              <w:rPr>
                <w:rFonts w:asciiTheme="minorHAnsi" w:hAnsiTheme="minorHAnsi"/>
                <w:b/>
                <w:sz w:val="20"/>
                <w:szCs w:val="20"/>
              </w:rPr>
            </w:pPr>
            <w:r>
              <w:rPr>
                <w:rFonts w:asciiTheme="minorHAnsi" w:hAnsiTheme="minorHAnsi"/>
                <w:sz w:val="20"/>
                <w:szCs w:val="20"/>
              </w:rPr>
              <w:t>Valor total da receita realizada / valor total da receita estimada no orçamento original (exclui as transferências)</w:t>
            </w:r>
          </w:p>
        </w:tc>
        <w:tc>
          <w:tcPr>
            <w:tcW w:w="2835" w:type="dxa"/>
            <w:shd w:val="clear" w:color="auto" w:fill="DEEAF6" w:themeFill="accent1" w:themeFillTint="33"/>
          </w:tcPr>
          <w:p w14:paraId="79BE6A7B" w14:textId="77777777" w:rsidR="00D34CC4" w:rsidRDefault="00044AFC">
            <w:pPr>
              <w:jc w:val="center"/>
              <w:rPr>
                <w:rFonts w:asciiTheme="minorHAnsi" w:hAnsiTheme="minorHAnsi"/>
                <w:sz w:val="20"/>
                <w:szCs w:val="20"/>
              </w:rPr>
            </w:pPr>
            <w:r>
              <w:rPr>
                <w:rFonts w:asciiTheme="minorHAnsi" w:hAnsiTheme="minorHAnsi"/>
                <w:sz w:val="20"/>
                <w:szCs w:val="20"/>
              </w:rPr>
              <w:t>1</w:t>
            </w:r>
          </w:p>
        </w:tc>
      </w:tr>
      <w:tr w:rsidR="00D34CC4" w14:paraId="6B235A23" w14:textId="77777777">
        <w:tc>
          <w:tcPr>
            <w:tcW w:w="4394" w:type="dxa"/>
            <w:shd w:val="clear" w:color="auto" w:fill="BDD6EE" w:themeFill="accent1" w:themeFillTint="66"/>
          </w:tcPr>
          <w:p w14:paraId="5DF0C5F8"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 xml:space="preserve">2) Índice de realização da despesa: </w:t>
            </w:r>
          </w:p>
        </w:tc>
        <w:tc>
          <w:tcPr>
            <w:tcW w:w="2835" w:type="dxa"/>
            <w:shd w:val="clear" w:color="auto" w:fill="BDD6EE" w:themeFill="accent1" w:themeFillTint="66"/>
          </w:tcPr>
          <w:p w14:paraId="78E7AEA1" w14:textId="77777777" w:rsidR="00D34CC4" w:rsidRDefault="00D34CC4">
            <w:pPr>
              <w:jc w:val="center"/>
              <w:rPr>
                <w:rFonts w:asciiTheme="minorHAnsi" w:hAnsiTheme="minorHAnsi" w:cstheme="minorHAnsi"/>
                <w:sz w:val="20"/>
                <w:szCs w:val="20"/>
              </w:rPr>
            </w:pPr>
          </w:p>
        </w:tc>
      </w:tr>
      <w:tr w:rsidR="00D34CC4" w14:paraId="4F7AE825" w14:textId="77777777">
        <w:tc>
          <w:tcPr>
            <w:tcW w:w="4394" w:type="dxa"/>
            <w:shd w:val="clear" w:color="auto" w:fill="DEEAF6" w:themeFill="accent1" w:themeFillTint="33"/>
          </w:tcPr>
          <w:p w14:paraId="4645D019" w14:textId="77777777" w:rsidR="00D34CC4" w:rsidRDefault="00044AFC">
            <w:pPr>
              <w:ind w:left="281"/>
              <w:rPr>
                <w:rFonts w:asciiTheme="minorHAnsi" w:hAnsiTheme="minorHAnsi" w:cstheme="minorHAnsi"/>
                <w:sz w:val="20"/>
                <w:szCs w:val="20"/>
              </w:rPr>
            </w:pPr>
            <w:r>
              <w:rPr>
                <w:rFonts w:asciiTheme="minorHAnsi" w:hAnsiTheme="minorHAnsi" w:cstheme="minorHAnsi"/>
                <w:iCs/>
                <w:sz w:val="20"/>
                <w:szCs w:val="20"/>
                <w:lang w:eastAsia="pt-BR"/>
              </w:rPr>
              <w:t xml:space="preserve">Despesa permanente (Pessoal + Outras Despesas Correntes + Serviço da Dívida (Juros e </w:t>
            </w:r>
            <w:r>
              <w:rPr>
                <w:rFonts w:asciiTheme="minorHAnsi" w:hAnsiTheme="minorHAnsi" w:cstheme="minorHAnsi"/>
                <w:iCs/>
                <w:sz w:val="20"/>
                <w:szCs w:val="20"/>
                <w:lang w:eastAsia="pt-BR"/>
              </w:rPr>
              <w:lastRenderedPageBreak/>
              <w:t>encargos+ amortizações))/Receita corrente líquida</w:t>
            </w:r>
          </w:p>
        </w:tc>
        <w:tc>
          <w:tcPr>
            <w:tcW w:w="2835" w:type="dxa"/>
            <w:shd w:val="clear" w:color="auto" w:fill="DEEAF6" w:themeFill="accent1" w:themeFillTint="33"/>
          </w:tcPr>
          <w:p w14:paraId="7F4D31C2" w14:textId="77777777" w:rsidR="00D34CC4" w:rsidRDefault="00044AFC">
            <w:pPr>
              <w:jc w:val="center"/>
              <w:rPr>
                <w:rFonts w:asciiTheme="minorHAnsi" w:hAnsiTheme="minorHAnsi" w:cstheme="minorHAnsi"/>
                <w:iCs/>
                <w:sz w:val="20"/>
                <w:szCs w:val="20"/>
                <w:lang w:eastAsia="pt-BR"/>
              </w:rPr>
            </w:pPr>
            <w:r>
              <w:rPr>
                <w:rFonts w:asciiTheme="minorHAnsi" w:hAnsiTheme="minorHAnsi" w:cstheme="minorHAnsi"/>
                <w:iCs/>
                <w:sz w:val="20"/>
                <w:szCs w:val="20"/>
                <w:lang w:eastAsia="pt-BR"/>
              </w:rPr>
              <w:lastRenderedPageBreak/>
              <w:t>1,09</w:t>
            </w:r>
          </w:p>
        </w:tc>
      </w:tr>
      <w:tr w:rsidR="00D34CC4" w14:paraId="5B6CF0E9" w14:textId="77777777">
        <w:tc>
          <w:tcPr>
            <w:tcW w:w="4394" w:type="dxa"/>
            <w:shd w:val="clear" w:color="auto" w:fill="DEEAF6" w:themeFill="accent1" w:themeFillTint="33"/>
          </w:tcPr>
          <w:p w14:paraId="3928B945" w14:textId="77777777" w:rsidR="00D34CC4" w:rsidRDefault="00044AFC">
            <w:pPr>
              <w:ind w:left="281"/>
              <w:rPr>
                <w:rFonts w:asciiTheme="minorHAnsi" w:hAnsiTheme="minorHAnsi" w:cstheme="minorHAnsi"/>
                <w:iCs/>
                <w:sz w:val="20"/>
                <w:szCs w:val="20"/>
                <w:lang w:eastAsia="pt-BR"/>
              </w:rPr>
            </w:pPr>
            <w:r>
              <w:rPr>
                <w:rFonts w:asciiTheme="minorHAnsi" w:hAnsiTheme="minorHAnsi" w:cstheme="minorHAnsi"/>
                <w:iCs/>
                <w:sz w:val="20"/>
                <w:szCs w:val="20"/>
                <w:lang w:eastAsia="pt-BR"/>
              </w:rPr>
              <w:t>Valor total da despesa executada / valor total da despesa aprovada no orçamento original (exclui o pagamento de serviço da dívida)</w:t>
            </w:r>
          </w:p>
        </w:tc>
        <w:tc>
          <w:tcPr>
            <w:tcW w:w="2835" w:type="dxa"/>
            <w:shd w:val="clear" w:color="auto" w:fill="DEEAF6" w:themeFill="accent1" w:themeFillTint="33"/>
          </w:tcPr>
          <w:p w14:paraId="6A586022" w14:textId="77777777" w:rsidR="00D34CC4" w:rsidRDefault="00044AFC">
            <w:pPr>
              <w:jc w:val="center"/>
              <w:rPr>
                <w:rFonts w:asciiTheme="minorHAnsi" w:hAnsiTheme="minorHAnsi" w:cstheme="minorHAnsi"/>
                <w:iCs/>
                <w:sz w:val="20"/>
                <w:szCs w:val="20"/>
                <w:lang w:eastAsia="pt-BR"/>
              </w:rPr>
            </w:pPr>
            <w:r>
              <w:rPr>
                <w:rFonts w:asciiTheme="minorHAnsi" w:hAnsiTheme="minorHAnsi" w:cstheme="minorHAnsi"/>
                <w:iCs/>
                <w:sz w:val="20"/>
                <w:szCs w:val="20"/>
                <w:lang w:eastAsia="pt-BR"/>
              </w:rPr>
              <w:t>1,06</w:t>
            </w:r>
          </w:p>
        </w:tc>
      </w:tr>
      <w:tr w:rsidR="00D34CC4" w14:paraId="761F11C3" w14:textId="77777777">
        <w:tc>
          <w:tcPr>
            <w:tcW w:w="4394" w:type="dxa"/>
            <w:shd w:val="clear" w:color="auto" w:fill="BDD6EE" w:themeFill="accent1" w:themeFillTint="66"/>
          </w:tcPr>
          <w:p w14:paraId="7D62FE72"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3) Financiamento dos investimentos</w:t>
            </w:r>
          </w:p>
        </w:tc>
        <w:tc>
          <w:tcPr>
            <w:tcW w:w="2835" w:type="dxa"/>
            <w:shd w:val="clear" w:color="auto" w:fill="BDD6EE" w:themeFill="accent1" w:themeFillTint="66"/>
          </w:tcPr>
          <w:p w14:paraId="59C85984" w14:textId="77777777" w:rsidR="00D34CC4" w:rsidRDefault="00D34CC4">
            <w:pPr>
              <w:jc w:val="center"/>
              <w:rPr>
                <w:rFonts w:asciiTheme="minorHAnsi" w:hAnsiTheme="minorHAnsi" w:cstheme="minorHAnsi"/>
                <w:sz w:val="20"/>
                <w:szCs w:val="20"/>
              </w:rPr>
            </w:pPr>
          </w:p>
        </w:tc>
      </w:tr>
      <w:tr w:rsidR="00D34CC4" w14:paraId="663E2E4D" w14:textId="77777777">
        <w:trPr>
          <w:trHeight w:val="405"/>
        </w:trPr>
        <w:tc>
          <w:tcPr>
            <w:tcW w:w="4394" w:type="dxa"/>
            <w:shd w:val="clear" w:color="auto" w:fill="DEEAF6" w:themeFill="accent1" w:themeFillTint="33"/>
            <w:hideMark/>
          </w:tcPr>
          <w:p w14:paraId="20F96CDD" w14:textId="77777777" w:rsidR="00D34CC4" w:rsidRDefault="00044AFC">
            <w:pPr>
              <w:ind w:left="281"/>
              <w:rPr>
                <w:rFonts w:asciiTheme="minorHAnsi" w:hAnsiTheme="minorHAnsi" w:cstheme="minorHAnsi"/>
                <w:iCs/>
                <w:sz w:val="20"/>
                <w:szCs w:val="20"/>
                <w:lang w:eastAsia="pt-BR"/>
              </w:rPr>
            </w:pPr>
            <w:r>
              <w:rPr>
                <w:rFonts w:asciiTheme="minorHAnsi" w:hAnsiTheme="minorHAnsi" w:cstheme="minorHAnsi"/>
                <w:b/>
                <w:iCs/>
                <w:sz w:val="20"/>
                <w:szCs w:val="20"/>
                <w:lang w:eastAsia="pt-BR"/>
              </w:rPr>
              <w:t>Capacidade de Poupar</w:t>
            </w:r>
            <w:r>
              <w:rPr>
                <w:rFonts w:asciiTheme="minorHAnsi" w:hAnsiTheme="minorHAnsi" w:cstheme="minorHAnsi"/>
                <w:iCs/>
                <w:sz w:val="20"/>
                <w:szCs w:val="20"/>
                <w:lang w:eastAsia="pt-BR"/>
              </w:rPr>
              <w:t>: ((RCL- Pessoal -Outras Despesas Correntes- Serviço da Dívida) / RCL) * 100</w:t>
            </w:r>
          </w:p>
        </w:tc>
        <w:tc>
          <w:tcPr>
            <w:tcW w:w="2835" w:type="dxa"/>
            <w:shd w:val="clear" w:color="auto" w:fill="DEEAF6" w:themeFill="accent1" w:themeFillTint="33"/>
            <w:hideMark/>
          </w:tcPr>
          <w:p w14:paraId="1BD21A0D" w14:textId="77777777" w:rsidR="00D34CC4" w:rsidRDefault="00044AFC">
            <w:pPr>
              <w:jc w:val="center"/>
              <w:rPr>
                <w:rFonts w:asciiTheme="minorHAnsi" w:hAnsiTheme="minorHAnsi" w:cstheme="minorHAnsi"/>
                <w:iCs/>
                <w:sz w:val="20"/>
                <w:szCs w:val="20"/>
                <w:lang w:eastAsia="pt-BR"/>
              </w:rPr>
            </w:pPr>
            <w:r>
              <w:rPr>
                <w:rFonts w:asciiTheme="minorHAnsi" w:hAnsiTheme="minorHAnsi" w:cstheme="minorHAnsi"/>
                <w:iCs/>
                <w:sz w:val="20"/>
                <w:szCs w:val="20"/>
                <w:lang w:eastAsia="pt-BR"/>
              </w:rPr>
              <w:t>-8,68</w:t>
            </w:r>
          </w:p>
        </w:tc>
      </w:tr>
      <w:tr w:rsidR="00D34CC4" w14:paraId="7B44F869" w14:textId="77777777">
        <w:trPr>
          <w:trHeight w:val="377"/>
        </w:trPr>
        <w:tc>
          <w:tcPr>
            <w:tcW w:w="4394" w:type="dxa"/>
            <w:shd w:val="clear" w:color="auto" w:fill="DEEAF6" w:themeFill="accent1" w:themeFillTint="33"/>
            <w:hideMark/>
          </w:tcPr>
          <w:p w14:paraId="7A83280B" w14:textId="77777777" w:rsidR="00D34CC4" w:rsidRDefault="00044AFC">
            <w:pPr>
              <w:ind w:left="281"/>
              <w:rPr>
                <w:rFonts w:asciiTheme="minorHAnsi" w:hAnsiTheme="minorHAnsi" w:cstheme="minorHAnsi"/>
                <w:iCs/>
                <w:sz w:val="20"/>
                <w:szCs w:val="20"/>
                <w:lang w:eastAsia="pt-BR"/>
              </w:rPr>
            </w:pPr>
            <w:r>
              <w:rPr>
                <w:rFonts w:asciiTheme="minorHAnsi" w:hAnsiTheme="minorHAnsi" w:cstheme="minorHAnsi"/>
                <w:b/>
                <w:iCs/>
                <w:sz w:val="20"/>
                <w:szCs w:val="20"/>
                <w:lang w:eastAsia="pt-BR"/>
              </w:rPr>
              <w:t>Operações de crédito e transferências</w:t>
            </w:r>
            <w:r>
              <w:rPr>
                <w:rFonts w:asciiTheme="minorHAnsi" w:hAnsiTheme="minorHAnsi" w:cstheme="minorHAnsi"/>
                <w:iCs/>
                <w:sz w:val="20"/>
                <w:szCs w:val="20"/>
                <w:lang w:eastAsia="pt-BR"/>
              </w:rPr>
              <w:t>: Valor das receitas de operações de crédito + receitas de transferências de capital / valor total das receitas de capital</w:t>
            </w:r>
          </w:p>
        </w:tc>
        <w:tc>
          <w:tcPr>
            <w:tcW w:w="2835" w:type="dxa"/>
            <w:shd w:val="clear" w:color="auto" w:fill="DEEAF6" w:themeFill="accent1" w:themeFillTint="33"/>
            <w:hideMark/>
          </w:tcPr>
          <w:p w14:paraId="14A439AA" w14:textId="77777777" w:rsidR="00D34CC4" w:rsidRDefault="00044AFC">
            <w:pPr>
              <w:jc w:val="center"/>
              <w:rPr>
                <w:rFonts w:asciiTheme="minorHAnsi" w:hAnsiTheme="minorHAnsi" w:cstheme="minorHAnsi"/>
                <w:iCs/>
                <w:sz w:val="20"/>
                <w:szCs w:val="20"/>
                <w:lang w:eastAsia="pt-BR"/>
              </w:rPr>
            </w:pPr>
            <w:r>
              <w:rPr>
                <w:rFonts w:asciiTheme="minorHAnsi" w:hAnsiTheme="minorHAnsi" w:cstheme="minorHAnsi"/>
                <w:iCs/>
                <w:sz w:val="20"/>
                <w:szCs w:val="20"/>
                <w:lang w:eastAsia="pt-BR"/>
              </w:rPr>
              <w:t>0,75</w:t>
            </w:r>
          </w:p>
        </w:tc>
      </w:tr>
      <w:tr w:rsidR="00D34CC4" w14:paraId="26FB0289" w14:textId="77777777">
        <w:trPr>
          <w:trHeight w:val="377"/>
        </w:trPr>
        <w:tc>
          <w:tcPr>
            <w:tcW w:w="4394" w:type="dxa"/>
            <w:shd w:val="clear" w:color="auto" w:fill="BDD6EE" w:themeFill="accent1" w:themeFillTint="66"/>
          </w:tcPr>
          <w:p w14:paraId="1FFAC331" w14:textId="77777777" w:rsidR="00D34CC4" w:rsidRDefault="00044AFC">
            <w:pPr>
              <w:ind w:left="281"/>
              <w:rPr>
                <w:rFonts w:asciiTheme="minorHAnsi" w:hAnsiTheme="minorHAnsi" w:cstheme="minorHAnsi"/>
                <w:iCs/>
                <w:sz w:val="20"/>
                <w:szCs w:val="20"/>
                <w:lang w:eastAsia="pt-BR"/>
              </w:rPr>
            </w:pPr>
            <w:r>
              <w:rPr>
                <w:rFonts w:asciiTheme="minorHAnsi" w:hAnsiTheme="minorHAnsi"/>
                <w:b/>
                <w:sz w:val="20"/>
                <w:szCs w:val="20"/>
              </w:rPr>
              <w:t>Resultado Fiscal</w:t>
            </w:r>
            <w:r>
              <w:rPr>
                <w:rFonts w:asciiTheme="minorHAnsi" w:hAnsiTheme="minorHAnsi"/>
                <w:sz w:val="20"/>
                <w:szCs w:val="20"/>
              </w:rPr>
              <w:t>: Receita Total Disponível (RTD) - Despesa Total Líquida (DTL) / RTD</w:t>
            </w:r>
          </w:p>
        </w:tc>
        <w:tc>
          <w:tcPr>
            <w:tcW w:w="2835" w:type="dxa"/>
            <w:shd w:val="clear" w:color="auto" w:fill="BDD6EE" w:themeFill="accent1" w:themeFillTint="66"/>
          </w:tcPr>
          <w:p w14:paraId="721EE9C4" w14:textId="77777777" w:rsidR="00D34CC4" w:rsidRDefault="00044AFC">
            <w:pPr>
              <w:jc w:val="center"/>
              <w:rPr>
                <w:rFonts w:asciiTheme="minorHAnsi" w:hAnsiTheme="minorHAnsi" w:cstheme="minorHAnsi"/>
                <w:iCs/>
                <w:sz w:val="20"/>
                <w:szCs w:val="20"/>
                <w:lang w:eastAsia="pt-BR"/>
              </w:rPr>
            </w:pPr>
            <w:r>
              <w:rPr>
                <w:rFonts w:asciiTheme="minorHAnsi" w:hAnsiTheme="minorHAnsi"/>
                <w:sz w:val="20"/>
                <w:szCs w:val="20"/>
              </w:rPr>
              <w:t>0.89</w:t>
            </w:r>
          </w:p>
        </w:tc>
      </w:tr>
      <w:tr w:rsidR="00D34CC4" w14:paraId="40569058" w14:textId="77777777">
        <w:trPr>
          <w:trHeight w:val="377"/>
        </w:trPr>
        <w:tc>
          <w:tcPr>
            <w:tcW w:w="4394" w:type="dxa"/>
            <w:shd w:val="clear" w:color="auto" w:fill="DEEAF6" w:themeFill="accent1" w:themeFillTint="33"/>
          </w:tcPr>
          <w:p w14:paraId="069CFED7" w14:textId="77777777" w:rsidR="00D34CC4" w:rsidRDefault="00044AFC">
            <w:pPr>
              <w:ind w:left="281"/>
              <w:rPr>
                <w:rFonts w:asciiTheme="minorHAnsi" w:hAnsiTheme="minorHAnsi"/>
                <w:sz w:val="20"/>
                <w:szCs w:val="20"/>
              </w:rPr>
            </w:pPr>
            <w:r>
              <w:rPr>
                <w:rFonts w:asciiTheme="minorHAnsi" w:hAnsiTheme="minorHAnsi"/>
                <w:b/>
                <w:sz w:val="20"/>
                <w:szCs w:val="20"/>
              </w:rPr>
              <w:t>Alterações orçamentárias</w:t>
            </w:r>
            <w:r>
              <w:rPr>
                <w:rFonts w:asciiTheme="minorHAnsi" w:hAnsiTheme="minorHAnsi"/>
                <w:sz w:val="20"/>
                <w:szCs w:val="20"/>
              </w:rPr>
              <w:t>: Valor total das dotações orçamentárias adicionais (suplementar, especial e extraordinária) / Valor do orçamento original aprovado</w:t>
            </w:r>
          </w:p>
        </w:tc>
        <w:tc>
          <w:tcPr>
            <w:tcW w:w="2835" w:type="dxa"/>
            <w:shd w:val="clear" w:color="auto" w:fill="DEEAF6" w:themeFill="accent1" w:themeFillTint="33"/>
          </w:tcPr>
          <w:p w14:paraId="4FE93301" w14:textId="77777777" w:rsidR="00D34CC4" w:rsidRDefault="00044AFC">
            <w:pPr>
              <w:jc w:val="center"/>
              <w:rPr>
                <w:rFonts w:asciiTheme="minorHAnsi" w:hAnsiTheme="minorHAnsi"/>
                <w:sz w:val="20"/>
                <w:szCs w:val="20"/>
              </w:rPr>
            </w:pPr>
            <w:r>
              <w:rPr>
                <w:rFonts w:asciiTheme="minorHAnsi" w:hAnsiTheme="minorHAnsi"/>
                <w:sz w:val="20"/>
                <w:szCs w:val="20"/>
              </w:rPr>
              <w:t>14</w:t>
            </w:r>
          </w:p>
        </w:tc>
      </w:tr>
    </w:tbl>
    <w:p w14:paraId="53EC57C9" w14:textId="77777777" w:rsidR="00D34CC4" w:rsidRDefault="00D34CC4">
      <w:pPr>
        <w:jc w:val="both"/>
        <w:rPr>
          <w:rFonts w:asciiTheme="minorHAnsi" w:hAnsiTheme="minorHAnsi"/>
          <w:sz w:val="22"/>
          <w:szCs w:val="22"/>
        </w:rPr>
      </w:pP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9E2F3" w:themeFill="accent5" w:themeFillTint="33"/>
        <w:tblLook w:val="04A0" w:firstRow="1" w:lastRow="0" w:firstColumn="1" w:lastColumn="0" w:noHBand="0" w:noVBand="1"/>
      </w:tblPr>
      <w:tblGrid>
        <w:gridCol w:w="6151"/>
        <w:gridCol w:w="1776"/>
      </w:tblGrid>
      <w:tr w:rsidR="00D34CC4" w14:paraId="00853F2C" w14:textId="77777777">
        <w:tc>
          <w:tcPr>
            <w:tcW w:w="6345" w:type="dxa"/>
            <w:shd w:val="clear" w:color="auto" w:fill="D9E2F3" w:themeFill="accent5" w:themeFillTint="33"/>
          </w:tcPr>
          <w:p w14:paraId="2CF08F5D" w14:textId="77777777" w:rsidR="00D34CC4" w:rsidRDefault="00044AFC">
            <w:pPr>
              <w:spacing w:before="120" w:after="120"/>
              <w:jc w:val="both"/>
              <w:rPr>
                <w:rFonts w:asciiTheme="minorHAnsi" w:hAnsiTheme="minorHAnsi"/>
                <w:b/>
                <w:sz w:val="22"/>
                <w:szCs w:val="22"/>
              </w:rPr>
            </w:pPr>
            <w:r>
              <w:rPr>
                <w:rFonts w:asciiTheme="minorHAnsi" w:hAnsiTheme="minorHAnsi"/>
                <w:b/>
                <w:sz w:val="22"/>
                <w:szCs w:val="22"/>
              </w:rPr>
              <w:t xml:space="preserve">Dimensão AF 2. Políticas, Programação e Execução Financeira </w:t>
            </w:r>
          </w:p>
        </w:tc>
        <w:tc>
          <w:tcPr>
            <w:tcW w:w="1808" w:type="dxa"/>
            <w:shd w:val="clear" w:color="auto" w:fill="D9E2F3" w:themeFill="accent5" w:themeFillTint="33"/>
          </w:tcPr>
          <w:p w14:paraId="23B8B85B" w14:textId="77777777" w:rsidR="00D34CC4" w:rsidRDefault="00044AFC">
            <w:pPr>
              <w:spacing w:before="120" w:after="120"/>
              <w:jc w:val="center"/>
              <w:rPr>
                <w:rFonts w:asciiTheme="minorHAnsi" w:hAnsiTheme="minorHAnsi"/>
                <w:b/>
                <w:sz w:val="22"/>
                <w:szCs w:val="22"/>
              </w:rPr>
            </w:pPr>
            <w:r>
              <w:rPr>
                <w:rFonts w:asciiTheme="minorHAnsi" w:hAnsiTheme="minorHAnsi"/>
                <w:b/>
                <w:i/>
                <w:sz w:val="22"/>
                <w:szCs w:val="22"/>
              </w:rPr>
              <w:t>Iniciante (+)</w:t>
            </w:r>
          </w:p>
        </w:tc>
      </w:tr>
    </w:tbl>
    <w:p w14:paraId="12D532BC"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visão de futuro da dimensão </w:t>
      </w:r>
      <w:r>
        <w:rPr>
          <w:rFonts w:asciiTheme="minorHAnsi" w:hAnsiTheme="minorHAnsi"/>
          <w:b/>
          <w:sz w:val="22"/>
          <w:szCs w:val="22"/>
        </w:rPr>
        <w:t xml:space="preserve">Políticas, Programação e Execução Financeira </w:t>
      </w:r>
      <w:r>
        <w:rPr>
          <w:rFonts w:asciiTheme="minorHAnsi" w:hAnsiTheme="minorHAnsi"/>
          <w:sz w:val="22"/>
          <w:szCs w:val="22"/>
        </w:rPr>
        <w:t>é “</w:t>
      </w:r>
      <w:r>
        <w:rPr>
          <w:rFonts w:asciiTheme="minorHAnsi" w:hAnsiTheme="minorHAnsi"/>
          <w:i/>
          <w:sz w:val="22"/>
          <w:szCs w:val="22"/>
        </w:rPr>
        <w:t>definir e avaliar políticas e executar os recursos financeiros com foco na eficiência</w:t>
      </w:r>
      <w:r>
        <w:rPr>
          <w:rFonts w:asciiTheme="minorHAnsi" w:hAnsiTheme="minorHAnsi"/>
          <w:sz w:val="22"/>
          <w:szCs w:val="22"/>
        </w:rPr>
        <w:t>”.</w:t>
      </w:r>
    </w:p>
    <w:p w14:paraId="18080F2C"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Nesta dimensão, o nível ou estágio de maturidade do conjunto de processos que a compõem esta dimensão, conforme apurado pela MD GEFIS, é </w:t>
      </w:r>
      <w:r>
        <w:rPr>
          <w:rFonts w:asciiTheme="minorHAnsi" w:hAnsiTheme="minorHAnsi"/>
          <w:b/>
          <w:i/>
          <w:sz w:val="22"/>
          <w:szCs w:val="22"/>
        </w:rPr>
        <w:t>Iniciante (+).</w:t>
      </w:r>
    </w:p>
    <w:p w14:paraId="083AC4CC"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A baixa maturidade (0) de 2 dos 6 processos analisados, ou seja, processos críticos que adotam um número bastante reduzido das boas práticas da MD GEFIS limitam o alcance de um nível de maturidade mais elevado da MD GEFIS:</w:t>
      </w:r>
      <w:r>
        <w:rPr>
          <w:rFonts w:ascii="Segoe UI Light" w:hAnsi="Segoe UI Light" w:cs="Segoe UI Light"/>
          <w:i/>
          <w:iCs/>
          <w:lang w:eastAsia="pt-BR"/>
        </w:rPr>
        <w:t xml:space="preserve"> </w:t>
      </w:r>
      <w:r>
        <w:rPr>
          <w:rFonts w:asciiTheme="minorHAnsi" w:hAnsiTheme="minorHAnsi"/>
          <w:b/>
          <w:i/>
          <w:sz w:val="22"/>
          <w:szCs w:val="22"/>
        </w:rPr>
        <w:t>Formulação e avaliação de políticas fiscais na área financeira</w:t>
      </w:r>
      <w:r>
        <w:rPr>
          <w:rFonts w:asciiTheme="minorHAnsi" w:hAnsiTheme="minorHAnsi"/>
          <w:sz w:val="22"/>
          <w:szCs w:val="22"/>
        </w:rPr>
        <w:t xml:space="preserve"> e </w:t>
      </w:r>
      <w:r>
        <w:rPr>
          <w:rFonts w:asciiTheme="minorHAnsi" w:hAnsiTheme="minorHAnsi"/>
          <w:b/>
          <w:i/>
          <w:sz w:val="22"/>
          <w:szCs w:val="22"/>
        </w:rPr>
        <w:t>Monitoramento do atraso no pagamento de despesas.</w:t>
      </w:r>
    </w:p>
    <w:p w14:paraId="519C6B9C"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A baixa maturidade da dimensão também é influenciada pelo baixo nível de maturidade (1) de 1 processo</w:t>
      </w:r>
      <w:r>
        <w:rPr>
          <w:rFonts w:asciiTheme="minorHAnsi" w:hAnsiTheme="minorHAnsi"/>
          <w:b/>
          <w:i/>
          <w:sz w:val="22"/>
          <w:szCs w:val="22"/>
        </w:rPr>
        <w:t>. Programação financeira consolidada.</w:t>
      </w:r>
    </w:p>
    <w:p w14:paraId="78D92948"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Por fim, outros 3 processos contribuem para a melhoria da maturidade da dimensão (+), ainda que mantido o nível </w:t>
      </w:r>
      <w:r>
        <w:rPr>
          <w:rFonts w:asciiTheme="minorHAnsi" w:hAnsiTheme="minorHAnsi"/>
          <w:b/>
          <w:sz w:val="22"/>
          <w:szCs w:val="22"/>
        </w:rPr>
        <w:t>Iniciante</w:t>
      </w:r>
      <w:r>
        <w:rPr>
          <w:rFonts w:asciiTheme="minorHAnsi" w:hAnsiTheme="minorHAnsi"/>
          <w:sz w:val="22"/>
          <w:szCs w:val="22"/>
        </w:rPr>
        <w:t xml:space="preserve">, ao apresentar uma maturidade mediana (2). </w:t>
      </w:r>
      <w:r>
        <w:rPr>
          <w:rFonts w:asciiTheme="minorHAnsi" w:hAnsiTheme="minorHAnsi"/>
          <w:b/>
          <w:i/>
          <w:sz w:val="22"/>
          <w:szCs w:val="22"/>
        </w:rPr>
        <w:t xml:space="preserve">Receitas de transferências, Despesas de transferências </w:t>
      </w:r>
      <w:r>
        <w:rPr>
          <w:rFonts w:asciiTheme="minorHAnsi" w:hAnsiTheme="minorHAnsi"/>
          <w:sz w:val="22"/>
          <w:szCs w:val="22"/>
        </w:rPr>
        <w:t>e</w:t>
      </w:r>
      <w:r>
        <w:rPr>
          <w:rFonts w:asciiTheme="minorHAnsi" w:hAnsiTheme="minorHAnsi"/>
          <w:b/>
          <w:i/>
          <w:sz w:val="22"/>
          <w:szCs w:val="22"/>
        </w:rPr>
        <w:t xml:space="preserve"> Gestão dos recursos financeiros: fluxo de caixa.</w:t>
      </w:r>
    </w:p>
    <w:p w14:paraId="3E119D00"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O processo crítico</w:t>
      </w:r>
      <w:r>
        <w:rPr>
          <w:rFonts w:asciiTheme="minorHAnsi" w:hAnsiTheme="minorHAnsi"/>
          <w:b/>
          <w:i/>
          <w:sz w:val="22"/>
          <w:szCs w:val="22"/>
        </w:rPr>
        <w:t xml:space="preserve"> Receitas de transferências </w:t>
      </w:r>
      <w:r>
        <w:rPr>
          <w:rFonts w:asciiTheme="minorHAnsi" w:hAnsiTheme="minorHAnsi"/>
          <w:sz w:val="22"/>
          <w:szCs w:val="22"/>
        </w:rPr>
        <w:t>efetua projeções de valores a receber com atualização periódica de cenários, projeção dos fluxos de entrada e promove os ajustes conforme variação dos cenários analisados. O acompanhamento dos valores recebidos é realizado por meio do SIAFE e ao identificar problemas nas metodologias de projeção, efetua a correção. Também realiza o acompanhamento das propostas de alteração normativa e avalia os impactos dessas alterações</w:t>
      </w:r>
    </w:p>
    <w:p w14:paraId="44C0EDEE"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Quanto às </w:t>
      </w:r>
      <w:r>
        <w:rPr>
          <w:rFonts w:asciiTheme="minorHAnsi" w:hAnsiTheme="minorHAnsi"/>
          <w:b/>
          <w:i/>
          <w:sz w:val="22"/>
          <w:szCs w:val="22"/>
        </w:rPr>
        <w:t>despesas de transferências</w:t>
      </w:r>
      <w:r>
        <w:rPr>
          <w:rFonts w:ascii="Segoe UI Light" w:hAnsi="Segoe UI Light" w:cs="Segoe UI Light"/>
          <w:color w:val="000000"/>
          <w:sz w:val="22"/>
          <w:szCs w:val="22"/>
          <w:lang w:eastAsia="pt-BR"/>
        </w:rPr>
        <w:t xml:space="preserve"> </w:t>
      </w:r>
      <w:r>
        <w:rPr>
          <w:rFonts w:asciiTheme="minorHAnsi" w:hAnsiTheme="minorHAnsi"/>
          <w:sz w:val="22"/>
          <w:szCs w:val="22"/>
        </w:rPr>
        <w:t xml:space="preserve">define normas sobre os critérios de distribuição e periodicidade, que permitem a previsibilidade e a verificação entre as estimativas e os valores efetivamente realizados que obedecem à norma legais e Instrução Normativa do Tribunal de Contas do Estado do Piauí, publicadas no DOE. Apura e divulga os índices de participação dos entes e acompanha a análise dos questionamentos realizados. Disponibiliza informações </w:t>
      </w:r>
      <w:r>
        <w:rPr>
          <w:rFonts w:asciiTheme="minorHAnsi" w:hAnsiTheme="minorHAnsi"/>
          <w:sz w:val="22"/>
          <w:szCs w:val="22"/>
        </w:rPr>
        <w:lastRenderedPageBreak/>
        <w:t>tempestivas sobre os valores efetivamente repassados e garante a pontualidade nos repasses de transferências aos municípios.</w:t>
      </w:r>
    </w:p>
    <w:p w14:paraId="387490A3"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A</w:t>
      </w:r>
      <w:r>
        <w:rPr>
          <w:rFonts w:asciiTheme="minorHAnsi" w:hAnsiTheme="minorHAnsi"/>
          <w:b/>
          <w:i/>
          <w:sz w:val="22"/>
          <w:szCs w:val="22"/>
        </w:rPr>
        <w:t xml:space="preserve"> Gestão dos recursos financeiros: fluxo de caixa </w:t>
      </w:r>
      <w:r>
        <w:rPr>
          <w:rFonts w:asciiTheme="minorHAnsi" w:hAnsiTheme="minorHAnsi"/>
          <w:sz w:val="22"/>
          <w:szCs w:val="22"/>
        </w:rPr>
        <w:t>é realizado com apoio de planilhas para controle diário dos valores arrecadados, atualização e limite do montante a ser liberado de acordo com o efetivo ingresso dos recursos no caixa do Tesouro. As vinculações constitucionais e legais das receitas arrecadadas, bem como os respectivos prazos legais de repasse dos recursos são controladas automaticamente pelo SIAFE, as transações são efetuadas por instituição bancária e todas as receitas tributárias são depositadas direta e automaticamente nas contas do Tesouro. Controla toda a movimentação financeira, de forma consolidada e unificada, da administração direta e indireta, inclusive os fundos e investe os saldos credores disponíveis do governo.</w:t>
      </w:r>
    </w:p>
    <w:p w14:paraId="6ADD9A80"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Para </w:t>
      </w:r>
      <w:r>
        <w:rPr>
          <w:rFonts w:asciiTheme="minorHAnsi" w:hAnsiTheme="minorHAnsi"/>
          <w:b/>
          <w:i/>
          <w:sz w:val="22"/>
          <w:szCs w:val="22"/>
        </w:rPr>
        <w:t xml:space="preserve">elaboração da programação financeira consolidada, </w:t>
      </w:r>
      <w:r>
        <w:rPr>
          <w:rFonts w:asciiTheme="minorHAnsi" w:hAnsiTheme="minorHAnsi"/>
          <w:sz w:val="22"/>
          <w:szCs w:val="22"/>
        </w:rPr>
        <w:t>o Tesouro considera a demanda apresentada pelos órgãos, secretarias e entidade. O cronograma mensal de desembolso que é encaminhado para publicação e para o TCE/PI, não reflete, necessariamente, a realidade de desembolso. A Despesa de Exercícios Anteriores (DEA), relativa ao período de 2016 realocada para 2017 atinge a casa de 737 milhões, o que corresponde a 10% da RCL (R$7,4 bilhões). Recentemente, a SEFAZ iniciou um processo de elaboração da programação financeira, considerando a necessidade real dos órgãos do Estado. Disponibiliza</w:t>
      </w:r>
      <w:r>
        <w:t xml:space="preserve"> </w:t>
      </w:r>
      <w:r>
        <w:rPr>
          <w:rFonts w:asciiTheme="minorHAnsi" w:hAnsiTheme="minorHAnsi"/>
          <w:sz w:val="22"/>
          <w:szCs w:val="22"/>
        </w:rPr>
        <w:t>mensalmente a programação financeira para as unidades executoras, sem considerar a variação de fluxo de entradas e saídas reais de caixa.</w:t>
      </w:r>
    </w:p>
    <w:p w14:paraId="527CFFCF" w14:textId="77777777" w:rsidR="00D34CC4" w:rsidRDefault="00044AFC">
      <w:pPr>
        <w:spacing w:before="240" w:after="240"/>
        <w:jc w:val="both"/>
        <w:rPr>
          <w:rFonts w:asciiTheme="minorHAnsi" w:hAnsiTheme="minorHAnsi" w:cstheme="minorHAnsi"/>
          <w:iCs/>
          <w:sz w:val="22"/>
          <w:szCs w:val="22"/>
          <w:lang w:eastAsia="pt-BR"/>
        </w:rPr>
      </w:pPr>
      <w:r>
        <w:rPr>
          <w:rFonts w:asciiTheme="minorHAnsi" w:hAnsiTheme="minorHAnsi" w:cstheme="minorHAnsi"/>
          <w:iCs/>
          <w:sz w:val="22"/>
          <w:szCs w:val="22"/>
          <w:lang w:eastAsia="pt-BR"/>
        </w:rPr>
        <w:t>Os indicadores de Desempenho selecionados pela MD-GEFIS para esta Dimensão foram parcialmente disponibilizados e são:</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EEAF6" w:themeFill="accent1" w:themeFillTint="33"/>
        <w:tblLook w:val="04A0" w:firstRow="1" w:lastRow="0" w:firstColumn="1" w:lastColumn="0" w:noHBand="0" w:noVBand="1"/>
      </w:tblPr>
      <w:tblGrid>
        <w:gridCol w:w="6164"/>
        <w:gridCol w:w="1763"/>
      </w:tblGrid>
      <w:tr w:rsidR="00D34CC4" w14:paraId="43531AA9" w14:textId="77777777">
        <w:tc>
          <w:tcPr>
            <w:tcW w:w="6345" w:type="dxa"/>
            <w:shd w:val="clear" w:color="auto" w:fill="DEEAF6" w:themeFill="accent1" w:themeFillTint="33"/>
          </w:tcPr>
          <w:p w14:paraId="206E83D7"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1) Equilíbrio na execução orçamentária-financeira:</w:t>
            </w:r>
          </w:p>
          <w:p w14:paraId="4AC48833" w14:textId="77777777" w:rsidR="00D34CC4" w:rsidRDefault="00044AFC">
            <w:pPr>
              <w:rPr>
                <w:rFonts w:asciiTheme="minorHAnsi" w:hAnsiTheme="minorHAnsi" w:cstheme="minorHAnsi"/>
                <w:sz w:val="20"/>
                <w:szCs w:val="20"/>
              </w:rPr>
            </w:pPr>
            <w:r>
              <w:rPr>
                <w:rFonts w:asciiTheme="minorHAnsi" w:hAnsiTheme="minorHAnsi" w:cstheme="minorHAnsi"/>
                <w:sz w:val="20"/>
                <w:szCs w:val="20"/>
              </w:rPr>
              <w:t>Valor total da despesa executada / valor total da receita realizada</w:t>
            </w:r>
          </w:p>
        </w:tc>
        <w:tc>
          <w:tcPr>
            <w:tcW w:w="1808" w:type="dxa"/>
            <w:shd w:val="clear" w:color="auto" w:fill="DEEAF6" w:themeFill="accent1" w:themeFillTint="33"/>
            <w:vAlign w:val="center"/>
          </w:tcPr>
          <w:p w14:paraId="70A9F619" w14:textId="77777777" w:rsidR="00D34CC4" w:rsidRDefault="00044AFC">
            <w:pPr>
              <w:jc w:val="center"/>
              <w:rPr>
                <w:rFonts w:asciiTheme="minorHAnsi" w:hAnsiTheme="minorHAnsi" w:cstheme="minorHAnsi"/>
                <w:iCs/>
                <w:sz w:val="20"/>
                <w:szCs w:val="20"/>
                <w:lang w:eastAsia="pt-BR"/>
              </w:rPr>
            </w:pPr>
            <w:r>
              <w:rPr>
                <w:rFonts w:asciiTheme="minorHAnsi" w:hAnsiTheme="minorHAnsi" w:cstheme="minorHAnsi"/>
                <w:iCs/>
                <w:sz w:val="20"/>
                <w:szCs w:val="20"/>
                <w:lang w:eastAsia="pt-BR"/>
              </w:rPr>
              <w:t>0,98</w:t>
            </w:r>
          </w:p>
        </w:tc>
      </w:tr>
      <w:tr w:rsidR="00D34CC4" w14:paraId="459A2461" w14:textId="77777777">
        <w:trPr>
          <w:trHeight w:val="630"/>
        </w:trPr>
        <w:tc>
          <w:tcPr>
            <w:tcW w:w="6345" w:type="dxa"/>
            <w:shd w:val="clear" w:color="auto" w:fill="DEEAF6" w:themeFill="accent1" w:themeFillTint="33"/>
          </w:tcPr>
          <w:p w14:paraId="6632AFB7"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 xml:space="preserve">2) Participação da despesa extra-orçamentária: </w:t>
            </w:r>
          </w:p>
          <w:p w14:paraId="418BF604" w14:textId="77777777" w:rsidR="00D34CC4" w:rsidRDefault="00044AFC">
            <w:pPr>
              <w:rPr>
                <w:rFonts w:asciiTheme="minorHAnsi" w:hAnsiTheme="minorHAnsi" w:cstheme="minorHAnsi"/>
                <w:sz w:val="20"/>
                <w:szCs w:val="20"/>
              </w:rPr>
            </w:pPr>
            <w:r>
              <w:rPr>
                <w:rFonts w:asciiTheme="minorHAnsi" w:hAnsiTheme="minorHAnsi" w:cstheme="minorHAnsi"/>
                <w:sz w:val="20"/>
                <w:szCs w:val="20"/>
              </w:rPr>
              <w:t>Valor total da despesa extra-orçamentária executada / valor total da despesa executada</w:t>
            </w:r>
          </w:p>
        </w:tc>
        <w:tc>
          <w:tcPr>
            <w:tcW w:w="1808" w:type="dxa"/>
            <w:shd w:val="clear" w:color="auto" w:fill="DEEAF6" w:themeFill="accent1" w:themeFillTint="33"/>
            <w:vAlign w:val="center"/>
          </w:tcPr>
          <w:p w14:paraId="3169DEEE" w14:textId="77777777" w:rsidR="00D34CC4" w:rsidRDefault="00044AFC">
            <w:pPr>
              <w:jc w:val="center"/>
              <w:rPr>
                <w:rFonts w:asciiTheme="minorHAnsi" w:hAnsiTheme="minorHAnsi" w:cstheme="minorHAnsi"/>
                <w:iCs/>
                <w:sz w:val="20"/>
                <w:szCs w:val="20"/>
                <w:lang w:eastAsia="pt-BR"/>
              </w:rPr>
            </w:pPr>
            <w:r>
              <w:rPr>
                <w:rFonts w:asciiTheme="minorHAnsi" w:hAnsiTheme="minorHAnsi" w:cstheme="minorHAnsi"/>
                <w:sz w:val="20"/>
                <w:szCs w:val="20"/>
              </w:rPr>
              <w:t>0,34</w:t>
            </w:r>
          </w:p>
        </w:tc>
      </w:tr>
    </w:tbl>
    <w:p w14:paraId="457287DC" w14:textId="77777777" w:rsidR="00D34CC4" w:rsidRDefault="00D34CC4">
      <w:pPr>
        <w:jc w:val="both"/>
        <w:rPr>
          <w:rFonts w:asciiTheme="minorHAnsi" w:hAnsiTheme="minorHAnsi"/>
          <w:b/>
          <w:sz w:val="22"/>
          <w:szCs w:val="22"/>
        </w:rPr>
      </w:pPr>
    </w:p>
    <w:tbl>
      <w:tblPr>
        <w:tblStyle w:val="TableGrid"/>
        <w:tblW w:w="8153" w:type="dxa"/>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9E2F3" w:themeFill="accent5" w:themeFillTint="33"/>
        <w:tblLook w:val="04A0" w:firstRow="1" w:lastRow="0" w:firstColumn="1" w:lastColumn="0" w:noHBand="0" w:noVBand="1"/>
      </w:tblPr>
      <w:tblGrid>
        <w:gridCol w:w="6345"/>
        <w:gridCol w:w="1808"/>
      </w:tblGrid>
      <w:tr w:rsidR="00D34CC4" w14:paraId="16B35C6A" w14:textId="77777777">
        <w:tc>
          <w:tcPr>
            <w:tcW w:w="6345" w:type="dxa"/>
            <w:shd w:val="clear" w:color="auto" w:fill="D9E2F3" w:themeFill="accent5" w:themeFillTint="33"/>
          </w:tcPr>
          <w:p w14:paraId="55D2EEF8" w14:textId="77777777" w:rsidR="00D34CC4" w:rsidRDefault="00044AFC">
            <w:pPr>
              <w:spacing w:before="120" w:after="120"/>
              <w:jc w:val="both"/>
              <w:rPr>
                <w:rFonts w:asciiTheme="minorHAnsi" w:hAnsiTheme="minorHAnsi"/>
                <w:b/>
                <w:sz w:val="22"/>
                <w:szCs w:val="22"/>
              </w:rPr>
            </w:pPr>
            <w:r>
              <w:rPr>
                <w:rFonts w:asciiTheme="minorHAnsi" w:hAnsiTheme="minorHAnsi"/>
                <w:b/>
                <w:sz w:val="22"/>
                <w:szCs w:val="22"/>
              </w:rPr>
              <w:t>Dimensão AF 3. Gestão de Ativos e Passivos</w:t>
            </w:r>
          </w:p>
        </w:tc>
        <w:tc>
          <w:tcPr>
            <w:tcW w:w="1808" w:type="dxa"/>
            <w:shd w:val="clear" w:color="auto" w:fill="D9E2F3" w:themeFill="accent5" w:themeFillTint="33"/>
          </w:tcPr>
          <w:p w14:paraId="18267717" w14:textId="77777777" w:rsidR="00D34CC4" w:rsidRDefault="00044AFC">
            <w:pPr>
              <w:spacing w:before="120" w:after="120"/>
              <w:jc w:val="center"/>
              <w:rPr>
                <w:rFonts w:asciiTheme="minorHAnsi" w:hAnsiTheme="minorHAnsi"/>
                <w:b/>
                <w:sz w:val="22"/>
                <w:szCs w:val="22"/>
              </w:rPr>
            </w:pPr>
            <w:r>
              <w:rPr>
                <w:rFonts w:asciiTheme="minorHAnsi" w:hAnsiTheme="minorHAnsi"/>
                <w:b/>
                <w:i/>
                <w:sz w:val="22"/>
                <w:szCs w:val="22"/>
              </w:rPr>
              <w:t>Iniciante (+)</w:t>
            </w:r>
          </w:p>
        </w:tc>
      </w:tr>
    </w:tbl>
    <w:p w14:paraId="79ED04AE"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visão de futuro da dimensão </w:t>
      </w:r>
      <w:r>
        <w:rPr>
          <w:rFonts w:asciiTheme="minorHAnsi" w:hAnsiTheme="minorHAnsi"/>
          <w:b/>
          <w:sz w:val="22"/>
          <w:szCs w:val="22"/>
        </w:rPr>
        <w:t>Gestão de Ativos e Passivos</w:t>
      </w:r>
      <w:r>
        <w:rPr>
          <w:rFonts w:asciiTheme="minorHAnsi" w:hAnsiTheme="minorHAnsi"/>
          <w:sz w:val="22"/>
          <w:szCs w:val="22"/>
        </w:rPr>
        <w:t xml:space="preserve"> é “executar a gestão dos ativos e passivos com base em análise de custo-benefício e de riscos fiscais”.</w:t>
      </w:r>
    </w:p>
    <w:p w14:paraId="14D96D91"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Nesta dimensão, o nível ou estágio de maturidade do conjunto de processos que a compõem, conforme apurado pela MD GEFIS, é </w:t>
      </w:r>
      <w:r>
        <w:rPr>
          <w:rFonts w:asciiTheme="minorHAnsi" w:hAnsiTheme="minorHAnsi"/>
          <w:b/>
          <w:i/>
          <w:sz w:val="22"/>
          <w:szCs w:val="22"/>
        </w:rPr>
        <w:t>Iniciante (-).</w:t>
      </w:r>
    </w:p>
    <w:p w14:paraId="744D0BF2"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A predominância de processos críticos (3 dos 7 processos) que apresentam baixa maturidade (0) é determinante para o resultado desta dimensão. </w:t>
      </w:r>
      <w:r>
        <w:rPr>
          <w:rFonts w:asciiTheme="minorHAnsi" w:hAnsiTheme="minorHAnsi"/>
          <w:b/>
          <w:i/>
          <w:sz w:val="22"/>
          <w:szCs w:val="22"/>
        </w:rPr>
        <w:t xml:space="preserve">Gestão de haveres mobiliários estaduais, Gestão de passivos contingentes estaduais </w:t>
      </w:r>
      <w:r>
        <w:rPr>
          <w:rFonts w:asciiTheme="minorHAnsi" w:hAnsiTheme="minorHAnsi"/>
          <w:sz w:val="22"/>
          <w:szCs w:val="22"/>
        </w:rPr>
        <w:t>e</w:t>
      </w:r>
      <w:r>
        <w:rPr>
          <w:rFonts w:asciiTheme="minorHAnsi" w:hAnsiTheme="minorHAnsi"/>
          <w:b/>
          <w:i/>
          <w:sz w:val="22"/>
          <w:szCs w:val="22"/>
        </w:rPr>
        <w:t xml:space="preserve"> Gestão de Parcerias Público Privadas (PPP).</w:t>
      </w:r>
    </w:p>
    <w:p w14:paraId="4AD02C90"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Outros 2 processos também estão com estágio de maturidade baixo (1) e confirmam a posição de Iniciante.  </w:t>
      </w:r>
      <w:r>
        <w:rPr>
          <w:rFonts w:asciiTheme="minorHAnsi" w:hAnsiTheme="minorHAnsi"/>
          <w:b/>
          <w:i/>
          <w:sz w:val="22"/>
          <w:szCs w:val="22"/>
        </w:rPr>
        <w:t>Gestão de haveres financeiros estaduais</w:t>
      </w:r>
      <w:r>
        <w:rPr>
          <w:rFonts w:asciiTheme="minorHAnsi" w:hAnsiTheme="minorHAnsi"/>
          <w:sz w:val="22"/>
          <w:szCs w:val="22"/>
        </w:rPr>
        <w:t xml:space="preserve"> e </w:t>
      </w:r>
      <w:r>
        <w:rPr>
          <w:rFonts w:asciiTheme="minorHAnsi" w:hAnsiTheme="minorHAnsi"/>
          <w:b/>
          <w:i/>
          <w:sz w:val="22"/>
          <w:szCs w:val="22"/>
        </w:rPr>
        <w:t>Gestão de fundos estaduais.</w:t>
      </w:r>
    </w:p>
    <w:p w14:paraId="2F4A6EA6"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Vale destacar que 2 processos contribuem para a melhoria da maturidade da dimensão (+), ainda que mantido o nível de Iniciante, ao apresentar uma maturidade mediana (2),  </w:t>
      </w:r>
      <w:r>
        <w:rPr>
          <w:rFonts w:asciiTheme="minorHAnsi" w:hAnsiTheme="minorHAnsi"/>
          <w:b/>
          <w:i/>
          <w:sz w:val="22"/>
          <w:szCs w:val="22"/>
        </w:rPr>
        <w:t>Gestão de obrigações estaduais</w:t>
      </w:r>
      <w:r>
        <w:rPr>
          <w:rFonts w:asciiTheme="minorHAnsi" w:hAnsiTheme="minorHAnsi"/>
          <w:sz w:val="22"/>
          <w:szCs w:val="22"/>
        </w:rPr>
        <w:t xml:space="preserve"> e </w:t>
      </w:r>
      <w:r>
        <w:rPr>
          <w:rFonts w:asciiTheme="minorHAnsi" w:hAnsiTheme="minorHAnsi"/>
          <w:b/>
          <w:i/>
          <w:sz w:val="22"/>
          <w:szCs w:val="22"/>
        </w:rPr>
        <w:t>Gestão de precatórios estaduais</w:t>
      </w:r>
      <w:r>
        <w:rPr>
          <w:rFonts w:asciiTheme="minorHAnsi" w:hAnsiTheme="minorHAnsi"/>
          <w:sz w:val="22"/>
          <w:szCs w:val="22"/>
        </w:rPr>
        <w:t>.</w:t>
      </w:r>
    </w:p>
    <w:p w14:paraId="5583A414"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lastRenderedPageBreak/>
        <w:t xml:space="preserve">O processo </w:t>
      </w:r>
      <w:r>
        <w:rPr>
          <w:rFonts w:asciiTheme="minorHAnsi" w:hAnsiTheme="minorHAnsi"/>
          <w:b/>
          <w:i/>
          <w:sz w:val="22"/>
          <w:szCs w:val="22"/>
        </w:rPr>
        <w:t>Gestão de obrigações estaduais</w:t>
      </w:r>
      <w:r>
        <w:rPr>
          <w:rFonts w:ascii="Segoe UI Light" w:hAnsi="Segoe UI Light" w:cs="Segoe UI Light"/>
          <w:color w:val="000000"/>
          <w:sz w:val="22"/>
          <w:szCs w:val="22"/>
          <w:lang w:eastAsia="pt-BR"/>
        </w:rPr>
        <w:t xml:space="preserve"> </w:t>
      </w:r>
      <w:r>
        <w:rPr>
          <w:rFonts w:asciiTheme="minorHAnsi" w:hAnsiTheme="minorHAnsi"/>
          <w:sz w:val="22"/>
          <w:szCs w:val="22"/>
        </w:rPr>
        <w:t>determina o registro e monitoramento das obrigações por natureza, valor e responsável e efetua previsões e acompanhamento dos fluxos de despesa, por obrigações, controlando os desembolsos financeiros e atualizando as previsões. Coordena a operacionalização dos pagamentos programados e contabiliza os saldos de débito de exercício anterior e restos a pagar em sistema de registro</w:t>
      </w:r>
    </w:p>
    <w:p w14:paraId="363A81F0" w14:textId="77777777" w:rsidR="00D34CC4" w:rsidRDefault="00044AFC">
      <w:pPr>
        <w:spacing w:before="240" w:after="240"/>
        <w:jc w:val="both"/>
        <w:rPr>
          <w:rFonts w:asciiTheme="minorHAnsi" w:hAnsiTheme="minorHAnsi"/>
          <w:sz w:val="22"/>
          <w:szCs w:val="22"/>
        </w:rPr>
      </w:pPr>
      <w:r>
        <w:rPr>
          <w:rFonts w:asciiTheme="minorHAnsi" w:hAnsiTheme="minorHAnsi"/>
          <w:b/>
          <w:i/>
          <w:sz w:val="22"/>
          <w:szCs w:val="22"/>
        </w:rPr>
        <w:t>A Gestão de precatórios estaduais</w:t>
      </w:r>
      <w:r>
        <w:rPr>
          <w:rFonts w:ascii="Segoe UI Light" w:hAnsi="Segoe UI Light" w:cs="Segoe UI Light"/>
          <w:color w:val="000000"/>
          <w:sz w:val="22"/>
          <w:szCs w:val="22"/>
          <w:lang w:eastAsia="pt-BR"/>
        </w:rPr>
        <w:t xml:space="preserve"> </w:t>
      </w:r>
      <w:r>
        <w:rPr>
          <w:rFonts w:asciiTheme="minorHAnsi" w:hAnsiTheme="minorHAnsi"/>
          <w:sz w:val="22"/>
          <w:szCs w:val="22"/>
        </w:rPr>
        <w:t>efetua previsão do montante dos valores devidos, elabora previsão de fluxo de despesa necessário para cumprimento das obrigações legalmente estabelecidas para o exercício e provisiona os valores, controla e efetua o registro contábil da sua utilização em transações, dos pagamentos e controla, atualiza e contabiliza os saldos por precatório e montante global.</w:t>
      </w:r>
    </w:p>
    <w:p w14:paraId="7D979286"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w:t>
      </w:r>
      <w:r>
        <w:rPr>
          <w:rFonts w:asciiTheme="minorHAnsi" w:hAnsiTheme="minorHAnsi"/>
          <w:b/>
          <w:i/>
          <w:sz w:val="22"/>
          <w:szCs w:val="22"/>
        </w:rPr>
        <w:t>gestão de haveres financeiros estaduais</w:t>
      </w:r>
      <w:r>
        <w:rPr>
          <w:rFonts w:asciiTheme="minorHAnsi" w:hAnsiTheme="minorHAnsi"/>
          <w:sz w:val="22"/>
          <w:szCs w:val="22"/>
        </w:rPr>
        <w:t xml:space="preserve"> é executada pela Superintendência do Tesouro que controla e monitora os créditos detidos pelas entidades públicas estaduais extintas e/ou dissolvidas transferidos ao Tesouro Estadual e as operações realizadas entre o estado e as entidades públicas.</w:t>
      </w:r>
    </w:p>
    <w:p w14:paraId="3ADD23AE"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w:t>
      </w:r>
      <w:r>
        <w:rPr>
          <w:rFonts w:asciiTheme="minorHAnsi" w:hAnsiTheme="minorHAnsi"/>
          <w:b/>
          <w:i/>
          <w:sz w:val="22"/>
          <w:szCs w:val="22"/>
        </w:rPr>
        <w:t>gestão de fundos estaduais</w:t>
      </w:r>
      <w:r>
        <w:rPr>
          <w:rFonts w:asciiTheme="minorHAnsi" w:hAnsiTheme="minorHAnsi"/>
          <w:sz w:val="22"/>
          <w:szCs w:val="22"/>
        </w:rPr>
        <w:t xml:space="preserve"> controlados pelo Tesouro a partir de 2017 iniciará o registro e monitoramento dos contratos e convênios celebrados com os fundos, porém controla os desembolsos financeiros e atualiza as previsões, assim como contabiliza os saldos e pagamentos de amortização de principal e encargos em sistemas de registros.</w:t>
      </w:r>
    </w:p>
    <w:p w14:paraId="50AE8D92"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processo crítico </w:t>
      </w:r>
      <w:r>
        <w:rPr>
          <w:rFonts w:asciiTheme="minorHAnsi" w:hAnsiTheme="minorHAnsi"/>
          <w:b/>
          <w:i/>
          <w:sz w:val="22"/>
          <w:szCs w:val="22"/>
        </w:rPr>
        <w:t>gestão de Parcerias Público Privadas (PPP)</w:t>
      </w:r>
      <w:r>
        <w:rPr>
          <w:rFonts w:asciiTheme="minorHAnsi" w:hAnsiTheme="minorHAnsi"/>
          <w:sz w:val="22"/>
          <w:szCs w:val="22"/>
        </w:rPr>
        <w:t xml:space="preserve"> primeira PPP não atendeu a nenhum requisito, pois ainda está sendo formalizada a primeira PPP que será gerenciada pela SEAD.</w:t>
      </w:r>
    </w:p>
    <w:p w14:paraId="5379FF31"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Para avaliação do </w:t>
      </w:r>
      <w:r>
        <w:rPr>
          <w:rFonts w:asciiTheme="minorHAnsi" w:hAnsiTheme="minorHAnsi"/>
          <w:b/>
          <w:sz w:val="22"/>
          <w:szCs w:val="22"/>
        </w:rPr>
        <w:t xml:space="preserve">desempenho </w:t>
      </w:r>
      <w:r>
        <w:rPr>
          <w:rFonts w:asciiTheme="minorHAnsi" w:hAnsiTheme="minorHAnsi" w:cs="Arial"/>
          <w:bCs/>
          <w:sz w:val="22"/>
          <w:szCs w:val="22"/>
        </w:rPr>
        <w:t xml:space="preserve">da gestão fiscal na </w:t>
      </w:r>
      <w:r>
        <w:rPr>
          <w:rFonts w:asciiTheme="minorHAnsi" w:hAnsiTheme="minorHAnsi" w:cs="Arial"/>
          <w:b/>
          <w:bCs/>
          <w:sz w:val="22"/>
          <w:szCs w:val="22"/>
        </w:rPr>
        <w:t>Dimensão</w:t>
      </w:r>
      <w:r>
        <w:rPr>
          <w:rFonts w:asciiTheme="minorHAnsi" w:hAnsiTheme="minorHAnsi" w:cs="Arial"/>
          <w:bCs/>
          <w:sz w:val="22"/>
          <w:szCs w:val="22"/>
        </w:rPr>
        <w:t xml:space="preserve"> </w:t>
      </w:r>
      <w:r>
        <w:rPr>
          <w:rFonts w:asciiTheme="minorHAnsi" w:hAnsiTheme="minorHAnsi"/>
          <w:b/>
          <w:sz w:val="22"/>
          <w:szCs w:val="22"/>
        </w:rPr>
        <w:t>AF.3</w:t>
      </w:r>
      <w:r>
        <w:rPr>
          <w:rFonts w:asciiTheme="minorHAnsi" w:hAnsiTheme="minorHAnsi"/>
          <w:sz w:val="22"/>
          <w:szCs w:val="22"/>
        </w:rPr>
        <w:t xml:space="preserve"> </w:t>
      </w:r>
      <w:r>
        <w:rPr>
          <w:rFonts w:asciiTheme="minorHAnsi" w:hAnsiTheme="minorHAnsi"/>
          <w:b/>
          <w:sz w:val="22"/>
          <w:szCs w:val="22"/>
        </w:rPr>
        <w:t xml:space="preserve">Gestão de Ativos e Passivos </w:t>
      </w:r>
      <w:r>
        <w:rPr>
          <w:rFonts w:asciiTheme="minorHAnsi" w:hAnsiTheme="minorHAnsi"/>
          <w:sz w:val="22"/>
          <w:szCs w:val="22"/>
        </w:rPr>
        <w:t>foram selecionados quatro indicadores, porém apenas um pode ser apurado em razão da indisponibilidade de dados, seja por não haverem registros específicos das informações nas demonstrações financeiras (Receita de ativos e Pagamento de passivos contingentes), seja por falta de previsão contábil de aporte ou contraprestação em relação a PPP (Previsão de pagamento de contraprestações e aporte de recursos em PPP).</w:t>
      </w:r>
    </w:p>
    <w:p w14:paraId="0A3FDCE3"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Isto explica o nível de maturidade alcançado na dimensão, Iniciante (-) e faz com que a comparação do nível de maturidade </w:t>
      </w:r>
      <w:r>
        <w:rPr>
          <w:rFonts w:asciiTheme="minorHAnsi" w:hAnsiTheme="minorHAnsi"/>
          <w:i/>
          <w:sz w:val="22"/>
          <w:szCs w:val="22"/>
        </w:rPr>
        <w:t>versus</w:t>
      </w:r>
      <w:r>
        <w:rPr>
          <w:rFonts w:asciiTheme="minorHAnsi" w:hAnsiTheme="minorHAnsi"/>
          <w:sz w:val="22"/>
          <w:szCs w:val="22"/>
        </w:rPr>
        <w:t xml:space="preserve"> desempenho só possa ser feita diretamente com o processo específico associado ao indicador, </w:t>
      </w:r>
      <w:r>
        <w:rPr>
          <w:rFonts w:asciiTheme="minorHAnsi" w:hAnsiTheme="minorHAnsi"/>
          <w:b/>
          <w:i/>
          <w:sz w:val="22"/>
          <w:szCs w:val="22"/>
        </w:rPr>
        <w:t>gestão de precatórios estaduais</w:t>
      </w:r>
      <w:r>
        <w:rPr>
          <w:rFonts w:asciiTheme="minorHAnsi" w:hAnsiTheme="minorHAnsi"/>
          <w:sz w:val="22"/>
          <w:szCs w:val="22"/>
        </w:rPr>
        <w:t xml:space="preserve">. O indicador </w:t>
      </w:r>
      <w:r>
        <w:rPr>
          <w:rFonts w:asciiTheme="minorHAnsi" w:hAnsiTheme="minorHAnsi"/>
          <w:b/>
          <w:sz w:val="22"/>
          <w:szCs w:val="22"/>
        </w:rPr>
        <w:t>Pagamento de precatórios</w:t>
      </w:r>
      <w:r>
        <w:rPr>
          <w:rFonts w:asciiTheme="minorHAnsi" w:hAnsiTheme="minorHAnsi"/>
          <w:sz w:val="22"/>
          <w:szCs w:val="22"/>
        </w:rPr>
        <w:t xml:space="preserve"> expressa a capacidade do Estado de pagamento dos precatórios e sua apuração mostra que </w:t>
      </w:r>
      <w:r>
        <w:rPr>
          <w:rFonts w:asciiTheme="minorHAnsi" w:hAnsiTheme="minorHAnsi"/>
          <w:b/>
          <w:sz w:val="22"/>
          <w:szCs w:val="22"/>
        </w:rPr>
        <w:t>23,60%</w:t>
      </w:r>
      <w:r>
        <w:rPr>
          <w:rFonts w:asciiTheme="minorHAnsi" w:hAnsiTheme="minorHAnsi"/>
          <w:sz w:val="22"/>
          <w:szCs w:val="22"/>
        </w:rPr>
        <w:t xml:space="preserve"> do valor total atualizado dos precatórios foram quitados em 2016 </w:t>
      </w:r>
      <w:r>
        <w:rPr>
          <w:rStyle w:val="FootnoteReference"/>
          <w:rFonts w:asciiTheme="minorHAnsi" w:hAnsiTheme="minorHAnsi"/>
          <w:sz w:val="22"/>
          <w:szCs w:val="22"/>
        </w:rPr>
        <w:footnoteReference w:id="18"/>
      </w:r>
      <w:r>
        <w:rPr>
          <w:rFonts w:asciiTheme="minorHAnsi" w:hAnsiTheme="minorHAnsi"/>
          <w:sz w:val="22"/>
          <w:szCs w:val="22"/>
        </w:rPr>
        <w:t>.</w:t>
      </w:r>
    </w:p>
    <w:tbl>
      <w:tblPr>
        <w:tblStyle w:val="TableGrid"/>
        <w:tblW w:w="8153" w:type="dxa"/>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9E2F3" w:themeFill="accent5" w:themeFillTint="33"/>
        <w:tblLook w:val="04A0" w:firstRow="1" w:lastRow="0" w:firstColumn="1" w:lastColumn="0" w:noHBand="0" w:noVBand="1"/>
      </w:tblPr>
      <w:tblGrid>
        <w:gridCol w:w="6345"/>
        <w:gridCol w:w="1808"/>
      </w:tblGrid>
      <w:tr w:rsidR="00D34CC4" w14:paraId="4582F91C" w14:textId="77777777">
        <w:tc>
          <w:tcPr>
            <w:tcW w:w="6345" w:type="dxa"/>
            <w:shd w:val="clear" w:color="auto" w:fill="D9E2F3" w:themeFill="accent5" w:themeFillTint="33"/>
          </w:tcPr>
          <w:p w14:paraId="4F099B06" w14:textId="77777777" w:rsidR="00D34CC4" w:rsidRDefault="00044AFC">
            <w:pPr>
              <w:spacing w:before="120" w:after="120"/>
              <w:jc w:val="both"/>
              <w:rPr>
                <w:rFonts w:asciiTheme="minorHAnsi" w:hAnsiTheme="minorHAnsi"/>
                <w:b/>
                <w:sz w:val="22"/>
                <w:szCs w:val="22"/>
              </w:rPr>
            </w:pPr>
            <w:r>
              <w:rPr>
                <w:rFonts w:asciiTheme="minorHAnsi" w:hAnsiTheme="minorHAnsi"/>
                <w:b/>
                <w:sz w:val="22"/>
                <w:szCs w:val="22"/>
              </w:rPr>
              <w:t>Dimensão AF 4. Gestão Contábil</w:t>
            </w:r>
          </w:p>
        </w:tc>
        <w:tc>
          <w:tcPr>
            <w:tcW w:w="1808" w:type="dxa"/>
            <w:shd w:val="clear" w:color="auto" w:fill="D9E2F3" w:themeFill="accent5" w:themeFillTint="33"/>
          </w:tcPr>
          <w:p w14:paraId="3E8D159D" w14:textId="77777777" w:rsidR="00D34CC4" w:rsidRDefault="00044AFC">
            <w:pPr>
              <w:spacing w:before="120" w:after="120"/>
              <w:jc w:val="center"/>
              <w:rPr>
                <w:rFonts w:asciiTheme="minorHAnsi" w:hAnsiTheme="minorHAnsi"/>
                <w:b/>
                <w:sz w:val="22"/>
                <w:szCs w:val="22"/>
              </w:rPr>
            </w:pPr>
            <w:r>
              <w:rPr>
                <w:rFonts w:asciiTheme="minorHAnsi" w:hAnsiTheme="minorHAnsi"/>
                <w:b/>
                <w:i/>
                <w:sz w:val="22"/>
                <w:szCs w:val="22"/>
              </w:rPr>
              <w:t>Intermediário (+)</w:t>
            </w:r>
          </w:p>
        </w:tc>
      </w:tr>
    </w:tbl>
    <w:p w14:paraId="4C9B6F2D"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A visão de futuro da dimensão</w:t>
      </w:r>
      <w:r>
        <w:rPr>
          <w:rFonts w:asciiTheme="minorHAnsi" w:hAnsiTheme="minorHAnsi"/>
          <w:b/>
          <w:sz w:val="22"/>
          <w:szCs w:val="22"/>
        </w:rPr>
        <w:t xml:space="preserve"> Gestão Contábil </w:t>
      </w:r>
      <w:r>
        <w:rPr>
          <w:rFonts w:asciiTheme="minorHAnsi" w:hAnsiTheme="minorHAnsi"/>
          <w:sz w:val="22"/>
          <w:szCs w:val="22"/>
        </w:rPr>
        <w:t>é “produzir registros contábeis e informações atualizadas para atender aos propósitos do controle e da tomada de decisão gerencial”.</w:t>
      </w:r>
    </w:p>
    <w:p w14:paraId="0205008C"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Esta dimensão alcançou o maior nível ou estágio de maturidade do conjunto de processos críticos que compõem este Eixo, </w:t>
      </w:r>
      <w:r>
        <w:rPr>
          <w:rFonts w:asciiTheme="minorHAnsi" w:hAnsiTheme="minorHAnsi"/>
          <w:b/>
          <w:i/>
          <w:sz w:val="22"/>
          <w:szCs w:val="22"/>
        </w:rPr>
        <w:t>Intermediário (+).</w:t>
      </w:r>
    </w:p>
    <w:p w14:paraId="14F29D41"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lastRenderedPageBreak/>
        <w:t xml:space="preserve">Dentre os 12 processos que compõem essa dimensão, 4 apresentam o nível mais elevado de maturidade (3) </w:t>
      </w:r>
      <w:r>
        <w:rPr>
          <w:rFonts w:asciiTheme="minorHAnsi" w:hAnsiTheme="minorHAnsi"/>
          <w:b/>
          <w:i/>
          <w:sz w:val="22"/>
          <w:szCs w:val="22"/>
        </w:rPr>
        <w:t xml:space="preserve">Aplicação da NBCASP e MCASP, </w:t>
      </w:r>
      <w:r>
        <w:rPr>
          <w:rFonts w:asciiTheme="minorHAnsi" w:hAnsiTheme="minorHAnsi"/>
          <w:sz w:val="22"/>
          <w:szCs w:val="22"/>
        </w:rPr>
        <w:t xml:space="preserve">e </w:t>
      </w:r>
      <w:r>
        <w:rPr>
          <w:rFonts w:asciiTheme="minorHAnsi" w:hAnsiTheme="minorHAnsi"/>
          <w:b/>
          <w:i/>
          <w:sz w:val="22"/>
          <w:szCs w:val="22"/>
        </w:rPr>
        <w:t>Procedimentos Contábeis Orçamentários (PCO) e Sistema de administração financeira: requisitos de segurança.</w:t>
      </w:r>
    </w:p>
    <w:p w14:paraId="3A878867"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Mais 4 processos contribuem para o estágio da maturidade da dimensão e apresenta um nível de maturidade mediana (2). </w:t>
      </w:r>
      <w:r>
        <w:rPr>
          <w:rFonts w:asciiTheme="minorHAnsi" w:hAnsiTheme="minorHAnsi"/>
          <w:b/>
          <w:i/>
          <w:sz w:val="22"/>
          <w:szCs w:val="22"/>
        </w:rPr>
        <w:t xml:space="preserve">Procedimentos para a convergência contábil, Procedimentos Contábeis Específicos (PCE) Controle dos recursos descentralizados, Demonstrações contábeis </w:t>
      </w:r>
      <w:r>
        <w:rPr>
          <w:rFonts w:asciiTheme="minorHAnsi" w:hAnsiTheme="minorHAnsi"/>
          <w:i/>
          <w:sz w:val="22"/>
          <w:szCs w:val="22"/>
        </w:rPr>
        <w:t>e</w:t>
      </w:r>
      <w:r>
        <w:rPr>
          <w:rFonts w:asciiTheme="minorHAnsi" w:hAnsiTheme="minorHAnsi"/>
          <w:b/>
          <w:i/>
          <w:sz w:val="22"/>
          <w:szCs w:val="22"/>
        </w:rPr>
        <w:t xml:space="preserve"> Sistema de administração financeira: padrões de qualidade.</w:t>
      </w:r>
    </w:p>
    <w:p w14:paraId="7C88B453"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Por fim, 4 outros processos adotam um número reduzido das melhores práticas apresentadas na MD GEFIS e, portanto, estão em um baixo nível de maturidade (1). </w:t>
      </w:r>
      <w:r>
        <w:rPr>
          <w:rFonts w:asciiTheme="minorHAnsi" w:hAnsiTheme="minorHAnsi"/>
          <w:b/>
          <w:i/>
          <w:sz w:val="22"/>
          <w:szCs w:val="22"/>
        </w:rPr>
        <w:t xml:space="preserve">Procedimentos Contábeis Patrimoniais (PCP), Contabilidade do setor público estadual, Sistema de conciliações bancárias </w:t>
      </w:r>
      <w:r>
        <w:rPr>
          <w:rFonts w:asciiTheme="minorHAnsi" w:hAnsiTheme="minorHAnsi"/>
          <w:i/>
          <w:sz w:val="22"/>
          <w:szCs w:val="22"/>
        </w:rPr>
        <w:t xml:space="preserve">e </w:t>
      </w:r>
      <w:r>
        <w:rPr>
          <w:rFonts w:asciiTheme="minorHAnsi" w:hAnsiTheme="minorHAnsi"/>
          <w:b/>
          <w:i/>
          <w:sz w:val="22"/>
          <w:szCs w:val="22"/>
        </w:rPr>
        <w:t>Sistema de administração financeira: requisitos técnicos.</w:t>
      </w:r>
    </w:p>
    <w:p w14:paraId="237ADD59"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O processo crítico</w:t>
      </w:r>
      <w:r>
        <w:rPr>
          <w:rFonts w:asciiTheme="minorHAnsi" w:hAnsiTheme="minorHAnsi"/>
          <w:b/>
          <w:i/>
          <w:sz w:val="22"/>
          <w:szCs w:val="22"/>
        </w:rPr>
        <w:t xml:space="preserve"> Aplicação da NBCASP e MCASP</w:t>
      </w:r>
      <w:r>
        <w:rPr>
          <w:rFonts w:asciiTheme="minorHAnsi" w:hAnsiTheme="minorHAnsi"/>
          <w:sz w:val="22"/>
          <w:szCs w:val="22"/>
        </w:rPr>
        <w:t xml:space="preserve"> atende a um grande número de requisitos e atualmente utiliza o Plano de Contas Aplicado ao Setor Público (PCASP), as Demonstrações Contábeis Aplicadas ao Setor Público (DCASP), os Procedimentos Contábeis Patrimoniais (PCP), Procedimentos Contábeis Específicos (PCE), os Procedimentos Contábeis Orçamentários (PCO), efetua os registros contábeis de forma analítica, refletindo a transação em consonância com os Princípios Fundamentais de Contabilidade, registra os bens, direitos e obrigações  indicando os elementos necessários à perfeita caracterização e identificação, reconhece as transações no setor público e registra integralmente no momento em que ocorrerem e efetua os registros contábeis das transações das entidades do setor público considerando as relações jurídicas, econômicas e patrimoniais e reconhece ajustes decorrentes de omissões e erros de registros ocorridos em anos anteriores ou de mudanças de critérios contábeis  à conta do patrimônio líquido evidenciando em notas explicativas.</w:t>
      </w:r>
    </w:p>
    <w:p w14:paraId="3B8A6949"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Os </w:t>
      </w:r>
      <w:r>
        <w:rPr>
          <w:rFonts w:asciiTheme="minorHAnsi" w:hAnsiTheme="minorHAnsi"/>
          <w:b/>
          <w:i/>
          <w:sz w:val="22"/>
          <w:szCs w:val="22"/>
        </w:rPr>
        <w:t>Procedimentos Contábeis Orçamentários (PCO)</w:t>
      </w:r>
      <w:r>
        <w:rPr>
          <w:rFonts w:asciiTheme="minorHAnsi" w:hAnsiTheme="minorHAnsi"/>
          <w:i/>
          <w:sz w:val="22"/>
          <w:szCs w:val="22"/>
        </w:rPr>
        <w:t xml:space="preserve"> </w:t>
      </w:r>
      <w:r>
        <w:rPr>
          <w:rFonts w:asciiTheme="minorHAnsi" w:hAnsiTheme="minorHAnsi"/>
          <w:sz w:val="22"/>
          <w:szCs w:val="22"/>
        </w:rPr>
        <w:t>são utilizados para registro das receitas, orçamentárias, das despesas orçamentárias e para controle e registro da fonte/destinação de recursos.</w:t>
      </w:r>
    </w:p>
    <w:p w14:paraId="47F5FA13"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O</w:t>
      </w:r>
      <w:r>
        <w:rPr>
          <w:rFonts w:asciiTheme="minorHAnsi" w:hAnsiTheme="minorHAnsi"/>
          <w:b/>
          <w:i/>
          <w:sz w:val="22"/>
          <w:szCs w:val="22"/>
        </w:rPr>
        <w:t xml:space="preserve"> Sistema de administração financeira: requisitos de segurança</w:t>
      </w:r>
      <w:r>
        <w:rPr>
          <w:rFonts w:ascii="Segoe UI Light" w:hAnsi="Segoe UI Light" w:cs="Segoe UI Light"/>
          <w:color w:val="000000"/>
          <w:sz w:val="22"/>
          <w:szCs w:val="22"/>
          <w:lang w:eastAsia="pt-BR"/>
        </w:rPr>
        <w:t xml:space="preserve"> </w:t>
      </w:r>
      <w:r>
        <w:rPr>
          <w:rFonts w:asciiTheme="minorHAnsi" w:hAnsiTheme="minorHAnsi"/>
          <w:sz w:val="22"/>
          <w:szCs w:val="22"/>
        </w:rPr>
        <w:t>controla o acesso dos usuários por perfil, permitindo a segregação das funções de execução orçamentária e financeira, de controle e de consulta, permite o registro e disponibilização das informações relativas às operações de inclusão, exclusão ou alteração de dados efetuadas pelos usuários e grava histórico para auditoria posterior, com os dados do usuário responsável, a operação realizada e a data e hora da operação, garante a autenticidade dos acessos através de conexão segura, caso seja disponível a realização de operações de inclusão, exclusão ou alteração de dados via sítio na Internet, possui mecanismos de proteção e criptografia contra acesso direto não autorizado a sua base de dados, realiza cópia de segurança periódica da base de dados do sistema que permite a sua recuperação em caso de incidente ou falha, sem prejuízo de outros procedimentos, tal como a guarda do back up, previne as vulnerabilidades que possam comprometer o sistema, garante que as transações sejam atômicas (controle transacional), executa gerenciamento de senhas e de autenticação no sistema.</w:t>
      </w:r>
    </w:p>
    <w:p w14:paraId="42877B9A" w14:textId="77777777" w:rsidR="00D34CC4" w:rsidRDefault="00044AFC">
      <w:pPr>
        <w:spacing w:before="240" w:after="240"/>
        <w:jc w:val="both"/>
        <w:rPr>
          <w:rFonts w:asciiTheme="minorHAnsi" w:hAnsiTheme="minorHAnsi"/>
          <w:sz w:val="22"/>
          <w:szCs w:val="22"/>
        </w:rPr>
      </w:pPr>
      <w:r>
        <w:rPr>
          <w:rFonts w:asciiTheme="minorHAnsi" w:hAnsiTheme="minorHAnsi"/>
          <w:i/>
          <w:sz w:val="22"/>
          <w:szCs w:val="22"/>
        </w:rPr>
        <w:t>Os</w:t>
      </w:r>
      <w:r>
        <w:rPr>
          <w:rFonts w:asciiTheme="minorHAnsi" w:hAnsiTheme="minorHAnsi"/>
          <w:b/>
          <w:i/>
          <w:sz w:val="22"/>
          <w:szCs w:val="22"/>
        </w:rPr>
        <w:t xml:space="preserve"> procedimentos para a convergência contábil</w:t>
      </w:r>
      <w:r>
        <w:t xml:space="preserve"> </w:t>
      </w:r>
      <w:r>
        <w:rPr>
          <w:rFonts w:asciiTheme="minorHAnsi" w:hAnsiTheme="minorHAnsi"/>
          <w:sz w:val="22"/>
          <w:szCs w:val="22"/>
        </w:rPr>
        <w:t>definem comissão de inventário que anualmente efetua o levantamento físico e financeiro dos</w:t>
      </w:r>
      <w:r>
        <w:rPr>
          <w:rFonts w:asciiTheme="minorHAnsi" w:hAnsiTheme="minorHAnsi"/>
          <w:b/>
          <w:i/>
          <w:sz w:val="22"/>
          <w:szCs w:val="22"/>
        </w:rPr>
        <w:t xml:space="preserve"> </w:t>
      </w:r>
      <w:r>
        <w:rPr>
          <w:rFonts w:asciiTheme="minorHAnsi" w:hAnsiTheme="minorHAnsi"/>
          <w:sz w:val="22"/>
          <w:szCs w:val="22"/>
        </w:rPr>
        <w:t xml:space="preserve">bens móveis e imóveis para o registro contábil e o suporte documental, formalizam as estruturas de contadorias na administração pública e atribuem as competências normativas do órgão, integram o sistema contábil ao sistema de arrecadação com registro dos créditos tributários a receber reavaliados, adotam sistema de controle interno para o monitoramento das ações governamentais, correção de eventuais irregularidades e orientação aos gestores sobre as obrigatoriedades constitucionais e </w:t>
      </w:r>
      <w:r>
        <w:rPr>
          <w:rFonts w:asciiTheme="minorHAnsi" w:hAnsiTheme="minorHAnsi"/>
          <w:sz w:val="22"/>
          <w:szCs w:val="22"/>
        </w:rPr>
        <w:lastRenderedPageBreak/>
        <w:t>legais e divulgam informações acerca dos gastos realizados com recursos públicos e viabilizam a transparência dos registros contábeis e orçamentários em linguagem clara e acessível para o  controle social.</w:t>
      </w:r>
    </w:p>
    <w:p w14:paraId="629D8E79" w14:textId="77777777" w:rsidR="00D34CC4" w:rsidRDefault="00044AFC">
      <w:pPr>
        <w:spacing w:before="240" w:after="240"/>
        <w:jc w:val="both"/>
        <w:rPr>
          <w:rFonts w:asciiTheme="minorHAnsi" w:hAnsiTheme="minorHAnsi"/>
          <w:sz w:val="22"/>
          <w:szCs w:val="22"/>
        </w:rPr>
      </w:pPr>
      <w:r>
        <w:rPr>
          <w:rFonts w:asciiTheme="minorHAnsi" w:hAnsiTheme="minorHAnsi"/>
          <w:b/>
          <w:i/>
          <w:sz w:val="22"/>
          <w:szCs w:val="22"/>
        </w:rPr>
        <w:t>Procedimentos Contábeis Específicos (PCE)</w:t>
      </w:r>
      <w:r>
        <w:rPr>
          <w:rFonts w:ascii="Segoe UI Light" w:hAnsi="Segoe UI Light" w:cs="Segoe UI Light"/>
          <w:color w:val="000000"/>
          <w:sz w:val="22"/>
          <w:szCs w:val="22"/>
          <w:lang w:eastAsia="pt-BR"/>
        </w:rPr>
        <w:t xml:space="preserve"> </w:t>
      </w:r>
      <w:r>
        <w:rPr>
          <w:rFonts w:asciiTheme="minorHAnsi" w:hAnsiTheme="minorHAnsi"/>
          <w:sz w:val="22"/>
          <w:szCs w:val="22"/>
        </w:rPr>
        <w:t>são utilizados para contabilização do Fundeb, das Operações de Crédito, do Regime Próprio de Previdências Social (RPPS), da dívida ativa, dos precatórios em regime especial e dos consórcios públicos.</w:t>
      </w:r>
    </w:p>
    <w:p w14:paraId="516F9564"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processo crítico </w:t>
      </w:r>
      <w:r>
        <w:rPr>
          <w:rFonts w:asciiTheme="minorHAnsi" w:hAnsiTheme="minorHAnsi"/>
          <w:b/>
          <w:i/>
          <w:sz w:val="22"/>
          <w:szCs w:val="22"/>
        </w:rPr>
        <w:t xml:space="preserve">controle dos recursos descentralizado </w:t>
      </w:r>
      <w:r>
        <w:rPr>
          <w:rFonts w:asciiTheme="minorHAnsi" w:hAnsiTheme="minorHAnsi"/>
          <w:sz w:val="22"/>
          <w:szCs w:val="22"/>
        </w:rPr>
        <w:t>estabelece procedimentos administrativos e financeiros padronizados com regras de transparência no uso dos recursos, garante a tramitação da receita de transferências pelo sistema bancário centralizado, apresenta e consolida relatórios com informações sobre todos os recursos descentralizados e executados para as unidades de prestação de serviços, estabelece regras, limites e prazos para prestação de contas pelas unidades prestadoras de serviços e realiza ações de verificação e auditoria interna, quando necessário.</w:t>
      </w:r>
    </w:p>
    <w:p w14:paraId="40C30A93"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As </w:t>
      </w:r>
      <w:r>
        <w:rPr>
          <w:rFonts w:asciiTheme="minorHAnsi" w:hAnsiTheme="minorHAnsi"/>
          <w:b/>
          <w:i/>
          <w:sz w:val="22"/>
          <w:szCs w:val="22"/>
        </w:rPr>
        <w:t xml:space="preserve">Demonstrações contábeis </w:t>
      </w:r>
      <w:r>
        <w:rPr>
          <w:rFonts w:asciiTheme="minorHAnsi" w:hAnsiTheme="minorHAnsi"/>
          <w:sz w:val="22"/>
          <w:szCs w:val="22"/>
        </w:rPr>
        <w:t>apresentam</w:t>
      </w:r>
      <w:r>
        <w:rPr>
          <w:rFonts w:asciiTheme="minorHAnsi" w:hAnsiTheme="minorHAnsi"/>
          <w:b/>
          <w:i/>
          <w:sz w:val="22"/>
          <w:szCs w:val="22"/>
        </w:rPr>
        <w:t xml:space="preserve"> </w:t>
      </w:r>
      <w:r>
        <w:rPr>
          <w:rFonts w:asciiTheme="minorHAnsi" w:hAnsiTheme="minorHAnsi"/>
          <w:sz w:val="22"/>
          <w:szCs w:val="22"/>
        </w:rPr>
        <w:t>informações consolidadas e completas de todos os órgãos da administração direta e indireta e das unidades descentralizadas. São publicadas e apresentadas para a auditoria externa sempre dentro do prazo legal e divulgadas para os gestores e sociedade.</w:t>
      </w:r>
    </w:p>
    <w:p w14:paraId="15797CCD"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w:t>
      </w:r>
      <w:r>
        <w:rPr>
          <w:rFonts w:asciiTheme="minorHAnsi" w:hAnsiTheme="minorHAnsi"/>
          <w:b/>
          <w:i/>
          <w:sz w:val="22"/>
          <w:szCs w:val="22"/>
        </w:rPr>
        <w:t xml:space="preserve">Sistema de administração financeira: padrões de qualidade </w:t>
      </w:r>
      <w:r>
        <w:rPr>
          <w:rFonts w:asciiTheme="minorHAnsi" w:hAnsiTheme="minorHAnsi"/>
          <w:i/>
          <w:sz w:val="22"/>
          <w:szCs w:val="22"/>
        </w:rPr>
        <w:t>d</w:t>
      </w:r>
      <w:r>
        <w:rPr>
          <w:rFonts w:asciiTheme="minorHAnsi" w:hAnsiTheme="minorHAnsi"/>
          <w:sz w:val="22"/>
          <w:szCs w:val="22"/>
        </w:rPr>
        <w:t>isponibiliza ao cidadão informações de todos os Poderes e órgãos de modo consolidado, permite o armazenamento, a importação e a exportação de dados, possui mecanismos que possibilitam a integridade, confiabilidade e disponibilidade da informação registrada e exportada e disponibiliza em meio eletrônico de amplo acesso público, informações da execução orçamentária e financeira (receita e despesa).</w:t>
      </w:r>
    </w:p>
    <w:p w14:paraId="70B57E51" w14:textId="77777777" w:rsidR="00D34CC4" w:rsidRDefault="00044AFC">
      <w:pPr>
        <w:spacing w:before="240" w:after="240"/>
        <w:jc w:val="both"/>
        <w:rPr>
          <w:rFonts w:asciiTheme="minorHAnsi" w:hAnsiTheme="minorHAnsi" w:cstheme="minorHAnsi"/>
          <w:iCs/>
          <w:sz w:val="22"/>
          <w:szCs w:val="22"/>
          <w:lang w:eastAsia="pt-BR"/>
        </w:rPr>
      </w:pPr>
      <w:r>
        <w:rPr>
          <w:rFonts w:asciiTheme="minorHAnsi" w:hAnsiTheme="minorHAnsi" w:cstheme="minorHAnsi"/>
          <w:iCs/>
          <w:sz w:val="22"/>
          <w:szCs w:val="22"/>
          <w:lang w:eastAsia="pt-BR"/>
        </w:rPr>
        <w:t>Os indicadores de desempenho selecionados para esta Dimensão foram:</w:t>
      </w:r>
    </w:p>
    <w:tbl>
      <w:tblPr>
        <w:tblStyle w:val="TableGrid"/>
        <w:tblW w:w="0" w:type="auto"/>
        <w:tblInd w:w="567" w:type="dxa"/>
        <w:shd w:val="clear" w:color="auto" w:fill="DEEAF6" w:themeFill="accent1" w:themeFillTint="33"/>
        <w:tblLook w:val="04A0" w:firstRow="1" w:lastRow="0" w:firstColumn="1" w:lastColumn="0" w:noHBand="0" w:noVBand="1"/>
      </w:tblPr>
      <w:tblGrid>
        <w:gridCol w:w="6169"/>
        <w:gridCol w:w="1758"/>
      </w:tblGrid>
      <w:tr w:rsidR="00D34CC4" w14:paraId="2910EC87" w14:textId="77777777">
        <w:tc>
          <w:tcPr>
            <w:tcW w:w="6345" w:type="dxa"/>
            <w:shd w:val="clear" w:color="auto" w:fill="DEEAF6" w:themeFill="accent1" w:themeFillTint="33"/>
          </w:tcPr>
          <w:p w14:paraId="7DBBCBF4" w14:textId="77777777" w:rsidR="00D34CC4" w:rsidRDefault="00044AFC">
            <w:pPr>
              <w:rPr>
                <w:rFonts w:asciiTheme="minorHAnsi" w:hAnsiTheme="minorHAnsi" w:cstheme="minorHAnsi"/>
                <w:sz w:val="20"/>
                <w:szCs w:val="20"/>
              </w:rPr>
            </w:pPr>
            <w:r>
              <w:rPr>
                <w:rFonts w:asciiTheme="minorHAnsi" w:hAnsiTheme="minorHAnsi" w:cstheme="minorHAnsi"/>
                <w:b/>
                <w:sz w:val="20"/>
                <w:szCs w:val="20"/>
              </w:rPr>
              <w:t xml:space="preserve">1) Publicações contábeis: </w:t>
            </w:r>
            <w:r>
              <w:rPr>
                <w:rFonts w:asciiTheme="minorHAnsi" w:hAnsiTheme="minorHAnsi" w:cstheme="minorHAnsi"/>
                <w:sz w:val="20"/>
                <w:szCs w:val="20"/>
              </w:rPr>
              <w:t>Data de publicação dos demonstrativos contábeis - Data legal prevista para publicação dos demonstrativos contábeis (em dias)</w:t>
            </w:r>
            <w:r>
              <w:rPr>
                <w:rFonts w:asciiTheme="minorHAnsi" w:hAnsiTheme="minorHAnsi" w:cstheme="minorHAnsi"/>
                <w:sz w:val="20"/>
                <w:szCs w:val="20"/>
              </w:rPr>
              <w:tab/>
            </w:r>
          </w:p>
        </w:tc>
        <w:tc>
          <w:tcPr>
            <w:tcW w:w="1808" w:type="dxa"/>
            <w:shd w:val="clear" w:color="auto" w:fill="DEEAF6" w:themeFill="accent1" w:themeFillTint="33"/>
          </w:tcPr>
          <w:p w14:paraId="288C4A73"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-30</w:t>
            </w:r>
          </w:p>
        </w:tc>
      </w:tr>
    </w:tbl>
    <w:p w14:paraId="094ECD37"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indicador referente à </w:t>
      </w:r>
      <w:r>
        <w:rPr>
          <w:rFonts w:asciiTheme="minorHAnsi" w:hAnsiTheme="minorHAnsi" w:cstheme="minorHAnsi"/>
          <w:b/>
          <w:sz w:val="22"/>
          <w:szCs w:val="22"/>
        </w:rPr>
        <w:t>Contabilidade patrimonial</w:t>
      </w:r>
      <w:r>
        <w:rPr>
          <w:rFonts w:asciiTheme="minorHAnsi" w:hAnsiTheme="minorHAnsi"/>
          <w:sz w:val="22"/>
          <w:szCs w:val="22"/>
        </w:rPr>
        <w:t xml:space="preserve"> não pode ser apurado, uma vez que o inventário de bens imóveis do Estado está desatualizado e há um desconhecimento do valor real do patrimônio em detrimento de uma gestão não tributária mais efetiva.</w:t>
      </w:r>
    </w:p>
    <w:p w14:paraId="2F23661D" w14:textId="77777777" w:rsidR="00D34CC4" w:rsidRDefault="00044AFC">
      <w:pPr>
        <w:spacing w:before="240" w:after="240"/>
        <w:jc w:val="both"/>
        <w:rPr>
          <w:rFonts w:asciiTheme="minorHAnsi" w:hAnsiTheme="minorHAnsi"/>
          <w:sz w:val="22"/>
          <w:szCs w:val="22"/>
        </w:rPr>
      </w:pPr>
      <w:r>
        <w:rPr>
          <w:rFonts w:asciiTheme="minorHAnsi" w:hAnsiTheme="minorHAnsi" w:cstheme="minorHAnsi"/>
          <w:sz w:val="22"/>
          <w:szCs w:val="22"/>
        </w:rPr>
        <w:t>As</w:t>
      </w:r>
      <w:r>
        <w:rPr>
          <w:rFonts w:asciiTheme="minorHAnsi" w:hAnsiTheme="minorHAnsi" w:cstheme="minorHAnsi"/>
          <w:b/>
          <w:sz w:val="22"/>
          <w:szCs w:val="22"/>
        </w:rPr>
        <w:t xml:space="preserve"> Ressalvas contábeis</w:t>
      </w:r>
      <w:r>
        <w:rPr>
          <w:rFonts w:asciiTheme="minorHAnsi" w:hAnsiTheme="minorHAnsi"/>
          <w:sz w:val="22"/>
          <w:szCs w:val="22"/>
        </w:rPr>
        <w:t xml:space="preserve"> são encaminhadas à SEFAZ pela Controladoria Geral do Estado (CGE), no Relatório Anual da Auditoria da Prestação de Contas do Governo do Estado, que são identificadas e corrigidas., mas não computadas.</w:t>
      </w:r>
    </w:p>
    <w:p w14:paraId="7C1123AC" w14:textId="77777777" w:rsidR="00D34CC4" w:rsidRDefault="00044AFC">
      <w:pPr>
        <w:spacing w:before="240" w:after="240"/>
        <w:jc w:val="both"/>
        <w:rPr>
          <w:rFonts w:asciiTheme="minorHAnsi" w:hAnsiTheme="minorHAnsi" w:cstheme="minorHAnsi"/>
          <w:sz w:val="20"/>
          <w:szCs w:val="20"/>
        </w:rPr>
      </w:pPr>
      <w:r>
        <w:rPr>
          <w:rFonts w:asciiTheme="minorHAnsi" w:hAnsiTheme="minorHAnsi"/>
          <w:sz w:val="22"/>
          <w:szCs w:val="22"/>
        </w:rPr>
        <w:t xml:space="preserve">A apuração do indicador </w:t>
      </w:r>
      <w:r>
        <w:rPr>
          <w:rFonts w:asciiTheme="minorHAnsi" w:hAnsiTheme="minorHAnsi" w:cstheme="minorHAnsi"/>
          <w:b/>
          <w:sz w:val="22"/>
          <w:szCs w:val="22"/>
        </w:rPr>
        <w:t xml:space="preserve">Publicações contábeis </w:t>
      </w:r>
      <w:r>
        <w:rPr>
          <w:rFonts w:asciiTheme="minorHAnsi" w:hAnsiTheme="minorHAnsi" w:cstheme="minorHAnsi"/>
          <w:sz w:val="22"/>
          <w:szCs w:val="22"/>
        </w:rPr>
        <w:t>confirma o nível de maturidade alcançado pela Dimensão</w:t>
      </w:r>
      <w:r>
        <w:rPr>
          <w:rFonts w:asciiTheme="minorHAnsi" w:hAnsiTheme="minorHAnsi" w:cstheme="minorHAnsi"/>
          <w:b/>
          <w:sz w:val="22"/>
          <w:szCs w:val="22"/>
        </w:rPr>
        <w:t xml:space="preserve"> </w:t>
      </w:r>
      <w:r>
        <w:rPr>
          <w:rFonts w:asciiTheme="minorHAnsi" w:hAnsiTheme="minorHAnsi" w:cstheme="minorHAnsi"/>
          <w:sz w:val="22"/>
          <w:szCs w:val="22"/>
        </w:rPr>
        <w:t>e</w:t>
      </w:r>
      <w:r>
        <w:rPr>
          <w:rFonts w:asciiTheme="minorHAnsi" w:hAnsiTheme="minorHAnsi" w:cstheme="minorHAnsi"/>
          <w:b/>
          <w:sz w:val="22"/>
          <w:szCs w:val="22"/>
        </w:rPr>
        <w:t xml:space="preserve"> </w:t>
      </w:r>
      <w:r>
        <w:rPr>
          <w:rFonts w:asciiTheme="minorHAnsi" w:hAnsiTheme="minorHAnsi"/>
          <w:sz w:val="22"/>
          <w:szCs w:val="22"/>
        </w:rPr>
        <w:t xml:space="preserve">publicou e apresentou e divulgou antes do prazo legal </w:t>
      </w:r>
      <w:r>
        <w:rPr>
          <w:rFonts w:asciiTheme="minorHAnsi" w:hAnsiTheme="minorHAnsi" w:cstheme="minorHAnsi"/>
          <w:sz w:val="22"/>
          <w:szCs w:val="22"/>
        </w:rPr>
        <w:t>os</w:t>
      </w:r>
      <w:r>
        <w:rPr>
          <w:rFonts w:asciiTheme="minorHAnsi" w:hAnsiTheme="minorHAnsi" w:cstheme="minorHAnsi"/>
          <w:b/>
          <w:sz w:val="22"/>
          <w:szCs w:val="22"/>
        </w:rPr>
        <w:t xml:space="preserve"> </w:t>
      </w:r>
      <w:r>
        <w:rPr>
          <w:rFonts w:asciiTheme="minorHAnsi" w:hAnsiTheme="minorHAnsi" w:cstheme="minorHAnsi"/>
          <w:sz w:val="20"/>
          <w:szCs w:val="20"/>
        </w:rPr>
        <w:t>demonstrativos contábeis.</w:t>
      </w:r>
    </w:p>
    <w:tbl>
      <w:tblPr>
        <w:tblStyle w:val="TableGrid"/>
        <w:tblW w:w="8153" w:type="dxa"/>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9E2F3" w:themeFill="accent5" w:themeFillTint="33"/>
        <w:tblLook w:val="04A0" w:firstRow="1" w:lastRow="0" w:firstColumn="1" w:lastColumn="0" w:noHBand="0" w:noVBand="1"/>
      </w:tblPr>
      <w:tblGrid>
        <w:gridCol w:w="6345"/>
        <w:gridCol w:w="1808"/>
      </w:tblGrid>
      <w:tr w:rsidR="00D34CC4" w14:paraId="5CC55FAF" w14:textId="77777777">
        <w:tc>
          <w:tcPr>
            <w:tcW w:w="6345" w:type="dxa"/>
            <w:shd w:val="clear" w:color="auto" w:fill="D9E2F3" w:themeFill="accent5" w:themeFillTint="33"/>
          </w:tcPr>
          <w:p w14:paraId="38928614" w14:textId="77777777" w:rsidR="00D34CC4" w:rsidRDefault="00044AFC">
            <w:pPr>
              <w:spacing w:before="120" w:after="120"/>
              <w:jc w:val="both"/>
              <w:rPr>
                <w:rFonts w:asciiTheme="minorHAnsi" w:hAnsiTheme="minorHAnsi"/>
                <w:b/>
                <w:sz w:val="22"/>
                <w:szCs w:val="22"/>
              </w:rPr>
            </w:pPr>
            <w:r>
              <w:rPr>
                <w:rFonts w:asciiTheme="minorHAnsi" w:hAnsiTheme="minorHAnsi"/>
                <w:b/>
                <w:sz w:val="22"/>
                <w:szCs w:val="22"/>
              </w:rPr>
              <w:t>Dimensão AF 5. Gestão da Dívida Pública</w:t>
            </w:r>
          </w:p>
        </w:tc>
        <w:tc>
          <w:tcPr>
            <w:tcW w:w="1808" w:type="dxa"/>
            <w:shd w:val="clear" w:color="auto" w:fill="D9E2F3" w:themeFill="accent5" w:themeFillTint="33"/>
          </w:tcPr>
          <w:p w14:paraId="682E8C33" w14:textId="77777777" w:rsidR="00D34CC4" w:rsidRDefault="00044AFC">
            <w:pPr>
              <w:spacing w:before="120" w:after="120"/>
              <w:jc w:val="center"/>
              <w:rPr>
                <w:rFonts w:asciiTheme="minorHAnsi" w:hAnsiTheme="minorHAnsi"/>
                <w:b/>
                <w:sz w:val="22"/>
                <w:szCs w:val="22"/>
              </w:rPr>
            </w:pPr>
            <w:r>
              <w:rPr>
                <w:rFonts w:asciiTheme="minorHAnsi" w:hAnsiTheme="minorHAnsi"/>
                <w:b/>
                <w:i/>
                <w:sz w:val="22"/>
                <w:szCs w:val="22"/>
              </w:rPr>
              <w:t>Iniciante (-)</w:t>
            </w:r>
          </w:p>
        </w:tc>
      </w:tr>
    </w:tbl>
    <w:p w14:paraId="1AF4B0A4"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dimensão da </w:t>
      </w:r>
      <w:r>
        <w:rPr>
          <w:rFonts w:asciiTheme="minorHAnsi" w:hAnsiTheme="minorHAnsi"/>
          <w:b/>
          <w:sz w:val="22"/>
          <w:szCs w:val="22"/>
        </w:rPr>
        <w:t>Gestão da Dívida Pública</w:t>
      </w:r>
      <w:r>
        <w:rPr>
          <w:rFonts w:asciiTheme="minorHAnsi" w:hAnsiTheme="minorHAnsi"/>
          <w:sz w:val="22"/>
          <w:szCs w:val="22"/>
        </w:rPr>
        <w:t xml:space="preserve"> tem como visão de futuro “</w:t>
      </w:r>
      <w:r>
        <w:rPr>
          <w:rFonts w:asciiTheme="minorHAnsi" w:hAnsiTheme="minorHAnsi"/>
          <w:i/>
          <w:sz w:val="22"/>
          <w:szCs w:val="22"/>
        </w:rPr>
        <w:t xml:space="preserve">suprir de forma eficiente as informações sobre as necessidades de financiamento do governo estadual, ao menor custo no longo prazo, respeitando a manutenção de </w:t>
      </w:r>
      <w:r>
        <w:rPr>
          <w:rFonts w:asciiTheme="minorHAnsi" w:hAnsiTheme="minorHAnsi"/>
          <w:sz w:val="22"/>
          <w:szCs w:val="22"/>
        </w:rPr>
        <w:t>níveis</w:t>
      </w:r>
      <w:r>
        <w:rPr>
          <w:rFonts w:asciiTheme="minorHAnsi" w:hAnsiTheme="minorHAnsi"/>
          <w:i/>
          <w:sz w:val="22"/>
          <w:szCs w:val="22"/>
        </w:rPr>
        <w:t xml:space="preserve"> prudentes de risco</w:t>
      </w:r>
      <w:r>
        <w:rPr>
          <w:rFonts w:asciiTheme="minorHAnsi" w:hAnsiTheme="minorHAnsi"/>
          <w:sz w:val="22"/>
          <w:szCs w:val="22"/>
        </w:rPr>
        <w:t>”.</w:t>
      </w:r>
    </w:p>
    <w:p w14:paraId="382944EB"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lastRenderedPageBreak/>
        <w:t xml:space="preserve">Nesta dimensão, o nível ou estágio de maturidade do conjunto de processos que a compõem, conforme apurado pela MD GEFIS, é </w:t>
      </w:r>
      <w:r>
        <w:rPr>
          <w:rFonts w:asciiTheme="minorHAnsi" w:hAnsiTheme="minorHAnsi"/>
          <w:b/>
          <w:i/>
          <w:sz w:val="22"/>
          <w:szCs w:val="22"/>
        </w:rPr>
        <w:t>Iniciante (-).</w:t>
      </w:r>
    </w:p>
    <w:p w14:paraId="2245ADD6" w14:textId="77777777" w:rsidR="00D34CC4" w:rsidRDefault="00044AFC">
      <w:pPr>
        <w:spacing w:before="240" w:after="240"/>
        <w:jc w:val="both"/>
        <w:rPr>
          <w:rFonts w:asciiTheme="minorHAnsi" w:hAnsiTheme="minorHAnsi"/>
          <w:i/>
          <w:sz w:val="22"/>
          <w:szCs w:val="22"/>
        </w:rPr>
      </w:pPr>
      <w:r>
        <w:rPr>
          <w:rFonts w:asciiTheme="minorHAnsi" w:hAnsiTheme="minorHAnsi"/>
          <w:sz w:val="22"/>
          <w:szCs w:val="22"/>
        </w:rPr>
        <w:t>Este resultado decorre, principalmente pela baixa maturidade (0) de 3 dos 5 processos analisados, ou seja, não adotam um número elevado das boas práticas dispostas na MD GEFIS.</w:t>
      </w:r>
      <w:r>
        <w:rPr>
          <w:rFonts w:asciiTheme="minorHAnsi" w:hAnsiTheme="minorHAnsi"/>
          <w:i/>
          <w:sz w:val="22"/>
          <w:szCs w:val="22"/>
        </w:rPr>
        <w:t xml:space="preserve">  </w:t>
      </w:r>
      <w:r>
        <w:rPr>
          <w:rFonts w:asciiTheme="minorHAnsi" w:hAnsiTheme="minorHAnsi"/>
          <w:b/>
          <w:i/>
          <w:sz w:val="22"/>
          <w:szCs w:val="22"/>
        </w:rPr>
        <w:t xml:space="preserve">Direcionamento estratégico da gestão da dívida pública, Auditoria interna e externa da dívida </w:t>
      </w:r>
      <w:r>
        <w:rPr>
          <w:rFonts w:asciiTheme="minorHAnsi" w:hAnsiTheme="minorHAnsi"/>
          <w:sz w:val="22"/>
          <w:szCs w:val="22"/>
        </w:rPr>
        <w:t>e</w:t>
      </w:r>
      <w:r>
        <w:rPr>
          <w:rFonts w:asciiTheme="minorHAnsi" w:hAnsiTheme="minorHAnsi"/>
          <w:b/>
          <w:i/>
          <w:sz w:val="22"/>
          <w:szCs w:val="22"/>
        </w:rPr>
        <w:t xml:space="preserve"> Sistema de gestão da dívida</w:t>
      </w:r>
      <w:r>
        <w:rPr>
          <w:rFonts w:asciiTheme="minorHAnsi" w:hAnsiTheme="minorHAnsi"/>
          <w:i/>
          <w:sz w:val="22"/>
          <w:szCs w:val="22"/>
        </w:rPr>
        <w:t xml:space="preserve">. </w:t>
      </w:r>
    </w:p>
    <w:p w14:paraId="662AA2A3"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Além destes, mais 1 fator de maturidade baixa (1) também contribui para o resultado obtido. </w:t>
      </w:r>
      <w:r>
        <w:rPr>
          <w:rFonts w:asciiTheme="minorHAnsi" w:hAnsiTheme="minorHAnsi"/>
          <w:b/>
          <w:i/>
          <w:sz w:val="22"/>
          <w:szCs w:val="22"/>
        </w:rPr>
        <w:t>Administração e controle da dívida.</w:t>
      </w:r>
    </w:p>
    <w:p w14:paraId="0CAE3464"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Vale destacar que 1 processo apresenta um nível de maturidade mediana (2), porém insuficiente para alcançar um estágio mais elevado de maturidade. </w:t>
      </w:r>
      <w:r>
        <w:rPr>
          <w:rFonts w:asciiTheme="minorHAnsi" w:hAnsiTheme="minorHAnsi"/>
          <w:b/>
          <w:i/>
          <w:sz w:val="22"/>
          <w:szCs w:val="22"/>
        </w:rPr>
        <w:t>Coordenação da gestão da dívida com a política fiscal</w:t>
      </w:r>
      <w:r>
        <w:rPr>
          <w:rFonts w:asciiTheme="minorHAnsi" w:hAnsiTheme="minorHAnsi"/>
          <w:sz w:val="22"/>
          <w:szCs w:val="22"/>
        </w:rPr>
        <w:t>.</w:t>
      </w:r>
    </w:p>
    <w:p w14:paraId="121C8665"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A</w:t>
      </w:r>
      <w:r>
        <w:rPr>
          <w:rFonts w:asciiTheme="minorHAnsi" w:hAnsiTheme="minorHAnsi"/>
          <w:b/>
          <w:i/>
          <w:sz w:val="22"/>
          <w:szCs w:val="22"/>
        </w:rPr>
        <w:t xml:space="preserve"> Coordenação da gestão da dívida com a política fiscal</w:t>
      </w:r>
      <w:r>
        <w:rPr>
          <w:rFonts w:asciiTheme="minorHAnsi" w:hAnsiTheme="minorHAnsi"/>
          <w:sz w:val="22"/>
          <w:szCs w:val="22"/>
        </w:rPr>
        <w:t xml:space="preserve"> utiliza premissas na preparação das previsões, inclui nas previsões as análises de sensibilidade da linha de base para as flutuações na taxa de juros e taxa cambial, realiza análise de sustentabilidade, atualiza anualmente a capacidade de pagamento e de sustentabilidade da dívida, compartilha sistematicamente as informações com a gestão orçamentária e financeira.</w:t>
      </w:r>
    </w:p>
    <w:p w14:paraId="6B5C8EA8" w14:textId="77777777" w:rsidR="00D34CC4" w:rsidRDefault="00044AFC">
      <w:pPr>
        <w:spacing w:before="240" w:after="240"/>
        <w:jc w:val="both"/>
        <w:rPr>
          <w:rFonts w:asciiTheme="minorHAnsi" w:hAnsiTheme="minorHAnsi"/>
          <w:sz w:val="22"/>
          <w:szCs w:val="22"/>
        </w:rPr>
      </w:pPr>
      <w:r>
        <w:rPr>
          <w:rFonts w:asciiTheme="minorHAnsi" w:hAnsiTheme="minorHAnsi"/>
          <w:b/>
          <w:i/>
          <w:sz w:val="22"/>
          <w:szCs w:val="22"/>
        </w:rPr>
        <w:t>Administração e controle da dívida.</w:t>
      </w:r>
      <w:r>
        <w:rPr>
          <w:rFonts w:ascii="Segoe UI Light" w:hAnsi="Segoe UI Light" w:cs="Segoe UI Light"/>
          <w:sz w:val="22"/>
          <w:szCs w:val="22"/>
          <w:lang w:eastAsia="pt-BR"/>
        </w:rPr>
        <w:t xml:space="preserve"> </w:t>
      </w:r>
      <w:r>
        <w:rPr>
          <w:rFonts w:asciiTheme="minorHAnsi" w:hAnsiTheme="minorHAnsi"/>
          <w:sz w:val="22"/>
          <w:szCs w:val="22"/>
        </w:rPr>
        <w:t>Gerencia os empréstimos e transações relacionadas com a dívida de acordo com a estratégia de gestão formalizada, compartilha sistematicamente informações com a CGE, TCE e SEPLAN, que tratam da dívida pública e realiza estudos e simulações propositivos.</w:t>
      </w:r>
    </w:p>
    <w:p w14:paraId="58D9A530" w14:textId="77777777" w:rsidR="00D34CC4" w:rsidRDefault="00044AFC">
      <w:pPr>
        <w:spacing w:before="240" w:after="240"/>
        <w:jc w:val="both"/>
        <w:rPr>
          <w:rFonts w:asciiTheme="minorHAnsi" w:hAnsiTheme="minorHAnsi" w:cstheme="minorHAnsi"/>
          <w:iCs/>
          <w:sz w:val="22"/>
          <w:szCs w:val="22"/>
          <w:lang w:eastAsia="pt-BR"/>
        </w:rPr>
      </w:pPr>
      <w:r>
        <w:rPr>
          <w:rFonts w:asciiTheme="minorHAnsi" w:hAnsiTheme="minorHAnsi" w:cstheme="minorHAnsi"/>
          <w:iCs/>
          <w:sz w:val="22"/>
          <w:szCs w:val="22"/>
          <w:lang w:eastAsia="pt-BR"/>
        </w:rPr>
        <w:t>Grande parte dos indicadores de Desempenho selecionados pela MD-GEFIS para esta Dimensão foram disponibilizados:</w:t>
      </w:r>
    </w:p>
    <w:tbl>
      <w:tblPr>
        <w:tblStyle w:val="TableGrid"/>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EDEDED" w:themeFill="accent3" w:themeFillTint="33"/>
        <w:tblLook w:val="04A0" w:firstRow="1" w:lastRow="0" w:firstColumn="1" w:lastColumn="0" w:noHBand="0" w:noVBand="1"/>
      </w:tblPr>
      <w:tblGrid>
        <w:gridCol w:w="6158"/>
        <w:gridCol w:w="1769"/>
      </w:tblGrid>
      <w:tr w:rsidR="00D34CC4" w14:paraId="1F6C1E3F" w14:textId="77777777">
        <w:tc>
          <w:tcPr>
            <w:tcW w:w="6345" w:type="dxa"/>
            <w:shd w:val="clear" w:color="auto" w:fill="BDD6EE" w:themeFill="accent1" w:themeFillTint="66"/>
          </w:tcPr>
          <w:p w14:paraId="30A2FA7B"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1) Sustentabilidade da dívida</w:t>
            </w:r>
          </w:p>
        </w:tc>
        <w:tc>
          <w:tcPr>
            <w:tcW w:w="1808" w:type="dxa"/>
            <w:shd w:val="clear" w:color="auto" w:fill="BDD6EE" w:themeFill="accent1" w:themeFillTint="66"/>
            <w:vAlign w:val="center"/>
          </w:tcPr>
          <w:p w14:paraId="77700491" w14:textId="77777777" w:rsidR="00D34CC4" w:rsidRDefault="00D34CC4">
            <w:pPr>
              <w:jc w:val="center"/>
              <w:rPr>
                <w:rFonts w:asciiTheme="minorHAnsi" w:hAnsiTheme="minorHAnsi" w:cstheme="minorHAnsi"/>
                <w:sz w:val="20"/>
                <w:szCs w:val="20"/>
              </w:rPr>
            </w:pPr>
          </w:p>
        </w:tc>
      </w:tr>
      <w:tr w:rsidR="00D34CC4" w14:paraId="3975CADF" w14:textId="77777777">
        <w:tc>
          <w:tcPr>
            <w:tcW w:w="6345" w:type="dxa"/>
            <w:shd w:val="clear" w:color="auto" w:fill="DEEAF6" w:themeFill="accent1" w:themeFillTint="33"/>
          </w:tcPr>
          <w:p w14:paraId="11D11C33"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Valor da dívida consolidada / Valor da receita corrente líquida (RCL)</w:t>
            </w:r>
          </w:p>
        </w:tc>
        <w:tc>
          <w:tcPr>
            <w:tcW w:w="1808" w:type="dxa"/>
            <w:shd w:val="clear" w:color="auto" w:fill="DEEAF6" w:themeFill="accent1" w:themeFillTint="33"/>
            <w:vAlign w:val="center"/>
          </w:tcPr>
          <w:p w14:paraId="1E3384AE"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58,7%</w:t>
            </w:r>
          </w:p>
        </w:tc>
      </w:tr>
      <w:tr w:rsidR="00D34CC4" w14:paraId="56C70CE9" w14:textId="77777777">
        <w:tc>
          <w:tcPr>
            <w:tcW w:w="6345" w:type="dxa"/>
            <w:shd w:val="clear" w:color="auto" w:fill="BDD6EE" w:themeFill="accent1" w:themeFillTint="66"/>
          </w:tcPr>
          <w:p w14:paraId="76F4A7AC"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2) Endividamento líquido</w:t>
            </w:r>
          </w:p>
        </w:tc>
        <w:tc>
          <w:tcPr>
            <w:tcW w:w="1808" w:type="dxa"/>
            <w:shd w:val="clear" w:color="auto" w:fill="BDD6EE" w:themeFill="accent1" w:themeFillTint="66"/>
            <w:vAlign w:val="center"/>
          </w:tcPr>
          <w:p w14:paraId="22D16972"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43,17%</w:t>
            </w:r>
          </w:p>
        </w:tc>
      </w:tr>
      <w:tr w:rsidR="00D34CC4" w14:paraId="0A3FB501" w14:textId="77777777">
        <w:tc>
          <w:tcPr>
            <w:tcW w:w="6345" w:type="dxa"/>
            <w:shd w:val="clear" w:color="auto" w:fill="DEEAF6" w:themeFill="accent1" w:themeFillTint="33"/>
          </w:tcPr>
          <w:p w14:paraId="2D471FF6"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Valor da Dívida Consolidada Líquida (DCL) / RCL</w:t>
            </w:r>
          </w:p>
        </w:tc>
        <w:tc>
          <w:tcPr>
            <w:tcW w:w="1808" w:type="dxa"/>
            <w:shd w:val="clear" w:color="auto" w:fill="DEEAF6" w:themeFill="accent1" w:themeFillTint="33"/>
            <w:vAlign w:val="center"/>
          </w:tcPr>
          <w:p w14:paraId="1CA1E7A0" w14:textId="77777777" w:rsidR="00D34CC4" w:rsidRDefault="00D34CC4">
            <w:pPr>
              <w:jc w:val="center"/>
              <w:rPr>
                <w:rFonts w:asciiTheme="minorHAnsi" w:hAnsiTheme="minorHAnsi" w:cstheme="minorHAnsi"/>
                <w:sz w:val="20"/>
                <w:szCs w:val="20"/>
              </w:rPr>
            </w:pPr>
          </w:p>
        </w:tc>
      </w:tr>
      <w:tr w:rsidR="00D34CC4" w14:paraId="198C4376" w14:textId="77777777">
        <w:tc>
          <w:tcPr>
            <w:tcW w:w="6345" w:type="dxa"/>
            <w:shd w:val="clear" w:color="auto" w:fill="BDD6EE" w:themeFill="accent1" w:themeFillTint="66"/>
          </w:tcPr>
          <w:p w14:paraId="490F8C9A"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3) Estoque da dívida contratual</w:t>
            </w:r>
          </w:p>
        </w:tc>
        <w:tc>
          <w:tcPr>
            <w:tcW w:w="1808" w:type="dxa"/>
            <w:shd w:val="clear" w:color="auto" w:fill="BDD6EE" w:themeFill="accent1" w:themeFillTint="66"/>
            <w:vAlign w:val="center"/>
          </w:tcPr>
          <w:p w14:paraId="7491D459" w14:textId="77777777" w:rsidR="00D34CC4" w:rsidRDefault="00D34CC4">
            <w:pPr>
              <w:jc w:val="center"/>
              <w:rPr>
                <w:rFonts w:asciiTheme="minorHAnsi" w:hAnsiTheme="minorHAnsi" w:cstheme="minorHAnsi"/>
                <w:sz w:val="20"/>
                <w:szCs w:val="20"/>
              </w:rPr>
            </w:pPr>
          </w:p>
        </w:tc>
      </w:tr>
      <w:tr w:rsidR="00D34CC4" w14:paraId="7E06F3B6" w14:textId="77777777">
        <w:tc>
          <w:tcPr>
            <w:tcW w:w="6345" w:type="dxa"/>
            <w:shd w:val="clear" w:color="auto" w:fill="DEEAF6" w:themeFill="accent1" w:themeFillTint="33"/>
          </w:tcPr>
          <w:p w14:paraId="3504B35A"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Valor total da dívida refinanciada com a União / Valor total da dívida pública estadual</w:t>
            </w:r>
          </w:p>
        </w:tc>
        <w:tc>
          <w:tcPr>
            <w:tcW w:w="1808" w:type="dxa"/>
            <w:shd w:val="clear" w:color="auto" w:fill="DEEAF6" w:themeFill="accent1" w:themeFillTint="33"/>
            <w:vAlign w:val="center"/>
          </w:tcPr>
          <w:p w14:paraId="106140FD"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4,32%</w:t>
            </w:r>
          </w:p>
        </w:tc>
      </w:tr>
      <w:tr w:rsidR="00D34CC4" w14:paraId="1CB34309" w14:textId="77777777">
        <w:tc>
          <w:tcPr>
            <w:tcW w:w="6345" w:type="dxa"/>
            <w:shd w:val="clear" w:color="auto" w:fill="DEEAF6" w:themeFill="accent1" w:themeFillTint="33"/>
          </w:tcPr>
          <w:p w14:paraId="6BC08A18"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Valor total da dívida com operações de crédito interno / Valor total da dívida pública estadual</w:t>
            </w:r>
          </w:p>
        </w:tc>
        <w:tc>
          <w:tcPr>
            <w:tcW w:w="1808" w:type="dxa"/>
            <w:shd w:val="clear" w:color="auto" w:fill="DEEAF6" w:themeFill="accent1" w:themeFillTint="33"/>
            <w:vAlign w:val="center"/>
          </w:tcPr>
          <w:p w14:paraId="547EBA05"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50,83%</w:t>
            </w:r>
          </w:p>
        </w:tc>
      </w:tr>
      <w:tr w:rsidR="00D34CC4" w14:paraId="40421525" w14:textId="77777777">
        <w:tc>
          <w:tcPr>
            <w:tcW w:w="6345" w:type="dxa"/>
            <w:shd w:val="clear" w:color="auto" w:fill="DEEAF6" w:themeFill="accent1" w:themeFillTint="33"/>
          </w:tcPr>
          <w:p w14:paraId="241F755B"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Valor total da dívida com operações de crédito externo / Valor total da dívida pública estadual</w:t>
            </w:r>
          </w:p>
        </w:tc>
        <w:tc>
          <w:tcPr>
            <w:tcW w:w="1808" w:type="dxa"/>
            <w:shd w:val="clear" w:color="auto" w:fill="DEEAF6" w:themeFill="accent1" w:themeFillTint="33"/>
            <w:vAlign w:val="center"/>
          </w:tcPr>
          <w:p w14:paraId="65E5E9AA"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49,16%</w:t>
            </w:r>
          </w:p>
        </w:tc>
      </w:tr>
      <w:tr w:rsidR="00D34CC4" w14:paraId="1C5CFBD8" w14:textId="77777777">
        <w:tc>
          <w:tcPr>
            <w:tcW w:w="6345" w:type="dxa"/>
            <w:shd w:val="clear" w:color="auto" w:fill="BDD6EE" w:themeFill="accent1" w:themeFillTint="66"/>
          </w:tcPr>
          <w:p w14:paraId="423205FB" w14:textId="77777777" w:rsidR="00D34CC4" w:rsidRDefault="00044AFC">
            <w:pPr>
              <w:rPr>
                <w:rFonts w:asciiTheme="minorHAnsi" w:hAnsiTheme="minorHAnsi" w:cstheme="minorHAnsi"/>
                <w:b/>
                <w:sz w:val="20"/>
                <w:szCs w:val="20"/>
              </w:rPr>
            </w:pPr>
            <w:r>
              <w:rPr>
                <w:rFonts w:asciiTheme="minorHAnsi" w:hAnsiTheme="minorHAnsi" w:cstheme="minorHAnsi"/>
                <w:b/>
                <w:sz w:val="20"/>
                <w:szCs w:val="20"/>
              </w:rPr>
              <w:t>4) Pagamento da dívida</w:t>
            </w:r>
          </w:p>
        </w:tc>
        <w:tc>
          <w:tcPr>
            <w:tcW w:w="1808" w:type="dxa"/>
            <w:shd w:val="clear" w:color="auto" w:fill="BDD6EE" w:themeFill="accent1" w:themeFillTint="66"/>
            <w:vAlign w:val="center"/>
          </w:tcPr>
          <w:p w14:paraId="141C4A59" w14:textId="77777777" w:rsidR="00D34CC4" w:rsidRDefault="00D34CC4">
            <w:pPr>
              <w:jc w:val="center"/>
              <w:rPr>
                <w:rFonts w:asciiTheme="minorHAnsi" w:hAnsiTheme="minorHAnsi" w:cstheme="minorHAnsi"/>
                <w:sz w:val="20"/>
                <w:szCs w:val="20"/>
              </w:rPr>
            </w:pPr>
          </w:p>
        </w:tc>
      </w:tr>
      <w:tr w:rsidR="00D34CC4" w14:paraId="4D9F9A09" w14:textId="77777777">
        <w:tc>
          <w:tcPr>
            <w:tcW w:w="6345" w:type="dxa"/>
            <w:shd w:val="clear" w:color="auto" w:fill="DEEAF6" w:themeFill="accent1" w:themeFillTint="33"/>
          </w:tcPr>
          <w:p w14:paraId="36365A32"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Valor total da dívida pago em atraso / Valor total do serviço da dívida</w:t>
            </w:r>
          </w:p>
        </w:tc>
        <w:tc>
          <w:tcPr>
            <w:tcW w:w="1808" w:type="dxa"/>
            <w:shd w:val="clear" w:color="auto" w:fill="DEEAF6" w:themeFill="accent1" w:themeFillTint="33"/>
            <w:vAlign w:val="center"/>
          </w:tcPr>
          <w:p w14:paraId="5E2F0A00"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0,00%</w:t>
            </w:r>
          </w:p>
        </w:tc>
      </w:tr>
      <w:tr w:rsidR="00D34CC4" w14:paraId="4A61E084" w14:textId="77777777">
        <w:tc>
          <w:tcPr>
            <w:tcW w:w="6345" w:type="dxa"/>
            <w:shd w:val="clear" w:color="auto" w:fill="DEEAF6" w:themeFill="accent1" w:themeFillTint="33"/>
          </w:tcPr>
          <w:p w14:paraId="7EE524A8" w14:textId="77777777" w:rsidR="00D34CC4" w:rsidRDefault="00044AFC">
            <w:pPr>
              <w:ind w:left="281"/>
              <w:rPr>
                <w:rFonts w:asciiTheme="minorHAnsi" w:hAnsiTheme="minorHAnsi" w:cstheme="minorHAnsi"/>
                <w:sz w:val="20"/>
                <w:szCs w:val="20"/>
              </w:rPr>
            </w:pPr>
            <w:r>
              <w:rPr>
                <w:rFonts w:asciiTheme="minorHAnsi" w:hAnsiTheme="minorHAnsi" w:cstheme="minorHAnsi"/>
                <w:sz w:val="20"/>
                <w:szCs w:val="20"/>
              </w:rPr>
              <w:t>Valor total das penalidades por atraso no pagamento da dívida / Valor total do serviço da dívida</w:t>
            </w:r>
          </w:p>
        </w:tc>
        <w:tc>
          <w:tcPr>
            <w:tcW w:w="1808" w:type="dxa"/>
            <w:shd w:val="clear" w:color="auto" w:fill="DEEAF6" w:themeFill="accent1" w:themeFillTint="33"/>
            <w:vAlign w:val="center"/>
          </w:tcPr>
          <w:p w14:paraId="37BC359F" w14:textId="77777777" w:rsidR="00D34CC4" w:rsidRDefault="00044AFC">
            <w:pPr>
              <w:jc w:val="center"/>
              <w:rPr>
                <w:rFonts w:asciiTheme="minorHAnsi" w:hAnsiTheme="minorHAnsi" w:cstheme="minorHAnsi"/>
                <w:sz w:val="20"/>
                <w:szCs w:val="20"/>
              </w:rPr>
            </w:pPr>
            <w:r>
              <w:rPr>
                <w:rFonts w:asciiTheme="minorHAnsi" w:hAnsiTheme="minorHAnsi" w:cstheme="minorHAnsi"/>
                <w:sz w:val="20"/>
                <w:szCs w:val="20"/>
              </w:rPr>
              <w:t>0,00%</w:t>
            </w:r>
          </w:p>
        </w:tc>
      </w:tr>
    </w:tbl>
    <w:p w14:paraId="27EEF3EF" w14:textId="77777777" w:rsidR="00D34CC4" w:rsidRDefault="00D34CC4">
      <w:pPr>
        <w:jc w:val="both"/>
        <w:rPr>
          <w:rFonts w:asciiTheme="minorHAnsi" w:hAnsiTheme="minorHAnsi"/>
          <w:sz w:val="22"/>
          <w:szCs w:val="22"/>
        </w:rPr>
      </w:pPr>
    </w:p>
    <w:tbl>
      <w:tblPr>
        <w:tblStyle w:val="TableGrid"/>
        <w:tblW w:w="8153" w:type="dxa"/>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9E2F3" w:themeFill="accent5" w:themeFillTint="33"/>
        <w:tblLook w:val="04A0" w:firstRow="1" w:lastRow="0" w:firstColumn="1" w:lastColumn="0" w:noHBand="0" w:noVBand="1"/>
      </w:tblPr>
      <w:tblGrid>
        <w:gridCol w:w="6345"/>
        <w:gridCol w:w="1808"/>
      </w:tblGrid>
      <w:tr w:rsidR="00D34CC4" w14:paraId="7369E70D" w14:textId="77777777">
        <w:tc>
          <w:tcPr>
            <w:tcW w:w="6345" w:type="dxa"/>
            <w:shd w:val="clear" w:color="auto" w:fill="D9E2F3" w:themeFill="accent5" w:themeFillTint="33"/>
          </w:tcPr>
          <w:p w14:paraId="1510D259" w14:textId="77777777" w:rsidR="00D34CC4" w:rsidRDefault="00044AFC">
            <w:pPr>
              <w:spacing w:before="120" w:after="120"/>
              <w:jc w:val="both"/>
              <w:rPr>
                <w:rFonts w:asciiTheme="minorHAnsi" w:hAnsiTheme="minorHAnsi"/>
                <w:b/>
                <w:sz w:val="22"/>
                <w:szCs w:val="22"/>
              </w:rPr>
            </w:pPr>
            <w:r>
              <w:rPr>
                <w:rFonts w:asciiTheme="minorHAnsi" w:hAnsiTheme="minorHAnsi"/>
                <w:b/>
                <w:sz w:val="22"/>
                <w:szCs w:val="22"/>
              </w:rPr>
              <w:t>Dimensão AF 6. Gestão de Custos e Gastos Públicos</w:t>
            </w:r>
          </w:p>
        </w:tc>
        <w:tc>
          <w:tcPr>
            <w:tcW w:w="1808" w:type="dxa"/>
            <w:shd w:val="clear" w:color="auto" w:fill="D9E2F3" w:themeFill="accent5" w:themeFillTint="33"/>
          </w:tcPr>
          <w:p w14:paraId="41624E7D" w14:textId="77777777" w:rsidR="00D34CC4" w:rsidRDefault="00044AFC">
            <w:pPr>
              <w:spacing w:before="120" w:after="120"/>
              <w:jc w:val="center"/>
              <w:rPr>
                <w:rFonts w:asciiTheme="minorHAnsi" w:hAnsiTheme="minorHAnsi"/>
                <w:b/>
                <w:sz w:val="22"/>
                <w:szCs w:val="22"/>
              </w:rPr>
            </w:pPr>
            <w:r>
              <w:rPr>
                <w:rFonts w:asciiTheme="minorHAnsi" w:hAnsiTheme="minorHAnsi"/>
                <w:b/>
                <w:i/>
                <w:sz w:val="22"/>
                <w:szCs w:val="22"/>
              </w:rPr>
              <w:t>Iniciante (-)</w:t>
            </w:r>
          </w:p>
        </w:tc>
      </w:tr>
    </w:tbl>
    <w:p w14:paraId="40D1CF2A"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visão de futuro da dimensão </w:t>
      </w:r>
      <w:r>
        <w:rPr>
          <w:rFonts w:asciiTheme="minorHAnsi" w:hAnsiTheme="minorHAnsi"/>
          <w:b/>
          <w:sz w:val="22"/>
          <w:szCs w:val="22"/>
        </w:rPr>
        <w:t>Gestão de Custos e Gastos Públicos</w:t>
      </w:r>
      <w:r>
        <w:rPr>
          <w:rFonts w:asciiTheme="minorHAnsi" w:hAnsiTheme="minorHAnsi"/>
          <w:sz w:val="22"/>
          <w:szCs w:val="22"/>
        </w:rPr>
        <w:t xml:space="preserve"> é “coletar e analisar as informações de custos com vistas à melhoria da qualidade do gasto público”.</w:t>
      </w:r>
    </w:p>
    <w:p w14:paraId="4C055865" w14:textId="77777777" w:rsidR="00D34CC4" w:rsidRDefault="00044AFC">
      <w:pPr>
        <w:spacing w:before="240" w:after="240"/>
        <w:jc w:val="both"/>
        <w:rPr>
          <w:rFonts w:asciiTheme="minorHAnsi" w:hAnsiTheme="minorHAnsi"/>
          <w:b/>
          <w:i/>
          <w:sz w:val="22"/>
          <w:szCs w:val="22"/>
        </w:rPr>
      </w:pPr>
      <w:r>
        <w:rPr>
          <w:rFonts w:asciiTheme="minorHAnsi" w:hAnsiTheme="minorHAnsi"/>
          <w:sz w:val="22"/>
          <w:szCs w:val="22"/>
        </w:rPr>
        <w:t xml:space="preserve">Nesta dimensão, o nível ou estágio de maturidade do conjunto de processos que a compõem, conforme apurado pela MD GEFIS, é </w:t>
      </w:r>
      <w:r>
        <w:rPr>
          <w:rFonts w:asciiTheme="minorHAnsi" w:hAnsiTheme="minorHAnsi"/>
          <w:b/>
          <w:i/>
          <w:sz w:val="22"/>
          <w:szCs w:val="22"/>
        </w:rPr>
        <w:t>Iniciante (-).</w:t>
      </w:r>
    </w:p>
    <w:p w14:paraId="041D083E" w14:textId="77777777" w:rsidR="00D34CC4" w:rsidRDefault="00044AFC">
      <w:pPr>
        <w:spacing w:before="240" w:after="240"/>
        <w:jc w:val="both"/>
        <w:rPr>
          <w:rFonts w:asciiTheme="minorHAnsi" w:hAnsiTheme="minorHAnsi"/>
          <w:i/>
          <w:sz w:val="22"/>
          <w:szCs w:val="22"/>
        </w:rPr>
      </w:pPr>
      <w:r>
        <w:rPr>
          <w:rFonts w:asciiTheme="minorHAnsi" w:hAnsiTheme="minorHAnsi"/>
          <w:sz w:val="22"/>
          <w:szCs w:val="22"/>
        </w:rPr>
        <w:lastRenderedPageBreak/>
        <w:t xml:space="preserve">Este resultado ocorre, principalmente, em razão da predominância de processos críticos (12 dentre 14) que não adotam um número significativo das boas práticas apresentadas pela MD GEFIS, tendo portanto, um baixo nível de maturidade (0). </w:t>
      </w:r>
      <w:r>
        <w:rPr>
          <w:rFonts w:asciiTheme="minorHAnsi" w:hAnsiTheme="minorHAnsi"/>
          <w:i/>
          <w:sz w:val="22"/>
          <w:szCs w:val="22"/>
        </w:rPr>
        <w:t>Direcionamento estratégico da gestão de custos, Apuração dos custos estaduais, Sistema estadual de gestão de custos, Relatórios de custos, Gestão de custos na área de educação, Gestão de custos na área de segurança pública, Gestão de custos no sistema prisional estadual, Racionalização do gasto com pessoal, Racionalização do gasto nas compras governamentais, Racionalização do gasto</w:t>
      </w:r>
      <w:r>
        <w:rPr>
          <w:rFonts w:asciiTheme="minorHAnsi" w:hAnsiTheme="minorHAnsi"/>
          <w:b/>
          <w:i/>
          <w:sz w:val="22"/>
          <w:szCs w:val="22"/>
        </w:rPr>
        <w:t xml:space="preserve"> </w:t>
      </w:r>
      <w:r>
        <w:rPr>
          <w:rFonts w:asciiTheme="minorHAnsi" w:hAnsiTheme="minorHAnsi"/>
          <w:i/>
          <w:sz w:val="22"/>
          <w:szCs w:val="22"/>
        </w:rPr>
        <w:t xml:space="preserve">com outros serviços e custeios, Avaliação do gasto público </w:t>
      </w:r>
      <w:r>
        <w:rPr>
          <w:rFonts w:asciiTheme="minorHAnsi" w:hAnsiTheme="minorHAnsi"/>
          <w:sz w:val="22"/>
          <w:szCs w:val="22"/>
        </w:rPr>
        <w:t>e</w:t>
      </w:r>
      <w:r>
        <w:rPr>
          <w:rFonts w:asciiTheme="minorHAnsi" w:hAnsiTheme="minorHAnsi"/>
          <w:i/>
          <w:sz w:val="22"/>
          <w:szCs w:val="22"/>
        </w:rPr>
        <w:t xml:space="preserve"> Avaliação do gasto dos programas setoriais.</w:t>
      </w:r>
    </w:p>
    <w:p w14:paraId="68D1D510" w14:textId="77777777" w:rsidR="00D34CC4" w:rsidRDefault="00044AFC">
      <w:pPr>
        <w:spacing w:before="240" w:after="240"/>
        <w:jc w:val="both"/>
        <w:rPr>
          <w:rFonts w:asciiTheme="minorHAnsi" w:hAnsiTheme="minorHAnsi"/>
          <w:i/>
          <w:sz w:val="22"/>
          <w:szCs w:val="22"/>
        </w:rPr>
      </w:pPr>
      <w:r>
        <w:rPr>
          <w:rFonts w:asciiTheme="minorHAnsi" w:hAnsiTheme="minorHAnsi"/>
          <w:sz w:val="22"/>
          <w:szCs w:val="22"/>
        </w:rPr>
        <w:t xml:space="preserve">Outros 2 processos também apresentam baixo nível de maturidade (1), corroborando para o resultado obtido na dimensão. </w:t>
      </w:r>
      <w:r>
        <w:rPr>
          <w:rFonts w:asciiTheme="minorHAnsi" w:hAnsiTheme="minorHAnsi"/>
          <w:i/>
          <w:sz w:val="22"/>
          <w:szCs w:val="22"/>
        </w:rPr>
        <w:t xml:space="preserve">Gestão de custos na área de saúde </w:t>
      </w:r>
      <w:r>
        <w:rPr>
          <w:rFonts w:asciiTheme="minorHAnsi" w:hAnsiTheme="minorHAnsi"/>
          <w:sz w:val="22"/>
          <w:szCs w:val="22"/>
        </w:rPr>
        <w:t xml:space="preserve">e </w:t>
      </w:r>
      <w:r>
        <w:rPr>
          <w:rFonts w:asciiTheme="minorHAnsi" w:hAnsiTheme="minorHAnsi"/>
          <w:i/>
          <w:sz w:val="22"/>
          <w:szCs w:val="22"/>
        </w:rPr>
        <w:t>Gestão de custos de</w:t>
      </w:r>
      <w:r>
        <w:rPr>
          <w:rFonts w:ascii="Segoe UI Light" w:hAnsi="Segoe UI Light" w:cs="Segoe UI Light"/>
          <w:i/>
          <w:iCs/>
          <w:lang w:eastAsia="pt-BR"/>
        </w:rPr>
        <w:t xml:space="preserve"> </w:t>
      </w:r>
      <w:r>
        <w:rPr>
          <w:rFonts w:asciiTheme="minorHAnsi" w:hAnsiTheme="minorHAnsi"/>
          <w:i/>
          <w:sz w:val="22"/>
          <w:szCs w:val="22"/>
        </w:rPr>
        <w:t>projetos de infraestrutura.</w:t>
      </w:r>
    </w:p>
    <w:p w14:paraId="54E7BCE6" w14:textId="77777777" w:rsidR="00D34CC4" w:rsidRDefault="00044AFC">
      <w:pPr>
        <w:spacing w:before="240" w:after="240"/>
        <w:jc w:val="both"/>
        <w:rPr>
          <w:rFonts w:asciiTheme="minorHAnsi" w:hAnsiTheme="minorHAnsi" w:cstheme="minorHAnsi"/>
          <w:iCs/>
          <w:sz w:val="22"/>
          <w:szCs w:val="22"/>
          <w:lang w:eastAsia="pt-BR"/>
        </w:rPr>
      </w:pPr>
      <w:r>
        <w:rPr>
          <w:rFonts w:asciiTheme="minorHAnsi" w:hAnsiTheme="minorHAnsi" w:cstheme="minorHAnsi"/>
          <w:iCs/>
          <w:sz w:val="22"/>
          <w:szCs w:val="22"/>
          <w:lang w:eastAsia="pt-BR"/>
        </w:rPr>
        <w:t>Os indicadores de Desempenho selecionados pela MD-GEFIS para esta Dimensão não puderam ser calculados.</w:t>
      </w:r>
    </w:p>
    <w:tbl>
      <w:tblPr>
        <w:tblStyle w:val="Tabelacomgrade1"/>
        <w:tblW w:w="0" w:type="auto"/>
        <w:tblInd w:w="56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9E2F3" w:themeFill="accent5" w:themeFillTint="33"/>
        <w:tblLook w:val="04A0" w:firstRow="1" w:lastRow="0" w:firstColumn="1" w:lastColumn="0" w:noHBand="0" w:noVBand="1"/>
      </w:tblPr>
      <w:tblGrid>
        <w:gridCol w:w="7927"/>
      </w:tblGrid>
      <w:tr w:rsidR="00D34CC4" w14:paraId="0D3CF34F" w14:textId="77777777">
        <w:tc>
          <w:tcPr>
            <w:tcW w:w="8153" w:type="dxa"/>
            <w:tcBorders>
              <w:top w:val="dashSmallGap" w:sz="4" w:space="0" w:color="auto"/>
              <w:left w:val="dashSmallGap" w:sz="4" w:space="0" w:color="auto"/>
              <w:bottom w:val="dashSmallGap" w:sz="4" w:space="0" w:color="auto"/>
            </w:tcBorders>
            <w:shd w:val="clear" w:color="auto" w:fill="D9E2F3" w:themeFill="accent5" w:themeFillTint="33"/>
            <w:hideMark/>
          </w:tcPr>
          <w:p w14:paraId="5946A795" w14:textId="77777777" w:rsidR="00D34CC4" w:rsidRDefault="00044AFC">
            <w:pPr>
              <w:spacing w:before="120"/>
              <w:jc w:val="center"/>
              <w:rPr>
                <w:rFonts w:ascii="Calibri" w:hAnsi="Calibri"/>
                <w:b/>
                <w:sz w:val="22"/>
                <w:szCs w:val="22"/>
              </w:rPr>
            </w:pPr>
            <w:r>
              <w:rPr>
                <w:rFonts w:ascii="Calibri" w:hAnsi="Calibri"/>
                <w:b/>
                <w:sz w:val="22"/>
                <w:szCs w:val="22"/>
              </w:rPr>
              <w:t xml:space="preserve">Síntese da Maturidade e do Desempenho da Gestão Fiscal do Estado do Piauí, </w:t>
            </w:r>
          </w:p>
          <w:p w14:paraId="0697EBC7" w14:textId="77777777" w:rsidR="00D34CC4" w:rsidRDefault="00044AFC">
            <w:pPr>
              <w:spacing w:after="120"/>
              <w:jc w:val="center"/>
              <w:rPr>
                <w:rFonts w:ascii="Calibri" w:hAnsi="Calibri"/>
                <w:b/>
                <w:sz w:val="22"/>
                <w:szCs w:val="22"/>
              </w:rPr>
            </w:pPr>
            <w:r>
              <w:rPr>
                <w:rFonts w:ascii="Calibri" w:hAnsi="Calibri"/>
                <w:b/>
                <w:sz w:val="22"/>
                <w:szCs w:val="22"/>
              </w:rPr>
              <w:t>no Eixo III- Administração Financeira e Gasto Público</w:t>
            </w:r>
          </w:p>
        </w:tc>
      </w:tr>
    </w:tbl>
    <w:p w14:paraId="764ED225" w14:textId="77777777" w:rsidR="00D34CC4" w:rsidRDefault="00044AFC">
      <w:pPr>
        <w:spacing w:before="240" w:after="240"/>
        <w:jc w:val="both"/>
        <w:rPr>
          <w:rFonts w:asciiTheme="minorHAnsi" w:hAnsiTheme="minorHAnsi"/>
          <w:b/>
          <w:sz w:val="22"/>
          <w:szCs w:val="22"/>
        </w:rPr>
      </w:pPr>
      <w:r>
        <w:rPr>
          <w:rFonts w:asciiTheme="minorHAnsi" w:hAnsiTheme="minorHAnsi"/>
          <w:sz w:val="22"/>
          <w:szCs w:val="22"/>
        </w:rPr>
        <w:t xml:space="preserve">A apuração da Maturidade dos Processos das 6 Dimensões que compõem o Eixo III da gestão fiscal, qual seja, Administração Financeira e Gasto Público, obteve resultados bem distintos, conforme apresentado no </w:t>
      </w:r>
      <w:r>
        <w:rPr>
          <w:rFonts w:asciiTheme="minorHAnsi" w:hAnsiTheme="minorHAnsi"/>
          <w:b/>
          <w:sz w:val="22"/>
          <w:szCs w:val="22"/>
        </w:rPr>
        <w:t>Gráfico 3.</w:t>
      </w:r>
    </w:p>
    <w:p w14:paraId="48E0DB57" w14:textId="77777777" w:rsidR="00D34CC4" w:rsidRDefault="00044AFC">
      <w:pPr>
        <w:spacing w:after="60" w:line="259" w:lineRule="auto"/>
        <w:ind w:left="284" w:right="-285"/>
        <w:jc w:val="center"/>
        <w:rPr>
          <w:rFonts w:ascii="Calibri" w:hAnsi="Calibri"/>
          <w:sz w:val="22"/>
          <w:szCs w:val="22"/>
        </w:rPr>
      </w:pPr>
      <w:r>
        <w:rPr>
          <w:rFonts w:asciiTheme="minorHAnsi" w:hAnsiTheme="minorHAnsi" w:cs="Arial"/>
          <w:b/>
          <w:sz w:val="22"/>
          <w:szCs w:val="22"/>
        </w:rPr>
        <w:t>Gráfico 3:</w:t>
      </w:r>
      <w:r>
        <w:rPr>
          <w:rFonts w:asciiTheme="minorHAnsi" w:hAnsiTheme="minorHAnsi" w:cs="Arial"/>
          <w:sz w:val="22"/>
          <w:szCs w:val="22"/>
        </w:rPr>
        <w:t xml:space="preserve"> Maturidade das Dimensões do Eixo III- </w:t>
      </w:r>
      <w:r>
        <w:rPr>
          <w:rFonts w:asciiTheme="minorHAnsi" w:hAnsiTheme="minorHAnsi"/>
          <w:sz w:val="22"/>
          <w:szCs w:val="22"/>
        </w:rPr>
        <w:t>Administração Financeira e Gasto Público</w:t>
      </w:r>
    </w:p>
    <w:p w14:paraId="754B62DB" w14:textId="77777777" w:rsidR="00D34CC4" w:rsidRDefault="00044AFC">
      <w:pPr>
        <w:spacing w:before="240" w:after="240"/>
        <w:ind w:left="567"/>
        <w:jc w:val="center"/>
        <w:rPr>
          <w:rFonts w:asciiTheme="minorHAnsi" w:hAnsiTheme="minorHAnsi"/>
          <w:sz w:val="22"/>
          <w:szCs w:val="22"/>
        </w:rPr>
      </w:pPr>
      <w:r>
        <w:rPr>
          <w:noProof/>
        </w:rPr>
        <w:drawing>
          <wp:inline distT="0" distB="0" distL="0" distR="0" wp14:anchorId="6A901ACB" wp14:editId="3560BC75">
            <wp:extent cx="5063066" cy="3608917"/>
            <wp:effectExtent l="0" t="0" r="4445" b="10795"/>
            <wp:docPr id="2" name="Gráfico 2">
              <a:extLst xmlns:a="http://schemas.openxmlformats.org/drawingml/2006/main">
                <a:ext uri="{FF2B5EF4-FFF2-40B4-BE49-F238E27FC236}">
                  <a16:creationId xmlns:a16="http://schemas.microsoft.com/office/drawing/2014/main" id="{B1E5E133-8978-45F7-8D95-B0B13889B5A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81C6BFC"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dimensão </w:t>
      </w:r>
      <w:r>
        <w:rPr>
          <w:rFonts w:asciiTheme="minorHAnsi" w:hAnsiTheme="minorHAnsi"/>
          <w:b/>
          <w:sz w:val="22"/>
          <w:szCs w:val="22"/>
        </w:rPr>
        <w:t xml:space="preserve">AF 4. Gestão Contábil </w:t>
      </w:r>
      <w:r>
        <w:rPr>
          <w:rFonts w:asciiTheme="minorHAnsi" w:hAnsiTheme="minorHAnsi"/>
          <w:sz w:val="22"/>
          <w:szCs w:val="22"/>
        </w:rPr>
        <w:t xml:space="preserve">apresentou o maior nível de maturidade dentre as 6 dimensões pesquisadas, </w:t>
      </w:r>
      <w:r>
        <w:rPr>
          <w:rFonts w:asciiTheme="minorHAnsi" w:hAnsiTheme="minorHAnsi"/>
          <w:i/>
          <w:sz w:val="22"/>
          <w:szCs w:val="22"/>
        </w:rPr>
        <w:t>Intermediário (+)</w:t>
      </w:r>
      <w:r>
        <w:rPr>
          <w:rFonts w:asciiTheme="minorHAnsi" w:hAnsiTheme="minorHAnsi"/>
          <w:sz w:val="22"/>
          <w:szCs w:val="22"/>
        </w:rPr>
        <w:t xml:space="preserve">; seguido das dimensões </w:t>
      </w:r>
      <w:r>
        <w:rPr>
          <w:rFonts w:asciiTheme="minorHAnsi" w:hAnsiTheme="minorHAnsi"/>
          <w:b/>
          <w:sz w:val="22"/>
          <w:szCs w:val="22"/>
        </w:rPr>
        <w:t xml:space="preserve">AF 3. Gestão de Ativos e Passivos e AF 2. Políticas, Programação e Execução Financeira </w:t>
      </w:r>
      <w:r>
        <w:rPr>
          <w:rFonts w:asciiTheme="minorHAnsi" w:hAnsiTheme="minorHAnsi"/>
          <w:sz w:val="22"/>
          <w:szCs w:val="22"/>
        </w:rPr>
        <w:t xml:space="preserve">com nível de maturidade </w:t>
      </w:r>
      <w:r>
        <w:rPr>
          <w:rFonts w:asciiTheme="minorHAnsi" w:hAnsiTheme="minorHAnsi"/>
          <w:i/>
          <w:sz w:val="22"/>
          <w:szCs w:val="22"/>
        </w:rPr>
        <w:t>Iniciante (+)</w:t>
      </w:r>
      <w:r>
        <w:rPr>
          <w:rFonts w:asciiTheme="minorHAnsi" w:hAnsiTheme="minorHAnsi"/>
          <w:sz w:val="22"/>
          <w:szCs w:val="22"/>
        </w:rPr>
        <w:t xml:space="preserve">; e </w:t>
      </w:r>
      <w:r>
        <w:rPr>
          <w:rFonts w:asciiTheme="minorHAnsi" w:hAnsiTheme="minorHAnsi"/>
          <w:b/>
          <w:sz w:val="22"/>
          <w:szCs w:val="22"/>
        </w:rPr>
        <w:t xml:space="preserve">AF 1. Planejamento e Execução Orçamentária, AF 5. Gestão da Dívida Pública </w:t>
      </w:r>
      <w:r>
        <w:rPr>
          <w:rFonts w:asciiTheme="minorHAnsi" w:hAnsiTheme="minorHAnsi"/>
          <w:sz w:val="22"/>
          <w:szCs w:val="22"/>
        </w:rPr>
        <w:t>e</w:t>
      </w:r>
      <w:r>
        <w:rPr>
          <w:rFonts w:asciiTheme="minorHAnsi" w:hAnsiTheme="minorHAnsi"/>
          <w:b/>
          <w:sz w:val="22"/>
          <w:szCs w:val="22"/>
        </w:rPr>
        <w:t xml:space="preserve"> </w:t>
      </w:r>
      <w:r>
        <w:rPr>
          <w:rFonts w:asciiTheme="minorHAnsi" w:hAnsiTheme="minorHAnsi"/>
          <w:b/>
          <w:sz w:val="22"/>
          <w:szCs w:val="22"/>
        </w:rPr>
        <w:lastRenderedPageBreak/>
        <w:t xml:space="preserve">AF 6. Gestão de Custos e do Gasto Público </w:t>
      </w:r>
      <w:r>
        <w:rPr>
          <w:rFonts w:asciiTheme="minorHAnsi" w:hAnsiTheme="minorHAnsi"/>
          <w:sz w:val="22"/>
          <w:szCs w:val="22"/>
        </w:rPr>
        <w:t xml:space="preserve">com o menor nível de maturidade dentre as dimensões pesquisadas, </w:t>
      </w:r>
      <w:r>
        <w:rPr>
          <w:rFonts w:asciiTheme="minorHAnsi" w:hAnsiTheme="minorHAnsi"/>
          <w:i/>
          <w:sz w:val="22"/>
          <w:szCs w:val="22"/>
        </w:rPr>
        <w:t>Iniciante (-).</w:t>
      </w:r>
      <w:r>
        <w:rPr>
          <w:rFonts w:asciiTheme="minorHAnsi" w:hAnsiTheme="minorHAnsi"/>
          <w:sz w:val="22"/>
          <w:szCs w:val="22"/>
        </w:rPr>
        <w:t xml:space="preserve"> </w:t>
      </w:r>
    </w:p>
    <w:p w14:paraId="25678947"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No </w:t>
      </w:r>
      <w:r>
        <w:rPr>
          <w:rFonts w:asciiTheme="minorHAnsi" w:hAnsiTheme="minorHAnsi"/>
          <w:b/>
          <w:sz w:val="22"/>
          <w:szCs w:val="22"/>
        </w:rPr>
        <w:t>Gráfico 2</w:t>
      </w:r>
      <w:r>
        <w:rPr>
          <w:rFonts w:asciiTheme="minorHAnsi" w:hAnsiTheme="minorHAnsi"/>
          <w:sz w:val="22"/>
          <w:szCs w:val="22"/>
        </w:rPr>
        <w:t xml:space="preserve">, os números de 1 a 6 correspondem respectivamente aos níveis de Maturidade: </w:t>
      </w:r>
      <w:r>
        <w:rPr>
          <w:rFonts w:asciiTheme="minorHAnsi" w:hAnsiTheme="minorHAnsi"/>
          <w:i/>
          <w:sz w:val="22"/>
          <w:szCs w:val="22"/>
        </w:rPr>
        <w:t xml:space="preserve">Iniciante (-), Iniciante (+), Intermediário (-), Intermediário (+), Avançado (-) </w:t>
      </w:r>
      <w:r>
        <w:rPr>
          <w:rFonts w:asciiTheme="minorHAnsi" w:hAnsiTheme="minorHAnsi"/>
          <w:sz w:val="22"/>
          <w:szCs w:val="22"/>
        </w:rPr>
        <w:t>e</w:t>
      </w:r>
      <w:r>
        <w:rPr>
          <w:rFonts w:asciiTheme="minorHAnsi" w:hAnsiTheme="minorHAnsi"/>
          <w:i/>
          <w:sz w:val="22"/>
          <w:szCs w:val="22"/>
        </w:rPr>
        <w:t xml:space="preserve"> Avançado (+)</w:t>
      </w:r>
      <w:r>
        <w:rPr>
          <w:rFonts w:asciiTheme="minorHAnsi" w:hAnsiTheme="minorHAnsi"/>
          <w:sz w:val="22"/>
          <w:szCs w:val="22"/>
        </w:rPr>
        <w:t>.</w:t>
      </w:r>
    </w:p>
    <w:p w14:paraId="100A1D65"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O </w:t>
      </w:r>
      <w:r>
        <w:rPr>
          <w:rFonts w:asciiTheme="minorHAnsi" w:hAnsiTheme="minorHAnsi"/>
          <w:b/>
          <w:sz w:val="22"/>
          <w:szCs w:val="22"/>
        </w:rPr>
        <w:t>Quadro 17</w:t>
      </w:r>
      <w:r>
        <w:rPr>
          <w:rFonts w:asciiTheme="minorHAnsi" w:hAnsiTheme="minorHAnsi"/>
          <w:sz w:val="22"/>
          <w:szCs w:val="22"/>
        </w:rPr>
        <w:t>, a seguir apresenta uma síntese da Maturidade e do Desempenho da Gestão Fiscal do Estado do Piauí para o Eixo III- Administração Financeira e Gasto Público.</w:t>
      </w:r>
    </w:p>
    <w:p w14:paraId="6F1672CC" w14:textId="77777777" w:rsidR="00D34CC4" w:rsidRDefault="00044AFC">
      <w:pPr>
        <w:spacing w:before="240" w:after="60"/>
        <w:ind w:left="567"/>
        <w:jc w:val="both"/>
        <w:rPr>
          <w:rFonts w:asciiTheme="minorHAnsi" w:hAnsiTheme="minorHAnsi"/>
          <w:sz w:val="22"/>
          <w:szCs w:val="22"/>
        </w:rPr>
      </w:pPr>
      <w:r>
        <w:rPr>
          <w:rFonts w:asciiTheme="minorHAnsi" w:hAnsiTheme="minorHAnsi"/>
          <w:b/>
          <w:sz w:val="22"/>
          <w:szCs w:val="22"/>
        </w:rPr>
        <w:t>Quadro 17</w:t>
      </w:r>
      <w:r>
        <w:rPr>
          <w:rFonts w:asciiTheme="minorHAnsi" w:hAnsiTheme="minorHAnsi"/>
          <w:sz w:val="22"/>
          <w:szCs w:val="22"/>
        </w:rPr>
        <w:t xml:space="preserve"> – Síntese MD-GEFIS Eixo III- Administração Financeira e Gasto Público.</w:t>
      </w:r>
    </w:p>
    <w:tbl>
      <w:tblPr>
        <w:tblW w:w="836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1701"/>
        <w:gridCol w:w="3827"/>
      </w:tblGrid>
      <w:tr w:rsidR="00D34CC4" w14:paraId="1D5EB87C" w14:textId="77777777">
        <w:trPr>
          <w:tblHeader/>
        </w:trPr>
        <w:tc>
          <w:tcPr>
            <w:tcW w:w="2835" w:type="dxa"/>
            <w:shd w:val="clear" w:color="auto" w:fill="auto"/>
            <w:noWrap/>
            <w:vAlign w:val="center"/>
          </w:tcPr>
          <w:p w14:paraId="4B3EE469" w14:textId="77777777" w:rsidR="00D34CC4" w:rsidRDefault="00044AFC">
            <w:pPr>
              <w:jc w:val="center"/>
              <w:rPr>
                <w:rFonts w:asciiTheme="minorHAnsi" w:hAnsiTheme="minorHAnsi" w:cstheme="minorHAnsi"/>
                <w:b/>
                <w:bCs/>
                <w:sz w:val="20"/>
                <w:szCs w:val="20"/>
                <w:lang w:eastAsia="pt-BR"/>
              </w:rPr>
            </w:pPr>
            <w:r>
              <w:rPr>
                <w:rFonts w:asciiTheme="minorHAnsi" w:hAnsiTheme="minorHAnsi" w:cstheme="minorHAnsi"/>
                <w:b/>
                <w:bCs/>
                <w:sz w:val="20"/>
                <w:szCs w:val="20"/>
                <w:lang w:eastAsia="pt-BR"/>
              </w:rPr>
              <w:t>DIMENSÕES</w:t>
            </w:r>
          </w:p>
        </w:tc>
        <w:tc>
          <w:tcPr>
            <w:tcW w:w="1701" w:type="dxa"/>
            <w:shd w:val="clear" w:color="auto" w:fill="auto"/>
            <w:noWrap/>
            <w:vAlign w:val="center"/>
          </w:tcPr>
          <w:p w14:paraId="46CD63FD" w14:textId="77777777" w:rsidR="00D34CC4" w:rsidRDefault="00044AFC">
            <w:pPr>
              <w:jc w:val="center"/>
              <w:rPr>
                <w:rFonts w:asciiTheme="minorHAnsi" w:hAnsiTheme="minorHAnsi" w:cstheme="minorHAnsi"/>
                <w:b/>
                <w:bCs/>
                <w:sz w:val="20"/>
                <w:szCs w:val="20"/>
                <w:lang w:eastAsia="pt-BR"/>
              </w:rPr>
            </w:pPr>
            <w:r>
              <w:rPr>
                <w:rFonts w:asciiTheme="minorHAnsi" w:hAnsiTheme="minorHAnsi" w:cstheme="minorHAnsi"/>
                <w:b/>
                <w:bCs/>
                <w:sz w:val="20"/>
                <w:szCs w:val="20"/>
                <w:lang w:eastAsia="pt-BR"/>
              </w:rPr>
              <w:t>MATURIDADE</w:t>
            </w:r>
          </w:p>
        </w:tc>
        <w:tc>
          <w:tcPr>
            <w:tcW w:w="3827" w:type="dxa"/>
            <w:tcBorders>
              <w:bottom w:val="single" w:sz="4" w:space="0" w:color="auto"/>
            </w:tcBorders>
            <w:vAlign w:val="center"/>
          </w:tcPr>
          <w:p w14:paraId="5081C490" w14:textId="77777777" w:rsidR="00D34CC4" w:rsidRDefault="00044AFC">
            <w:pPr>
              <w:jc w:val="center"/>
              <w:rPr>
                <w:rFonts w:asciiTheme="minorHAnsi" w:hAnsiTheme="minorHAnsi" w:cstheme="minorHAnsi"/>
                <w:b/>
                <w:bCs/>
                <w:sz w:val="20"/>
                <w:szCs w:val="20"/>
                <w:lang w:eastAsia="pt-BR"/>
              </w:rPr>
            </w:pPr>
            <w:r>
              <w:rPr>
                <w:rFonts w:asciiTheme="minorHAnsi" w:hAnsiTheme="minorHAnsi" w:cstheme="minorHAnsi"/>
                <w:b/>
                <w:bCs/>
                <w:sz w:val="20"/>
                <w:szCs w:val="20"/>
                <w:lang w:eastAsia="pt-BR"/>
              </w:rPr>
              <w:t>INDICADORES</w:t>
            </w:r>
          </w:p>
        </w:tc>
      </w:tr>
      <w:tr w:rsidR="00D34CC4" w14:paraId="0998BDDF" w14:textId="77777777">
        <w:tc>
          <w:tcPr>
            <w:tcW w:w="2835" w:type="dxa"/>
            <w:shd w:val="clear" w:color="auto" w:fill="auto"/>
            <w:noWrap/>
            <w:vAlign w:val="center"/>
          </w:tcPr>
          <w:p w14:paraId="55D81D4D" w14:textId="77777777" w:rsidR="00D34CC4" w:rsidRDefault="00044AFC">
            <w:pPr>
              <w:rPr>
                <w:rFonts w:asciiTheme="minorHAnsi" w:hAnsiTheme="minorHAnsi" w:cstheme="minorHAnsi"/>
                <w:bCs/>
                <w:sz w:val="18"/>
                <w:szCs w:val="20"/>
                <w:lang w:eastAsia="pt-BR"/>
              </w:rPr>
            </w:pPr>
            <w:r>
              <w:rPr>
                <w:rFonts w:asciiTheme="minorHAnsi" w:hAnsiTheme="minorHAnsi" w:cstheme="minorHAnsi"/>
                <w:bCs/>
                <w:sz w:val="18"/>
                <w:szCs w:val="20"/>
                <w:lang w:eastAsia="pt-BR"/>
              </w:rPr>
              <w:t>AF 1. Planejamento e Exec. Orçamentária</w:t>
            </w:r>
          </w:p>
        </w:tc>
        <w:tc>
          <w:tcPr>
            <w:tcW w:w="1701" w:type="dxa"/>
            <w:shd w:val="clear" w:color="auto" w:fill="auto"/>
            <w:noWrap/>
            <w:vAlign w:val="center"/>
          </w:tcPr>
          <w:p w14:paraId="5EE8EBE9" w14:textId="77777777" w:rsidR="00D34CC4" w:rsidRDefault="00044AFC">
            <w:pPr>
              <w:jc w:val="center"/>
              <w:rPr>
                <w:rFonts w:asciiTheme="minorHAnsi" w:hAnsiTheme="minorHAnsi" w:cstheme="minorHAnsi"/>
                <w:bCs/>
                <w:sz w:val="18"/>
                <w:szCs w:val="20"/>
                <w:lang w:eastAsia="pt-BR"/>
              </w:rPr>
            </w:pPr>
            <w:r>
              <w:rPr>
                <w:rFonts w:asciiTheme="minorHAnsi" w:hAnsiTheme="minorHAnsi" w:cstheme="minorHAnsi"/>
                <w:bCs/>
                <w:sz w:val="18"/>
                <w:szCs w:val="20"/>
                <w:lang w:eastAsia="pt-BR"/>
              </w:rPr>
              <w:t>INICIANTE (-)</w:t>
            </w:r>
          </w:p>
        </w:tc>
        <w:tc>
          <w:tcPr>
            <w:tcW w:w="3827" w:type="dxa"/>
            <w:vAlign w:val="center"/>
          </w:tcPr>
          <w:p w14:paraId="28AF3ACA" w14:textId="77777777" w:rsidR="00D34CC4" w:rsidRDefault="00044AFC">
            <w:pPr>
              <w:rPr>
                <w:rFonts w:asciiTheme="minorHAnsi" w:hAnsiTheme="minorHAnsi" w:cstheme="minorHAnsi"/>
                <w:bCs/>
                <w:sz w:val="18"/>
                <w:szCs w:val="18"/>
                <w:lang w:eastAsia="pt-BR"/>
              </w:rPr>
            </w:pPr>
            <w:r>
              <w:rPr>
                <w:rFonts w:asciiTheme="minorHAnsi" w:hAnsiTheme="minorHAnsi" w:cstheme="minorHAnsi"/>
                <w:b/>
                <w:bCs/>
                <w:sz w:val="18"/>
                <w:szCs w:val="18"/>
                <w:lang w:eastAsia="pt-BR"/>
              </w:rPr>
              <w:t>2) Índice de realização da despesa 1,06%</w:t>
            </w:r>
          </w:p>
          <w:p w14:paraId="656F157F" w14:textId="77777777" w:rsidR="00D34CC4" w:rsidRDefault="00044AFC">
            <w:pPr>
              <w:rPr>
                <w:rFonts w:asciiTheme="minorHAnsi" w:hAnsiTheme="minorHAnsi" w:cstheme="minorHAnsi"/>
                <w:bCs/>
                <w:sz w:val="18"/>
                <w:szCs w:val="18"/>
                <w:lang w:eastAsia="pt-BR"/>
              </w:rPr>
            </w:pPr>
            <w:r>
              <w:rPr>
                <w:rFonts w:asciiTheme="minorHAnsi" w:hAnsiTheme="minorHAnsi" w:cstheme="minorHAnsi"/>
                <w:bCs/>
                <w:sz w:val="18"/>
                <w:szCs w:val="18"/>
                <w:lang w:eastAsia="pt-BR"/>
              </w:rPr>
              <w:t>Despesa permanente = 1,09</w:t>
            </w:r>
          </w:p>
          <w:p w14:paraId="7198993A" w14:textId="77777777" w:rsidR="00D34CC4" w:rsidRDefault="00044AFC">
            <w:pPr>
              <w:rPr>
                <w:rFonts w:asciiTheme="minorHAnsi" w:hAnsiTheme="minorHAnsi" w:cstheme="minorHAnsi"/>
                <w:b/>
                <w:bCs/>
                <w:sz w:val="18"/>
                <w:szCs w:val="18"/>
                <w:lang w:eastAsia="pt-BR"/>
              </w:rPr>
            </w:pPr>
            <w:r>
              <w:rPr>
                <w:rFonts w:asciiTheme="minorHAnsi" w:hAnsiTheme="minorHAnsi" w:cstheme="minorHAnsi"/>
                <w:b/>
                <w:bCs/>
                <w:sz w:val="18"/>
                <w:szCs w:val="18"/>
                <w:lang w:eastAsia="pt-BR"/>
              </w:rPr>
              <w:t>3) Financiamento dos investimentos</w:t>
            </w:r>
          </w:p>
          <w:p w14:paraId="063B3C16" w14:textId="77777777" w:rsidR="00D34CC4" w:rsidRDefault="00044AFC">
            <w:pPr>
              <w:rPr>
                <w:rFonts w:asciiTheme="minorHAnsi" w:hAnsiTheme="minorHAnsi" w:cstheme="minorHAnsi"/>
                <w:bCs/>
                <w:sz w:val="18"/>
                <w:szCs w:val="18"/>
                <w:lang w:eastAsia="pt-BR"/>
              </w:rPr>
            </w:pPr>
            <w:r>
              <w:rPr>
                <w:rFonts w:asciiTheme="minorHAnsi" w:hAnsiTheme="minorHAnsi" w:cstheme="minorHAnsi"/>
                <w:bCs/>
                <w:sz w:val="18"/>
                <w:szCs w:val="18"/>
                <w:lang w:eastAsia="pt-BR"/>
              </w:rPr>
              <w:t>Capacidade de Poupar = -8,68</w:t>
            </w:r>
          </w:p>
          <w:p w14:paraId="297CCEC4" w14:textId="77777777" w:rsidR="00D34CC4" w:rsidRDefault="00044AFC">
            <w:pPr>
              <w:rPr>
                <w:rFonts w:asciiTheme="minorHAnsi" w:hAnsiTheme="minorHAnsi" w:cstheme="minorHAnsi"/>
                <w:bCs/>
                <w:sz w:val="18"/>
                <w:szCs w:val="18"/>
                <w:lang w:eastAsia="pt-BR"/>
              </w:rPr>
            </w:pPr>
            <w:r>
              <w:rPr>
                <w:rFonts w:asciiTheme="minorHAnsi" w:hAnsiTheme="minorHAnsi" w:cstheme="minorHAnsi"/>
                <w:bCs/>
                <w:sz w:val="18"/>
                <w:szCs w:val="18"/>
                <w:lang w:eastAsia="pt-BR"/>
              </w:rPr>
              <w:t>Operações de crédito e transferências = 0,75</w:t>
            </w:r>
          </w:p>
          <w:p w14:paraId="34150694" w14:textId="77777777" w:rsidR="00D34CC4" w:rsidRDefault="00044AFC">
            <w:pPr>
              <w:rPr>
                <w:rFonts w:asciiTheme="minorHAnsi" w:hAnsiTheme="minorHAnsi" w:cstheme="minorHAnsi"/>
                <w:iCs/>
                <w:sz w:val="18"/>
                <w:szCs w:val="18"/>
                <w:lang w:eastAsia="pt-BR"/>
              </w:rPr>
            </w:pPr>
            <w:r>
              <w:rPr>
                <w:rFonts w:asciiTheme="minorHAnsi" w:hAnsiTheme="minorHAnsi" w:cstheme="minorHAnsi"/>
                <w:b/>
                <w:iCs/>
                <w:sz w:val="18"/>
                <w:szCs w:val="18"/>
                <w:lang w:eastAsia="pt-BR"/>
              </w:rPr>
              <w:t xml:space="preserve">4) Resultado Fiscal = </w:t>
            </w:r>
            <w:r>
              <w:rPr>
                <w:rFonts w:asciiTheme="minorHAnsi" w:hAnsiTheme="minorHAnsi" w:cstheme="minorHAnsi"/>
                <w:iCs/>
                <w:sz w:val="18"/>
                <w:szCs w:val="18"/>
                <w:lang w:eastAsia="pt-BR"/>
              </w:rPr>
              <w:t xml:space="preserve">0,89 </w:t>
            </w:r>
          </w:p>
          <w:p w14:paraId="25AA1949" w14:textId="77777777" w:rsidR="00D34CC4" w:rsidRDefault="00044AFC">
            <w:pPr>
              <w:rPr>
                <w:rFonts w:asciiTheme="minorHAnsi" w:hAnsiTheme="minorHAnsi" w:cstheme="minorHAnsi"/>
                <w:bCs/>
                <w:sz w:val="18"/>
                <w:szCs w:val="18"/>
                <w:lang w:eastAsia="pt-BR"/>
              </w:rPr>
            </w:pPr>
            <w:r>
              <w:rPr>
                <w:rFonts w:asciiTheme="minorHAnsi" w:hAnsiTheme="minorHAnsi" w:cstheme="minorHAnsi"/>
                <w:b/>
                <w:iCs/>
                <w:sz w:val="18"/>
                <w:szCs w:val="18"/>
                <w:lang w:eastAsia="pt-BR"/>
              </w:rPr>
              <w:t xml:space="preserve">6) Alterações orçamentárias = </w:t>
            </w:r>
            <w:r>
              <w:rPr>
                <w:rFonts w:asciiTheme="minorHAnsi" w:hAnsiTheme="minorHAnsi" w:cstheme="minorHAnsi"/>
                <w:iCs/>
                <w:sz w:val="18"/>
                <w:szCs w:val="18"/>
                <w:lang w:eastAsia="pt-BR"/>
              </w:rPr>
              <w:t>14</w:t>
            </w:r>
          </w:p>
        </w:tc>
      </w:tr>
      <w:tr w:rsidR="00D34CC4" w14:paraId="45E379FF" w14:textId="77777777">
        <w:tc>
          <w:tcPr>
            <w:tcW w:w="2835" w:type="dxa"/>
            <w:vMerge w:val="restart"/>
            <w:shd w:val="clear" w:color="auto" w:fill="auto"/>
            <w:noWrap/>
            <w:vAlign w:val="center"/>
          </w:tcPr>
          <w:p w14:paraId="43B8B7E7" w14:textId="77777777" w:rsidR="00D34CC4" w:rsidRDefault="00044AFC">
            <w:pPr>
              <w:rPr>
                <w:rFonts w:asciiTheme="minorHAnsi" w:hAnsiTheme="minorHAnsi" w:cstheme="minorHAnsi"/>
                <w:bCs/>
                <w:sz w:val="18"/>
                <w:szCs w:val="20"/>
                <w:lang w:eastAsia="pt-BR"/>
              </w:rPr>
            </w:pPr>
            <w:r>
              <w:rPr>
                <w:rFonts w:asciiTheme="minorHAnsi" w:hAnsiTheme="minorHAnsi" w:cstheme="minorHAnsi"/>
                <w:bCs/>
                <w:sz w:val="18"/>
                <w:szCs w:val="20"/>
                <w:lang w:eastAsia="pt-BR"/>
              </w:rPr>
              <w:t>AF 2. Políticas, Prog. e Execução Financeira</w:t>
            </w:r>
          </w:p>
        </w:tc>
        <w:tc>
          <w:tcPr>
            <w:tcW w:w="1701" w:type="dxa"/>
            <w:vMerge w:val="restart"/>
            <w:shd w:val="clear" w:color="auto" w:fill="auto"/>
            <w:noWrap/>
            <w:vAlign w:val="center"/>
          </w:tcPr>
          <w:p w14:paraId="2073F2FC" w14:textId="77777777" w:rsidR="00D34CC4" w:rsidRDefault="00044AFC">
            <w:pPr>
              <w:jc w:val="center"/>
              <w:rPr>
                <w:rFonts w:asciiTheme="minorHAnsi" w:hAnsiTheme="minorHAnsi" w:cstheme="minorHAnsi"/>
                <w:bCs/>
                <w:sz w:val="18"/>
                <w:szCs w:val="20"/>
                <w:lang w:eastAsia="pt-BR"/>
              </w:rPr>
            </w:pPr>
            <w:r>
              <w:rPr>
                <w:rFonts w:asciiTheme="minorHAnsi" w:hAnsiTheme="minorHAnsi" w:cstheme="minorHAnsi"/>
                <w:bCs/>
                <w:sz w:val="18"/>
                <w:szCs w:val="20"/>
                <w:lang w:eastAsia="pt-BR"/>
              </w:rPr>
              <w:t>INICIANTE (+)</w:t>
            </w:r>
          </w:p>
        </w:tc>
        <w:tc>
          <w:tcPr>
            <w:tcW w:w="3827" w:type="dxa"/>
          </w:tcPr>
          <w:p w14:paraId="1B3D6DC3" w14:textId="77777777" w:rsidR="00D34CC4" w:rsidRDefault="00044AFC">
            <w:pPr>
              <w:rPr>
                <w:rFonts w:asciiTheme="minorHAnsi" w:hAnsiTheme="minorHAnsi" w:cstheme="minorHAnsi"/>
                <w:b/>
                <w:iCs/>
                <w:sz w:val="18"/>
                <w:szCs w:val="18"/>
                <w:lang w:eastAsia="pt-BR"/>
              </w:rPr>
            </w:pPr>
            <w:r>
              <w:rPr>
                <w:rFonts w:asciiTheme="minorHAnsi" w:hAnsiTheme="minorHAnsi" w:cstheme="minorHAnsi"/>
                <w:b/>
                <w:iCs/>
                <w:sz w:val="18"/>
                <w:szCs w:val="18"/>
                <w:lang w:eastAsia="pt-BR"/>
              </w:rPr>
              <w:t xml:space="preserve">3) </w:t>
            </w:r>
            <w:r>
              <w:rPr>
                <w:rFonts w:asciiTheme="minorHAnsi" w:hAnsiTheme="minorHAnsi" w:cstheme="minorHAnsi"/>
                <w:b/>
                <w:sz w:val="18"/>
                <w:szCs w:val="18"/>
              </w:rPr>
              <w:t>Equilíbrio na execução orçamentária-financeira</w:t>
            </w:r>
          </w:p>
          <w:p w14:paraId="1EA89EDE" w14:textId="77777777" w:rsidR="00D34CC4" w:rsidRDefault="00044AFC">
            <w:pPr>
              <w:rPr>
                <w:rFonts w:asciiTheme="minorHAnsi" w:hAnsiTheme="minorHAnsi" w:cstheme="minorHAnsi"/>
                <w:iCs/>
                <w:sz w:val="18"/>
                <w:szCs w:val="18"/>
                <w:lang w:eastAsia="pt-BR"/>
              </w:rPr>
            </w:pPr>
            <w:r>
              <w:rPr>
                <w:rFonts w:asciiTheme="minorHAnsi" w:hAnsiTheme="minorHAnsi" w:cstheme="minorHAnsi"/>
                <w:sz w:val="18"/>
                <w:szCs w:val="18"/>
              </w:rPr>
              <w:t>Valor total da despesa executada / valor total da receita realizada</w:t>
            </w:r>
            <w:r>
              <w:rPr>
                <w:rFonts w:asciiTheme="minorHAnsi" w:hAnsiTheme="minorHAnsi" w:cstheme="minorHAnsi"/>
                <w:iCs/>
                <w:sz w:val="18"/>
                <w:szCs w:val="18"/>
                <w:lang w:eastAsia="pt-BR"/>
              </w:rPr>
              <w:t xml:space="preserve"> = 0,98</w:t>
            </w:r>
          </w:p>
        </w:tc>
      </w:tr>
      <w:tr w:rsidR="00D34CC4" w14:paraId="5852D1D3" w14:textId="77777777">
        <w:tc>
          <w:tcPr>
            <w:tcW w:w="2835" w:type="dxa"/>
            <w:vMerge/>
            <w:shd w:val="clear" w:color="auto" w:fill="auto"/>
            <w:noWrap/>
            <w:vAlign w:val="center"/>
          </w:tcPr>
          <w:p w14:paraId="42CC1330" w14:textId="77777777" w:rsidR="00D34CC4" w:rsidRDefault="00D34CC4">
            <w:pPr>
              <w:rPr>
                <w:rFonts w:asciiTheme="minorHAnsi" w:hAnsiTheme="minorHAnsi" w:cstheme="minorHAnsi"/>
                <w:bCs/>
                <w:sz w:val="18"/>
                <w:szCs w:val="20"/>
                <w:lang w:eastAsia="pt-BR"/>
              </w:rPr>
            </w:pPr>
          </w:p>
        </w:tc>
        <w:tc>
          <w:tcPr>
            <w:tcW w:w="1701" w:type="dxa"/>
            <w:vMerge/>
            <w:shd w:val="clear" w:color="auto" w:fill="auto"/>
            <w:noWrap/>
            <w:vAlign w:val="center"/>
          </w:tcPr>
          <w:p w14:paraId="2A08F354" w14:textId="77777777" w:rsidR="00D34CC4" w:rsidRDefault="00D34CC4">
            <w:pPr>
              <w:jc w:val="center"/>
              <w:rPr>
                <w:rFonts w:asciiTheme="minorHAnsi" w:hAnsiTheme="minorHAnsi" w:cstheme="minorHAnsi"/>
                <w:bCs/>
                <w:sz w:val="18"/>
                <w:szCs w:val="20"/>
                <w:lang w:eastAsia="pt-BR"/>
              </w:rPr>
            </w:pPr>
          </w:p>
        </w:tc>
        <w:tc>
          <w:tcPr>
            <w:tcW w:w="3827" w:type="dxa"/>
          </w:tcPr>
          <w:p w14:paraId="346B9DA8" w14:textId="77777777" w:rsidR="00D34CC4" w:rsidRDefault="00044AFC">
            <w:pPr>
              <w:rPr>
                <w:rFonts w:asciiTheme="minorHAnsi" w:hAnsiTheme="minorHAnsi" w:cstheme="minorHAnsi"/>
                <w:b/>
                <w:sz w:val="18"/>
                <w:szCs w:val="18"/>
              </w:rPr>
            </w:pPr>
            <w:r>
              <w:rPr>
                <w:rFonts w:asciiTheme="minorHAnsi" w:hAnsiTheme="minorHAnsi" w:cstheme="minorHAnsi"/>
                <w:b/>
                <w:sz w:val="18"/>
                <w:szCs w:val="18"/>
              </w:rPr>
              <w:t>Participação da despesa extra-orçamentária:  0,34</w:t>
            </w:r>
          </w:p>
          <w:p w14:paraId="1F8BFC17" w14:textId="77777777" w:rsidR="00D34CC4" w:rsidRDefault="00044AFC">
            <w:pPr>
              <w:rPr>
                <w:rFonts w:asciiTheme="minorHAnsi" w:hAnsiTheme="minorHAnsi" w:cstheme="minorHAnsi"/>
                <w:b/>
                <w:iCs/>
                <w:sz w:val="18"/>
                <w:szCs w:val="18"/>
                <w:lang w:eastAsia="pt-BR"/>
              </w:rPr>
            </w:pPr>
            <w:r>
              <w:rPr>
                <w:rFonts w:asciiTheme="minorHAnsi" w:hAnsiTheme="minorHAnsi" w:cstheme="minorHAnsi"/>
                <w:sz w:val="18"/>
                <w:szCs w:val="18"/>
              </w:rPr>
              <w:t>Valor total da despesa extra-orçamentária executada / valor total da despesa executada</w:t>
            </w:r>
          </w:p>
        </w:tc>
      </w:tr>
      <w:tr w:rsidR="00D34CC4" w14:paraId="2CCB6B28" w14:textId="77777777">
        <w:tc>
          <w:tcPr>
            <w:tcW w:w="2835" w:type="dxa"/>
            <w:shd w:val="clear" w:color="auto" w:fill="auto"/>
            <w:noWrap/>
            <w:vAlign w:val="center"/>
          </w:tcPr>
          <w:p w14:paraId="7C4872D3" w14:textId="77777777" w:rsidR="00D34CC4" w:rsidRDefault="00044AFC">
            <w:pPr>
              <w:rPr>
                <w:rFonts w:asciiTheme="minorHAnsi" w:hAnsiTheme="minorHAnsi" w:cstheme="minorHAnsi"/>
                <w:bCs/>
                <w:sz w:val="18"/>
                <w:szCs w:val="20"/>
                <w:lang w:eastAsia="pt-BR"/>
              </w:rPr>
            </w:pPr>
            <w:r>
              <w:rPr>
                <w:rFonts w:asciiTheme="minorHAnsi" w:hAnsiTheme="minorHAnsi" w:cstheme="minorHAnsi"/>
                <w:bCs/>
                <w:sz w:val="18"/>
                <w:szCs w:val="20"/>
                <w:lang w:eastAsia="pt-BR"/>
              </w:rPr>
              <w:t>AF 3. Gestão de Ativos e Passivos</w:t>
            </w:r>
          </w:p>
        </w:tc>
        <w:tc>
          <w:tcPr>
            <w:tcW w:w="1701" w:type="dxa"/>
            <w:shd w:val="clear" w:color="auto" w:fill="auto"/>
            <w:noWrap/>
            <w:vAlign w:val="center"/>
          </w:tcPr>
          <w:p w14:paraId="026A0D6E" w14:textId="77777777" w:rsidR="00D34CC4" w:rsidRDefault="00044AFC">
            <w:pPr>
              <w:jc w:val="center"/>
              <w:rPr>
                <w:rFonts w:asciiTheme="minorHAnsi" w:hAnsiTheme="minorHAnsi" w:cstheme="minorHAnsi"/>
                <w:bCs/>
                <w:sz w:val="18"/>
                <w:szCs w:val="20"/>
                <w:lang w:eastAsia="pt-BR"/>
              </w:rPr>
            </w:pPr>
            <w:r>
              <w:rPr>
                <w:rFonts w:asciiTheme="minorHAnsi" w:hAnsiTheme="minorHAnsi" w:cstheme="minorHAnsi"/>
                <w:bCs/>
                <w:sz w:val="18"/>
                <w:szCs w:val="20"/>
                <w:lang w:eastAsia="pt-BR"/>
              </w:rPr>
              <w:t>INICIANTE (-)</w:t>
            </w:r>
          </w:p>
        </w:tc>
        <w:tc>
          <w:tcPr>
            <w:tcW w:w="3827" w:type="dxa"/>
          </w:tcPr>
          <w:p w14:paraId="3991E358" w14:textId="77777777" w:rsidR="00D34CC4" w:rsidRDefault="00044AFC">
            <w:pPr>
              <w:rPr>
                <w:rFonts w:asciiTheme="minorHAnsi" w:hAnsiTheme="minorHAnsi" w:cstheme="minorHAnsi"/>
                <w:iCs/>
                <w:sz w:val="18"/>
                <w:szCs w:val="18"/>
                <w:lang w:eastAsia="pt-BR"/>
              </w:rPr>
            </w:pPr>
            <w:r>
              <w:rPr>
                <w:rFonts w:asciiTheme="minorHAnsi" w:hAnsiTheme="minorHAnsi" w:cstheme="minorHAnsi"/>
                <w:b/>
                <w:iCs/>
                <w:sz w:val="18"/>
                <w:szCs w:val="18"/>
                <w:lang w:eastAsia="pt-BR"/>
              </w:rPr>
              <w:t>3) Pagamento de precatórios</w:t>
            </w:r>
            <w:r>
              <w:rPr>
                <w:rFonts w:asciiTheme="minorHAnsi" w:hAnsiTheme="minorHAnsi" w:cstheme="minorHAnsi"/>
                <w:iCs/>
                <w:sz w:val="18"/>
                <w:szCs w:val="18"/>
                <w:lang w:eastAsia="pt-BR"/>
              </w:rPr>
              <w:t xml:space="preserve"> = 23,6%</w:t>
            </w:r>
          </w:p>
        </w:tc>
      </w:tr>
      <w:tr w:rsidR="00D34CC4" w14:paraId="759CCD73" w14:textId="77777777">
        <w:tc>
          <w:tcPr>
            <w:tcW w:w="2835" w:type="dxa"/>
            <w:shd w:val="clear" w:color="auto" w:fill="auto"/>
            <w:noWrap/>
            <w:vAlign w:val="center"/>
          </w:tcPr>
          <w:p w14:paraId="12DAB341" w14:textId="77777777" w:rsidR="00D34CC4" w:rsidRDefault="00044AFC">
            <w:pPr>
              <w:rPr>
                <w:rFonts w:asciiTheme="minorHAnsi" w:hAnsiTheme="minorHAnsi" w:cstheme="minorHAnsi"/>
                <w:bCs/>
                <w:sz w:val="18"/>
                <w:szCs w:val="20"/>
                <w:lang w:eastAsia="pt-BR"/>
              </w:rPr>
            </w:pPr>
            <w:r>
              <w:rPr>
                <w:rFonts w:asciiTheme="minorHAnsi" w:hAnsiTheme="minorHAnsi" w:cstheme="minorHAnsi"/>
                <w:bCs/>
                <w:sz w:val="18"/>
                <w:szCs w:val="20"/>
                <w:lang w:eastAsia="pt-BR"/>
              </w:rPr>
              <w:t>AF 4. Gestão Contábil</w:t>
            </w:r>
          </w:p>
        </w:tc>
        <w:tc>
          <w:tcPr>
            <w:tcW w:w="1701" w:type="dxa"/>
            <w:shd w:val="clear" w:color="auto" w:fill="auto"/>
            <w:noWrap/>
            <w:vAlign w:val="center"/>
          </w:tcPr>
          <w:p w14:paraId="6B1B704B" w14:textId="77777777" w:rsidR="00D34CC4" w:rsidRDefault="00044AFC">
            <w:pPr>
              <w:jc w:val="center"/>
              <w:rPr>
                <w:rFonts w:asciiTheme="minorHAnsi" w:hAnsiTheme="minorHAnsi" w:cstheme="minorHAnsi"/>
                <w:bCs/>
                <w:sz w:val="18"/>
                <w:szCs w:val="20"/>
                <w:lang w:eastAsia="pt-BR"/>
              </w:rPr>
            </w:pPr>
            <w:r>
              <w:rPr>
                <w:rFonts w:asciiTheme="minorHAnsi" w:hAnsiTheme="minorHAnsi" w:cstheme="minorHAnsi"/>
                <w:bCs/>
                <w:sz w:val="18"/>
                <w:szCs w:val="20"/>
                <w:lang w:eastAsia="pt-BR"/>
              </w:rPr>
              <w:t>INTERMEDIÁRIO (+)</w:t>
            </w:r>
          </w:p>
        </w:tc>
        <w:tc>
          <w:tcPr>
            <w:tcW w:w="3827" w:type="dxa"/>
          </w:tcPr>
          <w:p w14:paraId="16AFE97B" w14:textId="77777777" w:rsidR="00D34CC4" w:rsidRDefault="00044AFC">
            <w:pPr>
              <w:rPr>
                <w:rFonts w:asciiTheme="minorHAnsi" w:hAnsiTheme="minorHAnsi" w:cstheme="minorHAnsi"/>
                <w:iCs/>
                <w:sz w:val="18"/>
                <w:szCs w:val="18"/>
                <w:lang w:eastAsia="pt-BR"/>
              </w:rPr>
            </w:pPr>
            <w:r>
              <w:rPr>
                <w:rFonts w:asciiTheme="minorHAnsi" w:hAnsiTheme="minorHAnsi" w:cstheme="minorHAnsi"/>
                <w:b/>
                <w:iCs/>
                <w:sz w:val="18"/>
                <w:szCs w:val="18"/>
                <w:lang w:eastAsia="pt-BR"/>
              </w:rPr>
              <w:t>2) Publicações contábeis = -30</w:t>
            </w:r>
            <w:r>
              <w:rPr>
                <w:rFonts w:asciiTheme="minorHAnsi" w:hAnsiTheme="minorHAnsi" w:cstheme="minorHAnsi"/>
                <w:iCs/>
                <w:sz w:val="18"/>
                <w:szCs w:val="18"/>
                <w:lang w:eastAsia="pt-BR"/>
              </w:rPr>
              <w:t xml:space="preserve"> dias</w:t>
            </w:r>
          </w:p>
        </w:tc>
      </w:tr>
      <w:tr w:rsidR="00D34CC4" w14:paraId="2205BE14" w14:textId="77777777">
        <w:tc>
          <w:tcPr>
            <w:tcW w:w="2835" w:type="dxa"/>
            <w:shd w:val="clear" w:color="auto" w:fill="auto"/>
            <w:noWrap/>
            <w:vAlign w:val="center"/>
          </w:tcPr>
          <w:p w14:paraId="1B82B6B5" w14:textId="77777777" w:rsidR="00D34CC4" w:rsidRDefault="00044AFC">
            <w:pPr>
              <w:rPr>
                <w:rFonts w:asciiTheme="minorHAnsi" w:hAnsiTheme="minorHAnsi" w:cstheme="minorHAnsi"/>
                <w:bCs/>
                <w:sz w:val="18"/>
                <w:szCs w:val="20"/>
                <w:lang w:eastAsia="pt-BR"/>
              </w:rPr>
            </w:pPr>
            <w:r>
              <w:rPr>
                <w:rFonts w:asciiTheme="minorHAnsi" w:hAnsiTheme="minorHAnsi" w:cstheme="minorHAnsi"/>
                <w:bCs/>
                <w:sz w:val="18"/>
                <w:szCs w:val="20"/>
                <w:lang w:eastAsia="pt-BR"/>
              </w:rPr>
              <w:t>AF 5. Gestão da Dívida Pública</w:t>
            </w:r>
          </w:p>
        </w:tc>
        <w:tc>
          <w:tcPr>
            <w:tcW w:w="1701" w:type="dxa"/>
            <w:shd w:val="clear" w:color="auto" w:fill="auto"/>
            <w:noWrap/>
            <w:vAlign w:val="center"/>
          </w:tcPr>
          <w:p w14:paraId="00A7F009" w14:textId="77777777" w:rsidR="00D34CC4" w:rsidRDefault="00044AFC">
            <w:pPr>
              <w:jc w:val="center"/>
              <w:rPr>
                <w:rFonts w:asciiTheme="minorHAnsi" w:hAnsiTheme="minorHAnsi" w:cstheme="minorHAnsi"/>
                <w:bCs/>
                <w:sz w:val="18"/>
                <w:szCs w:val="20"/>
                <w:lang w:eastAsia="pt-BR"/>
              </w:rPr>
            </w:pPr>
            <w:r>
              <w:rPr>
                <w:rFonts w:asciiTheme="minorHAnsi" w:hAnsiTheme="minorHAnsi" w:cstheme="minorHAnsi"/>
                <w:bCs/>
                <w:sz w:val="18"/>
                <w:szCs w:val="20"/>
                <w:lang w:eastAsia="pt-BR"/>
              </w:rPr>
              <w:t>INICIANTE (-)</w:t>
            </w:r>
          </w:p>
        </w:tc>
        <w:tc>
          <w:tcPr>
            <w:tcW w:w="3827" w:type="dxa"/>
          </w:tcPr>
          <w:p w14:paraId="45B0382D" w14:textId="77777777" w:rsidR="00D34CC4" w:rsidRDefault="00044AFC">
            <w:pPr>
              <w:rPr>
                <w:rFonts w:asciiTheme="minorHAnsi" w:hAnsiTheme="minorHAnsi" w:cstheme="minorHAnsi"/>
                <w:b/>
                <w:iCs/>
                <w:sz w:val="18"/>
                <w:szCs w:val="18"/>
                <w:lang w:eastAsia="pt-BR"/>
              </w:rPr>
            </w:pPr>
            <w:r>
              <w:rPr>
                <w:rFonts w:asciiTheme="minorHAnsi" w:hAnsiTheme="minorHAnsi" w:cstheme="minorHAnsi"/>
                <w:b/>
                <w:iCs/>
                <w:sz w:val="18"/>
                <w:szCs w:val="18"/>
                <w:lang w:eastAsia="pt-BR"/>
              </w:rPr>
              <w:t>1) Sustentabilidade da dívida</w:t>
            </w:r>
          </w:p>
          <w:p w14:paraId="1467E4F4" w14:textId="77777777" w:rsidR="00D34CC4" w:rsidRDefault="00044AFC">
            <w:pPr>
              <w:rPr>
                <w:rFonts w:asciiTheme="minorHAnsi" w:hAnsiTheme="minorHAnsi" w:cstheme="minorHAnsi"/>
                <w:iCs/>
                <w:sz w:val="18"/>
                <w:szCs w:val="18"/>
                <w:lang w:eastAsia="pt-BR"/>
              </w:rPr>
            </w:pPr>
            <w:r>
              <w:rPr>
                <w:rFonts w:asciiTheme="minorHAnsi" w:hAnsiTheme="minorHAnsi" w:cstheme="minorHAnsi"/>
                <w:iCs/>
                <w:sz w:val="18"/>
                <w:szCs w:val="18"/>
                <w:lang w:eastAsia="pt-BR"/>
              </w:rPr>
              <w:t>Dívida consolidada / RCL = 58,7%</w:t>
            </w:r>
          </w:p>
          <w:p w14:paraId="70C711F8" w14:textId="77777777" w:rsidR="00D34CC4" w:rsidRDefault="00044AFC">
            <w:pPr>
              <w:rPr>
                <w:rFonts w:asciiTheme="minorHAnsi" w:hAnsiTheme="minorHAnsi" w:cstheme="minorHAnsi"/>
                <w:iCs/>
                <w:sz w:val="18"/>
                <w:szCs w:val="18"/>
                <w:lang w:eastAsia="pt-BR"/>
              </w:rPr>
            </w:pPr>
            <w:r>
              <w:rPr>
                <w:rFonts w:asciiTheme="minorHAnsi" w:hAnsiTheme="minorHAnsi" w:cstheme="minorHAnsi"/>
                <w:iCs/>
                <w:sz w:val="18"/>
                <w:szCs w:val="18"/>
                <w:lang w:eastAsia="pt-BR"/>
              </w:rPr>
              <w:t>Proj Serv. dívida / RCL projetada = 7,53%</w:t>
            </w:r>
          </w:p>
          <w:p w14:paraId="2009532D" w14:textId="77777777" w:rsidR="00D34CC4" w:rsidRDefault="00044AFC">
            <w:pPr>
              <w:rPr>
                <w:rFonts w:asciiTheme="minorHAnsi" w:hAnsiTheme="minorHAnsi" w:cstheme="minorHAnsi"/>
                <w:iCs/>
                <w:sz w:val="18"/>
                <w:szCs w:val="18"/>
                <w:lang w:eastAsia="pt-BR"/>
              </w:rPr>
            </w:pPr>
            <w:r>
              <w:rPr>
                <w:rFonts w:asciiTheme="minorHAnsi" w:hAnsiTheme="minorHAnsi" w:cstheme="minorHAnsi"/>
                <w:b/>
                <w:iCs/>
                <w:sz w:val="18"/>
                <w:szCs w:val="18"/>
                <w:lang w:eastAsia="pt-BR"/>
              </w:rPr>
              <w:t xml:space="preserve">2) Endividamento líquido = </w:t>
            </w:r>
            <w:r>
              <w:rPr>
                <w:rFonts w:asciiTheme="minorHAnsi" w:hAnsiTheme="minorHAnsi" w:cstheme="minorHAnsi"/>
                <w:iCs/>
                <w:sz w:val="18"/>
                <w:szCs w:val="18"/>
                <w:lang w:eastAsia="pt-BR"/>
              </w:rPr>
              <w:t>43,17%</w:t>
            </w:r>
          </w:p>
          <w:p w14:paraId="20C8B765" w14:textId="77777777" w:rsidR="00D34CC4" w:rsidRDefault="00044AFC">
            <w:pPr>
              <w:rPr>
                <w:rFonts w:asciiTheme="minorHAnsi" w:hAnsiTheme="minorHAnsi" w:cstheme="minorHAnsi"/>
                <w:b/>
                <w:iCs/>
                <w:sz w:val="18"/>
                <w:szCs w:val="18"/>
                <w:lang w:eastAsia="pt-BR"/>
              </w:rPr>
            </w:pPr>
            <w:r>
              <w:rPr>
                <w:rFonts w:asciiTheme="minorHAnsi" w:hAnsiTheme="minorHAnsi" w:cstheme="minorHAnsi"/>
                <w:b/>
                <w:iCs/>
                <w:sz w:val="18"/>
                <w:szCs w:val="18"/>
                <w:lang w:eastAsia="pt-BR"/>
              </w:rPr>
              <w:t>3) Estoque da dívida contratual</w:t>
            </w:r>
          </w:p>
          <w:p w14:paraId="4F30738F" w14:textId="77777777" w:rsidR="00D34CC4" w:rsidRDefault="00044AFC">
            <w:pPr>
              <w:rPr>
                <w:rFonts w:asciiTheme="minorHAnsi" w:hAnsiTheme="minorHAnsi" w:cstheme="minorHAnsi"/>
                <w:sz w:val="18"/>
                <w:szCs w:val="18"/>
              </w:rPr>
            </w:pPr>
            <w:r>
              <w:rPr>
                <w:rFonts w:asciiTheme="minorHAnsi" w:hAnsiTheme="minorHAnsi" w:cstheme="minorHAnsi"/>
                <w:iCs/>
                <w:sz w:val="18"/>
                <w:szCs w:val="18"/>
                <w:lang w:eastAsia="pt-BR"/>
              </w:rPr>
              <w:t>Dívida refinanciada com a União =</w:t>
            </w:r>
            <w:r>
              <w:rPr>
                <w:rFonts w:asciiTheme="minorHAnsi" w:hAnsiTheme="minorHAnsi" w:cstheme="minorHAnsi"/>
                <w:sz w:val="18"/>
                <w:szCs w:val="18"/>
              </w:rPr>
              <w:t>4,32%</w:t>
            </w:r>
          </w:p>
          <w:p w14:paraId="10CE14F0" w14:textId="77777777" w:rsidR="00D34CC4" w:rsidRDefault="00044AFC">
            <w:pPr>
              <w:rPr>
                <w:rFonts w:asciiTheme="minorHAnsi" w:hAnsiTheme="minorHAnsi" w:cstheme="minorHAnsi"/>
                <w:sz w:val="18"/>
                <w:szCs w:val="18"/>
              </w:rPr>
            </w:pPr>
            <w:r>
              <w:rPr>
                <w:rFonts w:asciiTheme="minorHAnsi" w:hAnsiTheme="minorHAnsi" w:cstheme="minorHAnsi"/>
                <w:iCs/>
                <w:sz w:val="18"/>
                <w:szCs w:val="18"/>
                <w:lang w:eastAsia="pt-BR"/>
              </w:rPr>
              <w:t>Dívida com operações de crédito interno = 50,83</w:t>
            </w:r>
            <w:r>
              <w:rPr>
                <w:rFonts w:asciiTheme="minorHAnsi" w:hAnsiTheme="minorHAnsi" w:cstheme="minorHAnsi"/>
                <w:sz w:val="18"/>
                <w:szCs w:val="18"/>
              </w:rPr>
              <w:t>%</w:t>
            </w:r>
          </w:p>
          <w:p w14:paraId="4D05E273" w14:textId="77777777" w:rsidR="00D34CC4" w:rsidRDefault="00044AFC">
            <w:pPr>
              <w:rPr>
                <w:rFonts w:asciiTheme="minorHAnsi" w:hAnsiTheme="minorHAnsi" w:cstheme="minorHAnsi"/>
                <w:sz w:val="18"/>
                <w:szCs w:val="18"/>
              </w:rPr>
            </w:pPr>
            <w:r>
              <w:rPr>
                <w:rFonts w:asciiTheme="minorHAnsi" w:hAnsiTheme="minorHAnsi" w:cstheme="minorHAnsi"/>
                <w:iCs/>
                <w:sz w:val="18"/>
                <w:szCs w:val="18"/>
                <w:lang w:eastAsia="pt-BR"/>
              </w:rPr>
              <w:t>Dívida com operações de crédito externo =</w:t>
            </w:r>
            <w:r>
              <w:rPr>
                <w:rFonts w:asciiTheme="minorHAnsi" w:hAnsiTheme="minorHAnsi" w:cstheme="minorHAnsi"/>
                <w:b/>
                <w:iCs/>
                <w:sz w:val="18"/>
                <w:szCs w:val="18"/>
                <w:lang w:eastAsia="pt-BR"/>
              </w:rPr>
              <w:t xml:space="preserve"> </w:t>
            </w:r>
            <w:r>
              <w:rPr>
                <w:rFonts w:asciiTheme="minorHAnsi" w:hAnsiTheme="minorHAnsi" w:cstheme="minorHAnsi"/>
                <w:sz w:val="18"/>
                <w:szCs w:val="18"/>
              </w:rPr>
              <w:t>49,165%</w:t>
            </w:r>
          </w:p>
          <w:p w14:paraId="75CD3682" w14:textId="77777777" w:rsidR="00D34CC4" w:rsidRDefault="00044AFC">
            <w:pPr>
              <w:rPr>
                <w:rFonts w:asciiTheme="minorHAnsi" w:hAnsiTheme="minorHAnsi" w:cstheme="minorHAnsi"/>
                <w:b/>
                <w:iCs/>
                <w:sz w:val="18"/>
                <w:szCs w:val="18"/>
                <w:lang w:eastAsia="pt-BR"/>
              </w:rPr>
            </w:pPr>
            <w:r>
              <w:rPr>
                <w:rFonts w:asciiTheme="minorHAnsi" w:hAnsiTheme="minorHAnsi" w:cstheme="minorHAnsi"/>
                <w:b/>
                <w:iCs/>
                <w:sz w:val="18"/>
                <w:szCs w:val="18"/>
                <w:lang w:eastAsia="pt-BR"/>
              </w:rPr>
              <w:t>4) Pagamento da dívida</w:t>
            </w:r>
          </w:p>
          <w:p w14:paraId="5CB1062C" w14:textId="77777777" w:rsidR="00D34CC4" w:rsidRDefault="00044AFC">
            <w:pPr>
              <w:rPr>
                <w:rFonts w:asciiTheme="minorHAnsi" w:hAnsiTheme="minorHAnsi" w:cstheme="minorHAnsi"/>
                <w:iCs/>
                <w:sz w:val="18"/>
                <w:szCs w:val="18"/>
                <w:lang w:eastAsia="pt-BR"/>
              </w:rPr>
            </w:pPr>
            <w:r>
              <w:rPr>
                <w:rFonts w:asciiTheme="minorHAnsi" w:hAnsiTheme="minorHAnsi" w:cstheme="minorHAnsi"/>
                <w:iCs/>
                <w:sz w:val="18"/>
                <w:szCs w:val="18"/>
                <w:lang w:eastAsia="pt-BR"/>
              </w:rPr>
              <w:t>Dívida paga em atraso / Serviço da Dívida</w:t>
            </w:r>
          </w:p>
          <w:p w14:paraId="0E46A406" w14:textId="77777777" w:rsidR="00D34CC4" w:rsidRDefault="00044AFC">
            <w:pPr>
              <w:rPr>
                <w:rFonts w:asciiTheme="minorHAnsi" w:hAnsiTheme="minorHAnsi" w:cstheme="minorHAnsi"/>
                <w:iCs/>
                <w:sz w:val="18"/>
                <w:szCs w:val="18"/>
                <w:lang w:eastAsia="pt-BR"/>
              </w:rPr>
            </w:pPr>
            <w:r>
              <w:rPr>
                <w:rFonts w:asciiTheme="minorHAnsi" w:hAnsiTheme="minorHAnsi" w:cstheme="minorHAnsi"/>
                <w:iCs/>
                <w:sz w:val="18"/>
                <w:szCs w:val="18"/>
                <w:lang w:eastAsia="pt-BR"/>
              </w:rPr>
              <w:t>= 0,00%</w:t>
            </w:r>
          </w:p>
          <w:p w14:paraId="470F2C15" w14:textId="77777777" w:rsidR="00D34CC4" w:rsidRDefault="00044AFC">
            <w:pPr>
              <w:rPr>
                <w:rFonts w:asciiTheme="minorHAnsi" w:hAnsiTheme="minorHAnsi" w:cstheme="minorHAnsi"/>
                <w:iCs/>
                <w:sz w:val="18"/>
                <w:szCs w:val="18"/>
                <w:lang w:eastAsia="pt-BR"/>
              </w:rPr>
            </w:pPr>
            <w:r>
              <w:rPr>
                <w:rFonts w:asciiTheme="minorHAnsi" w:hAnsiTheme="minorHAnsi" w:cstheme="minorHAnsi"/>
                <w:iCs/>
                <w:sz w:val="18"/>
                <w:szCs w:val="18"/>
                <w:lang w:eastAsia="pt-BR"/>
              </w:rPr>
              <w:t>Penalidades por atraso no pagamento / Serviço da Dívida</w:t>
            </w:r>
          </w:p>
          <w:p w14:paraId="2C1AFA6C" w14:textId="77777777" w:rsidR="00D34CC4" w:rsidRDefault="00044AFC">
            <w:pPr>
              <w:rPr>
                <w:rFonts w:asciiTheme="minorHAnsi" w:hAnsiTheme="minorHAnsi" w:cstheme="minorHAnsi"/>
                <w:iCs/>
                <w:sz w:val="18"/>
                <w:szCs w:val="18"/>
                <w:lang w:eastAsia="pt-BR"/>
              </w:rPr>
            </w:pPr>
            <w:r>
              <w:rPr>
                <w:rFonts w:asciiTheme="minorHAnsi" w:hAnsiTheme="minorHAnsi" w:cstheme="minorHAnsi"/>
                <w:iCs/>
                <w:sz w:val="18"/>
                <w:szCs w:val="18"/>
                <w:lang w:eastAsia="pt-BR"/>
              </w:rPr>
              <w:t>= 0,00%</w:t>
            </w:r>
          </w:p>
        </w:tc>
      </w:tr>
    </w:tbl>
    <w:p w14:paraId="5159CB9F" w14:textId="77777777" w:rsidR="00D34CC4" w:rsidRDefault="00044AFC">
      <w:pPr>
        <w:pStyle w:val="Heading1"/>
        <w:numPr>
          <w:ilvl w:val="0"/>
          <w:numId w:val="33"/>
        </w:numPr>
        <w:spacing w:after="240"/>
        <w:ind w:left="426" w:hanging="426"/>
        <w:rPr>
          <w:rFonts w:asciiTheme="minorHAnsi" w:hAnsiTheme="minorHAnsi"/>
          <w:b/>
          <w:color w:val="auto"/>
          <w:sz w:val="22"/>
          <w:szCs w:val="22"/>
        </w:rPr>
      </w:pPr>
      <w:bookmarkStart w:id="38" w:name="_Toc492718555"/>
      <w:bookmarkEnd w:id="27"/>
      <w:r>
        <w:rPr>
          <w:rFonts w:asciiTheme="minorHAnsi" w:hAnsiTheme="minorHAnsi"/>
          <w:b/>
          <w:color w:val="auto"/>
          <w:sz w:val="22"/>
          <w:szCs w:val="22"/>
        </w:rPr>
        <w:t>CONCLUSÕES E RECOMENDAÇÕES</w:t>
      </w:r>
      <w:bookmarkEnd w:id="38"/>
    </w:p>
    <w:p w14:paraId="7CE5821A"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Este relatório apresentou os resultados da aplicação da MD-GEFIS na Secretaria de Estado da Fazenda do Piauí em março de 2017, com vistas a apoiar o Estado na formulação do Projeto de Modernização da Gestão Fiscal do Estado do Piauí PROFISCO II PI. </w:t>
      </w:r>
    </w:p>
    <w:p w14:paraId="0BBD1C81"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A MD GEFIS, que se diferencia de outras ferramentas por analisar de forma integrada a gestão fiscal, a despeito da diversidade de suas estruturas e competências, foi utilizada como o principal instrumento de diagnóstico para a proposição das soluções propostas para o Projeto. Ademais, mostrou-se facilitador da aprendizagem organizacional por estimular nos participantes, a reflexão dos pressupostos e das práticas organizacionais. </w:t>
      </w:r>
    </w:p>
    <w:p w14:paraId="70FB3A7B" w14:textId="77777777" w:rsidR="00D34CC4" w:rsidRDefault="00044AFC">
      <w:pPr>
        <w:spacing w:before="240" w:after="120"/>
        <w:jc w:val="both"/>
        <w:rPr>
          <w:rFonts w:asciiTheme="minorHAnsi" w:hAnsiTheme="minorHAnsi"/>
          <w:sz w:val="22"/>
          <w:szCs w:val="22"/>
        </w:rPr>
      </w:pPr>
      <w:r>
        <w:rPr>
          <w:rFonts w:asciiTheme="minorHAnsi" w:hAnsiTheme="minorHAnsi"/>
          <w:sz w:val="22"/>
          <w:szCs w:val="22"/>
        </w:rPr>
        <w:t xml:space="preserve">A aplicação da MD-GEFIS proporcionou o conhecimento da realidade atual da gestão fiscal do estado e contribuiu sobremaneira para identificar as deficiências atuais, além de permitir o </w:t>
      </w:r>
      <w:r>
        <w:rPr>
          <w:rFonts w:asciiTheme="minorHAnsi" w:hAnsiTheme="minorHAnsi"/>
          <w:sz w:val="22"/>
          <w:szCs w:val="22"/>
        </w:rPr>
        <w:lastRenderedPageBreak/>
        <w:t xml:space="preserve">delineamento de alternativas de solução e o direcionamento de intervenções capazes de mitigar as dificuldades encontradas. Ainda, essa primeira aplicação da metodologia possibilitou a </w:t>
      </w:r>
      <w:r>
        <w:rPr>
          <w:rFonts w:asciiTheme="minorHAnsi" w:hAnsiTheme="minorHAnsi" w:cs="Arial"/>
          <w:sz w:val="22"/>
          <w:szCs w:val="22"/>
        </w:rPr>
        <w:t>apuração dos indicadores de Desempenho selecionados pela metodologia que passam a compor a linha de base capaz de medir o progresso das iniciativas de modernização da gestão fiscal estadual.</w:t>
      </w:r>
    </w:p>
    <w:p w14:paraId="70FF74AC"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Conforme detalhado na metodologia, o índice de maturidade dos processos críticos da gestão fazendária é calculado pela relação percentual do número de pontos adquiridos na avaliação em relação ao número de pontos total, onde 435 é o total de pontos possíveis a serem alcançados em todos os 3 Eixos que compõem a MD GEFS. Este valor é calculado multiplicando-se o total de processos críticos existentes (145) por 3 (três) que é o valor máximo da escala de maturidade.</w:t>
      </w:r>
    </w:p>
    <w:p w14:paraId="132BCB38"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Como resultado dessa primeira aplicação (2017) o Estado do Piauí alcançou</w:t>
      </w:r>
      <w:r>
        <w:rPr>
          <w:rFonts w:asciiTheme="minorHAnsi" w:hAnsiTheme="minorHAnsi" w:cs="Arial"/>
          <w:sz w:val="22"/>
          <w:szCs w:val="22"/>
        </w:rPr>
        <w:t xml:space="preserve"> </w:t>
      </w:r>
      <w:r>
        <w:rPr>
          <w:rFonts w:asciiTheme="minorHAnsi" w:hAnsiTheme="minorHAnsi" w:cs="Arial"/>
          <w:b/>
          <w:sz w:val="22"/>
          <w:szCs w:val="22"/>
        </w:rPr>
        <w:t>140</w:t>
      </w:r>
      <w:r>
        <w:rPr>
          <w:rFonts w:asciiTheme="minorHAnsi" w:hAnsiTheme="minorHAnsi" w:cs="Arial"/>
          <w:sz w:val="22"/>
          <w:szCs w:val="22"/>
        </w:rPr>
        <w:t xml:space="preserve"> pontos, que corresponde </w:t>
      </w:r>
      <w:r>
        <w:rPr>
          <w:rFonts w:asciiTheme="minorHAnsi" w:hAnsiTheme="minorHAnsi" w:cs="Arial"/>
          <w:b/>
          <w:sz w:val="22"/>
          <w:szCs w:val="22"/>
        </w:rPr>
        <w:t xml:space="preserve">a 32% do total de </w:t>
      </w:r>
      <w:r>
        <w:rPr>
          <w:rFonts w:asciiTheme="minorHAnsi" w:hAnsiTheme="minorHAnsi"/>
          <w:b/>
          <w:sz w:val="22"/>
          <w:szCs w:val="22"/>
        </w:rPr>
        <w:t>pontos possíveis, como segue:</w:t>
      </w:r>
      <w:r>
        <w:rPr>
          <w:rFonts w:asciiTheme="minorHAnsi" w:hAnsiTheme="minorHAnsi"/>
          <w:sz w:val="22"/>
          <w:szCs w:val="22"/>
        </w:rPr>
        <w:t xml:space="preserve"> </w:t>
      </w:r>
    </w:p>
    <w:p w14:paraId="121FEA01" w14:textId="77777777" w:rsidR="00D34CC4" w:rsidRDefault="00044AFC">
      <w:pPr>
        <w:spacing w:before="240" w:after="240"/>
        <w:jc w:val="center"/>
        <w:rPr>
          <w:rFonts w:asciiTheme="minorHAnsi" w:hAnsiTheme="minorHAnsi"/>
          <w:sz w:val="22"/>
          <w:szCs w:val="22"/>
        </w:rPr>
      </w:pPr>
      <w:r>
        <w:rPr>
          <w:rFonts w:asciiTheme="minorHAnsi" w:hAnsiTheme="minorHAnsi" w:cs="Arial"/>
          <w:b/>
          <w:sz w:val="22"/>
          <w:szCs w:val="22"/>
        </w:rPr>
        <w:t xml:space="preserve">Quadro 18 – </w:t>
      </w:r>
      <w:r>
        <w:rPr>
          <w:rFonts w:asciiTheme="minorHAnsi" w:hAnsiTheme="minorHAnsi" w:cs="Arial"/>
          <w:sz w:val="22"/>
          <w:szCs w:val="22"/>
        </w:rPr>
        <w:t xml:space="preserve">Pontuação Atual </w:t>
      </w:r>
    </w:p>
    <w:tbl>
      <w:tblPr>
        <w:tblStyle w:val="TableGrid"/>
        <w:tblW w:w="0" w:type="auto"/>
        <w:tblInd w:w="2267" w:type="dxa"/>
        <w:tblLook w:val="04A0" w:firstRow="1" w:lastRow="0" w:firstColumn="1" w:lastColumn="0" w:noHBand="0" w:noVBand="1"/>
      </w:tblPr>
      <w:tblGrid>
        <w:gridCol w:w="982"/>
        <w:gridCol w:w="1548"/>
        <w:gridCol w:w="1446"/>
      </w:tblGrid>
      <w:tr w:rsidR="00D34CC4" w14:paraId="4FDB6C7A" w14:textId="77777777">
        <w:tc>
          <w:tcPr>
            <w:tcW w:w="982" w:type="dxa"/>
            <w:vAlign w:val="center"/>
          </w:tcPr>
          <w:p w14:paraId="6D60E6DA" w14:textId="77777777" w:rsidR="00D34CC4" w:rsidRDefault="00044AFC">
            <w:pPr>
              <w:jc w:val="center"/>
              <w:rPr>
                <w:rFonts w:asciiTheme="minorHAnsi" w:hAnsiTheme="minorHAnsi"/>
                <w:b/>
                <w:sz w:val="20"/>
                <w:szCs w:val="20"/>
              </w:rPr>
            </w:pPr>
            <w:r>
              <w:rPr>
                <w:rFonts w:asciiTheme="minorHAnsi" w:hAnsiTheme="minorHAnsi"/>
                <w:b/>
                <w:sz w:val="20"/>
                <w:szCs w:val="20"/>
              </w:rPr>
              <w:t>Eixo</w:t>
            </w:r>
          </w:p>
        </w:tc>
        <w:tc>
          <w:tcPr>
            <w:tcW w:w="1548" w:type="dxa"/>
            <w:vAlign w:val="center"/>
          </w:tcPr>
          <w:p w14:paraId="398525C4" w14:textId="77777777" w:rsidR="00D34CC4" w:rsidRDefault="00044AFC">
            <w:pPr>
              <w:jc w:val="center"/>
              <w:rPr>
                <w:rFonts w:asciiTheme="minorHAnsi" w:hAnsiTheme="minorHAnsi"/>
                <w:b/>
                <w:sz w:val="20"/>
                <w:szCs w:val="20"/>
              </w:rPr>
            </w:pPr>
            <w:r>
              <w:rPr>
                <w:rFonts w:asciiTheme="minorHAnsi" w:hAnsiTheme="minorHAnsi"/>
                <w:b/>
                <w:sz w:val="20"/>
                <w:szCs w:val="20"/>
              </w:rPr>
              <w:t>Pontuação atual</w:t>
            </w:r>
          </w:p>
        </w:tc>
        <w:tc>
          <w:tcPr>
            <w:tcW w:w="1446" w:type="dxa"/>
          </w:tcPr>
          <w:p w14:paraId="4406B1AF" w14:textId="77777777" w:rsidR="00D34CC4" w:rsidRDefault="00044AFC">
            <w:pPr>
              <w:jc w:val="center"/>
              <w:rPr>
                <w:rFonts w:asciiTheme="minorHAnsi" w:hAnsiTheme="minorHAnsi"/>
                <w:b/>
                <w:sz w:val="20"/>
                <w:szCs w:val="20"/>
              </w:rPr>
            </w:pPr>
            <w:r>
              <w:rPr>
                <w:rFonts w:asciiTheme="minorHAnsi" w:hAnsiTheme="minorHAnsi"/>
                <w:b/>
                <w:sz w:val="20"/>
                <w:szCs w:val="20"/>
              </w:rPr>
              <w:t>% Atual</w:t>
            </w:r>
          </w:p>
        </w:tc>
      </w:tr>
      <w:tr w:rsidR="00D34CC4" w14:paraId="73A01DA4" w14:textId="77777777">
        <w:trPr>
          <w:trHeight w:val="92"/>
        </w:trPr>
        <w:tc>
          <w:tcPr>
            <w:tcW w:w="982" w:type="dxa"/>
          </w:tcPr>
          <w:p w14:paraId="2FDD5F5C" w14:textId="77777777" w:rsidR="00D34CC4" w:rsidRDefault="00044AFC">
            <w:pPr>
              <w:jc w:val="center"/>
              <w:rPr>
                <w:rFonts w:asciiTheme="minorHAnsi" w:hAnsiTheme="minorHAnsi"/>
                <w:b/>
                <w:sz w:val="20"/>
                <w:szCs w:val="20"/>
              </w:rPr>
            </w:pPr>
            <w:r>
              <w:rPr>
                <w:rFonts w:asciiTheme="minorHAnsi" w:hAnsiTheme="minorHAnsi"/>
                <w:b/>
                <w:sz w:val="20"/>
                <w:szCs w:val="20"/>
              </w:rPr>
              <w:t>I</w:t>
            </w:r>
          </w:p>
        </w:tc>
        <w:tc>
          <w:tcPr>
            <w:tcW w:w="1548" w:type="dxa"/>
            <w:vAlign w:val="center"/>
          </w:tcPr>
          <w:p w14:paraId="5AA01A7F" w14:textId="77777777" w:rsidR="00D34CC4" w:rsidRDefault="00044AFC">
            <w:pPr>
              <w:jc w:val="center"/>
              <w:rPr>
                <w:rFonts w:asciiTheme="minorHAnsi" w:hAnsiTheme="minorHAnsi"/>
                <w:sz w:val="20"/>
                <w:szCs w:val="20"/>
              </w:rPr>
            </w:pPr>
            <w:r>
              <w:rPr>
                <w:rFonts w:asciiTheme="minorHAnsi" w:hAnsiTheme="minorHAnsi"/>
                <w:sz w:val="20"/>
                <w:szCs w:val="20"/>
              </w:rPr>
              <w:t>52</w:t>
            </w:r>
          </w:p>
        </w:tc>
        <w:tc>
          <w:tcPr>
            <w:tcW w:w="1446" w:type="dxa"/>
          </w:tcPr>
          <w:p w14:paraId="4B255E51" w14:textId="77777777" w:rsidR="00D34CC4" w:rsidRDefault="00044AFC">
            <w:pPr>
              <w:jc w:val="center"/>
              <w:rPr>
                <w:rFonts w:asciiTheme="minorHAnsi" w:hAnsiTheme="minorHAnsi"/>
                <w:sz w:val="20"/>
                <w:szCs w:val="20"/>
              </w:rPr>
            </w:pPr>
            <w:r>
              <w:rPr>
                <w:rFonts w:asciiTheme="minorHAnsi" w:hAnsiTheme="minorHAnsi"/>
                <w:sz w:val="20"/>
                <w:szCs w:val="20"/>
              </w:rPr>
              <w:t>32%</w:t>
            </w:r>
          </w:p>
        </w:tc>
      </w:tr>
      <w:tr w:rsidR="00D34CC4" w14:paraId="5BE8C66E" w14:textId="77777777">
        <w:tc>
          <w:tcPr>
            <w:tcW w:w="982" w:type="dxa"/>
          </w:tcPr>
          <w:p w14:paraId="609E2313" w14:textId="77777777" w:rsidR="00D34CC4" w:rsidRDefault="00044AFC">
            <w:pPr>
              <w:jc w:val="center"/>
              <w:rPr>
                <w:rFonts w:asciiTheme="minorHAnsi" w:hAnsiTheme="minorHAnsi"/>
                <w:b/>
                <w:sz w:val="20"/>
                <w:szCs w:val="20"/>
              </w:rPr>
            </w:pPr>
            <w:r>
              <w:rPr>
                <w:rFonts w:asciiTheme="minorHAnsi" w:hAnsiTheme="minorHAnsi"/>
                <w:b/>
                <w:sz w:val="20"/>
                <w:szCs w:val="20"/>
              </w:rPr>
              <w:t>II</w:t>
            </w:r>
          </w:p>
        </w:tc>
        <w:tc>
          <w:tcPr>
            <w:tcW w:w="1548" w:type="dxa"/>
            <w:vAlign w:val="center"/>
          </w:tcPr>
          <w:p w14:paraId="2DB46B8B" w14:textId="77777777" w:rsidR="00D34CC4" w:rsidRDefault="00044AFC">
            <w:pPr>
              <w:jc w:val="center"/>
              <w:rPr>
                <w:rFonts w:asciiTheme="minorHAnsi" w:hAnsiTheme="minorHAnsi"/>
                <w:sz w:val="20"/>
                <w:szCs w:val="20"/>
              </w:rPr>
            </w:pPr>
            <w:r>
              <w:rPr>
                <w:rFonts w:asciiTheme="minorHAnsi" w:hAnsiTheme="minorHAnsi"/>
                <w:sz w:val="20"/>
                <w:szCs w:val="20"/>
              </w:rPr>
              <w:t>45</w:t>
            </w:r>
          </w:p>
        </w:tc>
        <w:tc>
          <w:tcPr>
            <w:tcW w:w="1446" w:type="dxa"/>
          </w:tcPr>
          <w:p w14:paraId="7D8E6C97" w14:textId="77777777" w:rsidR="00D34CC4" w:rsidRDefault="00044AFC">
            <w:pPr>
              <w:jc w:val="center"/>
              <w:rPr>
                <w:rFonts w:asciiTheme="minorHAnsi" w:hAnsiTheme="minorHAnsi"/>
                <w:sz w:val="20"/>
                <w:szCs w:val="20"/>
              </w:rPr>
            </w:pPr>
            <w:r>
              <w:rPr>
                <w:rFonts w:asciiTheme="minorHAnsi" w:hAnsiTheme="minorHAnsi"/>
                <w:sz w:val="20"/>
                <w:szCs w:val="20"/>
              </w:rPr>
              <w:t>38%</w:t>
            </w:r>
          </w:p>
        </w:tc>
      </w:tr>
      <w:tr w:rsidR="00D34CC4" w14:paraId="1D500FB6" w14:textId="77777777">
        <w:trPr>
          <w:trHeight w:val="70"/>
        </w:trPr>
        <w:tc>
          <w:tcPr>
            <w:tcW w:w="982" w:type="dxa"/>
          </w:tcPr>
          <w:p w14:paraId="0C114142" w14:textId="77777777" w:rsidR="00D34CC4" w:rsidRDefault="00044AFC">
            <w:pPr>
              <w:jc w:val="center"/>
              <w:rPr>
                <w:rFonts w:asciiTheme="minorHAnsi" w:hAnsiTheme="minorHAnsi"/>
                <w:b/>
                <w:sz w:val="20"/>
                <w:szCs w:val="20"/>
              </w:rPr>
            </w:pPr>
            <w:r>
              <w:rPr>
                <w:rFonts w:asciiTheme="minorHAnsi" w:hAnsiTheme="minorHAnsi"/>
                <w:b/>
                <w:sz w:val="20"/>
                <w:szCs w:val="20"/>
              </w:rPr>
              <w:t>III</w:t>
            </w:r>
          </w:p>
        </w:tc>
        <w:tc>
          <w:tcPr>
            <w:tcW w:w="1548" w:type="dxa"/>
            <w:vAlign w:val="center"/>
          </w:tcPr>
          <w:p w14:paraId="0D01258C" w14:textId="77777777" w:rsidR="00D34CC4" w:rsidRDefault="00044AFC">
            <w:pPr>
              <w:jc w:val="center"/>
              <w:rPr>
                <w:rFonts w:asciiTheme="minorHAnsi" w:hAnsiTheme="minorHAnsi"/>
                <w:sz w:val="20"/>
                <w:szCs w:val="20"/>
              </w:rPr>
            </w:pPr>
            <w:r>
              <w:rPr>
                <w:rFonts w:asciiTheme="minorHAnsi" w:hAnsiTheme="minorHAnsi"/>
                <w:sz w:val="20"/>
                <w:szCs w:val="20"/>
              </w:rPr>
              <w:t>43</w:t>
            </w:r>
          </w:p>
        </w:tc>
        <w:tc>
          <w:tcPr>
            <w:tcW w:w="1446" w:type="dxa"/>
          </w:tcPr>
          <w:p w14:paraId="000A118D" w14:textId="77777777" w:rsidR="00D34CC4" w:rsidRDefault="00044AFC">
            <w:pPr>
              <w:jc w:val="center"/>
              <w:rPr>
                <w:rFonts w:asciiTheme="minorHAnsi" w:hAnsiTheme="minorHAnsi"/>
                <w:sz w:val="20"/>
                <w:szCs w:val="20"/>
              </w:rPr>
            </w:pPr>
            <w:r>
              <w:rPr>
                <w:rFonts w:asciiTheme="minorHAnsi" w:hAnsiTheme="minorHAnsi"/>
                <w:sz w:val="20"/>
                <w:szCs w:val="20"/>
              </w:rPr>
              <w:t>28%</w:t>
            </w:r>
          </w:p>
        </w:tc>
      </w:tr>
      <w:tr w:rsidR="00D34CC4" w14:paraId="54C150F0" w14:textId="77777777">
        <w:tc>
          <w:tcPr>
            <w:tcW w:w="982" w:type="dxa"/>
          </w:tcPr>
          <w:p w14:paraId="23778985" w14:textId="77777777" w:rsidR="00D34CC4" w:rsidRDefault="00044AFC">
            <w:pPr>
              <w:jc w:val="center"/>
              <w:rPr>
                <w:rFonts w:asciiTheme="minorHAnsi" w:hAnsiTheme="minorHAnsi"/>
                <w:b/>
                <w:sz w:val="20"/>
                <w:szCs w:val="20"/>
              </w:rPr>
            </w:pPr>
            <w:r>
              <w:rPr>
                <w:rFonts w:asciiTheme="minorHAnsi" w:hAnsiTheme="minorHAnsi"/>
                <w:b/>
                <w:sz w:val="20"/>
                <w:szCs w:val="20"/>
              </w:rPr>
              <w:t>Total</w:t>
            </w:r>
          </w:p>
        </w:tc>
        <w:tc>
          <w:tcPr>
            <w:tcW w:w="1548" w:type="dxa"/>
            <w:vAlign w:val="center"/>
          </w:tcPr>
          <w:p w14:paraId="3BE3709C" w14:textId="77777777" w:rsidR="00D34CC4" w:rsidRDefault="00044AFC">
            <w:pPr>
              <w:jc w:val="center"/>
              <w:rPr>
                <w:rFonts w:asciiTheme="minorHAnsi" w:hAnsiTheme="minorHAnsi"/>
                <w:b/>
                <w:sz w:val="20"/>
                <w:szCs w:val="20"/>
              </w:rPr>
            </w:pPr>
            <w:r>
              <w:rPr>
                <w:rFonts w:asciiTheme="minorHAnsi" w:hAnsiTheme="minorHAnsi"/>
                <w:b/>
                <w:sz w:val="20"/>
                <w:szCs w:val="20"/>
              </w:rPr>
              <w:t>140</w:t>
            </w:r>
          </w:p>
        </w:tc>
        <w:tc>
          <w:tcPr>
            <w:tcW w:w="1446" w:type="dxa"/>
          </w:tcPr>
          <w:p w14:paraId="1F63DA7B" w14:textId="77777777" w:rsidR="00D34CC4" w:rsidRDefault="00044AFC">
            <w:pPr>
              <w:jc w:val="center"/>
              <w:rPr>
                <w:rFonts w:asciiTheme="minorHAnsi" w:hAnsiTheme="minorHAnsi"/>
                <w:b/>
                <w:sz w:val="20"/>
                <w:szCs w:val="20"/>
              </w:rPr>
            </w:pPr>
            <w:r>
              <w:rPr>
                <w:rFonts w:asciiTheme="minorHAnsi" w:hAnsiTheme="minorHAnsi"/>
                <w:b/>
                <w:sz w:val="20"/>
                <w:szCs w:val="20"/>
              </w:rPr>
              <w:t>32%</w:t>
            </w:r>
          </w:p>
        </w:tc>
      </w:tr>
    </w:tbl>
    <w:p w14:paraId="174AE021" w14:textId="77777777" w:rsidR="00D34CC4" w:rsidRDefault="00044AFC">
      <w:pPr>
        <w:spacing w:before="240" w:after="240"/>
        <w:jc w:val="both"/>
        <w:rPr>
          <w:rFonts w:asciiTheme="minorHAnsi" w:hAnsiTheme="minorHAnsi"/>
          <w:sz w:val="22"/>
          <w:szCs w:val="22"/>
        </w:rPr>
      </w:pPr>
      <w:r>
        <w:rPr>
          <w:rFonts w:asciiTheme="minorHAnsi" w:hAnsiTheme="minorHAnsi"/>
          <w:sz w:val="22"/>
          <w:szCs w:val="22"/>
        </w:rPr>
        <w:t xml:space="preserve">Para confirmar a eficácia das soluções proposta no </w:t>
      </w:r>
      <w:r>
        <w:rPr>
          <w:rFonts w:asciiTheme="minorHAnsi" w:hAnsiTheme="minorHAnsi"/>
          <w:b/>
          <w:sz w:val="22"/>
          <w:szCs w:val="22"/>
        </w:rPr>
        <w:t>Projeto de Modernização da Gestão Fiscal do Estado do Piauí PROFISCO II PI</w:t>
      </w:r>
      <w:r>
        <w:rPr>
          <w:rFonts w:asciiTheme="minorHAnsi" w:hAnsiTheme="minorHAnsi"/>
          <w:sz w:val="22"/>
          <w:szCs w:val="22"/>
        </w:rPr>
        <w:t xml:space="preserve">, bem como em outras iniciativas de modernização, recomenda-se que em pelo menos três anos seja realizada uma nova aplicação da MD-GEFIS e assim aferir a evolução dos indicadores </w:t>
      </w:r>
      <w:r>
        <w:rPr>
          <w:rFonts w:asciiTheme="minorHAnsi" w:hAnsiTheme="minorHAnsi" w:cs="Arial"/>
          <w:sz w:val="22"/>
          <w:szCs w:val="22"/>
        </w:rPr>
        <w:t xml:space="preserve">de Desempenho </w:t>
      </w:r>
      <w:r>
        <w:rPr>
          <w:rFonts w:asciiTheme="minorHAnsi" w:hAnsiTheme="minorHAnsi"/>
          <w:sz w:val="22"/>
          <w:szCs w:val="22"/>
        </w:rPr>
        <w:t>ora construídos.</w:t>
      </w:r>
    </w:p>
    <w:sectPr w:rsidR="00D34CC4">
      <w:headerReference w:type="default" r:id="rId16"/>
      <w:footerReference w:type="default" r:id="rId17"/>
      <w:type w:val="continuous"/>
      <w:pgSz w:w="11906" w:h="16838"/>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16A60" w14:textId="77777777" w:rsidR="009F3825" w:rsidRDefault="009F3825">
      <w:r>
        <w:separator/>
      </w:r>
    </w:p>
  </w:endnote>
  <w:endnote w:type="continuationSeparator" w:id="0">
    <w:p w14:paraId="5C66F76C" w14:textId="77777777" w:rsidR="009F3825" w:rsidRDefault="009F3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Segoe UI Light">
    <w:panose1 w:val="020B0502040204020203"/>
    <w:charset w:val="00"/>
    <w:family w:val="swiss"/>
    <w:pitch w:val="variable"/>
    <w:sig w:usb0="E00002FF" w:usb1="4000A47B"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8036508"/>
      <w:docPartObj>
        <w:docPartGallery w:val="Page Numbers (Bottom of Page)"/>
        <w:docPartUnique/>
      </w:docPartObj>
    </w:sdtPr>
    <w:sdtEndPr>
      <w:rPr>
        <w:rFonts w:asciiTheme="minorHAnsi" w:hAnsiTheme="minorHAnsi"/>
        <w:sz w:val="20"/>
        <w:szCs w:val="20"/>
      </w:rPr>
    </w:sdtEndPr>
    <w:sdtContent>
      <w:p w14:paraId="365120FB" w14:textId="28570BB5" w:rsidR="00044AFC" w:rsidRDefault="00044AFC">
        <w:pPr>
          <w:pStyle w:val="Footer"/>
          <w:pBdr>
            <w:top w:val="single" w:sz="4" w:space="1" w:color="auto"/>
          </w:pBdr>
          <w:jc w:val="center"/>
          <w:rPr>
            <w:rFonts w:asciiTheme="minorHAnsi" w:hAnsiTheme="minorHAnsi"/>
            <w:sz w:val="20"/>
            <w:szCs w:val="20"/>
          </w:rPr>
        </w:pPr>
        <w:r>
          <w:rPr>
            <w:rFonts w:asciiTheme="minorHAnsi" w:hAnsiTheme="minorHAnsi"/>
            <w:sz w:val="20"/>
            <w:szCs w:val="20"/>
          </w:rPr>
          <w:fldChar w:fldCharType="begin"/>
        </w:r>
        <w:r>
          <w:rPr>
            <w:rFonts w:asciiTheme="minorHAnsi" w:hAnsiTheme="minorHAnsi"/>
            <w:sz w:val="20"/>
            <w:szCs w:val="20"/>
          </w:rPr>
          <w:instrText>PAGE   \* MERGEFORMAT</w:instrText>
        </w:r>
        <w:r>
          <w:rPr>
            <w:rFonts w:asciiTheme="minorHAnsi" w:hAnsiTheme="minorHAnsi"/>
            <w:sz w:val="20"/>
            <w:szCs w:val="20"/>
          </w:rPr>
          <w:fldChar w:fldCharType="separate"/>
        </w:r>
        <w:r w:rsidR="005D3673">
          <w:rPr>
            <w:rFonts w:asciiTheme="minorHAnsi" w:hAnsiTheme="minorHAnsi"/>
            <w:noProof/>
            <w:sz w:val="20"/>
            <w:szCs w:val="20"/>
          </w:rPr>
          <w:t>3</w:t>
        </w:r>
        <w:r>
          <w:rPr>
            <w:rFonts w:asciiTheme="minorHAnsi" w:hAnsiTheme="minorHAnsi"/>
            <w:sz w:val="20"/>
            <w:szCs w:val="20"/>
          </w:rPr>
          <w:fldChar w:fldCharType="end"/>
        </w:r>
      </w:p>
    </w:sdtContent>
  </w:sdt>
  <w:p w14:paraId="616B0BDB" w14:textId="77777777" w:rsidR="00044AFC" w:rsidRDefault="00044AFC">
    <w:pPr>
      <w:pStyle w:val="Footer"/>
      <w:rPr>
        <w:rFonts w:asciiTheme="minorHAnsi" w:hAnsiTheme="minorHAnsi"/>
        <w:sz w:val="16"/>
        <w:szCs w:val="16"/>
      </w:rPr>
    </w:pPr>
    <w:r>
      <w:rPr>
        <w:rFonts w:asciiTheme="minorHAnsi" w:hAnsiTheme="minorHAnsi"/>
        <w:sz w:val="16"/>
        <w:szCs w:val="16"/>
      </w:rPr>
      <w:t>LDobbin (Ago/2017)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E1030E" w14:textId="77777777" w:rsidR="009F3825" w:rsidRDefault="009F3825">
      <w:r>
        <w:separator/>
      </w:r>
    </w:p>
  </w:footnote>
  <w:footnote w:type="continuationSeparator" w:id="0">
    <w:p w14:paraId="77282066" w14:textId="77777777" w:rsidR="009F3825" w:rsidRDefault="009F3825">
      <w:r>
        <w:continuationSeparator/>
      </w:r>
    </w:p>
  </w:footnote>
  <w:footnote w:id="1">
    <w:p w14:paraId="3DC8B081" w14:textId="77777777" w:rsidR="00044AFC" w:rsidRDefault="00044AFC">
      <w:pPr>
        <w:pStyle w:val="Notaderodap"/>
        <w:spacing w:after="0" w:line="240" w:lineRule="auto"/>
        <w:ind w:left="142" w:hanging="142"/>
        <w:rPr>
          <w:rFonts w:cstheme="minorHAnsi"/>
          <w:sz w:val="16"/>
          <w:szCs w:val="16"/>
        </w:rPr>
      </w:pPr>
      <w:r>
        <w:rPr>
          <w:rStyle w:val="FootnoteReference"/>
          <w:rFonts w:cstheme="minorHAnsi"/>
          <w:sz w:val="16"/>
          <w:szCs w:val="16"/>
        </w:rPr>
        <w:footnoteRef/>
      </w:r>
      <w:r>
        <w:rPr>
          <w:rStyle w:val="FootnoteReference"/>
          <w:rFonts w:cstheme="minorHAnsi"/>
          <w:sz w:val="16"/>
          <w:szCs w:val="16"/>
        </w:rPr>
        <w:tab/>
      </w:r>
      <w:r>
        <w:rPr>
          <w:rFonts w:cstheme="minorHAnsi"/>
          <w:sz w:val="16"/>
          <w:szCs w:val="16"/>
        </w:rPr>
        <w:t>Convênio CONFAZ, de dezembro de 2014 que aprovou as Diretrizes para o Aperfeiçoamento da Gestão Fiscal dos Estados Brasileiros</w:t>
      </w:r>
    </w:p>
  </w:footnote>
  <w:footnote w:id="2">
    <w:p w14:paraId="57282AB1" w14:textId="77777777" w:rsidR="00044AFC" w:rsidRDefault="00044AFC">
      <w:pPr>
        <w:pStyle w:val="FootnoteText"/>
        <w:rPr>
          <w:rFonts w:asciiTheme="minorHAnsi" w:hAnsiTheme="minorHAnsi" w:cstheme="minorHAnsi"/>
          <w:sz w:val="18"/>
          <w:szCs w:val="18"/>
        </w:rPr>
      </w:pPr>
      <w:r>
        <w:rPr>
          <w:rStyle w:val="FootnoteReference"/>
          <w:rFonts w:asciiTheme="minorHAnsi" w:hAnsiTheme="minorHAnsi" w:cstheme="minorHAnsi"/>
          <w:sz w:val="18"/>
          <w:szCs w:val="18"/>
        </w:rPr>
        <w:footnoteRef/>
      </w:r>
      <w:r>
        <w:rPr>
          <w:rFonts w:asciiTheme="minorHAnsi" w:hAnsiTheme="minorHAnsi" w:cstheme="minorHAnsi"/>
          <w:sz w:val="18"/>
          <w:szCs w:val="18"/>
        </w:rPr>
        <w:t xml:space="preserve"> </w:t>
      </w:r>
      <w:r>
        <w:rPr>
          <w:rFonts w:asciiTheme="minorHAnsi" w:hAnsiTheme="minorHAnsi" w:cstheme="minorHAnsi"/>
          <w:bCs/>
          <w:iCs/>
          <w:sz w:val="18"/>
          <w:szCs w:val="18"/>
        </w:rPr>
        <w:t>2044/OC-BR - Relatório Final de Avanços do Projeto de Desenvolvimento e Aperfeiçoamento da Gestão Fiscal do Estado do Piauí (PRODAF/PROFISCO/PI), 2017.</w:t>
      </w:r>
    </w:p>
  </w:footnote>
  <w:footnote w:id="3">
    <w:p w14:paraId="3AFA9C5F" w14:textId="77777777" w:rsidR="00044AFC" w:rsidRDefault="00044AFC">
      <w:pPr>
        <w:pStyle w:val="FootnoteText"/>
        <w:rPr>
          <w:rFonts w:asciiTheme="minorHAnsi" w:hAnsiTheme="minorHAnsi" w:cs="Arial"/>
          <w:sz w:val="18"/>
          <w:szCs w:val="18"/>
        </w:rPr>
      </w:pPr>
      <w:r>
        <w:rPr>
          <w:rStyle w:val="FootnoteReference"/>
        </w:rPr>
        <w:footnoteRef/>
      </w:r>
      <w:r>
        <w:t xml:space="preserve"> </w:t>
      </w:r>
      <w:r>
        <w:rPr>
          <w:rFonts w:asciiTheme="minorHAnsi" w:hAnsiTheme="minorHAnsi" w:cs="Arial"/>
          <w:sz w:val="18"/>
          <w:szCs w:val="18"/>
        </w:rPr>
        <w:t>PCR – Relatório de Término de Projeto – PROFISCO I</w:t>
      </w:r>
    </w:p>
  </w:footnote>
  <w:footnote w:id="4">
    <w:p w14:paraId="3B4DBAB5" w14:textId="77777777" w:rsidR="00044AFC" w:rsidRDefault="00044AFC">
      <w:pPr>
        <w:pStyle w:val="FootnoteText"/>
        <w:rPr>
          <w:rFonts w:asciiTheme="majorHAnsi" w:hAnsiTheme="majorHAnsi"/>
          <w:sz w:val="16"/>
          <w:szCs w:val="16"/>
        </w:rPr>
      </w:pPr>
      <w:r>
        <w:rPr>
          <w:rStyle w:val="FootnoteReference"/>
        </w:rPr>
        <w:footnoteRef/>
      </w:r>
      <w:r>
        <w:t xml:space="preserve"> </w:t>
      </w:r>
      <w:r>
        <w:rPr>
          <w:rFonts w:asciiTheme="majorHAnsi" w:hAnsiTheme="majorHAnsi"/>
          <w:sz w:val="16"/>
          <w:szCs w:val="16"/>
        </w:rPr>
        <w:t>Andrea Lemgruber Viol em A Administração Tributária Moderna e a maximização do cumprimento tributário: Algumas reflexões sobre o caso brasileiro - Revista da Receita Federal: estudos tributários e aduaneiros, Brasília-DF, v.1, n.2, p.50-82, jan./jul. 2015</w:t>
      </w:r>
    </w:p>
  </w:footnote>
  <w:footnote w:id="5">
    <w:p w14:paraId="3000958F" w14:textId="77777777" w:rsidR="00044AFC" w:rsidRDefault="00044AFC">
      <w:pPr>
        <w:pStyle w:val="FootnoteText"/>
        <w:rPr>
          <w:rFonts w:asciiTheme="minorHAnsi" w:hAnsiTheme="minorHAnsi"/>
          <w:sz w:val="18"/>
          <w:szCs w:val="18"/>
          <w:lang w:val="en-US"/>
        </w:rPr>
      </w:pPr>
      <w:r>
        <w:rPr>
          <w:rFonts w:asciiTheme="minorHAnsi" w:hAnsiTheme="minorHAnsi"/>
          <w:sz w:val="18"/>
          <w:szCs w:val="18"/>
        </w:rPr>
        <w:footnoteRef/>
      </w:r>
      <w:r>
        <w:rPr>
          <w:rFonts w:asciiTheme="minorHAnsi" w:hAnsiTheme="minorHAnsi"/>
          <w:sz w:val="18"/>
          <w:szCs w:val="18"/>
          <w:lang w:val="en-US"/>
        </w:rPr>
        <w:t xml:space="preserve"> SWOT = Strength, Weakness, Opportunity and Threat Analysis.</w:t>
      </w:r>
    </w:p>
  </w:footnote>
  <w:footnote w:id="6">
    <w:p w14:paraId="217666B1" w14:textId="77777777" w:rsidR="00044AFC" w:rsidRDefault="00044AFC">
      <w:pPr>
        <w:pStyle w:val="FootnoteText"/>
      </w:pPr>
      <w:r>
        <w:rPr>
          <w:rStyle w:val="FootnoteReference"/>
        </w:rPr>
        <w:footnoteRef/>
      </w:r>
      <w:r>
        <w:t xml:space="preserve"> </w:t>
      </w:r>
      <w:r>
        <w:rPr>
          <w:rFonts w:asciiTheme="minorHAnsi" w:hAnsiTheme="minorHAnsi"/>
          <w:sz w:val="16"/>
          <w:szCs w:val="16"/>
        </w:rPr>
        <w:t>Decreto Nº 11.615, de 17 de janeiro de 2005</w:t>
      </w:r>
    </w:p>
  </w:footnote>
  <w:footnote w:id="7">
    <w:p w14:paraId="564E62AD" w14:textId="77777777" w:rsidR="00044AFC" w:rsidRDefault="00044AFC">
      <w:pPr>
        <w:pStyle w:val="FootnoteText"/>
        <w:rPr>
          <w:sz w:val="16"/>
          <w:szCs w:val="16"/>
        </w:rPr>
      </w:pPr>
      <w:r>
        <w:rPr>
          <w:rStyle w:val="FootnoteReference"/>
        </w:rPr>
        <w:footnoteRef/>
      </w:r>
      <w:r>
        <w:t xml:space="preserve"> </w:t>
      </w:r>
      <w:r>
        <w:rPr>
          <w:rFonts w:asciiTheme="minorHAnsi" w:hAnsiTheme="minorHAnsi"/>
          <w:sz w:val="16"/>
          <w:szCs w:val="16"/>
        </w:rPr>
        <w:t>Relatório de Viabilidade no</w:t>
      </w:r>
      <w:r>
        <w:t xml:space="preserve"> </w:t>
      </w:r>
      <w:r>
        <w:rPr>
          <w:rFonts w:asciiTheme="minorHAnsi" w:hAnsiTheme="minorHAnsi"/>
          <w:sz w:val="16"/>
          <w:szCs w:val="16"/>
        </w:rPr>
        <w:t>PORTAL DA GESTÃO (portaldagestao.sefaz.pi.gov.br/login.aspx?UNI=UNI&amp;PassouResolucao=S&amp;action=set&amp;res=1354x6528d=24)</w:t>
      </w:r>
    </w:p>
  </w:footnote>
  <w:footnote w:id="8">
    <w:p w14:paraId="182C608A" w14:textId="77777777" w:rsidR="00044AFC" w:rsidRDefault="00044AFC">
      <w:pPr>
        <w:pStyle w:val="FootnoteText"/>
      </w:pPr>
      <w:r>
        <w:rPr>
          <w:rStyle w:val="FootnoteReference"/>
        </w:rPr>
        <w:footnoteRef/>
      </w:r>
      <w:r>
        <w:rPr>
          <w:rFonts w:asciiTheme="minorHAnsi" w:hAnsiTheme="minorHAnsi"/>
          <w:sz w:val="16"/>
          <w:szCs w:val="16"/>
        </w:rPr>
        <w:t>Lei nº 6.673, de 18 de junho de 2015, altera o dispositivo da Lei Complementar nº 28, de 09 de junho de 2003, que dispõe sobre a Lei Orgânica da Administração Pública do Estado do Piauí.</w:t>
      </w:r>
    </w:p>
  </w:footnote>
  <w:footnote w:id="9">
    <w:p w14:paraId="798051DD" w14:textId="77777777" w:rsidR="00044AFC" w:rsidRDefault="00044AFC">
      <w:pPr>
        <w:pStyle w:val="FootnoteText"/>
        <w:rPr>
          <w:rFonts w:asciiTheme="majorHAnsi" w:hAnsiTheme="majorHAnsi"/>
          <w:sz w:val="18"/>
          <w:szCs w:val="18"/>
        </w:rPr>
      </w:pPr>
      <w:r>
        <w:rPr>
          <w:rStyle w:val="FootnoteReference"/>
        </w:rPr>
        <w:footnoteRef/>
      </w:r>
      <w:r>
        <w:t xml:space="preserve"> </w:t>
      </w:r>
      <w:r>
        <w:rPr>
          <w:rFonts w:asciiTheme="majorHAnsi" w:hAnsiTheme="majorHAnsi"/>
          <w:sz w:val="18"/>
          <w:szCs w:val="18"/>
        </w:rPr>
        <w:t>A SEFAZ conta com seu próprio Controle Interno</w:t>
      </w:r>
    </w:p>
  </w:footnote>
  <w:footnote w:id="10">
    <w:p w14:paraId="4AD19348" w14:textId="77777777" w:rsidR="00044AFC" w:rsidRDefault="00044AFC">
      <w:pPr>
        <w:pStyle w:val="FootnoteText"/>
        <w:rPr>
          <w:sz w:val="18"/>
          <w:szCs w:val="18"/>
        </w:rPr>
      </w:pPr>
      <w:r>
        <w:rPr>
          <w:rStyle w:val="FootnoteReference"/>
        </w:rPr>
        <w:footnoteRef/>
      </w:r>
      <w:r>
        <w:t xml:space="preserve"> </w:t>
      </w:r>
      <w:r>
        <w:rPr>
          <w:rFonts w:asciiTheme="minorHAnsi" w:hAnsiTheme="minorHAnsi"/>
          <w:sz w:val="18"/>
          <w:szCs w:val="18"/>
        </w:rPr>
        <w:t>Relatório Resumido da Execução Orçamentária (RREO), Balanço Orçamentário Fiscal e da Seguridade Social, Relatório de Gestão Fiscal (RGF) e Balanço Geral do Estado</w:t>
      </w:r>
    </w:p>
  </w:footnote>
  <w:footnote w:id="11">
    <w:p w14:paraId="650BFEB5" w14:textId="77777777" w:rsidR="00044AFC" w:rsidRDefault="00044AFC">
      <w:pPr>
        <w:pStyle w:val="FootnoteText"/>
        <w:rPr>
          <w:rFonts w:asciiTheme="minorHAnsi" w:hAnsiTheme="minorHAnsi"/>
          <w:i/>
          <w:sz w:val="18"/>
          <w:szCs w:val="18"/>
        </w:rPr>
      </w:pPr>
      <w:r>
        <w:rPr>
          <w:rStyle w:val="FootnoteReference"/>
        </w:rPr>
        <w:footnoteRef/>
      </w:r>
      <w:r>
        <w:t xml:space="preserve"> </w:t>
      </w:r>
      <w:r>
        <w:rPr>
          <w:rFonts w:asciiTheme="minorHAnsi" w:hAnsiTheme="minorHAnsi"/>
          <w:i/>
          <w:sz w:val="18"/>
          <w:szCs w:val="18"/>
        </w:rPr>
        <w:t>Relatórios de Business Inteligence - disponível em relatorios.sefaz.pi.gov.br/reports/Pages/Folder.aspx</w:t>
      </w:r>
    </w:p>
  </w:footnote>
  <w:footnote w:id="12">
    <w:p w14:paraId="18373F85" w14:textId="77777777" w:rsidR="00044AFC" w:rsidRDefault="00044AFC">
      <w:pPr>
        <w:pStyle w:val="FootnoteText"/>
      </w:pPr>
      <w:r>
        <w:rPr>
          <w:rStyle w:val="FootnoteReference"/>
        </w:rPr>
        <w:footnoteRef/>
      </w:r>
      <w:r>
        <w:t xml:space="preserve"> A</w:t>
      </w:r>
      <w:r>
        <w:rPr>
          <w:rFonts w:asciiTheme="minorHAnsi" w:hAnsiTheme="minorHAnsi"/>
          <w:i/>
          <w:sz w:val="18"/>
          <w:szCs w:val="18"/>
        </w:rPr>
        <w:t>rt 55, inciso IV.</w:t>
      </w:r>
    </w:p>
  </w:footnote>
  <w:footnote w:id="13">
    <w:p w14:paraId="1A8C9C06" w14:textId="77777777" w:rsidR="00044AFC" w:rsidRDefault="00044AFC">
      <w:pPr>
        <w:jc w:val="both"/>
      </w:pPr>
      <w:r>
        <w:rPr>
          <w:rFonts w:asciiTheme="minorHAnsi" w:hAnsiTheme="minorHAnsi"/>
          <w:i/>
          <w:sz w:val="18"/>
          <w:szCs w:val="18"/>
          <w:vertAlign w:val="superscript"/>
        </w:rPr>
        <w:footnoteRef/>
      </w:r>
      <w:r>
        <w:rPr>
          <w:rFonts w:asciiTheme="minorHAnsi" w:hAnsiTheme="minorHAnsi"/>
          <w:i/>
          <w:sz w:val="18"/>
          <w:szCs w:val="18"/>
        </w:rPr>
        <w:t xml:space="preserve"> O e-Processo se encontra em implantação e a Ordem de Serviço e, Auto de infração lavrados já estão incluídos.</w:t>
      </w:r>
    </w:p>
  </w:footnote>
  <w:footnote w:id="14">
    <w:p w14:paraId="1F4A4954" w14:textId="77777777" w:rsidR="00044AFC" w:rsidRDefault="00044AFC">
      <w:pPr>
        <w:pStyle w:val="FootnoteText"/>
      </w:pPr>
      <w:r>
        <w:rPr>
          <w:rStyle w:val="FootnoteReference"/>
        </w:rPr>
        <w:footnoteRef/>
      </w:r>
      <w:r>
        <w:t xml:space="preserve"> </w:t>
      </w:r>
      <w:r>
        <w:rPr>
          <w:rFonts w:asciiTheme="minorHAnsi" w:hAnsiTheme="minorHAnsi"/>
          <w:i/>
          <w:sz w:val="18"/>
          <w:szCs w:val="18"/>
        </w:rPr>
        <w:t>Lei 6153/2011 instituiu o DT-e e também o decreto 13.500/08,a rt. 1.548</w:t>
      </w:r>
    </w:p>
  </w:footnote>
  <w:footnote w:id="15">
    <w:p w14:paraId="7FEBE95D" w14:textId="77777777" w:rsidR="00044AFC" w:rsidRDefault="00044AFC">
      <w:pPr>
        <w:pStyle w:val="FootnoteText"/>
        <w:rPr>
          <w:rFonts w:asciiTheme="minorHAnsi" w:hAnsiTheme="minorHAnsi"/>
          <w:sz w:val="18"/>
          <w:szCs w:val="18"/>
        </w:rPr>
      </w:pPr>
      <w:r>
        <w:rPr>
          <w:rStyle w:val="FootnoteReference"/>
        </w:rPr>
        <w:footnoteRef/>
      </w:r>
      <w:r>
        <w:t xml:space="preserve"> </w:t>
      </w:r>
      <w:r>
        <w:rPr>
          <w:rFonts w:asciiTheme="minorHAnsi" w:hAnsiTheme="minorHAnsi"/>
          <w:sz w:val="18"/>
          <w:szCs w:val="18"/>
        </w:rPr>
        <w:t>Instituído pela Lei 6.153/2011, regulamentado por meio do Decreto nº 14.797/2012</w:t>
      </w:r>
    </w:p>
  </w:footnote>
  <w:footnote w:id="16">
    <w:p w14:paraId="18648A6D" w14:textId="77777777" w:rsidR="00044AFC" w:rsidRDefault="00044AFC">
      <w:pPr>
        <w:pStyle w:val="FootnoteText"/>
        <w:rPr>
          <w:rFonts w:asciiTheme="minorHAnsi" w:hAnsiTheme="minorHAnsi"/>
          <w:sz w:val="16"/>
          <w:szCs w:val="16"/>
        </w:rPr>
      </w:pPr>
      <w:r>
        <w:rPr>
          <w:rStyle w:val="FootnoteReference"/>
        </w:rPr>
        <w:footnoteRef/>
      </w:r>
      <w:r>
        <w:t xml:space="preserve"> </w:t>
      </w:r>
      <w:r>
        <w:rPr>
          <w:rFonts w:asciiTheme="minorHAnsi" w:hAnsiTheme="minorHAnsi"/>
          <w:sz w:val="16"/>
          <w:szCs w:val="16"/>
        </w:rPr>
        <w:t>Art.13 § 1º da Lei 6751 de 29 de dezembro de 2015</w:t>
      </w:r>
    </w:p>
  </w:footnote>
  <w:footnote w:id="17">
    <w:p w14:paraId="641F31F7" w14:textId="77777777" w:rsidR="00044AFC" w:rsidRDefault="00044AFC">
      <w:pPr>
        <w:pStyle w:val="FootnoteText"/>
        <w:rPr>
          <w:rFonts w:asciiTheme="minorHAnsi" w:hAnsiTheme="minorHAnsi"/>
          <w:sz w:val="16"/>
          <w:szCs w:val="16"/>
        </w:rPr>
      </w:pPr>
      <w:r>
        <w:rPr>
          <w:rStyle w:val="FootnoteReference"/>
        </w:rPr>
        <w:footnoteRef/>
      </w:r>
      <w:r>
        <w:t xml:space="preserve"> </w:t>
      </w:r>
      <w:r>
        <w:rPr>
          <w:rFonts w:asciiTheme="minorHAnsi" w:hAnsiTheme="minorHAnsi"/>
          <w:sz w:val="16"/>
          <w:szCs w:val="16"/>
        </w:rPr>
        <w:t>S-GOLD</w:t>
      </w:r>
    </w:p>
  </w:footnote>
  <w:footnote w:id="18">
    <w:p w14:paraId="1BCCBDAE" w14:textId="77777777" w:rsidR="00044AFC" w:rsidRDefault="00044AFC">
      <w:pPr>
        <w:pStyle w:val="FootnoteText"/>
      </w:pPr>
      <w:r>
        <w:rPr>
          <w:rStyle w:val="FootnoteReference"/>
        </w:rPr>
        <w:footnoteRef/>
      </w:r>
      <w:r>
        <w:t xml:space="preserve"> </w:t>
      </w:r>
      <w:r>
        <w:rPr>
          <w:rFonts w:asciiTheme="minorHAnsi" w:hAnsiTheme="minorHAnsi"/>
          <w:sz w:val="16"/>
          <w:szCs w:val="16"/>
        </w:rPr>
        <w:t>Valor total atualizado dos precatórios: R$475.890.625,96 e Valor total dos precatórios quitados: R$112.328.733,50.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25061" w14:textId="77777777" w:rsidR="00044AFC" w:rsidRDefault="00044AFC">
    <w:pPr>
      <w:pStyle w:val="Header"/>
      <w:pBdr>
        <w:bottom w:val="single" w:sz="4" w:space="1" w:color="auto"/>
      </w:pBdr>
      <w:jc w:val="right"/>
      <w:rPr>
        <w:rFonts w:asciiTheme="majorHAnsi" w:hAnsiTheme="majorHAnsi" w:cstheme="majorHAnsi"/>
        <w:sz w:val="20"/>
      </w:rPr>
    </w:pPr>
    <w:r>
      <w:rPr>
        <w:rFonts w:asciiTheme="majorHAnsi" w:hAnsiTheme="majorHAnsi" w:cstheme="majorHAnsi"/>
        <w:sz w:val="20"/>
      </w:rPr>
      <w:t>Avaliação da Maturidade e Desempenho da Gestão Fiscal - MD GEFIS</w:t>
    </w:r>
  </w:p>
  <w:p w14:paraId="623246F1" w14:textId="77777777" w:rsidR="00044AFC" w:rsidRDefault="00044AFC">
    <w:pPr>
      <w:pStyle w:val="Header"/>
      <w:pBdr>
        <w:bottom w:val="single" w:sz="4" w:space="1" w:color="auto"/>
      </w:pBdr>
      <w:jc w:val="right"/>
      <w:rPr>
        <w:rFonts w:asciiTheme="majorHAnsi" w:hAnsiTheme="majorHAnsi" w:cstheme="majorHAnsi"/>
        <w:sz w:val="20"/>
      </w:rPr>
    </w:pPr>
    <w:r>
      <w:rPr>
        <w:rFonts w:asciiTheme="majorHAnsi" w:hAnsiTheme="majorHAnsi" w:cstheme="majorHAnsi"/>
        <w:sz w:val="20"/>
      </w:rPr>
      <w:t>Relatório de Diagnóstico Institucional - Fiscal e Aplicação no PROFISCO II PI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448E2"/>
    <w:multiLevelType w:val="hybridMultilevel"/>
    <w:tmpl w:val="866688D8"/>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 w15:restartNumberingAfterBreak="0">
    <w:nsid w:val="02593FCF"/>
    <w:multiLevelType w:val="multilevel"/>
    <w:tmpl w:val="B47EB980"/>
    <w:lvl w:ilvl="0">
      <w:start w:val="1"/>
      <w:numFmt w:val="decimal"/>
      <w:lvlText w:val="%1"/>
      <w:lvlJc w:val="left"/>
      <w:pPr>
        <w:ind w:left="222" w:hanging="202"/>
        <w:jc w:val="right"/>
      </w:pPr>
      <w:rPr>
        <w:rFonts w:ascii="Verdana" w:eastAsia="Verdana" w:hAnsi="Verdana" w:cs="Verdana" w:hint="default"/>
        <w:b/>
        <w:bCs/>
        <w:w w:val="78"/>
        <w:sz w:val="24"/>
        <w:szCs w:val="24"/>
      </w:rPr>
    </w:lvl>
    <w:lvl w:ilvl="1">
      <w:start w:val="1"/>
      <w:numFmt w:val="decimal"/>
      <w:lvlText w:val="%1.%2"/>
      <w:lvlJc w:val="left"/>
      <w:pPr>
        <w:ind w:left="102" w:hanging="404"/>
      </w:pPr>
      <w:rPr>
        <w:rFonts w:ascii="Verdana" w:eastAsia="Verdana" w:hAnsi="Verdana" w:cs="Verdana" w:hint="default"/>
        <w:b/>
        <w:bCs/>
        <w:spacing w:val="-1"/>
        <w:w w:val="78"/>
        <w:sz w:val="24"/>
        <w:szCs w:val="24"/>
      </w:rPr>
    </w:lvl>
    <w:lvl w:ilvl="2">
      <w:numFmt w:val="bullet"/>
      <w:lvlText w:val=""/>
      <w:lvlJc w:val="left"/>
      <w:pPr>
        <w:ind w:left="822" w:hanging="360"/>
      </w:pPr>
      <w:rPr>
        <w:rFonts w:ascii="Wingdings" w:eastAsia="Wingdings" w:hAnsi="Wingdings" w:cs="Wingdings" w:hint="default"/>
        <w:w w:val="100"/>
        <w:sz w:val="24"/>
        <w:szCs w:val="24"/>
      </w:rPr>
    </w:lvl>
    <w:lvl w:ilvl="3">
      <w:numFmt w:val="bullet"/>
      <w:lvlText w:val="•"/>
      <w:lvlJc w:val="left"/>
      <w:pPr>
        <w:ind w:left="1808" w:hanging="360"/>
      </w:pPr>
      <w:rPr>
        <w:rFonts w:hint="default"/>
      </w:rPr>
    </w:lvl>
    <w:lvl w:ilvl="4">
      <w:numFmt w:val="bullet"/>
      <w:lvlText w:val="•"/>
      <w:lvlJc w:val="left"/>
      <w:pPr>
        <w:ind w:left="2796" w:hanging="360"/>
      </w:pPr>
      <w:rPr>
        <w:rFonts w:hint="default"/>
      </w:rPr>
    </w:lvl>
    <w:lvl w:ilvl="5">
      <w:numFmt w:val="bullet"/>
      <w:lvlText w:val="•"/>
      <w:lvlJc w:val="left"/>
      <w:pPr>
        <w:ind w:left="3784" w:hanging="360"/>
      </w:pPr>
      <w:rPr>
        <w:rFonts w:hint="default"/>
      </w:rPr>
    </w:lvl>
    <w:lvl w:ilvl="6">
      <w:numFmt w:val="bullet"/>
      <w:lvlText w:val="•"/>
      <w:lvlJc w:val="left"/>
      <w:pPr>
        <w:ind w:left="4773" w:hanging="360"/>
      </w:pPr>
      <w:rPr>
        <w:rFonts w:hint="default"/>
      </w:rPr>
    </w:lvl>
    <w:lvl w:ilvl="7">
      <w:numFmt w:val="bullet"/>
      <w:lvlText w:val="•"/>
      <w:lvlJc w:val="left"/>
      <w:pPr>
        <w:ind w:left="5761" w:hanging="360"/>
      </w:pPr>
      <w:rPr>
        <w:rFonts w:hint="default"/>
      </w:rPr>
    </w:lvl>
    <w:lvl w:ilvl="8">
      <w:numFmt w:val="bullet"/>
      <w:lvlText w:val="•"/>
      <w:lvlJc w:val="left"/>
      <w:pPr>
        <w:ind w:left="6749" w:hanging="360"/>
      </w:pPr>
      <w:rPr>
        <w:rFonts w:hint="default"/>
      </w:rPr>
    </w:lvl>
  </w:abstractNum>
  <w:abstractNum w:abstractNumId="2" w15:restartNumberingAfterBreak="0">
    <w:nsid w:val="07DA6744"/>
    <w:multiLevelType w:val="multilevel"/>
    <w:tmpl w:val="442CA6C0"/>
    <w:lvl w:ilvl="0">
      <w:start w:val="1"/>
      <w:numFmt w:val="decimal"/>
      <w:lvlText w:val="%1."/>
      <w:lvlJc w:val="left"/>
      <w:pPr>
        <w:ind w:left="810" w:hanging="360"/>
        <w:jc w:val="right"/>
      </w:pPr>
      <w:rPr>
        <w:rFonts w:asciiTheme="minorHAnsi" w:eastAsia="Verdana" w:hAnsiTheme="minorHAnsi" w:cs="Verdana" w:hint="default"/>
        <w:b/>
        <w:bCs/>
        <w:spacing w:val="0"/>
        <w:w w:val="78"/>
        <w:sz w:val="22"/>
        <w:szCs w:val="22"/>
      </w:rPr>
    </w:lvl>
    <w:lvl w:ilvl="1">
      <w:start w:val="1"/>
      <w:numFmt w:val="decimal"/>
      <w:lvlText w:val="%1.%2."/>
      <w:lvlJc w:val="left"/>
      <w:pPr>
        <w:ind w:left="1234" w:hanging="461"/>
        <w:jc w:val="right"/>
      </w:pPr>
      <w:rPr>
        <w:rFonts w:asciiTheme="minorHAnsi" w:eastAsia="Verdana" w:hAnsiTheme="minorHAnsi" w:cs="Verdana" w:hint="default"/>
        <w:spacing w:val="-2"/>
        <w:w w:val="83"/>
        <w:sz w:val="22"/>
        <w:szCs w:val="22"/>
      </w:rPr>
    </w:lvl>
    <w:lvl w:ilvl="2">
      <w:start w:val="1"/>
      <w:numFmt w:val="decimal"/>
      <w:lvlText w:val="%1.%2.%3."/>
      <w:lvlJc w:val="left"/>
      <w:pPr>
        <w:ind w:left="1865" w:hanging="720"/>
      </w:pPr>
      <w:rPr>
        <w:rFonts w:hint="default"/>
        <w:spacing w:val="-2"/>
        <w:w w:val="83"/>
      </w:rPr>
    </w:lvl>
    <w:lvl w:ilvl="3">
      <w:start w:val="1"/>
      <w:numFmt w:val="decimal"/>
      <w:lvlText w:val="%1.%2.%3.%4."/>
      <w:lvlJc w:val="left"/>
      <w:pPr>
        <w:ind w:left="2847" w:hanging="720"/>
      </w:pPr>
      <w:rPr>
        <w:rFonts w:ascii="Verdana" w:eastAsia="Verdana" w:hAnsi="Verdana" w:cs="Verdana" w:hint="default"/>
        <w:spacing w:val="-2"/>
        <w:w w:val="83"/>
        <w:sz w:val="22"/>
        <w:szCs w:val="22"/>
      </w:rPr>
    </w:lvl>
    <w:lvl w:ilvl="4">
      <w:start w:val="1"/>
      <w:numFmt w:val="decimal"/>
      <w:lvlText w:val="%1.%2.%3.%4.%5."/>
      <w:lvlJc w:val="left"/>
      <w:pPr>
        <w:ind w:left="3335" w:hanging="720"/>
      </w:pPr>
      <w:rPr>
        <w:rFonts w:ascii="Verdana" w:eastAsia="Verdana" w:hAnsi="Verdana" w:cs="Verdana" w:hint="default"/>
        <w:spacing w:val="-2"/>
        <w:w w:val="83"/>
        <w:sz w:val="22"/>
        <w:szCs w:val="22"/>
      </w:rPr>
    </w:lvl>
    <w:lvl w:ilvl="5">
      <w:numFmt w:val="bullet"/>
      <w:lvlText w:val="•"/>
      <w:lvlJc w:val="left"/>
      <w:pPr>
        <w:ind w:left="2680" w:hanging="720"/>
      </w:pPr>
      <w:rPr>
        <w:rFonts w:hint="default"/>
      </w:rPr>
    </w:lvl>
    <w:lvl w:ilvl="6">
      <w:numFmt w:val="bullet"/>
      <w:lvlText w:val="•"/>
      <w:lvlJc w:val="left"/>
      <w:pPr>
        <w:ind w:left="2760" w:hanging="720"/>
      </w:pPr>
      <w:rPr>
        <w:rFonts w:hint="default"/>
      </w:rPr>
    </w:lvl>
    <w:lvl w:ilvl="7">
      <w:numFmt w:val="bullet"/>
      <w:lvlText w:val="•"/>
      <w:lvlJc w:val="left"/>
      <w:pPr>
        <w:ind w:left="3340" w:hanging="720"/>
      </w:pPr>
      <w:rPr>
        <w:rFonts w:hint="default"/>
      </w:rPr>
    </w:lvl>
    <w:lvl w:ilvl="8">
      <w:numFmt w:val="bullet"/>
      <w:lvlText w:val="•"/>
      <w:lvlJc w:val="left"/>
      <w:pPr>
        <w:ind w:left="5075" w:hanging="720"/>
      </w:pPr>
      <w:rPr>
        <w:rFonts w:hint="default"/>
      </w:rPr>
    </w:lvl>
  </w:abstractNum>
  <w:abstractNum w:abstractNumId="3" w15:restartNumberingAfterBreak="0">
    <w:nsid w:val="08A95C65"/>
    <w:multiLevelType w:val="hybridMultilevel"/>
    <w:tmpl w:val="D674A118"/>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4" w15:restartNumberingAfterBreak="0">
    <w:nsid w:val="0DAB7FC9"/>
    <w:multiLevelType w:val="multilevel"/>
    <w:tmpl w:val="3D04265A"/>
    <w:lvl w:ilvl="0">
      <w:start w:val="1"/>
      <w:numFmt w:val="upperRoman"/>
      <w:lvlText w:val="%1."/>
      <w:lvlJc w:val="center"/>
      <w:pPr>
        <w:tabs>
          <w:tab w:val="num" w:pos="360"/>
        </w:tabs>
        <w:ind w:left="-288" w:firstLine="288"/>
      </w:pPr>
      <w:rPr>
        <w:b/>
        <w:i w:val="0"/>
      </w:rPr>
    </w:lvl>
    <w:lvl w:ilvl="1">
      <w:start w:val="1"/>
      <w:numFmt w:val="decimal"/>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 w15:restartNumberingAfterBreak="0">
    <w:nsid w:val="10722B23"/>
    <w:multiLevelType w:val="hybridMultilevel"/>
    <w:tmpl w:val="34BA3938"/>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6" w15:restartNumberingAfterBreak="0">
    <w:nsid w:val="141774BF"/>
    <w:multiLevelType w:val="multilevel"/>
    <w:tmpl w:val="B95222CA"/>
    <w:lvl w:ilvl="0">
      <w:start w:val="1"/>
      <w:numFmt w:val="upperRoman"/>
      <w:lvlText w:val="%1"/>
      <w:lvlJc w:val="left"/>
      <w:pPr>
        <w:ind w:left="226" w:hanging="125"/>
      </w:pPr>
      <w:rPr>
        <w:rFonts w:ascii="Verdana" w:eastAsia="Verdana" w:hAnsi="Verdana" w:cs="Verdana" w:hint="default"/>
        <w:b/>
        <w:bCs/>
        <w:w w:val="51"/>
        <w:sz w:val="22"/>
        <w:szCs w:val="22"/>
      </w:rPr>
    </w:lvl>
    <w:lvl w:ilvl="1">
      <w:start w:val="1"/>
      <w:numFmt w:val="upperLetter"/>
      <w:lvlText w:val="%2)"/>
      <w:lvlJc w:val="left"/>
      <w:pPr>
        <w:ind w:left="822" w:hanging="360"/>
        <w:jc w:val="right"/>
      </w:pPr>
      <w:rPr>
        <w:rFonts w:asciiTheme="majorHAnsi" w:eastAsia="Verdana" w:hAnsiTheme="majorHAnsi" w:cs="Verdana" w:hint="default"/>
        <w:b/>
        <w:bCs/>
        <w:spacing w:val="-1"/>
        <w:w w:val="85"/>
        <w:sz w:val="22"/>
        <w:szCs w:val="22"/>
      </w:rPr>
    </w:lvl>
    <w:lvl w:ilvl="2">
      <w:start w:val="1"/>
      <w:numFmt w:val="decimal"/>
      <w:lvlText w:val="%3."/>
      <w:lvlJc w:val="left"/>
      <w:pPr>
        <w:ind w:left="730" w:hanging="360"/>
        <w:jc w:val="right"/>
      </w:pPr>
      <w:rPr>
        <w:rFonts w:ascii="Verdana" w:eastAsia="Verdana" w:hAnsi="Verdana" w:cs="Verdana" w:hint="default"/>
        <w:b/>
        <w:bCs/>
        <w:spacing w:val="0"/>
        <w:w w:val="78"/>
        <w:sz w:val="22"/>
        <w:szCs w:val="22"/>
      </w:rPr>
    </w:lvl>
    <w:lvl w:ilvl="3">
      <w:start w:val="1"/>
      <w:numFmt w:val="decimal"/>
      <w:lvlText w:val="%3.%4."/>
      <w:lvlJc w:val="left"/>
      <w:pPr>
        <w:ind w:left="1154" w:hanging="464"/>
      </w:pPr>
      <w:rPr>
        <w:rFonts w:asciiTheme="majorHAnsi" w:eastAsia="Verdana" w:hAnsiTheme="majorHAnsi" w:cs="Verdana" w:hint="default"/>
        <w:spacing w:val="-2"/>
        <w:w w:val="83"/>
        <w:sz w:val="22"/>
        <w:szCs w:val="22"/>
      </w:rPr>
    </w:lvl>
    <w:lvl w:ilvl="4">
      <w:start w:val="1"/>
      <w:numFmt w:val="decimal"/>
      <w:lvlText w:val="%3.%4.%5."/>
      <w:lvlJc w:val="left"/>
      <w:pPr>
        <w:ind w:left="1865" w:hanging="720"/>
      </w:pPr>
      <w:rPr>
        <w:rFonts w:hint="default"/>
        <w:spacing w:val="-2"/>
        <w:w w:val="83"/>
      </w:rPr>
    </w:lvl>
    <w:lvl w:ilvl="5">
      <w:start w:val="1"/>
      <w:numFmt w:val="decimal"/>
      <w:lvlText w:val="%3.%4.%5.%6."/>
      <w:lvlJc w:val="left"/>
      <w:pPr>
        <w:ind w:left="2686" w:hanging="720"/>
      </w:pPr>
      <w:rPr>
        <w:rFonts w:ascii="Verdana" w:eastAsia="Verdana" w:hAnsi="Verdana" w:cs="Verdana" w:hint="default"/>
        <w:spacing w:val="-2"/>
        <w:w w:val="83"/>
        <w:sz w:val="22"/>
        <w:szCs w:val="22"/>
      </w:rPr>
    </w:lvl>
    <w:lvl w:ilvl="6">
      <w:numFmt w:val="bullet"/>
      <w:lvlText w:val="•"/>
      <w:lvlJc w:val="left"/>
      <w:pPr>
        <w:ind w:left="1940" w:hanging="720"/>
      </w:pPr>
      <w:rPr>
        <w:rFonts w:hint="default"/>
      </w:rPr>
    </w:lvl>
    <w:lvl w:ilvl="7">
      <w:numFmt w:val="bullet"/>
      <w:lvlText w:val="•"/>
      <w:lvlJc w:val="left"/>
      <w:pPr>
        <w:ind w:left="2260" w:hanging="720"/>
      </w:pPr>
      <w:rPr>
        <w:rFonts w:hint="default"/>
      </w:rPr>
    </w:lvl>
    <w:lvl w:ilvl="8">
      <w:numFmt w:val="bullet"/>
      <w:lvlText w:val="•"/>
      <w:lvlJc w:val="left"/>
      <w:pPr>
        <w:ind w:left="2680" w:hanging="720"/>
      </w:pPr>
      <w:rPr>
        <w:rFonts w:hint="default"/>
      </w:rPr>
    </w:lvl>
  </w:abstractNum>
  <w:abstractNum w:abstractNumId="7" w15:restartNumberingAfterBreak="0">
    <w:nsid w:val="1CC14467"/>
    <w:multiLevelType w:val="multilevel"/>
    <w:tmpl w:val="D2C43E6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5880827"/>
    <w:multiLevelType w:val="hybridMultilevel"/>
    <w:tmpl w:val="CEAE74E2"/>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9" w15:restartNumberingAfterBreak="0">
    <w:nsid w:val="2CF9139F"/>
    <w:multiLevelType w:val="hybridMultilevel"/>
    <w:tmpl w:val="A5D08B74"/>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0" w15:restartNumberingAfterBreak="0">
    <w:nsid w:val="2D974724"/>
    <w:multiLevelType w:val="hybridMultilevel"/>
    <w:tmpl w:val="3D266E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4D0495A"/>
    <w:multiLevelType w:val="hybridMultilevel"/>
    <w:tmpl w:val="86AE4F18"/>
    <w:lvl w:ilvl="0" w:tplc="EF2E3C4A">
      <w:start w:val="1"/>
      <w:numFmt w:val="upperLetter"/>
      <w:lvlText w:val="%1."/>
      <w:lvlJc w:val="left"/>
      <w:pPr>
        <w:ind w:left="106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6466BBD"/>
    <w:multiLevelType w:val="hybridMultilevel"/>
    <w:tmpl w:val="E6004A8E"/>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77F5059"/>
    <w:multiLevelType w:val="multilevel"/>
    <w:tmpl w:val="4B100EFC"/>
    <w:lvl w:ilvl="0">
      <w:start w:val="1"/>
      <w:numFmt w:val="lowerLetter"/>
      <w:lvlText w:val="%1)"/>
      <w:lvlJc w:val="left"/>
      <w:pPr>
        <w:ind w:left="462" w:hanging="360"/>
      </w:pPr>
      <w:rPr>
        <w:rFonts w:hint="default"/>
        <w:b/>
        <w:bCs/>
        <w:w w:val="86"/>
      </w:rPr>
    </w:lvl>
    <w:lvl w:ilvl="1">
      <w:start w:val="1"/>
      <w:numFmt w:val="decimal"/>
      <w:lvlText w:val="%1.%2)"/>
      <w:lvlJc w:val="left"/>
      <w:pPr>
        <w:ind w:left="462" w:hanging="466"/>
      </w:pPr>
      <w:rPr>
        <w:rFonts w:asciiTheme="minorHAnsi" w:eastAsia="Verdana" w:hAnsiTheme="minorHAnsi" w:cs="Verdana" w:hint="default"/>
        <w:spacing w:val="-1"/>
        <w:w w:val="85"/>
        <w:sz w:val="20"/>
        <w:szCs w:val="20"/>
      </w:rPr>
    </w:lvl>
    <w:lvl w:ilvl="2">
      <w:numFmt w:val="bullet"/>
      <w:lvlText w:val="•"/>
      <w:lvlJc w:val="left"/>
      <w:pPr>
        <w:ind w:left="1794" w:hanging="466"/>
      </w:pPr>
      <w:rPr>
        <w:rFonts w:hint="default"/>
      </w:rPr>
    </w:lvl>
    <w:lvl w:ilvl="3">
      <w:numFmt w:val="bullet"/>
      <w:lvlText w:val="•"/>
      <w:lvlJc w:val="left"/>
      <w:pPr>
        <w:ind w:left="2648" w:hanging="466"/>
      </w:pPr>
      <w:rPr>
        <w:rFonts w:hint="default"/>
      </w:rPr>
    </w:lvl>
    <w:lvl w:ilvl="4">
      <w:numFmt w:val="bullet"/>
      <w:lvlText w:val="•"/>
      <w:lvlJc w:val="left"/>
      <w:pPr>
        <w:ind w:left="3502" w:hanging="466"/>
      </w:pPr>
      <w:rPr>
        <w:rFonts w:hint="default"/>
      </w:rPr>
    </w:lvl>
    <w:lvl w:ilvl="5">
      <w:numFmt w:val="bullet"/>
      <w:lvlText w:val="•"/>
      <w:lvlJc w:val="left"/>
      <w:pPr>
        <w:ind w:left="4356" w:hanging="466"/>
      </w:pPr>
      <w:rPr>
        <w:rFonts w:hint="default"/>
      </w:rPr>
    </w:lvl>
    <w:lvl w:ilvl="6">
      <w:numFmt w:val="bullet"/>
      <w:lvlText w:val="•"/>
      <w:lvlJc w:val="left"/>
      <w:pPr>
        <w:ind w:left="5210" w:hanging="466"/>
      </w:pPr>
      <w:rPr>
        <w:rFonts w:hint="default"/>
      </w:rPr>
    </w:lvl>
    <w:lvl w:ilvl="7">
      <w:numFmt w:val="bullet"/>
      <w:lvlText w:val="•"/>
      <w:lvlJc w:val="left"/>
      <w:pPr>
        <w:ind w:left="6064" w:hanging="466"/>
      </w:pPr>
      <w:rPr>
        <w:rFonts w:hint="default"/>
      </w:rPr>
    </w:lvl>
    <w:lvl w:ilvl="8">
      <w:numFmt w:val="bullet"/>
      <w:lvlText w:val="•"/>
      <w:lvlJc w:val="left"/>
      <w:pPr>
        <w:ind w:left="6918" w:hanging="466"/>
      </w:pPr>
      <w:rPr>
        <w:rFonts w:hint="default"/>
      </w:rPr>
    </w:lvl>
  </w:abstractNum>
  <w:abstractNum w:abstractNumId="14" w15:restartNumberingAfterBreak="0">
    <w:nsid w:val="3D5A6242"/>
    <w:multiLevelType w:val="hybridMultilevel"/>
    <w:tmpl w:val="FA1CC97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35E3EB4"/>
    <w:multiLevelType w:val="hybridMultilevel"/>
    <w:tmpl w:val="1136A8AA"/>
    <w:lvl w:ilvl="0" w:tplc="04160015">
      <w:start w:val="2"/>
      <w:numFmt w:val="upp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15:restartNumberingAfterBreak="0">
    <w:nsid w:val="45E76285"/>
    <w:multiLevelType w:val="hybridMultilevel"/>
    <w:tmpl w:val="86AE4F18"/>
    <w:lvl w:ilvl="0" w:tplc="EF2E3C4A">
      <w:start w:val="1"/>
      <w:numFmt w:val="upperLetter"/>
      <w:lvlText w:val="%1."/>
      <w:lvlJc w:val="left"/>
      <w:pPr>
        <w:ind w:left="106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897164D"/>
    <w:multiLevelType w:val="hybridMultilevel"/>
    <w:tmpl w:val="739EF8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4C4A6BE1"/>
    <w:multiLevelType w:val="hybridMultilevel"/>
    <w:tmpl w:val="6838BAA2"/>
    <w:lvl w:ilvl="0" w:tplc="48762C58">
      <w:start w:val="1"/>
      <w:numFmt w:val="upperLetter"/>
      <w:lvlText w:val="%1."/>
      <w:lvlJc w:val="left"/>
      <w:pPr>
        <w:ind w:left="1068" w:hanging="360"/>
      </w:pPr>
      <w:rPr>
        <w:rFonts w:hint="default"/>
        <w:color w:val="auto"/>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9" w15:restartNumberingAfterBreak="0">
    <w:nsid w:val="4FA65C4A"/>
    <w:multiLevelType w:val="hybridMultilevel"/>
    <w:tmpl w:val="C9649360"/>
    <w:lvl w:ilvl="0" w:tplc="6EBED096">
      <w:start w:val="1"/>
      <w:numFmt w:val="lowerRoman"/>
      <w:lvlText w:val="(%1)"/>
      <w:lvlJc w:val="left"/>
      <w:pPr>
        <w:ind w:left="1428" w:hanging="72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0" w15:restartNumberingAfterBreak="0">
    <w:nsid w:val="53BD33A5"/>
    <w:multiLevelType w:val="multilevel"/>
    <w:tmpl w:val="442CA6C0"/>
    <w:lvl w:ilvl="0">
      <w:start w:val="1"/>
      <w:numFmt w:val="decimal"/>
      <w:lvlText w:val="%1."/>
      <w:lvlJc w:val="left"/>
      <w:pPr>
        <w:ind w:left="810" w:hanging="360"/>
        <w:jc w:val="right"/>
      </w:pPr>
      <w:rPr>
        <w:rFonts w:asciiTheme="minorHAnsi" w:eastAsia="Verdana" w:hAnsiTheme="minorHAnsi" w:cs="Verdana" w:hint="default"/>
        <w:b/>
        <w:bCs/>
        <w:spacing w:val="0"/>
        <w:w w:val="78"/>
        <w:sz w:val="22"/>
        <w:szCs w:val="22"/>
      </w:rPr>
    </w:lvl>
    <w:lvl w:ilvl="1">
      <w:start w:val="1"/>
      <w:numFmt w:val="decimal"/>
      <w:lvlText w:val="%1.%2."/>
      <w:lvlJc w:val="left"/>
      <w:pPr>
        <w:ind w:left="1234" w:hanging="461"/>
        <w:jc w:val="right"/>
      </w:pPr>
      <w:rPr>
        <w:rFonts w:asciiTheme="minorHAnsi" w:eastAsia="Verdana" w:hAnsiTheme="minorHAnsi" w:cs="Verdana" w:hint="default"/>
        <w:spacing w:val="-2"/>
        <w:w w:val="83"/>
        <w:sz w:val="22"/>
        <w:szCs w:val="22"/>
      </w:rPr>
    </w:lvl>
    <w:lvl w:ilvl="2">
      <w:start w:val="1"/>
      <w:numFmt w:val="decimal"/>
      <w:lvlText w:val="%1.%2.%3."/>
      <w:lvlJc w:val="left"/>
      <w:pPr>
        <w:ind w:left="1865" w:hanging="720"/>
      </w:pPr>
      <w:rPr>
        <w:rFonts w:hint="default"/>
        <w:spacing w:val="-2"/>
        <w:w w:val="83"/>
      </w:rPr>
    </w:lvl>
    <w:lvl w:ilvl="3">
      <w:start w:val="1"/>
      <w:numFmt w:val="decimal"/>
      <w:lvlText w:val="%1.%2.%3.%4."/>
      <w:lvlJc w:val="left"/>
      <w:pPr>
        <w:ind w:left="2847" w:hanging="720"/>
      </w:pPr>
      <w:rPr>
        <w:rFonts w:ascii="Verdana" w:eastAsia="Verdana" w:hAnsi="Verdana" w:cs="Verdana" w:hint="default"/>
        <w:spacing w:val="-2"/>
        <w:w w:val="83"/>
        <w:sz w:val="22"/>
        <w:szCs w:val="22"/>
      </w:rPr>
    </w:lvl>
    <w:lvl w:ilvl="4">
      <w:start w:val="1"/>
      <w:numFmt w:val="decimal"/>
      <w:lvlText w:val="%1.%2.%3.%4.%5."/>
      <w:lvlJc w:val="left"/>
      <w:pPr>
        <w:ind w:left="3335" w:hanging="720"/>
      </w:pPr>
      <w:rPr>
        <w:rFonts w:ascii="Verdana" w:eastAsia="Verdana" w:hAnsi="Verdana" w:cs="Verdana" w:hint="default"/>
        <w:spacing w:val="-2"/>
        <w:w w:val="83"/>
        <w:sz w:val="22"/>
        <w:szCs w:val="22"/>
      </w:rPr>
    </w:lvl>
    <w:lvl w:ilvl="5">
      <w:numFmt w:val="bullet"/>
      <w:lvlText w:val="•"/>
      <w:lvlJc w:val="left"/>
      <w:pPr>
        <w:ind w:left="2680" w:hanging="720"/>
      </w:pPr>
      <w:rPr>
        <w:rFonts w:hint="default"/>
      </w:rPr>
    </w:lvl>
    <w:lvl w:ilvl="6">
      <w:numFmt w:val="bullet"/>
      <w:lvlText w:val="•"/>
      <w:lvlJc w:val="left"/>
      <w:pPr>
        <w:ind w:left="2760" w:hanging="720"/>
      </w:pPr>
      <w:rPr>
        <w:rFonts w:hint="default"/>
      </w:rPr>
    </w:lvl>
    <w:lvl w:ilvl="7">
      <w:numFmt w:val="bullet"/>
      <w:lvlText w:val="•"/>
      <w:lvlJc w:val="left"/>
      <w:pPr>
        <w:ind w:left="3340" w:hanging="720"/>
      </w:pPr>
      <w:rPr>
        <w:rFonts w:hint="default"/>
      </w:rPr>
    </w:lvl>
    <w:lvl w:ilvl="8">
      <w:numFmt w:val="bullet"/>
      <w:lvlText w:val="•"/>
      <w:lvlJc w:val="left"/>
      <w:pPr>
        <w:ind w:left="5075" w:hanging="720"/>
      </w:pPr>
      <w:rPr>
        <w:rFonts w:hint="default"/>
      </w:rPr>
    </w:lvl>
  </w:abstractNum>
  <w:abstractNum w:abstractNumId="21" w15:restartNumberingAfterBreak="0">
    <w:nsid w:val="54E817D9"/>
    <w:multiLevelType w:val="hybridMultilevel"/>
    <w:tmpl w:val="4B4E4144"/>
    <w:lvl w:ilvl="0" w:tplc="04160015">
      <w:start w:val="1"/>
      <w:numFmt w:val="upp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2" w15:restartNumberingAfterBreak="0">
    <w:nsid w:val="55F30486"/>
    <w:multiLevelType w:val="hybridMultilevel"/>
    <w:tmpl w:val="C7A45338"/>
    <w:lvl w:ilvl="0" w:tplc="0BD668CC">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9694F75"/>
    <w:multiLevelType w:val="hybridMultilevel"/>
    <w:tmpl w:val="29E6E16C"/>
    <w:lvl w:ilvl="0" w:tplc="6608B28C">
      <w:start w:val="1"/>
      <w:numFmt w:val="decimal"/>
      <w:lvlText w:val="%1."/>
      <w:lvlJc w:val="left"/>
      <w:pPr>
        <w:ind w:left="720" w:hanging="360"/>
      </w:pPr>
      <w:rPr>
        <w:rFonts w:asciiTheme="minorHAnsi" w:hAnsiTheme="minorHAnsi" w:cs="Times New Roman"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A3A2546"/>
    <w:multiLevelType w:val="hybridMultilevel"/>
    <w:tmpl w:val="737CC532"/>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5" w15:restartNumberingAfterBreak="0">
    <w:nsid w:val="5AD8632D"/>
    <w:multiLevelType w:val="multilevel"/>
    <w:tmpl w:val="442CA6C0"/>
    <w:lvl w:ilvl="0">
      <w:start w:val="1"/>
      <w:numFmt w:val="decimal"/>
      <w:lvlText w:val="%1."/>
      <w:lvlJc w:val="left"/>
      <w:pPr>
        <w:ind w:left="810" w:hanging="360"/>
        <w:jc w:val="right"/>
      </w:pPr>
      <w:rPr>
        <w:rFonts w:asciiTheme="minorHAnsi" w:eastAsia="Verdana" w:hAnsiTheme="minorHAnsi" w:cs="Verdana" w:hint="default"/>
        <w:b/>
        <w:bCs/>
        <w:spacing w:val="0"/>
        <w:w w:val="78"/>
        <w:sz w:val="22"/>
        <w:szCs w:val="22"/>
      </w:rPr>
    </w:lvl>
    <w:lvl w:ilvl="1">
      <w:start w:val="1"/>
      <w:numFmt w:val="decimal"/>
      <w:lvlText w:val="%1.%2."/>
      <w:lvlJc w:val="left"/>
      <w:pPr>
        <w:ind w:left="1234" w:hanging="461"/>
        <w:jc w:val="right"/>
      </w:pPr>
      <w:rPr>
        <w:rFonts w:asciiTheme="minorHAnsi" w:eastAsia="Verdana" w:hAnsiTheme="minorHAnsi" w:cs="Verdana" w:hint="default"/>
        <w:spacing w:val="-2"/>
        <w:w w:val="83"/>
        <w:sz w:val="22"/>
        <w:szCs w:val="22"/>
      </w:rPr>
    </w:lvl>
    <w:lvl w:ilvl="2">
      <w:start w:val="1"/>
      <w:numFmt w:val="decimal"/>
      <w:lvlText w:val="%1.%2.%3."/>
      <w:lvlJc w:val="left"/>
      <w:pPr>
        <w:ind w:left="1865" w:hanging="720"/>
      </w:pPr>
      <w:rPr>
        <w:rFonts w:hint="default"/>
        <w:spacing w:val="-2"/>
        <w:w w:val="83"/>
      </w:rPr>
    </w:lvl>
    <w:lvl w:ilvl="3">
      <w:start w:val="1"/>
      <w:numFmt w:val="decimal"/>
      <w:lvlText w:val="%1.%2.%3.%4."/>
      <w:lvlJc w:val="left"/>
      <w:pPr>
        <w:ind w:left="2847" w:hanging="720"/>
      </w:pPr>
      <w:rPr>
        <w:rFonts w:ascii="Verdana" w:eastAsia="Verdana" w:hAnsi="Verdana" w:cs="Verdana" w:hint="default"/>
        <w:spacing w:val="-2"/>
        <w:w w:val="83"/>
        <w:sz w:val="22"/>
        <w:szCs w:val="22"/>
      </w:rPr>
    </w:lvl>
    <w:lvl w:ilvl="4">
      <w:start w:val="1"/>
      <w:numFmt w:val="decimal"/>
      <w:lvlText w:val="%1.%2.%3.%4.%5."/>
      <w:lvlJc w:val="left"/>
      <w:pPr>
        <w:ind w:left="3335" w:hanging="720"/>
      </w:pPr>
      <w:rPr>
        <w:rFonts w:ascii="Verdana" w:eastAsia="Verdana" w:hAnsi="Verdana" w:cs="Verdana" w:hint="default"/>
        <w:spacing w:val="-2"/>
        <w:w w:val="83"/>
        <w:sz w:val="22"/>
        <w:szCs w:val="22"/>
      </w:rPr>
    </w:lvl>
    <w:lvl w:ilvl="5">
      <w:numFmt w:val="bullet"/>
      <w:lvlText w:val="•"/>
      <w:lvlJc w:val="left"/>
      <w:pPr>
        <w:ind w:left="2680" w:hanging="720"/>
      </w:pPr>
      <w:rPr>
        <w:rFonts w:hint="default"/>
      </w:rPr>
    </w:lvl>
    <w:lvl w:ilvl="6">
      <w:numFmt w:val="bullet"/>
      <w:lvlText w:val="•"/>
      <w:lvlJc w:val="left"/>
      <w:pPr>
        <w:ind w:left="2760" w:hanging="720"/>
      </w:pPr>
      <w:rPr>
        <w:rFonts w:hint="default"/>
      </w:rPr>
    </w:lvl>
    <w:lvl w:ilvl="7">
      <w:numFmt w:val="bullet"/>
      <w:lvlText w:val="•"/>
      <w:lvlJc w:val="left"/>
      <w:pPr>
        <w:ind w:left="3340" w:hanging="720"/>
      </w:pPr>
      <w:rPr>
        <w:rFonts w:hint="default"/>
      </w:rPr>
    </w:lvl>
    <w:lvl w:ilvl="8">
      <w:numFmt w:val="bullet"/>
      <w:lvlText w:val="•"/>
      <w:lvlJc w:val="left"/>
      <w:pPr>
        <w:ind w:left="5075" w:hanging="720"/>
      </w:pPr>
      <w:rPr>
        <w:rFonts w:hint="default"/>
      </w:rPr>
    </w:lvl>
  </w:abstractNum>
  <w:abstractNum w:abstractNumId="26" w15:restartNumberingAfterBreak="0">
    <w:nsid w:val="63197682"/>
    <w:multiLevelType w:val="hybridMultilevel"/>
    <w:tmpl w:val="4412F17A"/>
    <w:lvl w:ilvl="0" w:tplc="BDE80B60">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7" w15:restartNumberingAfterBreak="0">
    <w:nsid w:val="68E61611"/>
    <w:multiLevelType w:val="hybridMultilevel"/>
    <w:tmpl w:val="BB58D490"/>
    <w:lvl w:ilvl="0" w:tplc="4B7090AC">
      <w:start w:val="1"/>
      <w:numFmt w:val="lowerLetter"/>
      <w:lvlText w:val="%1."/>
      <w:lvlJc w:val="left"/>
      <w:pPr>
        <w:ind w:left="1068" w:hanging="360"/>
      </w:pPr>
      <w:rPr>
        <w:rFonts w:hint="default"/>
      </w:rPr>
    </w:lvl>
    <w:lvl w:ilvl="1" w:tplc="04160019">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8" w15:restartNumberingAfterBreak="0">
    <w:nsid w:val="6905384F"/>
    <w:multiLevelType w:val="hybridMultilevel"/>
    <w:tmpl w:val="D2EAF34C"/>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9" w15:restartNumberingAfterBreak="0">
    <w:nsid w:val="6CDD33C6"/>
    <w:multiLevelType w:val="multilevel"/>
    <w:tmpl w:val="442CA6C0"/>
    <w:lvl w:ilvl="0">
      <w:start w:val="1"/>
      <w:numFmt w:val="decimal"/>
      <w:lvlText w:val="%1."/>
      <w:lvlJc w:val="left"/>
      <w:pPr>
        <w:ind w:left="810" w:hanging="360"/>
        <w:jc w:val="right"/>
      </w:pPr>
      <w:rPr>
        <w:rFonts w:asciiTheme="minorHAnsi" w:eastAsia="Verdana" w:hAnsiTheme="minorHAnsi" w:cs="Verdana" w:hint="default"/>
        <w:b/>
        <w:bCs/>
        <w:spacing w:val="0"/>
        <w:w w:val="78"/>
        <w:sz w:val="22"/>
        <w:szCs w:val="22"/>
      </w:rPr>
    </w:lvl>
    <w:lvl w:ilvl="1">
      <w:start w:val="1"/>
      <w:numFmt w:val="decimal"/>
      <w:lvlText w:val="%1.%2."/>
      <w:lvlJc w:val="left"/>
      <w:pPr>
        <w:ind w:left="1234" w:hanging="461"/>
        <w:jc w:val="right"/>
      </w:pPr>
      <w:rPr>
        <w:rFonts w:asciiTheme="minorHAnsi" w:eastAsia="Verdana" w:hAnsiTheme="minorHAnsi" w:cs="Verdana" w:hint="default"/>
        <w:spacing w:val="-2"/>
        <w:w w:val="83"/>
        <w:sz w:val="22"/>
        <w:szCs w:val="22"/>
      </w:rPr>
    </w:lvl>
    <w:lvl w:ilvl="2">
      <w:start w:val="1"/>
      <w:numFmt w:val="decimal"/>
      <w:lvlText w:val="%1.%2.%3."/>
      <w:lvlJc w:val="left"/>
      <w:pPr>
        <w:ind w:left="1865" w:hanging="720"/>
      </w:pPr>
      <w:rPr>
        <w:rFonts w:hint="default"/>
        <w:spacing w:val="-2"/>
        <w:w w:val="83"/>
      </w:rPr>
    </w:lvl>
    <w:lvl w:ilvl="3">
      <w:start w:val="1"/>
      <w:numFmt w:val="decimal"/>
      <w:lvlText w:val="%1.%2.%3.%4."/>
      <w:lvlJc w:val="left"/>
      <w:pPr>
        <w:ind w:left="2847" w:hanging="720"/>
      </w:pPr>
      <w:rPr>
        <w:rFonts w:ascii="Verdana" w:eastAsia="Verdana" w:hAnsi="Verdana" w:cs="Verdana" w:hint="default"/>
        <w:spacing w:val="-2"/>
        <w:w w:val="83"/>
        <w:sz w:val="22"/>
        <w:szCs w:val="22"/>
      </w:rPr>
    </w:lvl>
    <w:lvl w:ilvl="4">
      <w:start w:val="1"/>
      <w:numFmt w:val="decimal"/>
      <w:lvlText w:val="%1.%2.%3.%4.%5."/>
      <w:lvlJc w:val="left"/>
      <w:pPr>
        <w:ind w:left="3335" w:hanging="720"/>
      </w:pPr>
      <w:rPr>
        <w:rFonts w:ascii="Verdana" w:eastAsia="Verdana" w:hAnsi="Verdana" w:cs="Verdana" w:hint="default"/>
        <w:spacing w:val="-2"/>
        <w:w w:val="83"/>
        <w:sz w:val="22"/>
        <w:szCs w:val="22"/>
      </w:rPr>
    </w:lvl>
    <w:lvl w:ilvl="5">
      <w:numFmt w:val="bullet"/>
      <w:lvlText w:val="•"/>
      <w:lvlJc w:val="left"/>
      <w:pPr>
        <w:ind w:left="2680" w:hanging="720"/>
      </w:pPr>
      <w:rPr>
        <w:rFonts w:hint="default"/>
      </w:rPr>
    </w:lvl>
    <w:lvl w:ilvl="6">
      <w:numFmt w:val="bullet"/>
      <w:lvlText w:val="•"/>
      <w:lvlJc w:val="left"/>
      <w:pPr>
        <w:ind w:left="2760" w:hanging="720"/>
      </w:pPr>
      <w:rPr>
        <w:rFonts w:hint="default"/>
      </w:rPr>
    </w:lvl>
    <w:lvl w:ilvl="7">
      <w:numFmt w:val="bullet"/>
      <w:lvlText w:val="•"/>
      <w:lvlJc w:val="left"/>
      <w:pPr>
        <w:ind w:left="3340" w:hanging="720"/>
      </w:pPr>
      <w:rPr>
        <w:rFonts w:hint="default"/>
      </w:rPr>
    </w:lvl>
    <w:lvl w:ilvl="8">
      <w:numFmt w:val="bullet"/>
      <w:lvlText w:val="•"/>
      <w:lvlJc w:val="left"/>
      <w:pPr>
        <w:ind w:left="5075" w:hanging="720"/>
      </w:pPr>
      <w:rPr>
        <w:rFonts w:hint="default"/>
      </w:rPr>
    </w:lvl>
  </w:abstractNum>
  <w:abstractNum w:abstractNumId="30" w15:restartNumberingAfterBreak="0">
    <w:nsid w:val="6D9B2518"/>
    <w:multiLevelType w:val="hybridMultilevel"/>
    <w:tmpl w:val="C59685BA"/>
    <w:lvl w:ilvl="0" w:tplc="04160015">
      <w:start w:val="2"/>
      <w:numFmt w:val="upp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1" w15:restartNumberingAfterBreak="0">
    <w:nsid w:val="6E4C3C05"/>
    <w:multiLevelType w:val="multilevel"/>
    <w:tmpl w:val="D9EE408E"/>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2" w15:restartNumberingAfterBreak="0">
    <w:nsid w:val="76F73350"/>
    <w:multiLevelType w:val="hybridMultilevel"/>
    <w:tmpl w:val="8270939E"/>
    <w:lvl w:ilvl="0" w:tplc="654234EE">
      <w:start w:val="1"/>
      <w:numFmt w:val="upp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num w:numId="1">
    <w:abstractNumId w:val="21"/>
  </w:num>
  <w:num w:numId="2">
    <w:abstractNumId w:val="27"/>
  </w:num>
  <w:num w:numId="3">
    <w:abstractNumId w:val="22"/>
  </w:num>
  <w:num w:numId="4">
    <w:abstractNumId w:val="26"/>
  </w:num>
  <w:num w:numId="5">
    <w:abstractNumId w:val="32"/>
  </w:num>
  <w:num w:numId="6">
    <w:abstractNumId w:val="24"/>
  </w:num>
  <w:num w:numId="7">
    <w:abstractNumId w:val="31"/>
  </w:num>
  <w:num w:numId="8">
    <w:abstractNumId w:val="18"/>
  </w:num>
  <w:num w:numId="9">
    <w:abstractNumId w:val="23"/>
  </w:num>
  <w:num w:numId="10">
    <w:abstractNumId w:val="28"/>
  </w:num>
  <w:num w:numId="11">
    <w:abstractNumId w:val="3"/>
  </w:num>
  <w:num w:numId="12">
    <w:abstractNumId w:val="11"/>
  </w:num>
  <w:num w:numId="13">
    <w:abstractNumId w:val="1"/>
  </w:num>
  <w:num w:numId="14">
    <w:abstractNumId w:val="19"/>
  </w:num>
  <w:num w:numId="15">
    <w:abstractNumId w:val="2"/>
  </w:num>
  <w:num w:numId="16">
    <w:abstractNumId w:val="13"/>
  </w:num>
  <w:num w:numId="17">
    <w:abstractNumId w:val="6"/>
  </w:num>
  <w:num w:numId="18">
    <w:abstractNumId w:val="20"/>
  </w:num>
  <w:num w:numId="19">
    <w:abstractNumId w:val="25"/>
  </w:num>
  <w:num w:numId="20">
    <w:abstractNumId w:val="29"/>
  </w:num>
  <w:num w:numId="21">
    <w:abstractNumId w:val="16"/>
  </w:num>
  <w:num w:numId="22">
    <w:abstractNumId w:val="10"/>
  </w:num>
  <w:num w:numId="23">
    <w:abstractNumId w:val="5"/>
  </w:num>
  <w:num w:numId="24">
    <w:abstractNumId w:val="17"/>
  </w:num>
  <w:num w:numId="25">
    <w:abstractNumId w:val="9"/>
  </w:num>
  <w:num w:numId="26">
    <w:abstractNumId w:val="0"/>
  </w:num>
  <w:num w:numId="27">
    <w:abstractNumId w:val="8"/>
  </w:num>
  <w:num w:numId="28">
    <w:abstractNumId w:val="4"/>
  </w:num>
  <w:num w:numId="29">
    <w:abstractNumId w:val="7"/>
  </w:num>
  <w:num w:numId="30">
    <w:abstractNumId w:val="14"/>
  </w:num>
  <w:num w:numId="31">
    <w:abstractNumId w:val="30"/>
  </w:num>
  <w:num w:numId="32">
    <w:abstractNumId w:val="15"/>
  </w:num>
  <w:num w:numId="33">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CC4"/>
    <w:rsid w:val="00044AFC"/>
    <w:rsid w:val="000C34F0"/>
    <w:rsid w:val="005D3673"/>
    <w:rsid w:val="008979C5"/>
    <w:rsid w:val="009F3825"/>
    <w:rsid w:val="00D34C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78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pPr>
      <w:keepNext/>
      <w:ind w:left="360"/>
      <w:outlineLvl w:val="2"/>
    </w:pPr>
    <w:rPr>
      <w:b/>
    </w:rPr>
  </w:style>
  <w:style w:type="paragraph" w:styleId="Heading4">
    <w:name w:val="heading 4"/>
    <w:basedOn w:val="Normal"/>
    <w:next w:val="Normal"/>
    <w:link w:val="Heading4Char"/>
    <w:qFormat/>
    <w:pPr>
      <w:keepNext/>
      <w:ind w:left="1080"/>
      <w:outlineLvl w:val="3"/>
    </w:pPr>
    <w:rPr>
      <w:b/>
      <w:bCs/>
      <w:sz w:val="22"/>
    </w:rPr>
  </w:style>
  <w:style w:type="paragraph" w:styleId="Heading6">
    <w:name w:val="heading 6"/>
    <w:basedOn w:val="Normal"/>
    <w:next w:val="Normal"/>
    <w:link w:val="Heading6Char"/>
    <w:qFormat/>
    <w:pPr>
      <w:keepNext/>
      <w:ind w:left="360" w:hanging="5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rPr>
      <w:rFonts w:ascii="Times New Roman" w:eastAsia="Times New Roman" w:hAnsi="Times New Roman" w:cs="Times New Roman"/>
      <w:b/>
      <w:sz w:val="24"/>
      <w:szCs w:val="24"/>
    </w:rPr>
  </w:style>
  <w:style w:type="character" w:customStyle="1" w:styleId="Heading4Char">
    <w:name w:val="Heading 4 Char"/>
    <w:basedOn w:val="DefaultParagraphFont"/>
    <w:link w:val="Heading4"/>
    <w:rPr>
      <w:rFonts w:ascii="Times New Roman" w:eastAsia="Times New Roman" w:hAnsi="Times New Roman" w:cs="Times New Roman"/>
      <w:b/>
      <w:bCs/>
      <w:szCs w:val="24"/>
      <w:lang w:val="en-US"/>
    </w:rPr>
  </w:style>
  <w:style w:type="character" w:customStyle="1" w:styleId="Heading6Char">
    <w:name w:val="Heading 6 Char"/>
    <w:basedOn w:val="DefaultParagraphFont"/>
    <w:link w:val="Heading6"/>
    <w:rPr>
      <w:rFonts w:ascii="Times New Roman" w:eastAsia="Times New Roman" w:hAnsi="Times New Roman" w:cs="Times New Roman"/>
      <w:b/>
      <w:sz w:val="24"/>
      <w:szCs w:val="24"/>
    </w:rPr>
  </w:style>
  <w:style w:type="character" w:styleId="Hyperlink">
    <w:name w:val="Hyperlink"/>
    <w:basedOn w:val="DefaultParagraphFont"/>
    <w:uiPriority w:val="99"/>
    <w:rPr>
      <w:color w:val="0000FF"/>
      <w:u w:val="single"/>
    </w:rPr>
  </w:style>
  <w:style w:type="paragraph" w:styleId="BodyTextIndent2">
    <w:name w:val="Body Text Indent 2"/>
    <w:basedOn w:val="Normal"/>
    <w:link w:val="BodyTextIndent2Char"/>
    <w:pPr>
      <w:ind w:left="-180" w:firstLine="708"/>
      <w:jc w:val="both"/>
    </w:pPr>
    <w:rPr>
      <w:rFonts w:ascii="Verdana" w:hAnsi="Verdana"/>
      <w:sz w:val="20"/>
      <w:szCs w:val="20"/>
    </w:rPr>
  </w:style>
  <w:style w:type="character" w:customStyle="1" w:styleId="BodyTextIndent2Char">
    <w:name w:val="Body Text Indent 2 Char"/>
    <w:basedOn w:val="DefaultParagraphFont"/>
    <w:link w:val="BodyTextIndent2"/>
    <w:rPr>
      <w:rFonts w:ascii="Verdana" w:eastAsia="Times New Roman" w:hAnsi="Verdana" w:cs="Times New Roman"/>
      <w:sz w:val="20"/>
      <w:szCs w:val="20"/>
    </w:rPr>
  </w:style>
  <w:style w:type="paragraph" w:styleId="ListParagraph">
    <w:name w:val="List Paragraph"/>
    <w:basedOn w:val="Normal"/>
    <w:uiPriority w:val="34"/>
    <w:qFormat/>
    <w:pPr>
      <w:ind w:left="720"/>
      <w:contextualSpacing/>
    </w:pPr>
  </w:style>
  <w:style w:type="paragraph" w:styleId="TOCHeading">
    <w:name w:val="TOC Heading"/>
    <w:basedOn w:val="Heading1"/>
    <w:next w:val="Normal"/>
    <w:uiPriority w:val="39"/>
    <w:unhideWhenUsed/>
    <w:qFormat/>
    <w:pPr>
      <w:spacing w:line="259" w:lineRule="auto"/>
      <w:outlineLvl w:val="9"/>
    </w:pPr>
    <w:rPr>
      <w:lang w:eastAsia="pt-BR"/>
    </w:rPr>
  </w:style>
  <w:style w:type="paragraph" w:styleId="TOC1">
    <w:name w:val="toc 1"/>
    <w:basedOn w:val="Normal"/>
    <w:next w:val="Normal"/>
    <w:autoRedefine/>
    <w:uiPriority w:val="39"/>
    <w:unhideWhenUsed/>
    <w:pPr>
      <w:tabs>
        <w:tab w:val="left" w:pos="480"/>
        <w:tab w:val="right" w:leader="dot" w:pos="8494"/>
      </w:tabs>
      <w:spacing w:after="100"/>
    </w:pPr>
    <w:rPr>
      <w:rFonts w:asciiTheme="minorHAnsi" w:hAnsiTheme="minorHAnsi" w:cstheme="minorHAnsi"/>
      <w:b/>
      <w:noProof/>
      <w:sz w:val="20"/>
      <w:szCs w:val="20"/>
    </w:rPr>
  </w:style>
  <w:style w:type="paragraph" w:styleId="TOC2">
    <w:name w:val="toc 2"/>
    <w:basedOn w:val="Normal"/>
    <w:next w:val="Normal"/>
    <w:autoRedefine/>
    <w:uiPriority w:val="39"/>
    <w:unhideWhenUsed/>
    <w:pPr>
      <w:spacing w:after="100"/>
      <w:ind w:left="240"/>
    </w:pPr>
  </w:style>
  <w:style w:type="paragraph" w:styleId="TOC3">
    <w:name w:val="toc 3"/>
    <w:basedOn w:val="Normal"/>
    <w:next w:val="Normal"/>
    <w:autoRedefine/>
    <w:uiPriority w:val="39"/>
    <w:unhideWhenUsed/>
    <w:pPr>
      <w:spacing w:after="100"/>
      <w:ind w:left="480"/>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val="en-US"/>
    </w:rPr>
  </w:style>
  <w:style w:type="character" w:styleId="FootnoteReference">
    <w:name w:val="footnote reference"/>
    <w:aliases w:val="Footnotes refss,ftref,Ref. de nota al pie.,Ref,de nota al pie,referencia nota al pie,16 Point,Superscript 6 Point,(Ref. de nota al pie),Texto de nota al pie,Fußnotenzeichen DISS,FC,Style 24,Footnote Reference1,Referência de rodapé"/>
    <w:basedOn w:val="DefaultParagraphFont"/>
    <w:link w:val="Char2"/>
    <w:uiPriority w:val="99"/>
    <w:unhideWhenUsed/>
    <w:qFormat/>
    <w:rPr>
      <w:vertAlign w:val="superscript"/>
    </w:rPr>
  </w:style>
  <w:style w:type="character" w:customStyle="1" w:styleId="ncoradanotaderodap">
    <w:name w:val="Âncora da nota de rodapé"/>
    <w:rPr>
      <w:vertAlign w:val="superscript"/>
    </w:rPr>
  </w:style>
  <w:style w:type="paragraph" w:customStyle="1" w:styleId="Notaderodap">
    <w:name w:val="Nota de rodapé"/>
    <w:basedOn w:val="Normal"/>
    <w:pPr>
      <w:suppressAutoHyphens/>
      <w:spacing w:after="200" w:line="276" w:lineRule="auto"/>
    </w:pPr>
    <w:rPr>
      <w:rFonts w:asciiTheme="minorHAnsi" w:eastAsiaTheme="minorHAnsi" w:hAnsiTheme="minorHAnsi" w:cstheme="minorBidi"/>
      <w:sz w:val="22"/>
      <w:szCs w:val="22"/>
    </w:rPr>
  </w:style>
  <w:style w:type="paragraph" w:styleId="Header">
    <w:name w:val="header"/>
    <w:basedOn w:val="Normal"/>
    <w:link w:val="HeaderChar"/>
    <w:unhideWhenUsed/>
    <w:pPr>
      <w:tabs>
        <w:tab w:val="center" w:pos="4252"/>
        <w:tab w:val="right" w:pos="8504"/>
      </w:tabs>
    </w:p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pPr>
      <w:tabs>
        <w:tab w:val="center" w:pos="4252"/>
        <w:tab w:val="right" w:pos="8504"/>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val="en-US"/>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paragraph" w:customStyle="1" w:styleId="Chapter">
    <w:name w:val="Chapter"/>
    <w:basedOn w:val="Normal"/>
    <w:next w:val="Normal"/>
    <w:autoRedefine/>
    <w:pPr>
      <w:numPr>
        <w:numId w:val="7"/>
      </w:numPr>
      <w:tabs>
        <w:tab w:val="left" w:pos="1440"/>
      </w:tabs>
      <w:spacing w:after="240"/>
      <w:jc w:val="center"/>
    </w:pPr>
    <w:rPr>
      <w:rFonts w:cs="Arial"/>
      <w:b/>
      <w:smallCaps/>
      <w:noProof/>
      <w:szCs w:val="20"/>
    </w:rPr>
  </w:style>
  <w:style w:type="paragraph" w:customStyle="1" w:styleId="Paragraph">
    <w:name w:val="Paragraph"/>
    <w:aliases w:val="paragraph,p,PARAGRAPH,PG,pa,at"/>
    <w:basedOn w:val="BodyTextIndent"/>
    <w:link w:val="ParagraphChar"/>
    <w:qFormat/>
    <w:pPr>
      <w:numPr>
        <w:ilvl w:val="1"/>
        <w:numId w:val="7"/>
      </w:numPr>
      <w:tabs>
        <w:tab w:val="clear" w:pos="720"/>
      </w:tabs>
      <w:spacing w:before="120"/>
      <w:ind w:left="1440" w:hanging="360"/>
      <w:jc w:val="both"/>
      <w:outlineLvl w:val="1"/>
    </w:pPr>
    <w:rPr>
      <w:szCs w:val="20"/>
    </w:rPr>
  </w:style>
  <w:style w:type="paragraph" w:styleId="BodyTextIndent">
    <w:name w:val="Body Text Indent"/>
    <w:basedOn w:val="Normal"/>
    <w:link w:val="BodyTextIndentChar"/>
    <w:uiPriority w:val="99"/>
    <w:semiHidden/>
    <w:unhideWhenUsed/>
    <w:pPr>
      <w:spacing w:after="120"/>
      <w:ind w:left="283"/>
    </w:pPr>
  </w:style>
  <w:style w:type="character" w:customStyle="1" w:styleId="BodyTextIndentChar">
    <w:name w:val="Body Text Indent Char"/>
    <w:basedOn w:val="DefaultParagraphFont"/>
    <w:link w:val="BodyTextIndent"/>
    <w:uiPriority w:val="99"/>
    <w:semiHidden/>
    <w:rPr>
      <w:rFonts w:ascii="Times New Roman" w:eastAsia="Times New Roman" w:hAnsi="Times New Roman" w:cs="Times New Roman"/>
      <w:sz w:val="24"/>
      <w:szCs w:val="24"/>
      <w:lang w:val="en-US"/>
    </w:rPr>
  </w:style>
  <w:style w:type="paragraph" w:customStyle="1" w:styleId="subpar">
    <w:name w:val="subpar"/>
    <w:basedOn w:val="BodyTextIndent3"/>
    <w:uiPriority w:val="99"/>
    <w:pPr>
      <w:numPr>
        <w:ilvl w:val="2"/>
        <w:numId w:val="7"/>
      </w:numPr>
      <w:tabs>
        <w:tab w:val="clear" w:pos="1152"/>
      </w:tabs>
      <w:spacing w:before="120"/>
      <w:ind w:left="2160" w:hanging="180"/>
      <w:jc w:val="both"/>
      <w:outlineLvl w:val="2"/>
    </w:pPr>
    <w:rPr>
      <w:sz w:val="24"/>
      <w:szCs w:val="20"/>
    </w:rPr>
  </w:style>
  <w:style w:type="paragraph" w:styleId="BodyTextIndent3">
    <w:name w:val="Body Text Indent 3"/>
    <w:basedOn w:val="Normal"/>
    <w:link w:val="BodyTextIndent3Char"/>
    <w:uiPriority w:val="99"/>
    <w:semiHidden/>
    <w:unhideWhenUsed/>
    <w:pPr>
      <w:spacing w:after="120"/>
      <w:ind w:left="283"/>
    </w:pPr>
    <w:rPr>
      <w:sz w:val="16"/>
      <w:szCs w:val="16"/>
    </w:rPr>
  </w:style>
  <w:style w:type="character" w:customStyle="1" w:styleId="BodyTextIndent3Char">
    <w:name w:val="Body Text Indent 3 Char"/>
    <w:basedOn w:val="DefaultParagraphFont"/>
    <w:link w:val="BodyTextIndent3"/>
    <w:uiPriority w:val="99"/>
    <w:semiHidden/>
    <w:rPr>
      <w:rFonts w:ascii="Times New Roman" w:eastAsia="Times New Roman" w:hAnsi="Times New Roman" w:cs="Times New Roman"/>
      <w:sz w:val="16"/>
      <w:szCs w:val="16"/>
      <w:lang w:val="en-US"/>
    </w:rPr>
  </w:style>
  <w:style w:type="paragraph" w:customStyle="1" w:styleId="SubSubPar">
    <w:name w:val="SubSubPar"/>
    <w:basedOn w:val="subpar"/>
    <w:pPr>
      <w:numPr>
        <w:ilvl w:val="3"/>
      </w:numPr>
      <w:tabs>
        <w:tab w:val="clear" w:pos="1584"/>
        <w:tab w:val="left" w:pos="0"/>
      </w:tabs>
      <w:ind w:left="2880" w:hanging="360"/>
    </w:pPr>
  </w:style>
  <w:style w:type="paragraph" w:styleId="NoSpacing">
    <w:name w:val="No Spacing"/>
    <w:uiPriority w:val="1"/>
    <w:qFormat/>
    <w:pPr>
      <w:spacing w:after="0"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unhideWhenUsed/>
    <w:pPr>
      <w:spacing w:before="100" w:beforeAutospacing="1" w:after="100" w:afterAutospacing="1"/>
    </w:pPr>
    <w:rPr>
      <w:lang w:eastAsia="pt-BR"/>
    </w:rPr>
  </w:style>
  <w:style w:type="paragraph" w:customStyle="1" w:styleId="Default">
    <w:name w:val="Default"/>
    <w:pPr>
      <w:autoSpaceDE w:val="0"/>
      <w:autoSpaceDN w:val="0"/>
      <w:adjustRightInd w:val="0"/>
      <w:spacing w:after="0" w:line="240" w:lineRule="auto"/>
    </w:pPr>
    <w:rPr>
      <w:rFonts w:ascii="Verdana" w:hAnsi="Verdana" w:cs="Verdana"/>
      <w:color w:val="000000"/>
      <w:sz w:val="24"/>
      <w:szCs w:val="24"/>
    </w:rPr>
  </w:style>
  <w:style w:type="paragraph" w:styleId="FootnoteText">
    <w:name w:val="footnote text"/>
    <w:aliases w:val="fn,Texto de rodapé,nota_rodapé,nota de rodapé,FOOTNOTES,single space,footnote text,Footnote Text Char Char,footnote,ADB,foottextfra,F,Texto nota pie Car Car,Texto nota pie IIRSA,Style 25,Texto nota piepddes Car Car,f,ft"/>
    <w:basedOn w:val="Normal"/>
    <w:link w:val="FootnoteTextChar"/>
    <w:uiPriority w:val="99"/>
    <w:unhideWhenUsed/>
    <w:qFormat/>
    <w:rPr>
      <w:sz w:val="20"/>
      <w:szCs w:val="20"/>
    </w:rPr>
  </w:style>
  <w:style w:type="character" w:customStyle="1" w:styleId="FootnoteTextChar">
    <w:name w:val="Footnote Text Char"/>
    <w:aliases w:val="fn Char,Texto de rodapé Char,nota_rodapé Char,nota de rodapé Char,FOOTNOTES Char,single space Char,footnote text Char,Footnote Text Char Char Char,footnote Char,ADB Char,foottextfra Char,F Char,Texto nota pie Car Car Char,f Char"/>
    <w:basedOn w:val="DefaultParagraphFont"/>
    <w:link w:val="FootnoteText"/>
    <w:uiPriority w:val="99"/>
    <w:rPr>
      <w:rFonts w:ascii="Times New Roman" w:eastAsia="Times New Roman" w:hAnsi="Times New Roman" w:cs="Times New Roman"/>
      <w:sz w:val="20"/>
      <w:szCs w:val="20"/>
      <w:lang w:val="en-US"/>
    </w:rPr>
  </w:style>
  <w:style w:type="character" w:styleId="Strong">
    <w:name w:val="Strong"/>
    <w:basedOn w:val="DefaultParagraphFont"/>
    <w:uiPriority w:val="22"/>
    <w:qFormat/>
    <w:rPr>
      <w:b/>
      <w:bCs/>
    </w:rPr>
  </w:style>
  <w:style w:type="character" w:styleId="UnresolvedMention">
    <w:name w:val="Unresolved Mention"/>
    <w:basedOn w:val="DefaultParagraphFont"/>
    <w:uiPriority w:val="99"/>
    <w:semiHidden/>
    <w:unhideWhenUsed/>
    <w:rPr>
      <w:color w:val="808080"/>
      <w:shd w:val="clear" w:color="auto" w:fill="E6E6E6"/>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customStyle="1" w:styleId="ParagraphChar">
    <w:name w:val="Paragraph Char"/>
    <w:aliases w:val="p Char,PARAGRAPH Char,PG Char,pa Char,at Char,paragraph Char"/>
    <w:basedOn w:val="DefaultParagraphFont"/>
    <w:link w:val="Paragraph"/>
    <w:rPr>
      <w:rFonts w:ascii="Times New Roman" w:eastAsia="Times New Roman" w:hAnsi="Times New Roman" w:cs="Times New Roman"/>
      <w:sz w:val="24"/>
      <w:szCs w:val="20"/>
    </w:rPr>
  </w:style>
  <w:style w:type="paragraph" w:customStyle="1" w:styleId="Char2">
    <w:name w:val="Char2"/>
    <w:basedOn w:val="Normal"/>
    <w:link w:val="FootnoteReference"/>
    <w:pPr>
      <w:spacing w:after="160" w:line="240" w:lineRule="exact"/>
    </w:pPr>
    <w:rPr>
      <w:rFonts w:asciiTheme="minorHAnsi" w:eastAsiaTheme="minorHAnsi" w:hAnsiTheme="minorHAnsi" w:cstheme="minorBidi"/>
      <w:sz w:val="22"/>
      <w:szCs w:val="22"/>
      <w:vertAlign w:val="superscript"/>
    </w:rPr>
  </w:style>
  <w:style w:type="table" w:customStyle="1" w:styleId="Tabelacomgrade1">
    <w:name w:val="Tabela com grade1"/>
    <w:basedOn w:val="TableNormal"/>
    <w:next w:val="TableGrid"/>
    <w:uiPriority w:val="3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3080">
      <w:bodyDiv w:val="1"/>
      <w:marLeft w:val="0"/>
      <w:marRight w:val="0"/>
      <w:marTop w:val="0"/>
      <w:marBottom w:val="0"/>
      <w:divBdr>
        <w:top w:val="none" w:sz="0" w:space="0" w:color="auto"/>
        <w:left w:val="none" w:sz="0" w:space="0" w:color="auto"/>
        <w:bottom w:val="none" w:sz="0" w:space="0" w:color="auto"/>
        <w:right w:val="none" w:sz="0" w:space="0" w:color="auto"/>
      </w:divBdr>
    </w:div>
    <w:div w:id="34811622">
      <w:bodyDiv w:val="1"/>
      <w:marLeft w:val="0"/>
      <w:marRight w:val="0"/>
      <w:marTop w:val="0"/>
      <w:marBottom w:val="0"/>
      <w:divBdr>
        <w:top w:val="none" w:sz="0" w:space="0" w:color="auto"/>
        <w:left w:val="none" w:sz="0" w:space="0" w:color="auto"/>
        <w:bottom w:val="none" w:sz="0" w:space="0" w:color="auto"/>
        <w:right w:val="none" w:sz="0" w:space="0" w:color="auto"/>
      </w:divBdr>
    </w:div>
    <w:div w:id="42874039">
      <w:bodyDiv w:val="1"/>
      <w:marLeft w:val="0"/>
      <w:marRight w:val="0"/>
      <w:marTop w:val="0"/>
      <w:marBottom w:val="0"/>
      <w:divBdr>
        <w:top w:val="none" w:sz="0" w:space="0" w:color="auto"/>
        <w:left w:val="none" w:sz="0" w:space="0" w:color="auto"/>
        <w:bottom w:val="none" w:sz="0" w:space="0" w:color="auto"/>
        <w:right w:val="none" w:sz="0" w:space="0" w:color="auto"/>
      </w:divBdr>
    </w:div>
    <w:div w:id="84114157">
      <w:bodyDiv w:val="1"/>
      <w:marLeft w:val="0"/>
      <w:marRight w:val="0"/>
      <w:marTop w:val="0"/>
      <w:marBottom w:val="0"/>
      <w:divBdr>
        <w:top w:val="none" w:sz="0" w:space="0" w:color="auto"/>
        <w:left w:val="none" w:sz="0" w:space="0" w:color="auto"/>
        <w:bottom w:val="none" w:sz="0" w:space="0" w:color="auto"/>
        <w:right w:val="none" w:sz="0" w:space="0" w:color="auto"/>
      </w:divBdr>
    </w:div>
    <w:div w:id="105779621">
      <w:bodyDiv w:val="1"/>
      <w:marLeft w:val="0"/>
      <w:marRight w:val="0"/>
      <w:marTop w:val="0"/>
      <w:marBottom w:val="0"/>
      <w:divBdr>
        <w:top w:val="none" w:sz="0" w:space="0" w:color="auto"/>
        <w:left w:val="none" w:sz="0" w:space="0" w:color="auto"/>
        <w:bottom w:val="none" w:sz="0" w:space="0" w:color="auto"/>
        <w:right w:val="none" w:sz="0" w:space="0" w:color="auto"/>
      </w:divBdr>
    </w:div>
    <w:div w:id="139345186">
      <w:bodyDiv w:val="1"/>
      <w:marLeft w:val="0"/>
      <w:marRight w:val="0"/>
      <w:marTop w:val="0"/>
      <w:marBottom w:val="0"/>
      <w:divBdr>
        <w:top w:val="none" w:sz="0" w:space="0" w:color="auto"/>
        <w:left w:val="none" w:sz="0" w:space="0" w:color="auto"/>
        <w:bottom w:val="none" w:sz="0" w:space="0" w:color="auto"/>
        <w:right w:val="none" w:sz="0" w:space="0" w:color="auto"/>
      </w:divBdr>
    </w:div>
    <w:div w:id="171605469">
      <w:bodyDiv w:val="1"/>
      <w:marLeft w:val="0"/>
      <w:marRight w:val="0"/>
      <w:marTop w:val="0"/>
      <w:marBottom w:val="0"/>
      <w:divBdr>
        <w:top w:val="none" w:sz="0" w:space="0" w:color="auto"/>
        <w:left w:val="none" w:sz="0" w:space="0" w:color="auto"/>
        <w:bottom w:val="none" w:sz="0" w:space="0" w:color="auto"/>
        <w:right w:val="none" w:sz="0" w:space="0" w:color="auto"/>
      </w:divBdr>
    </w:div>
    <w:div w:id="173886023">
      <w:bodyDiv w:val="1"/>
      <w:marLeft w:val="0"/>
      <w:marRight w:val="0"/>
      <w:marTop w:val="0"/>
      <w:marBottom w:val="0"/>
      <w:divBdr>
        <w:top w:val="none" w:sz="0" w:space="0" w:color="auto"/>
        <w:left w:val="none" w:sz="0" w:space="0" w:color="auto"/>
        <w:bottom w:val="none" w:sz="0" w:space="0" w:color="auto"/>
        <w:right w:val="none" w:sz="0" w:space="0" w:color="auto"/>
      </w:divBdr>
    </w:div>
    <w:div w:id="183979491">
      <w:bodyDiv w:val="1"/>
      <w:marLeft w:val="0"/>
      <w:marRight w:val="0"/>
      <w:marTop w:val="0"/>
      <w:marBottom w:val="0"/>
      <w:divBdr>
        <w:top w:val="none" w:sz="0" w:space="0" w:color="auto"/>
        <w:left w:val="none" w:sz="0" w:space="0" w:color="auto"/>
        <w:bottom w:val="none" w:sz="0" w:space="0" w:color="auto"/>
        <w:right w:val="none" w:sz="0" w:space="0" w:color="auto"/>
      </w:divBdr>
    </w:div>
    <w:div w:id="193276621">
      <w:bodyDiv w:val="1"/>
      <w:marLeft w:val="0"/>
      <w:marRight w:val="0"/>
      <w:marTop w:val="0"/>
      <w:marBottom w:val="0"/>
      <w:divBdr>
        <w:top w:val="none" w:sz="0" w:space="0" w:color="auto"/>
        <w:left w:val="none" w:sz="0" w:space="0" w:color="auto"/>
        <w:bottom w:val="none" w:sz="0" w:space="0" w:color="auto"/>
        <w:right w:val="none" w:sz="0" w:space="0" w:color="auto"/>
      </w:divBdr>
    </w:div>
    <w:div w:id="197132626">
      <w:bodyDiv w:val="1"/>
      <w:marLeft w:val="0"/>
      <w:marRight w:val="0"/>
      <w:marTop w:val="0"/>
      <w:marBottom w:val="0"/>
      <w:divBdr>
        <w:top w:val="none" w:sz="0" w:space="0" w:color="auto"/>
        <w:left w:val="none" w:sz="0" w:space="0" w:color="auto"/>
        <w:bottom w:val="none" w:sz="0" w:space="0" w:color="auto"/>
        <w:right w:val="none" w:sz="0" w:space="0" w:color="auto"/>
      </w:divBdr>
    </w:div>
    <w:div w:id="218446379">
      <w:bodyDiv w:val="1"/>
      <w:marLeft w:val="0"/>
      <w:marRight w:val="0"/>
      <w:marTop w:val="0"/>
      <w:marBottom w:val="0"/>
      <w:divBdr>
        <w:top w:val="none" w:sz="0" w:space="0" w:color="auto"/>
        <w:left w:val="none" w:sz="0" w:space="0" w:color="auto"/>
        <w:bottom w:val="none" w:sz="0" w:space="0" w:color="auto"/>
        <w:right w:val="none" w:sz="0" w:space="0" w:color="auto"/>
      </w:divBdr>
    </w:div>
    <w:div w:id="220529438">
      <w:bodyDiv w:val="1"/>
      <w:marLeft w:val="0"/>
      <w:marRight w:val="0"/>
      <w:marTop w:val="0"/>
      <w:marBottom w:val="0"/>
      <w:divBdr>
        <w:top w:val="none" w:sz="0" w:space="0" w:color="auto"/>
        <w:left w:val="none" w:sz="0" w:space="0" w:color="auto"/>
        <w:bottom w:val="none" w:sz="0" w:space="0" w:color="auto"/>
        <w:right w:val="none" w:sz="0" w:space="0" w:color="auto"/>
      </w:divBdr>
    </w:div>
    <w:div w:id="229929395">
      <w:bodyDiv w:val="1"/>
      <w:marLeft w:val="0"/>
      <w:marRight w:val="0"/>
      <w:marTop w:val="0"/>
      <w:marBottom w:val="0"/>
      <w:divBdr>
        <w:top w:val="none" w:sz="0" w:space="0" w:color="auto"/>
        <w:left w:val="none" w:sz="0" w:space="0" w:color="auto"/>
        <w:bottom w:val="none" w:sz="0" w:space="0" w:color="auto"/>
        <w:right w:val="none" w:sz="0" w:space="0" w:color="auto"/>
      </w:divBdr>
    </w:div>
    <w:div w:id="235169147">
      <w:bodyDiv w:val="1"/>
      <w:marLeft w:val="0"/>
      <w:marRight w:val="0"/>
      <w:marTop w:val="0"/>
      <w:marBottom w:val="0"/>
      <w:divBdr>
        <w:top w:val="none" w:sz="0" w:space="0" w:color="auto"/>
        <w:left w:val="none" w:sz="0" w:space="0" w:color="auto"/>
        <w:bottom w:val="none" w:sz="0" w:space="0" w:color="auto"/>
        <w:right w:val="none" w:sz="0" w:space="0" w:color="auto"/>
      </w:divBdr>
    </w:div>
    <w:div w:id="251935710">
      <w:bodyDiv w:val="1"/>
      <w:marLeft w:val="0"/>
      <w:marRight w:val="0"/>
      <w:marTop w:val="0"/>
      <w:marBottom w:val="0"/>
      <w:divBdr>
        <w:top w:val="none" w:sz="0" w:space="0" w:color="auto"/>
        <w:left w:val="none" w:sz="0" w:space="0" w:color="auto"/>
        <w:bottom w:val="none" w:sz="0" w:space="0" w:color="auto"/>
        <w:right w:val="none" w:sz="0" w:space="0" w:color="auto"/>
      </w:divBdr>
    </w:div>
    <w:div w:id="281885228">
      <w:bodyDiv w:val="1"/>
      <w:marLeft w:val="0"/>
      <w:marRight w:val="0"/>
      <w:marTop w:val="0"/>
      <w:marBottom w:val="0"/>
      <w:divBdr>
        <w:top w:val="none" w:sz="0" w:space="0" w:color="auto"/>
        <w:left w:val="none" w:sz="0" w:space="0" w:color="auto"/>
        <w:bottom w:val="none" w:sz="0" w:space="0" w:color="auto"/>
        <w:right w:val="none" w:sz="0" w:space="0" w:color="auto"/>
      </w:divBdr>
    </w:div>
    <w:div w:id="286740463">
      <w:bodyDiv w:val="1"/>
      <w:marLeft w:val="0"/>
      <w:marRight w:val="0"/>
      <w:marTop w:val="0"/>
      <w:marBottom w:val="0"/>
      <w:divBdr>
        <w:top w:val="none" w:sz="0" w:space="0" w:color="auto"/>
        <w:left w:val="none" w:sz="0" w:space="0" w:color="auto"/>
        <w:bottom w:val="none" w:sz="0" w:space="0" w:color="auto"/>
        <w:right w:val="none" w:sz="0" w:space="0" w:color="auto"/>
      </w:divBdr>
    </w:div>
    <w:div w:id="288362886">
      <w:bodyDiv w:val="1"/>
      <w:marLeft w:val="0"/>
      <w:marRight w:val="0"/>
      <w:marTop w:val="0"/>
      <w:marBottom w:val="0"/>
      <w:divBdr>
        <w:top w:val="none" w:sz="0" w:space="0" w:color="auto"/>
        <w:left w:val="none" w:sz="0" w:space="0" w:color="auto"/>
        <w:bottom w:val="none" w:sz="0" w:space="0" w:color="auto"/>
        <w:right w:val="none" w:sz="0" w:space="0" w:color="auto"/>
      </w:divBdr>
    </w:div>
    <w:div w:id="292835362">
      <w:bodyDiv w:val="1"/>
      <w:marLeft w:val="0"/>
      <w:marRight w:val="0"/>
      <w:marTop w:val="0"/>
      <w:marBottom w:val="0"/>
      <w:divBdr>
        <w:top w:val="none" w:sz="0" w:space="0" w:color="auto"/>
        <w:left w:val="none" w:sz="0" w:space="0" w:color="auto"/>
        <w:bottom w:val="none" w:sz="0" w:space="0" w:color="auto"/>
        <w:right w:val="none" w:sz="0" w:space="0" w:color="auto"/>
      </w:divBdr>
    </w:div>
    <w:div w:id="302660946">
      <w:bodyDiv w:val="1"/>
      <w:marLeft w:val="0"/>
      <w:marRight w:val="0"/>
      <w:marTop w:val="0"/>
      <w:marBottom w:val="0"/>
      <w:divBdr>
        <w:top w:val="none" w:sz="0" w:space="0" w:color="auto"/>
        <w:left w:val="none" w:sz="0" w:space="0" w:color="auto"/>
        <w:bottom w:val="none" w:sz="0" w:space="0" w:color="auto"/>
        <w:right w:val="none" w:sz="0" w:space="0" w:color="auto"/>
      </w:divBdr>
    </w:div>
    <w:div w:id="306474694">
      <w:bodyDiv w:val="1"/>
      <w:marLeft w:val="0"/>
      <w:marRight w:val="0"/>
      <w:marTop w:val="0"/>
      <w:marBottom w:val="0"/>
      <w:divBdr>
        <w:top w:val="none" w:sz="0" w:space="0" w:color="auto"/>
        <w:left w:val="none" w:sz="0" w:space="0" w:color="auto"/>
        <w:bottom w:val="none" w:sz="0" w:space="0" w:color="auto"/>
        <w:right w:val="none" w:sz="0" w:space="0" w:color="auto"/>
      </w:divBdr>
    </w:div>
    <w:div w:id="321155045">
      <w:bodyDiv w:val="1"/>
      <w:marLeft w:val="0"/>
      <w:marRight w:val="0"/>
      <w:marTop w:val="0"/>
      <w:marBottom w:val="0"/>
      <w:divBdr>
        <w:top w:val="none" w:sz="0" w:space="0" w:color="auto"/>
        <w:left w:val="none" w:sz="0" w:space="0" w:color="auto"/>
        <w:bottom w:val="none" w:sz="0" w:space="0" w:color="auto"/>
        <w:right w:val="none" w:sz="0" w:space="0" w:color="auto"/>
      </w:divBdr>
    </w:div>
    <w:div w:id="339233416">
      <w:bodyDiv w:val="1"/>
      <w:marLeft w:val="0"/>
      <w:marRight w:val="0"/>
      <w:marTop w:val="0"/>
      <w:marBottom w:val="0"/>
      <w:divBdr>
        <w:top w:val="none" w:sz="0" w:space="0" w:color="auto"/>
        <w:left w:val="none" w:sz="0" w:space="0" w:color="auto"/>
        <w:bottom w:val="none" w:sz="0" w:space="0" w:color="auto"/>
        <w:right w:val="none" w:sz="0" w:space="0" w:color="auto"/>
      </w:divBdr>
    </w:div>
    <w:div w:id="358970309">
      <w:bodyDiv w:val="1"/>
      <w:marLeft w:val="0"/>
      <w:marRight w:val="0"/>
      <w:marTop w:val="0"/>
      <w:marBottom w:val="0"/>
      <w:divBdr>
        <w:top w:val="none" w:sz="0" w:space="0" w:color="auto"/>
        <w:left w:val="none" w:sz="0" w:space="0" w:color="auto"/>
        <w:bottom w:val="none" w:sz="0" w:space="0" w:color="auto"/>
        <w:right w:val="none" w:sz="0" w:space="0" w:color="auto"/>
      </w:divBdr>
    </w:div>
    <w:div w:id="399013916">
      <w:bodyDiv w:val="1"/>
      <w:marLeft w:val="0"/>
      <w:marRight w:val="0"/>
      <w:marTop w:val="0"/>
      <w:marBottom w:val="0"/>
      <w:divBdr>
        <w:top w:val="none" w:sz="0" w:space="0" w:color="auto"/>
        <w:left w:val="none" w:sz="0" w:space="0" w:color="auto"/>
        <w:bottom w:val="none" w:sz="0" w:space="0" w:color="auto"/>
        <w:right w:val="none" w:sz="0" w:space="0" w:color="auto"/>
      </w:divBdr>
    </w:div>
    <w:div w:id="410928745">
      <w:bodyDiv w:val="1"/>
      <w:marLeft w:val="0"/>
      <w:marRight w:val="0"/>
      <w:marTop w:val="0"/>
      <w:marBottom w:val="0"/>
      <w:divBdr>
        <w:top w:val="none" w:sz="0" w:space="0" w:color="auto"/>
        <w:left w:val="none" w:sz="0" w:space="0" w:color="auto"/>
        <w:bottom w:val="none" w:sz="0" w:space="0" w:color="auto"/>
        <w:right w:val="none" w:sz="0" w:space="0" w:color="auto"/>
      </w:divBdr>
    </w:div>
    <w:div w:id="412046690">
      <w:bodyDiv w:val="1"/>
      <w:marLeft w:val="0"/>
      <w:marRight w:val="0"/>
      <w:marTop w:val="0"/>
      <w:marBottom w:val="0"/>
      <w:divBdr>
        <w:top w:val="none" w:sz="0" w:space="0" w:color="auto"/>
        <w:left w:val="none" w:sz="0" w:space="0" w:color="auto"/>
        <w:bottom w:val="none" w:sz="0" w:space="0" w:color="auto"/>
        <w:right w:val="none" w:sz="0" w:space="0" w:color="auto"/>
      </w:divBdr>
    </w:div>
    <w:div w:id="421147895">
      <w:bodyDiv w:val="1"/>
      <w:marLeft w:val="0"/>
      <w:marRight w:val="0"/>
      <w:marTop w:val="0"/>
      <w:marBottom w:val="0"/>
      <w:divBdr>
        <w:top w:val="none" w:sz="0" w:space="0" w:color="auto"/>
        <w:left w:val="none" w:sz="0" w:space="0" w:color="auto"/>
        <w:bottom w:val="none" w:sz="0" w:space="0" w:color="auto"/>
        <w:right w:val="none" w:sz="0" w:space="0" w:color="auto"/>
      </w:divBdr>
    </w:div>
    <w:div w:id="443423857">
      <w:bodyDiv w:val="1"/>
      <w:marLeft w:val="0"/>
      <w:marRight w:val="0"/>
      <w:marTop w:val="0"/>
      <w:marBottom w:val="0"/>
      <w:divBdr>
        <w:top w:val="none" w:sz="0" w:space="0" w:color="auto"/>
        <w:left w:val="none" w:sz="0" w:space="0" w:color="auto"/>
        <w:bottom w:val="none" w:sz="0" w:space="0" w:color="auto"/>
        <w:right w:val="none" w:sz="0" w:space="0" w:color="auto"/>
      </w:divBdr>
    </w:div>
    <w:div w:id="443501463">
      <w:bodyDiv w:val="1"/>
      <w:marLeft w:val="0"/>
      <w:marRight w:val="0"/>
      <w:marTop w:val="0"/>
      <w:marBottom w:val="0"/>
      <w:divBdr>
        <w:top w:val="none" w:sz="0" w:space="0" w:color="auto"/>
        <w:left w:val="none" w:sz="0" w:space="0" w:color="auto"/>
        <w:bottom w:val="none" w:sz="0" w:space="0" w:color="auto"/>
        <w:right w:val="none" w:sz="0" w:space="0" w:color="auto"/>
      </w:divBdr>
    </w:div>
    <w:div w:id="466822473">
      <w:bodyDiv w:val="1"/>
      <w:marLeft w:val="0"/>
      <w:marRight w:val="0"/>
      <w:marTop w:val="0"/>
      <w:marBottom w:val="0"/>
      <w:divBdr>
        <w:top w:val="none" w:sz="0" w:space="0" w:color="auto"/>
        <w:left w:val="none" w:sz="0" w:space="0" w:color="auto"/>
        <w:bottom w:val="none" w:sz="0" w:space="0" w:color="auto"/>
        <w:right w:val="none" w:sz="0" w:space="0" w:color="auto"/>
      </w:divBdr>
      <w:divsChild>
        <w:div w:id="1224488818">
          <w:marLeft w:val="0"/>
          <w:marRight w:val="0"/>
          <w:marTop w:val="0"/>
          <w:marBottom w:val="0"/>
          <w:divBdr>
            <w:top w:val="none" w:sz="0" w:space="0" w:color="auto"/>
            <w:left w:val="none" w:sz="0" w:space="0" w:color="auto"/>
            <w:bottom w:val="none" w:sz="0" w:space="0" w:color="auto"/>
            <w:right w:val="none" w:sz="0" w:space="0" w:color="auto"/>
          </w:divBdr>
        </w:div>
        <w:div w:id="1734545247">
          <w:marLeft w:val="0"/>
          <w:marRight w:val="0"/>
          <w:marTop w:val="0"/>
          <w:marBottom w:val="0"/>
          <w:divBdr>
            <w:top w:val="none" w:sz="0" w:space="0" w:color="auto"/>
            <w:left w:val="none" w:sz="0" w:space="0" w:color="auto"/>
            <w:bottom w:val="none" w:sz="0" w:space="0" w:color="auto"/>
            <w:right w:val="none" w:sz="0" w:space="0" w:color="auto"/>
          </w:divBdr>
        </w:div>
      </w:divsChild>
    </w:div>
    <w:div w:id="483860804">
      <w:bodyDiv w:val="1"/>
      <w:marLeft w:val="0"/>
      <w:marRight w:val="0"/>
      <w:marTop w:val="0"/>
      <w:marBottom w:val="0"/>
      <w:divBdr>
        <w:top w:val="none" w:sz="0" w:space="0" w:color="auto"/>
        <w:left w:val="none" w:sz="0" w:space="0" w:color="auto"/>
        <w:bottom w:val="none" w:sz="0" w:space="0" w:color="auto"/>
        <w:right w:val="none" w:sz="0" w:space="0" w:color="auto"/>
      </w:divBdr>
    </w:div>
    <w:div w:id="491140144">
      <w:bodyDiv w:val="1"/>
      <w:marLeft w:val="0"/>
      <w:marRight w:val="0"/>
      <w:marTop w:val="0"/>
      <w:marBottom w:val="0"/>
      <w:divBdr>
        <w:top w:val="none" w:sz="0" w:space="0" w:color="auto"/>
        <w:left w:val="none" w:sz="0" w:space="0" w:color="auto"/>
        <w:bottom w:val="none" w:sz="0" w:space="0" w:color="auto"/>
        <w:right w:val="none" w:sz="0" w:space="0" w:color="auto"/>
      </w:divBdr>
    </w:div>
    <w:div w:id="492306587">
      <w:bodyDiv w:val="1"/>
      <w:marLeft w:val="0"/>
      <w:marRight w:val="0"/>
      <w:marTop w:val="0"/>
      <w:marBottom w:val="0"/>
      <w:divBdr>
        <w:top w:val="none" w:sz="0" w:space="0" w:color="auto"/>
        <w:left w:val="none" w:sz="0" w:space="0" w:color="auto"/>
        <w:bottom w:val="none" w:sz="0" w:space="0" w:color="auto"/>
        <w:right w:val="none" w:sz="0" w:space="0" w:color="auto"/>
      </w:divBdr>
    </w:div>
    <w:div w:id="518356321">
      <w:bodyDiv w:val="1"/>
      <w:marLeft w:val="0"/>
      <w:marRight w:val="0"/>
      <w:marTop w:val="0"/>
      <w:marBottom w:val="0"/>
      <w:divBdr>
        <w:top w:val="none" w:sz="0" w:space="0" w:color="auto"/>
        <w:left w:val="none" w:sz="0" w:space="0" w:color="auto"/>
        <w:bottom w:val="none" w:sz="0" w:space="0" w:color="auto"/>
        <w:right w:val="none" w:sz="0" w:space="0" w:color="auto"/>
      </w:divBdr>
    </w:div>
    <w:div w:id="540481402">
      <w:bodyDiv w:val="1"/>
      <w:marLeft w:val="0"/>
      <w:marRight w:val="0"/>
      <w:marTop w:val="0"/>
      <w:marBottom w:val="0"/>
      <w:divBdr>
        <w:top w:val="none" w:sz="0" w:space="0" w:color="auto"/>
        <w:left w:val="none" w:sz="0" w:space="0" w:color="auto"/>
        <w:bottom w:val="none" w:sz="0" w:space="0" w:color="auto"/>
        <w:right w:val="none" w:sz="0" w:space="0" w:color="auto"/>
      </w:divBdr>
    </w:div>
    <w:div w:id="550924125">
      <w:bodyDiv w:val="1"/>
      <w:marLeft w:val="0"/>
      <w:marRight w:val="0"/>
      <w:marTop w:val="0"/>
      <w:marBottom w:val="0"/>
      <w:divBdr>
        <w:top w:val="none" w:sz="0" w:space="0" w:color="auto"/>
        <w:left w:val="none" w:sz="0" w:space="0" w:color="auto"/>
        <w:bottom w:val="none" w:sz="0" w:space="0" w:color="auto"/>
        <w:right w:val="none" w:sz="0" w:space="0" w:color="auto"/>
      </w:divBdr>
    </w:div>
    <w:div w:id="557866790">
      <w:bodyDiv w:val="1"/>
      <w:marLeft w:val="0"/>
      <w:marRight w:val="0"/>
      <w:marTop w:val="0"/>
      <w:marBottom w:val="0"/>
      <w:divBdr>
        <w:top w:val="none" w:sz="0" w:space="0" w:color="auto"/>
        <w:left w:val="none" w:sz="0" w:space="0" w:color="auto"/>
        <w:bottom w:val="none" w:sz="0" w:space="0" w:color="auto"/>
        <w:right w:val="none" w:sz="0" w:space="0" w:color="auto"/>
      </w:divBdr>
    </w:div>
    <w:div w:id="578945936">
      <w:bodyDiv w:val="1"/>
      <w:marLeft w:val="0"/>
      <w:marRight w:val="0"/>
      <w:marTop w:val="0"/>
      <w:marBottom w:val="0"/>
      <w:divBdr>
        <w:top w:val="none" w:sz="0" w:space="0" w:color="auto"/>
        <w:left w:val="none" w:sz="0" w:space="0" w:color="auto"/>
        <w:bottom w:val="none" w:sz="0" w:space="0" w:color="auto"/>
        <w:right w:val="none" w:sz="0" w:space="0" w:color="auto"/>
      </w:divBdr>
    </w:div>
    <w:div w:id="608316696">
      <w:bodyDiv w:val="1"/>
      <w:marLeft w:val="0"/>
      <w:marRight w:val="0"/>
      <w:marTop w:val="0"/>
      <w:marBottom w:val="0"/>
      <w:divBdr>
        <w:top w:val="none" w:sz="0" w:space="0" w:color="auto"/>
        <w:left w:val="none" w:sz="0" w:space="0" w:color="auto"/>
        <w:bottom w:val="none" w:sz="0" w:space="0" w:color="auto"/>
        <w:right w:val="none" w:sz="0" w:space="0" w:color="auto"/>
      </w:divBdr>
    </w:div>
    <w:div w:id="614942717">
      <w:bodyDiv w:val="1"/>
      <w:marLeft w:val="0"/>
      <w:marRight w:val="0"/>
      <w:marTop w:val="0"/>
      <w:marBottom w:val="0"/>
      <w:divBdr>
        <w:top w:val="none" w:sz="0" w:space="0" w:color="auto"/>
        <w:left w:val="none" w:sz="0" w:space="0" w:color="auto"/>
        <w:bottom w:val="none" w:sz="0" w:space="0" w:color="auto"/>
        <w:right w:val="none" w:sz="0" w:space="0" w:color="auto"/>
      </w:divBdr>
    </w:div>
    <w:div w:id="708146131">
      <w:bodyDiv w:val="1"/>
      <w:marLeft w:val="0"/>
      <w:marRight w:val="0"/>
      <w:marTop w:val="0"/>
      <w:marBottom w:val="0"/>
      <w:divBdr>
        <w:top w:val="none" w:sz="0" w:space="0" w:color="auto"/>
        <w:left w:val="none" w:sz="0" w:space="0" w:color="auto"/>
        <w:bottom w:val="none" w:sz="0" w:space="0" w:color="auto"/>
        <w:right w:val="none" w:sz="0" w:space="0" w:color="auto"/>
      </w:divBdr>
    </w:div>
    <w:div w:id="748581286">
      <w:bodyDiv w:val="1"/>
      <w:marLeft w:val="0"/>
      <w:marRight w:val="0"/>
      <w:marTop w:val="0"/>
      <w:marBottom w:val="0"/>
      <w:divBdr>
        <w:top w:val="none" w:sz="0" w:space="0" w:color="auto"/>
        <w:left w:val="none" w:sz="0" w:space="0" w:color="auto"/>
        <w:bottom w:val="none" w:sz="0" w:space="0" w:color="auto"/>
        <w:right w:val="none" w:sz="0" w:space="0" w:color="auto"/>
      </w:divBdr>
    </w:div>
    <w:div w:id="750585877">
      <w:bodyDiv w:val="1"/>
      <w:marLeft w:val="0"/>
      <w:marRight w:val="0"/>
      <w:marTop w:val="0"/>
      <w:marBottom w:val="0"/>
      <w:divBdr>
        <w:top w:val="none" w:sz="0" w:space="0" w:color="auto"/>
        <w:left w:val="none" w:sz="0" w:space="0" w:color="auto"/>
        <w:bottom w:val="none" w:sz="0" w:space="0" w:color="auto"/>
        <w:right w:val="none" w:sz="0" w:space="0" w:color="auto"/>
      </w:divBdr>
    </w:div>
    <w:div w:id="769617519">
      <w:bodyDiv w:val="1"/>
      <w:marLeft w:val="0"/>
      <w:marRight w:val="0"/>
      <w:marTop w:val="0"/>
      <w:marBottom w:val="0"/>
      <w:divBdr>
        <w:top w:val="none" w:sz="0" w:space="0" w:color="auto"/>
        <w:left w:val="none" w:sz="0" w:space="0" w:color="auto"/>
        <w:bottom w:val="none" w:sz="0" w:space="0" w:color="auto"/>
        <w:right w:val="none" w:sz="0" w:space="0" w:color="auto"/>
      </w:divBdr>
    </w:div>
    <w:div w:id="774447047">
      <w:bodyDiv w:val="1"/>
      <w:marLeft w:val="0"/>
      <w:marRight w:val="0"/>
      <w:marTop w:val="0"/>
      <w:marBottom w:val="0"/>
      <w:divBdr>
        <w:top w:val="none" w:sz="0" w:space="0" w:color="auto"/>
        <w:left w:val="none" w:sz="0" w:space="0" w:color="auto"/>
        <w:bottom w:val="none" w:sz="0" w:space="0" w:color="auto"/>
        <w:right w:val="none" w:sz="0" w:space="0" w:color="auto"/>
      </w:divBdr>
    </w:div>
    <w:div w:id="795415996">
      <w:bodyDiv w:val="1"/>
      <w:marLeft w:val="0"/>
      <w:marRight w:val="0"/>
      <w:marTop w:val="0"/>
      <w:marBottom w:val="0"/>
      <w:divBdr>
        <w:top w:val="none" w:sz="0" w:space="0" w:color="auto"/>
        <w:left w:val="none" w:sz="0" w:space="0" w:color="auto"/>
        <w:bottom w:val="none" w:sz="0" w:space="0" w:color="auto"/>
        <w:right w:val="none" w:sz="0" w:space="0" w:color="auto"/>
      </w:divBdr>
    </w:div>
    <w:div w:id="804859492">
      <w:bodyDiv w:val="1"/>
      <w:marLeft w:val="0"/>
      <w:marRight w:val="0"/>
      <w:marTop w:val="0"/>
      <w:marBottom w:val="0"/>
      <w:divBdr>
        <w:top w:val="none" w:sz="0" w:space="0" w:color="auto"/>
        <w:left w:val="none" w:sz="0" w:space="0" w:color="auto"/>
        <w:bottom w:val="none" w:sz="0" w:space="0" w:color="auto"/>
        <w:right w:val="none" w:sz="0" w:space="0" w:color="auto"/>
      </w:divBdr>
    </w:div>
    <w:div w:id="823199476">
      <w:bodyDiv w:val="1"/>
      <w:marLeft w:val="0"/>
      <w:marRight w:val="0"/>
      <w:marTop w:val="0"/>
      <w:marBottom w:val="0"/>
      <w:divBdr>
        <w:top w:val="none" w:sz="0" w:space="0" w:color="auto"/>
        <w:left w:val="none" w:sz="0" w:space="0" w:color="auto"/>
        <w:bottom w:val="none" w:sz="0" w:space="0" w:color="auto"/>
        <w:right w:val="none" w:sz="0" w:space="0" w:color="auto"/>
      </w:divBdr>
    </w:div>
    <w:div w:id="828787431">
      <w:bodyDiv w:val="1"/>
      <w:marLeft w:val="0"/>
      <w:marRight w:val="0"/>
      <w:marTop w:val="0"/>
      <w:marBottom w:val="0"/>
      <w:divBdr>
        <w:top w:val="none" w:sz="0" w:space="0" w:color="auto"/>
        <w:left w:val="none" w:sz="0" w:space="0" w:color="auto"/>
        <w:bottom w:val="none" w:sz="0" w:space="0" w:color="auto"/>
        <w:right w:val="none" w:sz="0" w:space="0" w:color="auto"/>
      </w:divBdr>
    </w:div>
    <w:div w:id="834301641">
      <w:bodyDiv w:val="1"/>
      <w:marLeft w:val="0"/>
      <w:marRight w:val="0"/>
      <w:marTop w:val="0"/>
      <w:marBottom w:val="0"/>
      <w:divBdr>
        <w:top w:val="none" w:sz="0" w:space="0" w:color="auto"/>
        <w:left w:val="none" w:sz="0" w:space="0" w:color="auto"/>
        <w:bottom w:val="none" w:sz="0" w:space="0" w:color="auto"/>
        <w:right w:val="none" w:sz="0" w:space="0" w:color="auto"/>
      </w:divBdr>
    </w:div>
    <w:div w:id="869878886">
      <w:bodyDiv w:val="1"/>
      <w:marLeft w:val="0"/>
      <w:marRight w:val="0"/>
      <w:marTop w:val="0"/>
      <w:marBottom w:val="0"/>
      <w:divBdr>
        <w:top w:val="none" w:sz="0" w:space="0" w:color="auto"/>
        <w:left w:val="none" w:sz="0" w:space="0" w:color="auto"/>
        <w:bottom w:val="none" w:sz="0" w:space="0" w:color="auto"/>
        <w:right w:val="none" w:sz="0" w:space="0" w:color="auto"/>
      </w:divBdr>
    </w:div>
    <w:div w:id="880442024">
      <w:bodyDiv w:val="1"/>
      <w:marLeft w:val="0"/>
      <w:marRight w:val="0"/>
      <w:marTop w:val="0"/>
      <w:marBottom w:val="0"/>
      <w:divBdr>
        <w:top w:val="none" w:sz="0" w:space="0" w:color="auto"/>
        <w:left w:val="none" w:sz="0" w:space="0" w:color="auto"/>
        <w:bottom w:val="none" w:sz="0" w:space="0" w:color="auto"/>
        <w:right w:val="none" w:sz="0" w:space="0" w:color="auto"/>
      </w:divBdr>
    </w:div>
    <w:div w:id="888539513">
      <w:bodyDiv w:val="1"/>
      <w:marLeft w:val="0"/>
      <w:marRight w:val="0"/>
      <w:marTop w:val="0"/>
      <w:marBottom w:val="0"/>
      <w:divBdr>
        <w:top w:val="none" w:sz="0" w:space="0" w:color="auto"/>
        <w:left w:val="none" w:sz="0" w:space="0" w:color="auto"/>
        <w:bottom w:val="none" w:sz="0" w:space="0" w:color="auto"/>
        <w:right w:val="none" w:sz="0" w:space="0" w:color="auto"/>
      </w:divBdr>
    </w:div>
    <w:div w:id="897983463">
      <w:bodyDiv w:val="1"/>
      <w:marLeft w:val="0"/>
      <w:marRight w:val="0"/>
      <w:marTop w:val="0"/>
      <w:marBottom w:val="0"/>
      <w:divBdr>
        <w:top w:val="none" w:sz="0" w:space="0" w:color="auto"/>
        <w:left w:val="none" w:sz="0" w:space="0" w:color="auto"/>
        <w:bottom w:val="none" w:sz="0" w:space="0" w:color="auto"/>
        <w:right w:val="none" w:sz="0" w:space="0" w:color="auto"/>
      </w:divBdr>
    </w:div>
    <w:div w:id="920990824">
      <w:bodyDiv w:val="1"/>
      <w:marLeft w:val="0"/>
      <w:marRight w:val="0"/>
      <w:marTop w:val="0"/>
      <w:marBottom w:val="0"/>
      <w:divBdr>
        <w:top w:val="none" w:sz="0" w:space="0" w:color="auto"/>
        <w:left w:val="none" w:sz="0" w:space="0" w:color="auto"/>
        <w:bottom w:val="none" w:sz="0" w:space="0" w:color="auto"/>
        <w:right w:val="none" w:sz="0" w:space="0" w:color="auto"/>
      </w:divBdr>
    </w:div>
    <w:div w:id="928076152">
      <w:bodyDiv w:val="1"/>
      <w:marLeft w:val="0"/>
      <w:marRight w:val="0"/>
      <w:marTop w:val="0"/>
      <w:marBottom w:val="0"/>
      <w:divBdr>
        <w:top w:val="none" w:sz="0" w:space="0" w:color="auto"/>
        <w:left w:val="none" w:sz="0" w:space="0" w:color="auto"/>
        <w:bottom w:val="none" w:sz="0" w:space="0" w:color="auto"/>
        <w:right w:val="none" w:sz="0" w:space="0" w:color="auto"/>
      </w:divBdr>
    </w:div>
    <w:div w:id="947464073">
      <w:bodyDiv w:val="1"/>
      <w:marLeft w:val="0"/>
      <w:marRight w:val="0"/>
      <w:marTop w:val="0"/>
      <w:marBottom w:val="0"/>
      <w:divBdr>
        <w:top w:val="none" w:sz="0" w:space="0" w:color="auto"/>
        <w:left w:val="none" w:sz="0" w:space="0" w:color="auto"/>
        <w:bottom w:val="none" w:sz="0" w:space="0" w:color="auto"/>
        <w:right w:val="none" w:sz="0" w:space="0" w:color="auto"/>
      </w:divBdr>
    </w:div>
    <w:div w:id="971861622">
      <w:bodyDiv w:val="1"/>
      <w:marLeft w:val="0"/>
      <w:marRight w:val="0"/>
      <w:marTop w:val="0"/>
      <w:marBottom w:val="0"/>
      <w:divBdr>
        <w:top w:val="none" w:sz="0" w:space="0" w:color="auto"/>
        <w:left w:val="none" w:sz="0" w:space="0" w:color="auto"/>
        <w:bottom w:val="none" w:sz="0" w:space="0" w:color="auto"/>
        <w:right w:val="none" w:sz="0" w:space="0" w:color="auto"/>
      </w:divBdr>
    </w:div>
    <w:div w:id="1008408687">
      <w:bodyDiv w:val="1"/>
      <w:marLeft w:val="0"/>
      <w:marRight w:val="0"/>
      <w:marTop w:val="0"/>
      <w:marBottom w:val="0"/>
      <w:divBdr>
        <w:top w:val="none" w:sz="0" w:space="0" w:color="auto"/>
        <w:left w:val="none" w:sz="0" w:space="0" w:color="auto"/>
        <w:bottom w:val="none" w:sz="0" w:space="0" w:color="auto"/>
        <w:right w:val="none" w:sz="0" w:space="0" w:color="auto"/>
      </w:divBdr>
    </w:div>
    <w:div w:id="1009874204">
      <w:bodyDiv w:val="1"/>
      <w:marLeft w:val="0"/>
      <w:marRight w:val="0"/>
      <w:marTop w:val="0"/>
      <w:marBottom w:val="0"/>
      <w:divBdr>
        <w:top w:val="none" w:sz="0" w:space="0" w:color="auto"/>
        <w:left w:val="none" w:sz="0" w:space="0" w:color="auto"/>
        <w:bottom w:val="none" w:sz="0" w:space="0" w:color="auto"/>
        <w:right w:val="none" w:sz="0" w:space="0" w:color="auto"/>
      </w:divBdr>
    </w:div>
    <w:div w:id="1035497762">
      <w:bodyDiv w:val="1"/>
      <w:marLeft w:val="0"/>
      <w:marRight w:val="0"/>
      <w:marTop w:val="0"/>
      <w:marBottom w:val="0"/>
      <w:divBdr>
        <w:top w:val="none" w:sz="0" w:space="0" w:color="auto"/>
        <w:left w:val="none" w:sz="0" w:space="0" w:color="auto"/>
        <w:bottom w:val="none" w:sz="0" w:space="0" w:color="auto"/>
        <w:right w:val="none" w:sz="0" w:space="0" w:color="auto"/>
      </w:divBdr>
    </w:div>
    <w:div w:id="1067456190">
      <w:bodyDiv w:val="1"/>
      <w:marLeft w:val="0"/>
      <w:marRight w:val="0"/>
      <w:marTop w:val="0"/>
      <w:marBottom w:val="0"/>
      <w:divBdr>
        <w:top w:val="none" w:sz="0" w:space="0" w:color="auto"/>
        <w:left w:val="none" w:sz="0" w:space="0" w:color="auto"/>
        <w:bottom w:val="none" w:sz="0" w:space="0" w:color="auto"/>
        <w:right w:val="none" w:sz="0" w:space="0" w:color="auto"/>
      </w:divBdr>
    </w:div>
    <w:div w:id="1072049272">
      <w:bodyDiv w:val="1"/>
      <w:marLeft w:val="0"/>
      <w:marRight w:val="0"/>
      <w:marTop w:val="0"/>
      <w:marBottom w:val="0"/>
      <w:divBdr>
        <w:top w:val="none" w:sz="0" w:space="0" w:color="auto"/>
        <w:left w:val="none" w:sz="0" w:space="0" w:color="auto"/>
        <w:bottom w:val="none" w:sz="0" w:space="0" w:color="auto"/>
        <w:right w:val="none" w:sz="0" w:space="0" w:color="auto"/>
      </w:divBdr>
    </w:div>
    <w:div w:id="1143540007">
      <w:bodyDiv w:val="1"/>
      <w:marLeft w:val="0"/>
      <w:marRight w:val="0"/>
      <w:marTop w:val="0"/>
      <w:marBottom w:val="0"/>
      <w:divBdr>
        <w:top w:val="none" w:sz="0" w:space="0" w:color="auto"/>
        <w:left w:val="none" w:sz="0" w:space="0" w:color="auto"/>
        <w:bottom w:val="none" w:sz="0" w:space="0" w:color="auto"/>
        <w:right w:val="none" w:sz="0" w:space="0" w:color="auto"/>
      </w:divBdr>
    </w:div>
    <w:div w:id="1153177390">
      <w:bodyDiv w:val="1"/>
      <w:marLeft w:val="0"/>
      <w:marRight w:val="0"/>
      <w:marTop w:val="0"/>
      <w:marBottom w:val="0"/>
      <w:divBdr>
        <w:top w:val="none" w:sz="0" w:space="0" w:color="auto"/>
        <w:left w:val="none" w:sz="0" w:space="0" w:color="auto"/>
        <w:bottom w:val="none" w:sz="0" w:space="0" w:color="auto"/>
        <w:right w:val="none" w:sz="0" w:space="0" w:color="auto"/>
      </w:divBdr>
    </w:div>
    <w:div w:id="1239360969">
      <w:bodyDiv w:val="1"/>
      <w:marLeft w:val="0"/>
      <w:marRight w:val="0"/>
      <w:marTop w:val="0"/>
      <w:marBottom w:val="0"/>
      <w:divBdr>
        <w:top w:val="none" w:sz="0" w:space="0" w:color="auto"/>
        <w:left w:val="none" w:sz="0" w:space="0" w:color="auto"/>
        <w:bottom w:val="none" w:sz="0" w:space="0" w:color="auto"/>
        <w:right w:val="none" w:sz="0" w:space="0" w:color="auto"/>
      </w:divBdr>
    </w:div>
    <w:div w:id="1320188775">
      <w:bodyDiv w:val="1"/>
      <w:marLeft w:val="0"/>
      <w:marRight w:val="0"/>
      <w:marTop w:val="0"/>
      <w:marBottom w:val="0"/>
      <w:divBdr>
        <w:top w:val="none" w:sz="0" w:space="0" w:color="auto"/>
        <w:left w:val="none" w:sz="0" w:space="0" w:color="auto"/>
        <w:bottom w:val="none" w:sz="0" w:space="0" w:color="auto"/>
        <w:right w:val="none" w:sz="0" w:space="0" w:color="auto"/>
      </w:divBdr>
    </w:div>
    <w:div w:id="1325932932">
      <w:bodyDiv w:val="1"/>
      <w:marLeft w:val="0"/>
      <w:marRight w:val="0"/>
      <w:marTop w:val="0"/>
      <w:marBottom w:val="0"/>
      <w:divBdr>
        <w:top w:val="none" w:sz="0" w:space="0" w:color="auto"/>
        <w:left w:val="none" w:sz="0" w:space="0" w:color="auto"/>
        <w:bottom w:val="none" w:sz="0" w:space="0" w:color="auto"/>
        <w:right w:val="none" w:sz="0" w:space="0" w:color="auto"/>
      </w:divBdr>
    </w:div>
    <w:div w:id="1342321034">
      <w:bodyDiv w:val="1"/>
      <w:marLeft w:val="0"/>
      <w:marRight w:val="0"/>
      <w:marTop w:val="0"/>
      <w:marBottom w:val="0"/>
      <w:divBdr>
        <w:top w:val="none" w:sz="0" w:space="0" w:color="auto"/>
        <w:left w:val="none" w:sz="0" w:space="0" w:color="auto"/>
        <w:bottom w:val="none" w:sz="0" w:space="0" w:color="auto"/>
        <w:right w:val="none" w:sz="0" w:space="0" w:color="auto"/>
      </w:divBdr>
    </w:div>
    <w:div w:id="1344241134">
      <w:bodyDiv w:val="1"/>
      <w:marLeft w:val="0"/>
      <w:marRight w:val="0"/>
      <w:marTop w:val="0"/>
      <w:marBottom w:val="0"/>
      <w:divBdr>
        <w:top w:val="none" w:sz="0" w:space="0" w:color="auto"/>
        <w:left w:val="none" w:sz="0" w:space="0" w:color="auto"/>
        <w:bottom w:val="none" w:sz="0" w:space="0" w:color="auto"/>
        <w:right w:val="none" w:sz="0" w:space="0" w:color="auto"/>
      </w:divBdr>
    </w:div>
    <w:div w:id="1350988912">
      <w:bodyDiv w:val="1"/>
      <w:marLeft w:val="0"/>
      <w:marRight w:val="0"/>
      <w:marTop w:val="0"/>
      <w:marBottom w:val="0"/>
      <w:divBdr>
        <w:top w:val="none" w:sz="0" w:space="0" w:color="auto"/>
        <w:left w:val="none" w:sz="0" w:space="0" w:color="auto"/>
        <w:bottom w:val="none" w:sz="0" w:space="0" w:color="auto"/>
        <w:right w:val="none" w:sz="0" w:space="0" w:color="auto"/>
      </w:divBdr>
    </w:div>
    <w:div w:id="1371344687">
      <w:bodyDiv w:val="1"/>
      <w:marLeft w:val="0"/>
      <w:marRight w:val="0"/>
      <w:marTop w:val="0"/>
      <w:marBottom w:val="0"/>
      <w:divBdr>
        <w:top w:val="none" w:sz="0" w:space="0" w:color="auto"/>
        <w:left w:val="none" w:sz="0" w:space="0" w:color="auto"/>
        <w:bottom w:val="none" w:sz="0" w:space="0" w:color="auto"/>
        <w:right w:val="none" w:sz="0" w:space="0" w:color="auto"/>
      </w:divBdr>
    </w:div>
    <w:div w:id="1439372253">
      <w:bodyDiv w:val="1"/>
      <w:marLeft w:val="0"/>
      <w:marRight w:val="0"/>
      <w:marTop w:val="0"/>
      <w:marBottom w:val="0"/>
      <w:divBdr>
        <w:top w:val="none" w:sz="0" w:space="0" w:color="auto"/>
        <w:left w:val="none" w:sz="0" w:space="0" w:color="auto"/>
        <w:bottom w:val="none" w:sz="0" w:space="0" w:color="auto"/>
        <w:right w:val="none" w:sz="0" w:space="0" w:color="auto"/>
      </w:divBdr>
    </w:div>
    <w:div w:id="1452091098">
      <w:bodyDiv w:val="1"/>
      <w:marLeft w:val="0"/>
      <w:marRight w:val="0"/>
      <w:marTop w:val="0"/>
      <w:marBottom w:val="0"/>
      <w:divBdr>
        <w:top w:val="none" w:sz="0" w:space="0" w:color="auto"/>
        <w:left w:val="none" w:sz="0" w:space="0" w:color="auto"/>
        <w:bottom w:val="none" w:sz="0" w:space="0" w:color="auto"/>
        <w:right w:val="none" w:sz="0" w:space="0" w:color="auto"/>
      </w:divBdr>
      <w:divsChild>
        <w:div w:id="736395242">
          <w:marLeft w:val="0"/>
          <w:marRight w:val="0"/>
          <w:marTop w:val="0"/>
          <w:marBottom w:val="0"/>
          <w:divBdr>
            <w:top w:val="none" w:sz="0" w:space="0" w:color="auto"/>
            <w:left w:val="none" w:sz="0" w:space="0" w:color="auto"/>
            <w:bottom w:val="none" w:sz="0" w:space="0" w:color="auto"/>
            <w:right w:val="none" w:sz="0" w:space="0" w:color="auto"/>
          </w:divBdr>
        </w:div>
      </w:divsChild>
    </w:div>
    <w:div w:id="1457486566">
      <w:bodyDiv w:val="1"/>
      <w:marLeft w:val="0"/>
      <w:marRight w:val="0"/>
      <w:marTop w:val="0"/>
      <w:marBottom w:val="0"/>
      <w:divBdr>
        <w:top w:val="none" w:sz="0" w:space="0" w:color="auto"/>
        <w:left w:val="none" w:sz="0" w:space="0" w:color="auto"/>
        <w:bottom w:val="none" w:sz="0" w:space="0" w:color="auto"/>
        <w:right w:val="none" w:sz="0" w:space="0" w:color="auto"/>
      </w:divBdr>
    </w:div>
    <w:div w:id="1542547881">
      <w:bodyDiv w:val="1"/>
      <w:marLeft w:val="0"/>
      <w:marRight w:val="0"/>
      <w:marTop w:val="0"/>
      <w:marBottom w:val="0"/>
      <w:divBdr>
        <w:top w:val="none" w:sz="0" w:space="0" w:color="auto"/>
        <w:left w:val="none" w:sz="0" w:space="0" w:color="auto"/>
        <w:bottom w:val="none" w:sz="0" w:space="0" w:color="auto"/>
        <w:right w:val="none" w:sz="0" w:space="0" w:color="auto"/>
      </w:divBdr>
    </w:div>
    <w:div w:id="1547177164">
      <w:bodyDiv w:val="1"/>
      <w:marLeft w:val="0"/>
      <w:marRight w:val="0"/>
      <w:marTop w:val="0"/>
      <w:marBottom w:val="0"/>
      <w:divBdr>
        <w:top w:val="none" w:sz="0" w:space="0" w:color="auto"/>
        <w:left w:val="none" w:sz="0" w:space="0" w:color="auto"/>
        <w:bottom w:val="none" w:sz="0" w:space="0" w:color="auto"/>
        <w:right w:val="none" w:sz="0" w:space="0" w:color="auto"/>
      </w:divBdr>
    </w:div>
    <w:div w:id="1555315718">
      <w:bodyDiv w:val="1"/>
      <w:marLeft w:val="0"/>
      <w:marRight w:val="0"/>
      <w:marTop w:val="0"/>
      <w:marBottom w:val="0"/>
      <w:divBdr>
        <w:top w:val="none" w:sz="0" w:space="0" w:color="auto"/>
        <w:left w:val="none" w:sz="0" w:space="0" w:color="auto"/>
        <w:bottom w:val="none" w:sz="0" w:space="0" w:color="auto"/>
        <w:right w:val="none" w:sz="0" w:space="0" w:color="auto"/>
      </w:divBdr>
    </w:div>
    <w:div w:id="1584535087">
      <w:bodyDiv w:val="1"/>
      <w:marLeft w:val="0"/>
      <w:marRight w:val="0"/>
      <w:marTop w:val="0"/>
      <w:marBottom w:val="0"/>
      <w:divBdr>
        <w:top w:val="none" w:sz="0" w:space="0" w:color="auto"/>
        <w:left w:val="none" w:sz="0" w:space="0" w:color="auto"/>
        <w:bottom w:val="none" w:sz="0" w:space="0" w:color="auto"/>
        <w:right w:val="none" w:sz="0" w:space="0" w:color="auto"/>
      </w:divBdr>
    </w:div>
    <w:div w:id="1612054858">
      <w:bodyDiv w:val="1"/>
      <w:marLeft w:val="0"/>
      <w:marRight w:val="0"/>
      <w:marTop w:val="0"/>
      <w:marBottom w:val="0"/>
      <w:divBdr>
        <w:top w:val="none" w:sz="0" w:space="0" w:color="auto"/>
        <w:left w:val="none" w:sz="0" w:space="0" w:color="auto"/>
        <w:bottom w:val="none" w:sz="0" w:space="0" w:color="auto"/>
        <w:right w:val="none" w:sz="0" w:space="0" w:color="auto"/>
      </w:divBdr>
    </w:div>
    <w:div w:id="1617369363">
      <w:bodyDiv w:val="1"/>
      <w:marLeft w:val="0"/>
      <w:marRight w:val="0"/>
      <w:marTop w:val="0"/>
      <w:marBottom w:val="0"/>
      <w:divBdr>
        <w:top w:val="none" w:sz="0" w:space="0" w:color="auto"/>
        <w:left w:val="none" w:sz="0" w:space="0" w:color="auto"/>
        <w:bottom w:val="none" w:sz="0" w:space="0" w:color="auto"/>
        <w:right w:val="none" w:sz="0" w:space="0" w:color="auto"/>
      </w:divBdr>
    </w:div>
    <w:div w:id="1618948464">
      <w:bodyDiv w:val="1"/>
      <w:marLeft w:val="0"/>
      <w:marRight w:val="0"/>
      <w:marTop w:val="0"/>
      <w:marBottom w:val="0"/>
      <w:divBdr>
        <w:top w:val="none" w:sz="0" w:space="0" w:color="auto"/>
        <w:left w:val="none" w:sz="0" w:space="0" w:color="auto"/>
        <w:bottom w:val="none" w:sz="0" w:space="0" w:color="auto"/>
        <w:right w:val="none" w:sz="0" w:space="0" w:color="auto"/>
      </w:divBdr>
    </w:div>
    <w:div w:id="1640109883">
      <w:bodyDiv w:val="1"/>
      <w:marLeft w:val="0"/>
      <w:marRight w:val="0"/>
      <w:marTop w:val="0"/>
      <w:marBottom w:val="0"/>
      <w:divBdr>
        <w:top w:val="none" w:sz="0" w:space="0" w:color="auto"/>
        <w:left w:val="none" w:sz="0" w:space="0" w:color="auto"/>
        <w:bottom w:val="none" w:sz="0" w:space="0" w:color="auto"/>
        <w:right w:val="none" w:sz="0" w:space="0" w:color="auto"/>
      </w:divBdr>
    </w:div>
    <w:div w:id="1649703785">
      <w:bodyDiv w:val="1"/>
      <w:marLeft w:val="0"/>
      <w:marRight w:val="0"/>
      <w:marTop w:val="0"/>
      <w:marBottom w:val="0"/>
      <w:divBdr>
        <w:top w:val="none" w:sz="0" w:space="0" w:color="auto"/>
        <w:left w:val="none" w:sz="0" w:space="0" w:color="auto"/>
        <w:bottom w:val="none" w:sz="0" w:space="0" w:color="auto"/>
        <w:right w:val="none" w:sz="0" w:space="0" w:color="auto"/>
      </w:divBdr>
    </w:div>
    <w:div w:id="1678922927">
      <w:bodyDiv w:val="1"/>
      <w:marLeft w:val="0"/>
      <w:marRight w:val="0"/>
      <w:marTop w:val="0"/>
      <w:marBottom w:val="0"/>
      <w:divBdr>
        <w:top w:val="none" w:sz="0" w:space="0" w:color="auto"/>
        <w:left w:val="none" w:sz="0" w:space="0" w:color="auto"/>
        <w:bottom w:val="none" w:sz="0" w:space="0" w:color="auto"/>
        <w:right w:val="none" w:sz="0" w:space="0" w:color="auto"/>
      </w:divBdr>
    </w:div>
    <w:div w:id="1717847857">
      <w:bodyDiv w:val="1"/>
      <w:marLeft w:val="0"/>
      <w:marRight w:val="0"/>
      <w:marTop w:val="0"/>
      <w:marBottom w:val="0"/>
      <w:divBdr>
        <w:top w:val="none" w:sz="0" w:space="0" w:color="auto"/>
        <w:left w:val="none" w:sz="0" w:space="0" w:color="auto"/>
        <w:bottom w:val="none" w:sz="0" w:space="0" w:color="auto"/>
        <w:right w:val="none" w:sz="0" w:space="0" w:color="auto"/>
      </w:divBdr>
    </w:div>
    <w:div w:id="1720786104">
      <w:bodyDiv w:val="1"/>
      <w:marLeft w:val="0"/>
      <w:marRight w:val="0"/>
      <w:marTop w:val="0"/>
      <w:marBottom w:val="0"/>
      <w:divBdr>
        <w:top w:val="none" w:sz="0" w:space="0" w:color="auto"/>
        <w:left w:val="none" w:sz="0" w:space="0" w:color="auto"/>
        <w:bottom w:val="none" w:sz="0" w:space="0" w:color="auto"/>
        <w:right w:val="none" w:sz="0" w:space="0" w:color="auto"/>
      </w:divBdr>
    </w:div>
    <w:div w:id="1748305998">
      <w:bodyDiv w:val="1"/>
      <w:marLeft w:val="0"/>
      <w:marRight w:val="0"/>
      <w:marTop w:val="0"/>
      <w:marBottom w:val="0"/>
      <w:divBdr>
        <w:top w:val="none" w:sz="0" w:space="0" w:color="auto"/>
        <w:left w:val="none" w:sz="0" w:space="0" w:color="auto"/>
        <w:bottom w:val="none" w:sz="0" w:space="0" w:color="auto"/>
        <w:right w:val="none" w:sz="0" w:space="0" w:color="auto"/>
      </w:divBdr>
    </w:div>
    <w:div w:id="1753043743">
      <w:bodyDiv w:val="1"/>
      <w:marLeft w:val="0"/>
      <w:marRight w:val="0"/>
      <w:marTop w:val="0"/>
      <w:marBottom w:val="0"/>
      <w:divBdr>
        <w:top w:val="none" w:sz="0" w:space="0" w:color="auto"/>
        <w:left w:val="none" w:sz="0" w:space="0" w:color="auto"/>
        <w:bottom w:val="none" w:sz="0" w:space="0" w:color="auto"/>
        <w:right w:val="none" w:sz="0" w:space="0" w:color="auto"/>
      </w:divBdr>
    </w:div>
    <w:div w:id="1766539131">
      <w:bodyDiv w:val="1"/>
      <w:marLeft w:val="0"/>
      <w:marRight w:val="0"/>
      <w:marTop w:val="0"/>
      <w:marBottom w:val="0"/>
      <w:divBdr>
        <w:top w:val="none" w:sz="0" w:space="0" w:color="auto"/>
        <w:left w:val="none" w:sz="0" w:space="0" w:color="auto"/>
        <w:bottom w:val="none" w:sz="0" w:space="0" w:color="auto"/>
        <w:right w:val="none" w:sz="0" w:space="0" w:color="auto"/>
      </w:divBdr>
    </w:div>
    <w:div w:id="1773015393">
      <w:bodyDiv w:val="1"/>
      <w:marLeft w:val="0"/>
      <w:marRight w:val="0"/>
      <w:marTop w:val="0"/>
      <w:marBottom w:val="0"/>
      <w:divBdr>
        <w:top w:val="none" w:sz="0" w:space="0" w:color="auto"/>
        <w:left w:val="none" w:sz="0" w:space="0" w:color="auto"/>
        <w:bottom w:val="none" w:sz="0" w:space="0" w:color="auto"/>
        <w:right w:val="none" w:sz="0" w:space="0" w:color="auto"/>
      </w:divBdr>
    </w:div>
    <w:div w:id="1777947267">
      <w:bodyDiv w:val="1"/>
      <w:marLeft w:val="0"/>
      <w:marRight w:val="0"/>
      <w:marTop w:val="0"/>
      <w:marBottom w:val="0"/>
      <w:divBdr>
        <w:top w:val="none" w:sz="0" w:space="0" w:color="auto"/>
        <w:left w:val="none" w:sz="0" w:space="0" w:color="auto"/>
        <w:bottom w:val="none" w:sz="0" w:space="0" w:color="auto"/>
        <w:right w:val="none" w:sz="0" w:space="0" w:color="auto"/>
      </w:divBdr>
      <w:divsChild>
        <w:div w:id="789058889">
          <w:marLeft w:val="0"/>
          <w:marRight w:val="0"/>
          <w:marTop w:val="0"/>
          <w:marBottom w:val="0"/>
          <w:divBdr>
            <w:top w:val="none" w:sz="0" w:space="0" w:color="auto"/>
            <w:left w:val="none" w:sz="0" w:space="0" w:color="auto"/>
            <w:bottom w:val="none" w:sz="0" w:space="0" w:color="auto"/>
            <w:right w:val="none" w:sz="0" w:space="0" w:color="auto"/>
          </w:divBdr>
          <w:divsChild>
            <w:div w:id="1493448385">
              <w:marLeft w:val="60"/>
              <w:marRight w:val="0"/>
              <w:marTop w:val="462"/>
              <w:marBottom w:val="462"/>
              <w:divBdr>
                <w:top w:val="none" w:sz="0" w:space="0" w:color="auto"/>
                <w:left w:val="none" w:sz="0" w:space="0" w:color="auto"/>
                <w:bottom w:val="none" w:sz="0" w:space="0" w:color="auto"/>
                <w:right w:val="none" w:sz="0" w:space="0" w:color="auto"/>
              </w:divBdr>
            </w:div>
          </w:divsChild>
        </w:div>
        <w:div w:id="315843837">
          <w:marLeft w:val="0"/>
          <w:marRight w:val="0"/>
          <w:marTop w:val="0"/>
          <w:marBottom w:val="0"/>
          <w:divBdr>
            <w:top w:val="none" w:sz="0" w:space="0" w:color="auto"/>
            <w:left w:val="none" w:sz="0" w:space="0" w:color="auto"/>
            <w:bottom w:val="none" w:sz="0" w:space="0" w:color="auto"/>
            <w:right w:val="none" w:sz="0" w:space="0" w:color="auto"/>
          </w:divBdr>
          <w:divsChild>
            <w:div w:id="13501147">
              <w:marLeft w:val="-14400"/>
              <w:marRight w:val="0"/>
              <w:marTop w:val="0"/>
              <w:marBottom w:val="0"/>
              <w:divBdr>
                <w:top w:val="none" w:sz="0" w:space="0" w:color="auto"/>
                <w:left w:val="none" w:sz="0" w:space="0" w:color="auto"/>
                <w:bottom w:val="none" w:sz="0" w:space="0" w:color="auto"/>
                <w:right w:val="none" w:sz="0" w:space="0" w:color="auto"/>
              </w:divBdr>
              <w:divsChild>
                <w:div w:id="104027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50736">
          <w:marLeft w:val="-11485"/>
          <w:marRight w:val="0"/>
          <w:marTop w:val="0"/>
          <w:marBottom w:val="0"/>
          <w:divBdr>
            <w:top w:val="none" w:sz="0" w:space="0" w:color="auto"/>
            <w:left w:val="none" w:sz="0" w:space="0" w:color="auto"/>
            <w:bottom w:val="none" w:sz="0" w:space="0" w:color="auto"/>
            <w:right w:val="none" w:sz="0" w:space="0" w:color="auto"/>
          </w:divBdr>
          <w:divsChild>
            <w:div w:id="2127575181">
              <w:marLeft w:val="0"/>
              <w:marRight w:val="0"/>
              <w:marTop w:val="0"/>
              <w:marBottom w:val="0"/>
              <w:divBdr>
                <w:top w:val="none" w:sz="0" w:space="0" w:color="auto"/>
                <w:left w:val="none" w:sz="0" w:space="0" w:color="auto"/>
                <w:bottom w:val="none" w:sz="0" w:space="0" w:color="auto"/>
                <w:right w:val="none" w:sz="0" w:space="0" w:color="auto"/>
              </w:divBdr>
              <w:divsChild>
                <w:div w:id="481390096">
                  <w:marLeft w:val="0"/>
                  <w:marRight w:val="0"/>
                  <w:marTop w:val="0"/>
                  <w:marBottom w:val="0"/>
                  <w:divBdr>
                    <w:top w:val="none" w:sz="0" w:space="0" w:color="auto"/>
                    <w:left w:val="none" w:sz="0" w:space="0" w:color="auto"/>
                    <w:bottom w:val="none" w:sz="0" w:space="0" w:color="auto"/>
                    <w:right w:val="none" w:sz="0" w:space="0" w:color="auto"/>
                  </w:divBdr>
                  <w:divsChild>
                    <w:div w:id="1615286879">
                      <w:marLeft w:val="0"/>
                      <w:marRight w:val="0"/>
                      <w:marTop w:val="600"/>
                      <w:marBottom w:val="0"/>
                      <w:divBdr>
                        <w:top w:val="none" w:sz="0" w:space="0" w:color="auto"/>
                        <w:left w:val="none" w:sz="0" w:space="0" w:color="auto"/>
                        <w:bottom w:val="none" w:sz="0" w:space="0" w:color="auto"/>
                        <w:right w:val="none" w:sz="0" w:space="0" w:color="auto"/>
                      </w:divBdr>
                      <w:divsChild>
                        <w:div w:id="16221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3377849">
      <w:bodyDiv w:val="1"/>
      <w:marLeft w:val="0"/>
      <w:marRight w:val="0"/>
      <w:marTop w:val="0"/>
      <w:marBottom w:val="0"/>
      <w:divBdr>
        <w:top w:val="none" w:sz="0" w:space="0" w:color="auto"/>
        <w:left w:val="none" w:sz="0" w:space="0" w:color="auto"/>
        <w:bottom w:val="none" w:sz="0" w:space="0" w:color="auto"/>
        <w:right w:val="none" w:sz="0" w:space="0" w:color="auto"/>
      </w:divBdr>
    </w:div>
    <w:div w:id="1786731501">
      <w:bodyDiv w:val="1"/>
      <w:marLeft w:val="0"/>
      <w:marRight w:val="0"/>
      <w:marTop w:val="0"/>
      <w:marBottom w:val="0"/>
      <w:divBdr>
        <w:top w:val="none" w:sz="0" w:space="0" w:color="auto"/>
        <w:left w:val="none" w:sz="0" w:space="0" w:color="auto"/>
        <w:bottom w:val="none" w:sz="0" w:space="0" w:color="auto"/>
        <w:right w:val="none" w:sz="0" w:space="0" w:color="auto"/>
      </w:divBdr>
    </w:div>
    <w:div w:id="1790195647">
      <w:bodyDiv w:val="1"/>
      <w:marLeft w:val="0"/>
      <w:marRight w:val="0"/>
      <w:marTop w:val="0"/>
      <w:marBottom w:val="0"/>
      <w:divBdr>
        <w:top w:val="none" w:sz="0" w:space="0" w:color="auto"/>
        <w:left w:val="none" w:sz="0" w:space="0" w:color="auto"/>
        <w:bottom w:val="none" w:sz="0" w:space="0" w:color="auto"/>
        <w:right w:val="none" w:sz="0" w:space="0" w:color="auto"/>
      </w:divBdr>
    </w:div>
    <w:div w:id="1807894718">
      <w:bodyDiv w:val="1"/>
      <w:marLeft w:val="0"/>
      <w:marRight w:val="0"/>
      <w:marTop w:val="0"/>
      <w:marBottom w:val="0"/>
      <w:divBdr>
        <w:top w:val="none" w:sz="0" w:space="0" w:color="auto"/>
        <w:left w:val="none" w:sz="0" w:space="0" w:color="auto"/>
        <w:bottom w:val="none" w:sz="0" w:space="0" w:color="auto"/>
        <w:right w:val="none" w:sz="0" w:space="0" w:color="auto"/>
      </w:divBdr>
    </w:div>
    <w:div w:id="1850556995">
      <w:bodyDiv w:val="1"/>
      <w:marLeft w:val="0"/>
      <w:marRight w:val="0"/>
      <w:marTop w:val="0"/>
      <w:marBottom w:val="0"/>
      <w:divBdr>
        <w:top w:val="none" w:sz="0" w:space="0" w:color="auto"/>
        <w:left w:val="none" w:sz="0" w:space="0" w:color="auto"/>
        <w:bottom w:val="none" w:sz="0" w:space="0" w:color="auto"/>
        <w:right w:val="none" w:sz="0" w:space="0" w:color="auto"/>
      </w:divBdr>
    </w:div>
    <w:div w:id="1862012287">
      <w:bodyDiv w:val="1"/>
      <w:marLeft w:val="0"/>
      <w:marRight w:val="0"/>
      <w:marTop w:val="0"/>
      <w:marBottom w:val="0"/>
      <w:divBdr>
        <w:top w:val="none" w:sz="0" w:space="0" w:color="auto"/>
        <w:left w:val="none" w:sz="0" w:space="0" w:color="auto"/>
        <w:bottom w:val="none" w:sz="0" w:space="0" w:color="auto"/>
        <w:right w:val="none" w:sz="0" w:space="0" w:color="auto"/>
      </w:divBdr>
    </w:div>
    <w:div w:id="1869368495">
      <w:bodyDiv w:val="1"/>
      <w:marLeft w:val="0"/>
      <w:marRight w:val="0"/>
      <w:marTop w:val="0"/>
      <w:marBottom w:val="0"/>
      <w:divBdr>
        <w:top w:val="none" w:sz="0" w:space="0" w:color="auto"/>
        <w:left w:val="none" w:sz="0" w:space="0" w:color="auto"/>
        <w:bottom w:val="none" w:sz="0" w:space="0" w:color="auto"/>
        <w:right w:val="none" w:sz="0" w:space="0" w:color="auto"/>
      </w:divBdr>
    </w:div>
    <w:div w:id="1889687888">
      <w:bodyDiv w:val="1"/>
      <w:marLeft w:val="0"/>
      <w:marRight w:val="0"/>
      <w:marTop w:val="0"/>
      <w:marBottom w:val="0"/>
      <w:divBdr>
        <w:top w:val="none" w:sz="0" w:space="0" w:color="auto"/>
        <w:left w:val="none" w:sz="0" w:space="0" w:color="auto"/>
        <w:bottom w:val="none" w:sz="0" w:space="0" w:color="auto"/>
        <w:right w:val="none" w:sz="0" w:space="0" w:color="auto"/>
      </w:divBdr>
    </w:div>
    <w:div w:id="1897625810">
      <w:bodyDiv w:val="1"/>
      <w:marLeft w:val="0"/>
      <w:marRight w:val="0"/>
      <w:marTop w:val="0"/>
      <w:marBottom w:val="0"/>
      <w:divBdr>
        <w:top w:val="none" w:sz="0" w:space="0" w:color="auto"/>
        <w:left w:val="none" w:sz="0" w:space="0" w:color="auto"/>
        <w:bottom w:val="none" w:sz="0" w:space="0" w:color="auto"/>
        <w:right w:val="none" w:sz="0" w:space="0" w:color="auto"/>
      </w:divBdr>
    </w:div>
    <w:div w:id="1926961486">
      <w:bodyDiv w:val="1"/>
      <w:marLeft w:val="0"/>
      <w:marRight w:val="0"/>
      <w:marTop w:val="0"/>
      <w:marBottom w:val="0"/>
      <w:divBdr>
        <w:top w:val="none" w:sz="0" w:space="0" w:color="auto"/>
        <w:left w:val="none" w:sz="0" w:space="0" w:color="auto"/>
        <w:bottom w:val="none" w:sz="0" w:space="0" w:color="auto"/>
        <w:right w:val="none" w:sz="0" w:space="0" w:color="auto"/>
      </w:divBdr>
    </w:div>
    <w:div w:id="1928227210">
      <w:bodyDiv w:val="1"/>
      <w:marLeft w:val="0"/>
      <w:marRight w:val="0"/>
      <w:marTop w:val="0"/>
      <w:marBottom w:val="0"/>
      <w:divBdr>
        <w:top w:val="none" w:sz="0" w:space="0" w:color="auto"/>
        <w:left w:val="none" w:sz="0" w:space="0" w:color="auto"/>
        <w:bottom w:val="none" w:sz="0" w:space="0" w:color="auto"/>
        <w:right w:val="none" w:sz="0" w:space="0" w:color="auto"/>
      </w:divBdr>
    </w:div>
    <w:div w:id="1929580295">
      <w:bodyDiv w:val="1"/>
      <w:marLeft w:val="0"/>
      <w:marRight w:val="0"/>
      <w:marTop w:val="0"/>
      <w:marBottom w:val="0"/>
      <w:divBdr>
        <w:top w:val="none" w:sz="0" w:space="0" w:color="auto"/>
        <w:left w:val="none" w:sz="0" w:space="0" w:color="auto"/>
        <w:bottom w:val="none" w:sz="0" w:space="0" w:color="auto"/>
        <w:right w:val="none" w:sz="0" w:space="0" w:color="auto"/>
      </w:divBdr>
    </w:div>
    <w:div w:id="1948464649">
      <w:bodyDiv w:val="1"/>
      <w:marLeft w:val="0"/>
      <w:marRight w:val="0"/>
      <w:marTop w:val="0"/>
      <w:marBottom w:val="0"/>
      <w:divBdr>
        <w:top w:val="none" w:sz="0" w:space="0" w:color="auto"/>
        <w:left w:val="none" w:sz="0" w:space="0" w:color="auto"/>
        <w:bottom w:val="none" w:sz="0" w:space="0" w:color="auto"/>
        <w:right w:val="none" w:sz="0" w:space="0" w:color="auto"/>
      </w:divBdr>
    </w:div>
    <w:div w:id="1956251426">
      <w:bodyDiv w:val="1"/>
      <w:marLeft w:val="0"/>
      <w:marRight w:val="0"/>
      <w:marTop w:val="0"/>
      <w:marBottom w:val="0"/>
      <w:divBdr>
        <w:top w:val="none" w:sz="0" w:space="0" w:color="auto"/>
        <w:left w:val="none" w:sz="0" w:space="0" w:color="auto"/>
        <w:bottom w:val="none" w:sz="0" w:space="0" w:color="auto"/>
        <w:right w:val="none" w:sz="0" w:space="0" w:color="auto"/>
      </w:divBdr>
    </w:div>
    <w:div w:id="1959070175">
      <w:bodyDiv w:val="1"/>
      <w:marLeft w:val="0"/>
      <w:marRight w:val="0"/>
      <w:marTop w:val="0"/>
      <w:marBottom w:val="0"/>
      <w:divBdr>
        <w:top w:val="none" w:sz="0" w:space="0" w:color="auto"/>
        <w:left w:val="none" w:sz="0" w:space="0" w:color="auto"/>
        <w:bottom w:val="none" w:sz="0" w:space="0" w:color="auto"/>
        <w:right w:val="none" w:sz="0" w:space="0" w:color="auto"/>
      </w:divBdr>
    </w:div>
    <w:div w:id="1969506485">
      <w:bodyDiv w:val="1"/>
      <w:marLeft w:val="0"/>
      <w:marRight w:val="0"/>
      <w:marTop w:val="0"/>
      <w:marBottom w:val="0"/>
      <w:divBdr>
        <w:top w:val="none" w:sz="0" w:space="0" w:color="auto"/>
        <w:left w:val="none" w:sz="0" w:space="0" w:color="auto"/>
        <w:bottom w:val="none" w:sz="0" w:space="0" w:color="auto"/>
        <w:right w:val="none" w:sz="0" w:space="0" w:color="auto"/>
      </w:divBdr>
    </w:div>
    <w:div w:id="2007709361">
      <w:bodyDiv w:val="1"/>
      <w:marLeft w:val="0"/>
      <w:marRight w:val="0"/>
      <w:marTop w:val="0"/>
      <w:marBottom w:val="0"/>
      <w:divBdr>
        <w:top w:val="none" w:sz="0" w:space="0" w:color="auto"/>
        <w:left w:val="none" w:sz="0" w:space="0" w:color="auto"/>
        <w:bottom w:val="none" w:sz="0" w:space="0" w:color="auto"/>
        <w:right w:val="none" w:sz="0" w:space="0" w:color="auto"/>
      </w:divBdr>
    </w:div>
    <w:div w:id="2028482737">
      <w:bodyDiv w:val="1"/>
      <w:marLeft w:val="0"/>
      <w:marRight w:val="0"/>
      <w:marTop w:val="0"/>
      <w:marBottom w:val="0"/>
      <w:divBdr>
        <w:top w:val="none" w:sz="0" w:space="0" w:color="auto"/>
        <w:left w:val="none" w:sz="0" w:space="0" w:color="auto"/>
        <w:bottom w:val="none" w:sz="0" w:space="0" w:color="auto"/>
        <w:right w:val="none" w:sz="0" w:space="0" w:color="auto"/>
      </w:divBdr>
    </w:div>
    <w:div w:id="2042627707">
      <w:bodyDiv w:val="1"/>
      <w:marLeft w:val="0"/>
      <w:marRight w:val="0"/>
      <w:marTop w:val="0"/>
      <w:marBottom w:val="0"/>
      <w:divBdr>
        <w:top w:val="none" w:sz="0" w:space="0" w:color="auto"/>
        <w:left w:val="none" w:sz="0" w:space="0" w:color="auto"/>
        <w:bottom w:val="none" w:sz="0" w:space="0" w:color="auto"/>
        <w:right w:val="none" w:sz="0" w:space="0" w:color="auto"/>
      </w:divBdr>
    </w:div>
    <w:div w:id="2056268170">
      <w:bodyDiv w:val="1"/>
      <w:marLeft w:val="0"/>
      <w:marRight w:val="0"/>
      <w:marTop w:val="0"/>
      <w:marBottom w:val="0"/>
      <w:divBdr>
        <w:top w:val="none" w:sz="0" w:space="0" w:color="auto"/>
        <w:left w:val="none" w:sz="0" w:space="0" w:color="auto"/>
        <w:bottom w:val="none" w:sz="0" w:space="0" w:color="auto"/>
        <w:right w:val="none" w:sz="0" w:space="0" w:color="auto"/>
      </w:divBdr>
    </w:div>
    <w:div w:id="2083722392">
      <w:bodyDiv w:val="1"/>
      <w:marLeft w:val="0"/>
      <w:marRight w:val="0"/>
      <w:marTop w:val="0"/>
      <w:marBottom w:val="0"/>
      <w:divBdr>
        <w:top w:val="none" w:sz="0" w:space="0" w:color="auto"/>
        <w:left w:val="none" w:sz="0" w:space="0" w:color="auto"/>
        <w:bottom w:val="none" w:sz="0" w:space="0" w:color="auto"/>
        <w:right w:val="none" w:sz="0" w:space="0" w:color="auto"/>
      </w:divBdr>
    </w:div>
    <w:div w:id="2112627390">
      <w:bodyDiv w:val="1"/>
      <w:marLeft w:val="0"/>
      <w:marRight w:val="0"/>
      <w:marTop w:val="0"/>
      <w:marBottom w:val="0"/>
      <w:divBdr>
        <w:top w:val="none" w:sz="0" w:space="0" w:color="auto"/>
        <w:left w:val="none" w:sz="0" w:space="0" w:color="auto"/>
        <w:bottom w:val="none" w:sz="0" w:space="0" w:color="auto"/>
        <w:right w:val="none" w:sz="0" w:space="0" w:color="auto"/>
      </w:divBdr>
    </w:div>
    <w:div w:id="2119517142">
      <w:bodyDiv w:val="1"/>
      <w:marLeft w:val="0"/>
      <w:marRight w:val="0"/>
      <w:marTop w:val="0"/>
      <w:marBottom w:val="0"/>
      <w:divBdr>
        <w:top w:val="none" w:sz="0" w:space="0" w:color="auto"/>
        <w:left w:val="none" w:sz="0" w:space="0" w:color="auto"/>
        <w:bottom w:val="none" w:sz="0" w:space="0" w:color="auto"/>
        <w:right w:val="none" w:sz="0" w:space="0" w:color="auto"/>
      </w:divBdr>
    </w:div>
    <w:div w:id="211976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legislacao.pi.gov.br/legislacao/default/detalhe/14394" TargetMode="External"/><Relationship Id="rId18" Type="http://schemas.openxmlformats.org/officeDocument/2006/relationships/fontTable" Target="fontTable.xml"/><Relationship Id="rId26" Type="http://schemas.openxmlformats.org/officeDocument/2006/relationships/customXml" Target="../customXml/item8.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webas.sefaz.pi.gov.br/eageat" TargetMode="External"/><Relationship Id="rId17" Type="http://schemas.openxmlformats.org/officeDocument/2006/relationships/footer" Target="footer1.xml"/><Relationship Id="rId25"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ped.rfb.gov.br" TargetMode="Externa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customXml" Target="../customXml/item5.xml"/><Relationship Id="rId10" Type="http://schemas.openxmlformats.org/officeDocument/2006/relationships/hyperlink" Target="http://www.sefaz.pi.gov.b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2.xml"/><Relationship Id="rId22"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SONY\Dropbox\BID%20CCLIP%20PROFISCO%20II%20BR-X1039%20PREPARA&#199;&#195;O\81%20PROJETOS%20GRUPO%201%20JULHO2017\05%20PROFISCO%20II%20PI%20BR-1498\Relat&#243;rio%20MD%20GEFIS\Relat&#243;rio\Setembro\PROFISCO%20II%20PI%20Matriz%20Processos-Indicadores%20SETTESTE%20FG.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SONY\Dropbox\BID%20CCLIP%20PROFISCO%20II%20BR-X1039%20PREPARA&#199;&#195;O\81%20PROJETOS%20GRUPO%201%20JULHO2017\05%20PROFISCO%20II%20PI%20BR-1498\Relat&#243;rio%20MD%20GEFIS\Relat&#243;rio\Setembro\PROFISCO%20II%20PI%20Matriz%20Processos-Indicadores%20SETTESTE%20FG.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SONY\Dropbox\BID%20CCLIP%20PROFISCO%20II%20BR-X1039%20PREPARA&#199;&#195;O\81%20PROJETOS%20GRUPO%201%20JULHO2017\05%20PROFISCO%20II%20PI%20BR-1498\Relat&#243;rio%20MD%20GEFIS\PROFISCO%20II%20PI%20Matriz%20Processos-Indicadores%20v%2010Ago2017%20VS%20CRISTOVAM.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1" i="0" u="none" strike="noStrike" kern="1200" spc="0" baseline="0">
                <a:solidFill>
                  <a:sysClr val="windowText" lastClr="000000"/>
                </a:solidFill>
                <a:latin typeface="Segoe UI Light" panose="020B0502040204020203" pitchFamily="34" charset="0"/>
                <a:ea typeface="+mn-ea"/>
                <a:cs typeface="Segoe UI Light" panose="020B0502040204020203" pitchFamily="34" charset="0"/>
              </a:defRPr>
            </a:pPr>
            <a:r>
              <a:rPr lang="pt-BR" sz="1050" b="1" i="0">
                <a:latin typeface="Segoe UI Light" panose="020B0502040204020203" pitchFamily="34" charset="0"/>
                <a:cs typeface="Segoe UI Light" panose="020B0502040204020203" pitchFamily="34" charset="0"/>
              </a:rPr>
              <a:t>Maturidade dos Processos por</a:t>
            </a:r>
            <a:r>
              <a:rPr lang="pt-BR" sz="1050" b="1" i="0" baseline="0">
                <a:latin typeface="Segoe UI Light" panose="020B0502040204020203" pitchFamily="34" charset="0"/>
                <a:cs typeface="Segoe UI Light" panose="020B0502040204020203" pitchFamily="34" charset="0"/>
              </a:rPr>
              <a:t> Dimensão</a:t>
            </a:r>
            <a:r>
              <a:rPr lang="pt-BR" sz="1050" b="1" i="0">
                <a:latin typeface="Segoe UI Light" panose="020B0502040204020203" pitchFamily="34" charset="0"/>
                <a:cs typeface="Segoe UI Light" panose="020B0502040204020203" pitchFamily="34" charset="0"/>
              </a:rPr>
              <a:t> </a:t>
            </a:r>
          </a:p>
          <a:p>
            <a:pPr>
              <a:defRPr sz="1050" b="1">
                <a:latin typeface="Segoe UI Light" panose="020B0502040204020203" pitchFamily="34" charset="0"/>
                <a:cs typeface="Segoe UI Light" panose="020B0502040204020203" pitchFamily="34" charset="0"/>
              </a:defRPr>
            </a:pPr>
            <a:r>
              <a:rPr lang="pt-BR" sz="1050" b="1" i="0">
                <a:latin typeface="Segoe UI Light" panose="020B0502040204020203" pitchFamily="34" charset="0"/>
                <a:cs typeface="Segoe UI Light" panose="020B0502040204020203" pitchFamily="34" charset="0"/>
              </a:rPr>
              <a:t>Eixo I - Gestão Fazendária e Transparência Fiscal</a:t>
            </a:r>
          </a:p>
        </c:rich>
      </c:tx>
      <c:overlay val="0"/>
      <c:spPr>
        <a:solidFill>
          <a:sysClr val="window" lastClr="FFFFFF"/>
        </a:solidFill>
        <a:ln>
          <a:noFill/>
        </a:ln>
        <a:effectLst/>
      </c:spPr>
      <c:txPr>
        <a:bodyPr rot="0" spcFirstLastPara="1" vertOverflow="ellipsis" vert="horz" wrap="square" anchor="ctr" anchorCtr="1"/>
        <a:lstStyle/>
        <a:p>
          <a:pPr>
            <a:defRPr sz="1050" b="1" i="0" u="none" strike="noStrike" kern="1200" spc="0" baseline="0">
              <a:solidFill>
                <a:sysClr val="windowText" lastClr="000000"/>
              </a:solidFill>
              <a:latin typeface="Segoe UI Light" panose="020B0502040204020203" pitchFamily="34" charset="0"/>
              <a:ea typeface="+mn-ea"/>
              <a:cs typeface="Segoe UI Light" panose="020B0502040204020203" pitchFamily="34" charset="0"/>
            </a:defRPr>
          </a:pPr>
          <a:endParaRPr lang="en-US"/>
        </a:p>
      </c:txPr>
    </c:title>
    <c:autoTitleDeleted val="0"/>
    <c:plotArea>
      <c:layout/>
      <c:radarChart>
        <c:radarStyle val="marker"/>
        <c:varyColors val="0"/>
        <c:ser>
          <c:idx val="0"/>
          <c:order val="0"/>
          <c:spPr>
            <a:ln w="28575" cap="rnd">
              <a:solidFill>
                <a:srgbClr val="00B050"/>
              </a:solidFill>
              <a:round/>
            </a:ln>
            <a:effectLst/>
          </c:spPr>
          <c:marker>
            <c:symbol val="circle"/>
            <c:size val="5"/>
            <c:spPr>
              <a:solidFill>
                <a:srgbClr val="00B050"/>
              </a:solidFill>
              <a:ln w="9525">
                <a:solidFill>
                  <a:srgbClr val="00B050"/>
                </a:solidFill>
              </a:ln>
              <a:effectLst/>
            </c:spPr>
          </c:marker>
          <c:cat>
            <c:strRef>
              <c:f>'GRÁFICOS DE MATURIDADE'!$C$5:$C$10</c:f>
              <c:strCache>
                <c:ptCount val="6"/>
                <c:pt idx="0">
                  <c:v>GF 1. Gov.Pública</c:v>
                </c:pt>
                <c:pt idx="1">
                  <c:v>GF 2. GPR</c:v>
                </c:pt>
                <c:pt idx="2">
                  <c:v>GF 3. Gest.Pessoas</c:v>
                </c:pt>
                <c:pt idx="3">
                  <c:v>GF 4. Gest.TI</c:v>
                </c:pt>
                <c:pt idx="4">
                  <c:v>GF 5. Gest.Aquis.Mat.</c:v>
                </c:pt>
                <c:pt idx="5">
                  <c:v>GF 6. Transp.Cid.Fiscal</c:v>
                </c:pt>
              </c:strCache>
            </c:strRef>
          </c:cat>
          <c:val>
            <c:numRef>
              <c:f>'GRÁFICOS DE MATURIDADE'!$E$5:$E$10</c:f>
              <c:numCache>
                <c:formatCode>General</c:formatCode>
                <c:ptCount val="6"/>
                <c:pt idx="0">
                  <c:v>2</c:v>
                </c:pt>
                <c:pt idx="1">
                  <c:v>1</c:v>
                </c:pt>
                <c:pt idx="2">
                  <c:v>1</c:v>
                </c:pt>
                <c:pt idx="3">
                  <c:v>5</c:v>
                </c:pt>
                <c:pt idx="4">
                  <c:v>2</c:v>
                </c:pt>
                <c:pt idx="5">
                  <c:v>2</c:v>
                </c:pt>
              </c:numCache>
            </c:numRef>
          </c:val>
          <c:extLst>
            <c:ext xmlns:c16="http://schemas.microsoft.com/office/drawing/2014/chart" uri="{C3380CC4-5D6E-409C-BE32-E72D297353CC}">
              <c16:uniqueId val="{00000000-DA33-4A03-8279-6EBCF147563D}"/>
            </c:ext>
          </c:extLst>
        </c:ser>
        <c:dLbls>
          <c:showLegendKey val="0"/>
          <c:showVal val="0"/>
          <c:showCatName val="0"/>
          <c:showSerName val="0"/>
          <c:showPercent val="0"/>
          <c:showBubbleSize val="0"/>
        </c:dLbls>
        <c:axId val="118097408"/>
        <c:axId val="40380672"/>
        <c:extLst/>
      </c:radarChart>
      <c:catAx>
        <c:axId val="118097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Segoe UI Light" panose="020B0502040204020203" pitchFamily="34" charset="0"/>
                <a:ea typeface="+mn-ea"/>
                <a:cs typeface="Segoe UI Light" panose="020B0502040204020203" pitchFamily="34" charset="0"/>
              </a:defRPr>
            </a:pPr>
            <a:endParaRPr lang="en-US"/>
          </a:p>
        </c:txPr>
        <c:crossAx val="40380672"/>
        <c:crosses val="autoZero"/>
        <c:auto val="1"/>
        <c:lblAlgn val="ctr"/>
        <c:lblOffset val="100"/>
        <c:noMultiLvlLbl val="0"/>
      </c:catAx>
      <c:valAx>
        <c:axId val="40380672"/>
        <c:scaling>
          <c:orientation val="minMax"/>
          <c:max val="6"/>
        </c:scaling>
        <c:delete val="0"/>
        <c:axPos val="l"/>
        <c:majorGridlines>
          <c:spPr>
            <a:ln w="9525" cap="flat" cmpd="sng" algn="ctr">
              <a:solidFill>
                <a:srgbClr val="009900"/>
              </a:solidFill>
              <a:round/>
            </a:ln>
            <a:effectLst/>
          </c:spPr>
        </c:majorGridlines>
        <c:numFmt formatCode="General" sourceLinked="1"/>
        <c:majorTickMark val="none"/>
        <c:minorTickMark val="none"/>
        <c:tickLblPos val="nextTo"/>
        <c:spPr>
          <a:noFill/>
          <a:ln w="22225">
            <a:solidFill>
              <a:srgbClr val="009900"/>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Segoe UI Light" panose="020B0502040204020203" pitchFamily="34" charset="0"/>
                <a:ea typeface="+mn-ea"/>
                <a:cs typeface="Segoe UI Light" panose="020B0502040204020203" pitchFamily="34" charset="0"/>
              </a:defRPr>
            </a:pPr>
            <a:endParaRPr lang="en-US"/>
          </a:p>
        </c:txPr>
        <c:crossAx val="118097408"/>
        <c:crosses val="autoZero"/>
        <c:crossBetween val="between"/>
        <c:minorUnit val="0.1"/>
      </c:valAx>
      <c:spPr>
        <a:solidFill>
          <a:schemeClr val="bg1"/>
        </a:solid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Segoe UI Light" panose="020B0502040204020203" pitchFamily="34" charset="0"/>
              <a:ea typeface="+mn-ea"/>
              <a:cs typeface="Segoe UI Light" panose="020B0502040204020203" pitchFamily="34" charset="0"/>
            </a:defRPr>
          </a:pPr>
          <a:endParaRPr lang="en-US"/>
        </a:p>
      </c:txPr>
    </c:legend>
    <c:plotVisOnly val="1"/>
    <c:dispBlanksAs val="gap"/>
    <c:showDLblsOverMax val="0"/>
  </c:chart>
  <c:spPr>
    <a:solidFill>
      <a:srgbClr val="CCFF99"/>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rtl="0">
              <a:defRPr lang="pt-BR" sz="1000" b="1" i="0" u="none" strike="noStrike" kern="1200" spc="0" baseline="0">
                <a:solidFill>
                  <a:sysClr val="windowText" lastClr="000000"/>
                </a:solidFill>
                <a:latin typeface="Segoe UI Light" panose="020B0502040204020203" pitchFamily="34" charset="0"/>
                <a:ea typeface="+mn-ea"/>
                <a:cs typeface="Segoe UI Light" panose="020B0502040204020203" pitchFamily="34" charset="0"/>
              </a:defRPr>
            </a:pPr>
            <a:r>
              <a:rPr lang="pt-BR" sz="1000" b="1" i="0" u="none" strike="noStrike" kern="1200" spc="0" baseline="0">
                <a:solidFill>
                  <a:sysClr val="windowText" lastClr="000000"/>
                </a:solidFill>
                <a:latin typeface="Segoe UI Light" panose="020B0502040204020203" pitchFamily="34" charset="0"/>
                <a:ea typeface="+mn-ea"/>
                <a:cs typeface="Segoe UI Light" panose="020B0502040204020203" pitchFamily="34" charset="0"/>
              </a:rPr>
              <a:t>Maturidade dos Processos por Dimensão </a:t>
            </a:r>
          </a:p>
          <a:p>
            <a:pPr algn="ctr" rtl="0">
              <a:defRPr lang="pt-BR" sz="1000" b="1">
                <a:latin typeface="Segoe UI Light" panose="020B0502040204020203" pitchFamily="34" charset="0"/>
                <a:cs typeface="Segoe UI Light" panose="020B0502040204020203" pitchFamily="34" charset="0"/>
              </a:defRPr>
            </a:pPr>
            <a:r>
              <a:rPr lang="pt-BR" sz="1000" b="1" i="0" u="none" strike="noStrike" kern="1200" spc="0" baseline="0">
                <a:solidFill>
                  <a:sysClr val="windowText" lastClr="000000"/>
                </a:solidFill>
                <a:latin typeface="Segoe UI Light" panose="020B0502040204020203" pitchFamily="34" charset="0"/>
                <a:ea typeface="+mn-ea"/>
                <a:cs typeface="Segoe UI Light" panose="020B0502040204020203" pitchFamily="34" charset="0"/>
              </a:rPr>
              <a:t>Eixo II - Adm. Tributária e Contencioso Fiscal</a:t>
            </a:r>
          </a:p>
        </c:rich>
      </c:tx>
      <c:layout>
        <c:manualLayout>
          <c:xMode val="edge"/>
          <c:yMode val="edge"/>
          <c:x val="0.22783854166666667"/>
          <c:y val="2.0460358056265986E-2"/>
        </c:manualLayout>
      </c:layout>
      <c:overlay val="0"/>
      <c:spPr>
        <a:solidFill>
          <a:schemeClr val="bg1"/>
        </a:solidFill>
        <a:ln>
          <a:noFill/>
        </a:ln>
        <a:effectLst/>
      </c:spPr>
      <c:txPr>
        <a:bodyPr rot="0" spcFirstLastPara="1" vertOverflow="ellipsis" vert="horz" wrap="square" anchor="ctr" anchorCtr="1"/>
        <a:lstStyle/>
        <a:p>
          <a:pPr algn="ctr" rtl="0">
            <a:defRPr lang="pt-BR" sz="1000" b="1" i="0" u="none" strike="noStrike" kern="1200" spc="0" baseline="0">
              <a:solidFill>
                <a:sysClr val="windowText" lastClr="000000"/>
              </a:solidFill>
              <a:latin typeface="Segoe UI Light" panose="020B0502040204020203" pitchFamily="34" charset="0"/>
              <a:ea typeface="+mn-ea"/>
              <a:cs typeface="Segoe UI Light" panose="020B0502040204020203" pitchFamily="34" charset="0"/>
            </a:defRPr>
          </a:pPr>
          <a:endParaRPr lang="en-US"/>
        </a:p>
      </c:txPr>
    </c:title>
    <c:autoTitleDeleted val="0"/>
    <c:plotArea>
      <c:layout/>
      <c:radarChart>
        <c:radarStyle val="marker"/>
        <c:varyColors val="0"/>
        <c:ser>
          <c:idx val="0"/>
          <c:order val="0"/>
          <c:tx>
            <c:v>Piaui</c:v>
          </c:tx>
          <c:spPr>
            <a:ln w="28575" cap="rnd">
              <a:solidFill>
                <a:srgbClr val="FF9900"/>
              </a:solidFill>
              <a:round/>
            </a:ln>
            <a:effectLst/>
          </c:spPr>
          <c:marker>
            <c:symbol val="circle"/>
            <c:size val="5"/>
            <c:spPr>
              <a:solidFill>
                <a:srgbClr val="FF9900"/>
              </a:solidFill>
              <a:ln w="9525">
                <a:solidFill>
                  <a:srgbClr val="FF9900"/>
                </a:solidFill>
              </a:ln>
              <a:effectLst/>
            </c:spPr>
          </c:marker>
          <c:cat>
            <c:strRef>
              <c:f>'GRÁFICOS DE MATURIDADE'!$C$39:$C$44</c:f>
              <c:strCache>
                <c:ptCount val="6"/>
                <c:pt idx="0">
                  <c:v>AT 1. Pol.GastoTribut.</c:v>
                </c:pt>
                <c:pt idx="1">
                  <c:v>AT 2. Cad.Obrig.Trib.</c:v>
                </c:pt>
                <c:pt idx="2">
                  <c:v>AT 3. Fisc.Intelig.Fisc.</c:v>
                </c:pt>
                <c:pt idx="3">
                  <c:v>AT 4. Cont.Fiscal</c:v>
                </c:pt>
                <c:pt idx="4">
                  <c:v>AT 5. Serv.Contrib.</c:v>
                </c:pt>
                <c:pt idx="5">
                  <c:v>AT 6. Cob.Arrecad.</c:v>
                </c:pt>
              </c:strCache>
            </c:strRef>
          </c:cat>
          <c:val>
            <c:numRef>
              <c:f>'GRÁFICOS DE MATURIDADE'!$E$39:$E$44</c:f>
              <c:numCache>
                <c:formatCode>General</c:formatCode>
                <c:ptCount val="6"/>
                <c:pt idx="0">
                  <c:v>2</c:v>
                </c:pt>
                <c:pt idx="1">
                  <c:v>3</c:v>
                </c:pt>
                <c:pt idx="2">
                  <c:v>2</c:v>
                </c:pt>
                <c:pt idx="3">
                  <c:v>2</c:v>
                </c:pt>
                <c:pt idx="4">
                  <c:v>2</c:v>
                </c:pt>
                <c:pt idx="5">
                  <c:v>3</c:v>
                </c:pt>
              </c:numCache>
            </c:numRef>
          </c:val>
          <c:extLst>
            <c:ext xmlns:c16="http://schemas.microsoft.com/office/drawing/2014/chart" uri="{C3380CC4-5D6E-409C-BE32-E72D297353CC}">
              <c16:uniqueId val="{00000000-9015-4AC2-ADE4-BA55E84EA8B4}"/>
            </c:ext>
          </c:extLst>
        </c:ser>
        <c:dLbls>
          <c:showLegendKey val="0"/>
          <c:showVal val="0"/>
          <c:showCatName val="0"/>
          <c:showSerName val="0"/>
          <c:showPercent val="0"/>
          <c:showBubbleSize val="0"/>
        </c:dLbls>
        <c:axId val="118099456"/>
        <c:axId val="40382400"/>
      </c:radarChart>
      <c:catAx>
        <c:axId val="118099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Segoe UI Light" panose="020B0502040204020203" pitchFamily="34" charset="0"/>
                <a:ea typeface="+mn-ea"/>
                <a:cs typeface="Segoe UI Light" panose="020B0502040204020203" pitchFamily="34" charset="0"/>
              </a:defRPr>
            </a:pPr>
            <a:endParaRPr lang="en-US"/>
          </a:p>
        </c:txPr>
        <c:crossAx val="40382400"/>
        <c:crosses val="autoZero"/>
        <c:auto val="1"/>
        <c:lblAlgn val="ctr"/>
        <c:lblOffset val="100"/>
        <c:noMultiLvlLbl val="0"/>
      </c:catAx>
      <c:valAx>
        <c:axId val="40382400"/>
        <c:scaling>
          <c:orientation val="minMax"/>
          <c:max val="6"/>
        </c:scaling>
        <c:delete val="0"/>
        <c:axPos val="l"/>
        <c:majorGridlines>
          <c:spPr>
            <a:ln w="9525" cap="flat" cmpd="sng" algn="ctr">
              <a:solidFill>
                <a:srgbClr val="FF9900"/>
              </a:solidFill>
              <a:round/>
            </a:ln>
            <a:effectLst/>
          </c:spPr>
        </c:majorGridlines>
        <c:numFmt formatCode="General" sourceLinked="1"/>
        <c:majorTickMark val="none"/>
        <c:minorTickMark val="none"/>
        <c:tickLblPos val="nextTo"/>
        <c:spPr>
          <a:noFill/>
          <a:ln w="22225">
            <a:solidFill>
              <a:srgbClr val="009900"/>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Segoe UI Light" panose="020B0502040204020203" pitchFamily="34" charset="0"/>
                <a:ea typeface="+mn-ea"/>
                <a:cs typeface="Segoe UI Light" panose="020B0502040204020203" pitchFamily="34" charset="0"/>
              </a:defRPr>
            </a:pPr>
            <a:endParaRPr lang="en-US"/>
          </a:p>
        </c:txPr>
        <c:crossAx val="118099456"/>
        <c:crosses val="autoZero"/>
        <c:crossBetween val="between"/>
        <c:minorUnit val="0.1"/>
      </c:valAx>
      <c:spPr>
        <a:solidFill>
          <a:schemeClr val="bg1"/>
        </a:solid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Segoe UI Light" panose="020B0502040204020203" pitchFamily="34" charset="0"/>
              <a:ea typeface="+mn-ea"/>
              <a:cs typeface="Segoe UI Light" panose="020B0502040204020203" pitchFamily="34" charset="0"/>
            </a:defRPr>
          </a:pPr>
          <a:endParaRPr lang="en-US"/>
        </a:p>
      </c:txPr>
    </c:legend>
    <c:plotVisOnly val="1"/>
    <c:dispBlanksAs val="gap"/>
    <c:showDLblsOverMax val="0"/>
  </c:chart>
  <c:spPr>
    <a:solidFill>
      <a:srgbClr val="FFFF99"/>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rtl="0">
              <a:defRPr lang="pt-BR" sz="1100" b="1" i="0" u="none" strike="noStrike" kern="1200" spc="0" baseline="0">
                <a:solidFill>
                  <a:sysClr val="windowText" lastClr="000000"/>
                </a:solidFill>
                <a:latin typeface="Segoe UI Light" panose="020B0502040204020203" pitchFamily="34" charset="0"/>
                <a:ea typeface="+mn-ea"/>
                <a:cs typeface="Segoe UI Light" panose="020B0502040204020203" pitchFamily="34" charset="0"/>
              </a:defRPr>
            </a:pPr>
            <a:r>
              <a:rPr lang="pt-BR" sz="1100" b="1" i="0" u="none" strike="noStrike" kern="1200" spc="0" baseline="0">
                <a:solidFill>
                  <a:sysClr val="windowText" lastClr="000000"/>
                </a:solidFill>
                <a:latin typeface="Segoe UI Light" panose="020B0502040204020203" pitchFamily="34" charset="0"/>
                <a:ea typeface="+mn-ea"/>
                <a:cs typeface="Segoe UI Light" panose="020B0502040204020203" pitchFamily="34" charset="0"/>
              </a:rPr>
              <a:t>Maturidade dos Processos por Dimensão </a:t>
            </a:r>
          </a:p>
          <a:p>
            <a:pPr algn="ctr" rtl="0">
              <a:defRPr lang="pt-BR" sz="1100" b="1">
                <a:latin typeface="Segoe UI Light" panose="020B0502040204020203" pitchFamily="34" charset="0"/>
                <a:cs typeface="Segoe UI Light" panose="020B0502040204020203" pitchFamily="34" charset="0"/>
              </a:defRPr>
            </a:pPr>
            <a:r>
              <a:rPr lang="pt-BR" sz="1100" b="1" i="0" u="none" strike="noStrike" kern="1200" spc="0" baseline="0">
                <a:solidFill>
                  <a:sysClr val="windowText" lastClr="000000"/>
                </a:solidFill>
                <a:latin typeface="Segoe UI Light" panose="020B0502040204020203" pitchFamily="34" charset="0"/>
                <a:ea typeface="+mn-ea"/>
                <a:cs typeface="Segoe UI Light" panose="020B0502040204020203" pitchFamily="34" charset="0"/>
              </a:rPr>
              <a:t>Eixo III - Adm. Financeira e Gasto Público</a:t>
            </a:r>
          </a:p>
        </c:rich>
      </c:tx>
      <c:layout>
        <c:manualLayout>
          <c:xMode val="edge"/>
          <c:yMode val="edge"/>
          <c:x val="0.24867187500000004"/>
          <c:y val="2.3870417732310314E-2"/>
        </c:manualLayout>
      </c:layout>
      <c:overlay val="0"/>
      <c:spPr>
        <a:solidFill>
          <a:schemeClr val="bg1"/>
        </a:solidFill>
        <a:ln>
          <a:noFill/>
        </a:ln>
        <a:effectLst/>
      </c:spPr>
      <c:txPr>
        <a:bodyPr rot="0" spcFirstLastPara="1" vertOverflow="ellipsis" vert="horz" wrap="square" anchor="ctr" anchorCtr="1"/>
        <a:lstStyle/>
        <a:p>
          <a:pPr algn="ctr" rtl="0">
            <a:defRPr lang="pt-BR" sz="1100" b="1" i="0" u="none" strike="noStrike" kern="1200" spc="0" baseline="0">
              <a:solidFill>
                <a:sysClr val="windowText" lastClr="000000"/>
              </a:solidFill>
              <a:latin typeface="Segoe UI Light" panose="020B0502040204020203" pitchFamily="34" charset="0"/>
              <a:ea typeface="+mn-ea"/>
              <a:cs typeface="Segoe UI Light" panose="020B0502040204020203" pitchFamily="34" charset="0"/>
            </a:defRPr>
          </a:pPr>
          <a:endParaRPr lang="en-US"/>
        </a:p>
      </c:txPr>
    </c:title>
    <c:autoTitleDeleted val="0"/>
    <c:plotArea>
      <c:layout/>
      <c:radarChart>
        <c:radarStyle val="marker"/>
        <c:varyColors val="0"/>
        <c:ser>
          <c:idx val="0"/>
          <c:order val="0"/>
          <c:tx>
            <c:v>Piaui</c:v>
          </c:tx>
          <c:spPr>
            <a:ln w="28575" cap="rnd">
              <a:solidFill>
                <a:srgbClr val="0070C0"/>
              </a:solidFill>
              <a:round/>
            </a:ln>
            <a:effectLst/>
          </c:spPr>
          <c:marker>
            <c:symbol val="circle"/>
            <c:size val="5"/>
            <c:spPr>
              <a:solidFill>
                <a:srgbClr val="0070C0"/>
              </a:solidFill>
              <a:ln w="9525">
                <a:solidFill>
                  <a:srgbClr val="0070C0"/>
                </a:solidFill>
              </a:ln>
              <a:effectLst/>
            </c:spPr>
          </c:marker>
          <c:cat>
            <c:strRef>
              <c:f>'GRÁFICOS DE MATURIDADE'!$C$64:$C$69</c:f>
              <c:strCache>
                <c:ptCount val="6"/>
                <c:pt idx="0">
                  <c:v>AF 1. Plan.Exec.Orç.</c:v>
                </c:pt>
                <c:pt idx="1">
                  <c:v>AF 2. Pol.Prog.Exec.Fin.</c:v>
                </c:pt>
                <c:pt idx="2">
                  <c:v>AF 3. Gest.Atv.Pas.</c:v>
                </c:pt>
                <c:pt idx="3">
                  <c:v>AF 4. Gest.Contáb.</c:v>
                </c:pt>
                <c:pt idx="4">
                  <c:v>AF 5. Gest.Dív.Púb.</c:v>
                </c:pt>
                <c:pt idx="5">
                  <c:v>AF 6. Gest.Cust.Gast.Púb.</c:v>
                </c:pt>
              </c:strCache>
            </c:strRef>
          </c:cat>
          <c:val>
            <c:numRef>
              <c:f>'GRÁFICOS DE MATURIDADE'!$E$64:$E$69</c:f>
              <c:numCache>
                <c:formatCode>General</c:formatCode>
                <c:ptCount val="6"/>
                <c:pt idx="0">
                  <c:v>1</c:v>
                </c:pt>
                <c:pt idx="1">
                  <c:v>2</c:v>
                </c:pt>
                <c:pt idx="2">
                  <c:v>2</c:v>
                </c:pt>
                <c:pt idx="3">
                  <c:v>4</c:v>
                </c:pt>
                <c:pt idx="4">
                  <c:v>1</c:v>
                </c:pt>
                <c:pt idx="5">
                  <c:v>1</c:v>
                </c:pt>
              </c:numCache>
            </c:numRef>
          </c:val>
          <c:extLst>
            <c:ext xmlns:c16="http://schemas.microsoft.com/office/drawing/2014/chart" uri="{C3380CC4-5D6E-409C-BE32-E72D297353CC}">
              <c16:uniqueId val="{00000000-6089-40B9-B38F-747F953F9EDE}"/>
            </c:ext>
          </c:extLst>
        </c:ser>
        <c:dLbls>
          <c:showLegendKey val="0"/>
          <c:showVal val="0"/>
          <c:showCatName val="0"/>
          <c:showSerName val="0"/>
          <c:showPercent val="0"/>
          <c:showBubbleSize val="0"/>
        </c:dLbls>
        <c:axId val="118153728"/>
        <c:axId val="40384128"/>
      </c:radarChart>
      <c:catAx>
        <c:axId val="118153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Segoe UI Light" panose="020B0502040204020203" pitchFamily="34" charset="0"/>
                <a:ea typeface="+mn-ea"/>
                <a:cs typeface="Segoe UI Light" panose="020B0502040204020203" pitchFamily="34" charset="0"/>
              </a:defRPr>
            </a:pPr>
            <a:endParaRPr lang="en-US"/>
          </a:p>
        </c:txPr>
        <c:crossAx val="40384128"/>
        <c:crosses val="autoZero"/>
        <c:auto val="1"/>
        <c:lblAlgn val="ctr"/>
        <c:lblOffset val="100"/>
        <c:noMultiLvlLbl val="0"/>
      </c:catAx>
      <c:valAx>
        <c:axId val="40384128"/>
        <c:scaling>
          <c:orientation val="minMax"/>
          <c:max val="6"/>
        </c:scaling>
        <c:delete val="0"/>
        <c:axPos val="l"/>
        <c:majorGridlines>
          <c:spPr>
            <a:ln w="9525" cap="flat" cmpd="sng" algn="ctr">
              <a:solidFill>
                <a:srgbClr val="0070C0"/>
              </a:solidFill>
              <a:round/>
            </a:ln>
            <a:effectLst/>
          </c:spPr>
        </c:majorGridlines>
        <c:numFmt formatCode="General" sourceLinked="1"/>
        <c:majorTickMark val="none"/>
        <c:minorTickMark val="none"/>
        <c:tickLblPos val="nextTo"/>
        <c:spPr>
          <a:noFill/>
          <a:ln w="22225">
            <a:solidFill>
              <a:srgbClr val="009900"/>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Segoe UI Light" panose="020B0502040204020203" pitchFamily="34" charset="0"/>
                <a:ea typeface="+mn-ea"/>
                <a:cs typeface="Segoe UI Light" panose="020B0502040204020203" pitchFamily="34" charset="0"/>
              </a:defRPr>
            </a:pPr>
            <a:endParaRPr lang="en-US"/>
          </a:p>
        </c:txPr>
        <c:crossAx val="118153728"/>
        <c:crosses val="autoZero"/>
        <c:crossBetween val="between"/>
        <c:minorUnit val="0.1"/>
      </c:valAx>
      <c:spPr>
        <a:solidFill>
          <a:schemeClr val="bg1"/>
        </a:solid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Segoe UI Light" panose="020B0502040204020203" pitchFamily="34" charset="0"/>
              <a:ea typeface="+mn-ea"/>
              <a:cs typeface="Segoe UI Light" panose="020B0502040204020203" pitchFamily="34" charset="0"/>
            </a:defRPr>
          </a:pPr>
          <a:endParaRPr lang="en-US"/>
        </a:p>
      </c:txPr>
    </c:legend>
    <c:plotVisOnly val="1"/>
    <c:dispBlanksAs val="gap"/>
    <c:showDLblsOverMax val="0"/>
  </c:chart>
  <c:spPr>
    <a:solidFill>
      <a:schemeClr val="accent5">
        <a:lumMod val="40000"/>
        <a:lumOff val="60000"/>
      </a:schemeClr>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1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1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1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AF4DA56AB39F2498CFA9D9C3913E4A0" ma:contentTypeVersion="34" ma:contentTypeDescription="A content type to manage public (operations) IDB documents" ma:contentTypeScope="" ma:versionID="c50bc04a2974474613c6d7b078c08432">
  <xsd:schema xmlns:xsd="http://www.w3.org/2001/XMLSchema" xmlns:xs="http://www.w3.org/2001/XMLSchema" xmlns:p="http://schemas.microsoft.com/office/2006/metadata/properties" xmlns:ns2="cdc7663a-08f0-4737-9e8c-148ce897a09c" targetNamespace="http://schemas.microsoft.com/office/2006/metadata/properties" ma:root="true" ma:fieldsID="5de85f6b1ff8f04f5796335a32f20c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Andrés Muñoz</Other_x0020_Author>
    <Migration_x0020_Info xmlns="cdc7663a-08f0-4737-9e8c-148ce897a09c" xsi:nil="true"/>
    <Approval_x0020_Number xmlns="cdc7663a-08f0-4737-9e8c-148ce897a09c">4460/OC-BR;</Approval_x0020_Number>
    <Phase xmlns="cdc7663a-08f0-4737-9e8c-148ce897a09c">ACTIVE</Phase>
    <Document_x0020_Author xmlns="cdc7663a-08f0-4737-9e8c-148ce897a09c">Fernandez Paino, Ida Maria del Pilar</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30</Value>
      <Value>33</Value>
      <Value>32</Value>
      <Value>31</Value>
      <Value>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BR-L1498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R0001344536</Record_x0020_Number>
    <_dlc_DocId xmlns="cdc7663a-08f0-4737-9e8c-148ce897a09c">EZSHARE-860265168-25</_dlc_DocId>
    <_dlc_DocIdUrl xmlns="cdc7663a-08f0-4737-9e8c-148ce897a09c">
      <Url>https://idbg.sharepoint.com/teams/EZ-BR-LON/BR-L1498/_layouts/15/DocIdRedir.aspx?ID=EZSHARE-860265168-25</Url>
      <Description>EZSHARE-860265168-25</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39B5AD3-4627-4751-948A-D54AC1F529A2}">
  <ds:schemaRefs>
    <ds:schemaRef ds:uri="http://schemas.openxmlformats.org/officeDocument/2006/bibliography"/>
  </ds:schemaRefs>
</ds:datastoreItem>
</file>

<file path=customXml/itemProps2.xml><?xml version="1.0" encoding="utf-8"?>
<ds:datastoreItem xmlns:ds="http://schemas.openxmlformats.org/officeDocument/2006/customXml" ds:itemID="{DE7A686C-9045-4474-9C60-32DE7181BFC0}"/>
</file>

<file path=customXml/itemProps3.xml><?xml version="1.0" encoding="utf-8"?>
<ds:datastoreItem xmlns:ds="http://schemas.openxmlformats.org/officeDocument/2006/customXml" ds:itemID="{1C19D825-3AC8-40C5-80F9-35B39A752715}"/>
</file>

<file path=customXml/itemProps4.xml><?xml version="1.0" encoding="utf-8"?>
<ds:datastoreItem xmlns:ds="http://schemas.openxmlformats.org/officeDocument/2006/customXml" ds:itemID="{1DCD72CC-BF1F-4C3A-939E-6D5BC0B72CD4}"/>
</file>

<file path=customXml/itemProps5.xml><?xml version="1.0" encoding="utf-8"?>
<ds:datastoreItem xmlns:ds="http://schemas.openxmlformats.org/officeDocument/2006/customXml" ds:itemID="{D13D61E2-6E34-4E4C-8F1D-CD5F11729DD3}"/>
</file>

<file path=customXml/itemProps6.xml><?xml version="1.0" encoding="utf-8"?>
<ds:datastoreItem xmlns:ds="http://schemas.openxmlformats.org/officeDocument/2006/customXml" ds:itemID="{1DF99435-F65C-4273-BA3D-A4246B6578AD}"/>
</file>

<file path=customXml/itemProps7.xml><?xml version="1.0" encoding="utf-8"?>
<ds:datastoreItem xmlns:ds="http://schemas.openxmlformats.org/officeDocument/2006/customXml" ds:itemID="{87F1B06C-1BB7-49E6-B2FB-727847C08323}"/>
</file>

<file path=customXml/itemProps8.xml><?xml version="1.0" encoding="utf-8"?>
<ds:datastoreItem xmlns:ds="http://schemas.openxmlformats.org/officeDocument/2006/customXml" ds:itemID="{71C80354-0F1A-4E20-A49F-C8423EAB7E69}"/>
</file>

<file path=docProps/app.xml><?xml version="1.0" encoding="utf-8"?>
<Properties xmlns="http://schemas.openxmlformats.org/officeDocument/2006/extended-properties" xmlns:vt="http://schemas.openxmlformats.org/officeDocument/2006/docPropsVTypes">
  <Template>Normal.dotm</Template>
  <TotalTime>0</TotalTime>
  <Pages>51</Pages>
  <Words>20699</Words>
  <Characters>117987</Characters>
  <Application>Microsoft Office Word</Application>
  <DocSecurity>0</DocSecurity>
  <Lines>983</Lines>
  <Paragraphs>276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2017-10-11T17:59:00Z</dcterms:created>
  <dcterms:modified xsi:type="dcterms:W3CDTF">2017-10-20T13:58:00Z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2;#Monitoring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32;#FISCAL POLICY FOR SUSTAINABILITY AND GROWTH|6e15b5e0-ae82-4b06-920a-eef6dd27cc8b</vt:lpwstr>
  </property>
  <property fmtid="{D5CDD505-2E9C-101B-9397-08002B2CF9AE}" pid="8" name="Fund IDB">
    <vt:lpwstr>33;#ORC|c028a4b2-ad8b-4cf4-9cac-a2ae6a778e23</vt:lpwstr>
  </property>
  <property fmtid="{D5CDD505-2E9C-101B-9397-08002B2CF9AE}" pid="9" name="Country">
    <vt:lpwstr>30;#Brazil|7deb27ec-6837-4974-9aa8-6cfbac841ef8</vt:lpwstr>
  </property>
  <property fmtid="{D5CDD505-2E9C-101B-9397-08002B2CF9AE}" pid="10" name="Sector IDB">
    <vt:lpwstr>31;#REFORM / MODERNIZATION OF THE STATE|c8fda4a7-691a-4c65-b227-9825197b5cd2</vt:lpwstr>
  </property>
  <property fmtid="{D5CDD505-2E9C-101B-9397-08002B2CF9AE}" pid="11" name="_dlc_DocIdItemGuid">
    <vt:lpwstr>d1da9b08-3878-46e3-85ff-514fab190d3c</vt:lpwstr>
  </property>
  <property fmtid="{D5CDD505-2E9C-101B-9397-08002B2CF9AE}" pid="12" name="Disclosure Activity">
    <vt:lpwstr>Loan Proposal</vt:lpwstr>
  </property>
  <property fmtid="{D5CDD505-2E9C-101B-9397-08002B2CF9AE}" pid="13" name="ContentTypeId">
    <vt:lpwstr>0x0101001A458A224826124E8B45B1D613300CFC004AF4DA56AB39F2498CFA9D9C3913E4A0</vt:lpwstr>
  </property>
</Properties>
</file>