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06C" w:rsidRDefault="00B62EB4" w:rsidP="00B14E73">
      <w:pPr>
        <w:jc w:val="center"/>
        <w:rPr>
          <w:rFonts w:ascii="Arial" w:hAnsi="Arial" w:cs="Arial"/>
          <w:b/>
          <w:sz w:val="22"/>
          <w:szCs w:val="22"/>
        </w:rPr>
      </w:pPr>
      <w:r w:rsidRPr="00607C9C">
        <w:rPr>
          <w:rFonts w:ascii="Arial" w:hAnsi="Arial" w:cs="Arial"/>
          <w:b/>
          <w:sz w:val="22"/>
          <w:szCs w:val="22"/>
        </w:rPr>
        <w:t>TERMS OF</w:t>
      </w:r>
      <w:r w:rsidR="00257224" w:rsidRPr="00607C9C">
        <w:rPr>
          <w:rFonts w:ascii="Arial" w:hAnsi="Arial" w:cs="Arial"/>
          <w:b/>
          <w:sz w:val="22"/>
          <w:szCs w:val="22"/>
        </w:rPr>
        <w:t xml:space="preserve"> REFERENC</w:t>
      </w:r>
      <w:r w:rsidRPr="00607C9C">
        <w:rPr>
          <w:rFonts w:ascii="Arial" w:hAnsi="Arial" w:cs="Arial"/>
          <w:b/>
          <w:sz w:val="22"/>
          <w:szCs w:val="22"/>
        </w:rPr>
        <w:t>E</w:t>
      </w:r>
    </w:p>
    <w:p w:rsidR="00B14E73" w:rsidRPr="00607C9C" w:rsidRDefault="00B14E73" w:rsidP="00B14E73">
      <w:pPr>
        <w:jc w:val="center"/>
        <w:rPr>
          <w:rFonts w:ascii="Arial" w:hAnsi="Arial" w:cs="Arial"/>
          <w:b/>
          <w:sz w:val="22"/>
          <w:szCs w:val="22"/>
        </w:rPr>
      </w:pPr>
    </w:p>
    <w:p w:rsidR="00A3406C" w:rsidRDefault="00A3406C" w:rsidP="00B14E73">
      <w:pPr>
        <w:tabs>
          <w:tab w:val="center" w:pos="4680"/>
        </w:tabs>
        <w:jc w:val="center"/>
        <w:rPr>
          <w:rFonts w:ascii="Arial" w:hAnsi="Arial" w:cs="Arial"/>
          <w:b/>
          <w:sz w:val="22"/>
          <w:szCs w:val="22"/>
        </w:rPr>
      </w:pPr>
      <w:r w:rsidRPr="00607C9C">
        <w:rPr>
          <w:rFonts w:ascii="Arial" w:hAnsi="Arial" w:cs="Arial"/>
          <w:b/>
          <w:sz w:val="22"/>
          <w:szCs w:val="22"/>
        </w:rPr>
        <w:t>CONSULTAN</w:t>
      </w:r>
      <w:r w:rsidR="004C7C6A" w:rsidRPr="00607C9C">
        <w:rPr>
          <w:rFonts w:ascii="Arial" w:hAnsi="Arial" w:cs="Arial"/>
          <w:b/>
          <w:sz w:val="22"/>
          <w:szCs w:val="22"/>
        </w:rPr>
        <w:t xml:space="preserve">CY </w:t>
      </w:r>
      <w:r w:rsidRPr="00607C9C">
        <w:rPr>
          <w:rFonts w:ascii="Arial" w:hAnsi="Arial" w:cs="Arial"/>
          <w:b/>
          <w:sz w:val="22"/>
          <w:szCs w:val="22"/>
        </w:rPr>
        <w:t xml:space="preserve">TO SUPPORT </w:t>
      </w:r>
      <w:r w:rsidR="007E2A0E" w:rsidRPr="00607C9C">
        <w:rPr>
          <w:rFonts w:ascii="Arial" w:hAnsi="Arial" w:cs="Arial"/>
          <w:b/>
          <w:sz w:val="22"/>
          <w:szCs w:val="22"/>
        </w:rPr>
        <w:t xml:space="preserve">THE </w:t>
      </w:r>
      <w:r w:rsidR="008D712E" w:rsidRPr="00607C9C">
        <w:rPr>
          <w:rFonts w:ascii="Arial" w:hAnsi="Arial" w:cs="Arial"/>
          <w:b/>
          <w:sz w:val="22"/>
          <w:szCs w:val="22"/>
        </w:rPr>
        <w:t>COMPREHENSIVE T</w:t>
      </w:r>
      <w:r w:rsidRPr="00607C9C">
        <w:rPr>
          <w:rFonts w:ascii="Arial" w:hAnsi="Arial" w:cs="Arial"/>
          <w:b/>
          <w:sz w:val="22"/>
          <w:szCs w:val="22"/>
        </w:rPr>
        <w:t>ECHNICAL MANAGEMENT</w:t>
      </w:r>
      <w:r w:rsidR="001B3B32" w:rsidRPr="00607C9C">
        <w:rPr>
          <w:rFonts w:ascii="Arial" w:hAnsi="Arial" w:cs="Arial"/>
          <w:b/>
          <w:sz w:val="22"/>
          <w:szCs w:val="22"/>
        </w:rPr>
        <w:t xml:space="preserve"> </w:t>
      </w:r>
      <w:r w:rsidR="00844144" w:rsidRPr="00607C9C">
        <w:rPr>
          <w:rFonts w:ascii="Arial" w:hAnsi="Arial" w:cs="Arial"/>
          <w:b/>
          <w:sz w:val="22"/>
          <w:szCs w:val="22"/>
        </w:rPr>
        <w:t>OF THE ICSF</w:t>
      </w:r>
    </w:p>
    <w:p w:rsidR="00B14E73" w:rsidRPr="00607C9C" w:rsidRDefault="00B14E73" w:rsidP="00B14E73">
      <w:pPr>
        <w:tabs>
          <w:tab w:val="center" w:pos="4680"/>
        </w:tabs>
        <w:jc w:val="center"/>
        <w:rPr>
          <w:rFonts w:ascii="Arial" w:hAnsi="Arial" w:cs="Arial"/>
          <w:b/>
          <w:sz w:val="22"/>
          <w:szCs w:val="22"/>
        </w:rPr>
      </w:pPr>
    </w:p>
    <w:p w:rsidR="00D34DC3" w:rsidRPr="00607C9C" w:rsidRDefault="00D34DC3" w:rsidP="00B14E73">
      <w:pPr>
        <w:tabs>
          <w:tab w:val="left" w:pos="6499"/>
        </w:tabs>
        <w:jc w:val="center"/>
        <w:rPr>
          <w:rFonts w:ascii="Arial" w:hAnsi="Arial" w:cs="Arial"/>
          <w:b/>
          <w:sz w:val="22"/>
          <w:szCs w:val="22"/>
        </w:rPr>
      </w:pPr>
      <w:r w:rsidRPr="00607C9C">
        <w:rPr>
          <w:rFonts w:ascii="Arial" w:hAnsi="Arial" w:cs="Arial"/>
          <w:b/>
          <w:sz w:val="22"/>
          <w:szCs w:val="22"/>
        </w:rPr>
        <w:t>RG-T2</w:t>
      </w:r>
      <w:r w:rsidR="00D77ADD" w:rsidRPr="00607C9C">
        <w:rPr>
          <w:rFonts w:ascii="Arial" w:hAnsi="Arial" w:cs="Arial"/>
          <w:b/>
          <w:sz w:val="22"/>
          <w:szCs w:val="22"/>
        </w:rPr>
        <w:t>768</w:t>
      </w:r>
    </w:p>
    <w:p w:rsidR="00455002" w:rsidRPr="00607C9C" w:rsidRDefault="00455002" w:rsidP="00A36554">
      <w:pPr>
        <w:pStyle w:val="Chapter"/>
        <w:keepNext/>
        <w:numPr>
          <w:ilvl w:val="0"/>
          <w:numId w:val="31"/>
        </w:numPr>
        <w:spacing w:before="240"/>
        <w:jc w:val="left"/>
        <w:rPr>
          <w:rFonts w:ascii="Arial" w:hAnsi="Arial" w:cs="Arial"/>
          <w:sz w:val="22"/>
          <w:szCs w:val="22"/>
          <w:lang w:val="en-US"/>
        </w:rPr>
      </w:pPr>
      <w:r w:rsidRPr="00607C9C">
        <w:rPr>
          <w:rFonts w:ascii="Arial" w:hAnsi="Arial" w:cs="Arial"/>
          <w:sz w:val="22"/>
          <w:szCs w:val="22"/>
          <w:lang w:val="en-US"/>
        </w:rPr>
        <w:t>B</w:t>
      </w:r>
      <w:r w:rsidR="00A36554" w:rsidRPr="00607C9C">
        <w:rPr>
          <w:rFonts w:ascii="Arial" w:hAnsi="Arial" w:cs="Arial"/>
          <w:sz w:val="22"/>
          <w:szCs w:val="22"/>
          <w:lang w:val="en-US"/>
        </w:rPr>
        <w:t>ackground</w:t>
      </w:r>
    </w:p>
    <w:p w:rsidR="00D77ADD" w:rsidRPr="00607C9C" w:rsidRDefault="00D77ADD" w:rsidP="00D77ADD">
      <w:pPr>
        <w:pStyle w:val="Paragraph"/>
        <w:numPr>
          <w:ilvl w:val="0"/>
          <w:numId w:val="0"/>
        </w:numPr>
        <w:spacing w:before="0"/>
        <w:rPr>
          <w:rFonts w:ascii="Arial" w:hAnsi="Arial" w:cs="Arial"/>
          <w:sz w:val="22"/>
          <w:szCs w:val="22"/>
          <w:lang w:val="en-US"/>
        </w:rPr>
      </w:pPr>
      <w:r w:rsidRPr="00607C9C">
        <w:rPr>
          <w:rFonts w:ascii="Arial" w:hAnsi="Arial" w:cs="Arial"/>
          <w:sz w:val="22"/>
          <w:szCs w:val="22"/>
          <w:lang w:val="en-US"/>
        </w:rPr>
        <w:t>Public sector experts have identified weak institutional capacity as one of the single most important obstacles to sustainable economic growth and long-term poverty reduction. Building strong institutional capacity is a minimum requirement to improving the efficiency of public expenditures, safeguarding citizens’ and economic rights, ensuring efficacy and transparency in government administration, elevating the quality of government policy, and strengthening social cohesion and inclusion.</w:t>
      </w:r>
    </w:p>
    <w:p w:rsidR="00D77ADD" w:rsidRPr="00607C9C" w:rsidRDefault="00D77ADD" w:rsidP="00D77ADD">
      <w:pPr>
        <w:pStyle w:val="Paragraph"/>
        <w:numPr>
          <w:ilvl w:val="0"/>
          <w:numId w:val="0"/>
        </w:numPr>
        <w:spacing w:before="0"/>
        <w:rPr>
          <w:rFonts w:ascii="Arial" w:hAnsi="Arial" w:cs="Arial"/>
          <w:sz w:val="22"/>
          <w:szCs w:val="22"/>
          <w:lang w:val="en-US"/>
        </w:rPr>
      </w:pPr>
      <w:r w:rsidRPr="00607C9C">
        <w:rPr>
          <w:rFonts w:ascii="Arial" w:hAnsi="Arial" w:cs="Arial"/>
          <w:sz w:val="22"/>
          <w:szCs w:val="22"/>
          <w:lang w:val="en-US"/>
        </w:rPr>
        <w:t xml:space="preserve">To contribute to the region’s efforts in addressing this issue, the Bank approved the “Institutional Capacity Strengthening Fund,” (ICSF) in September 2009, with a special contribution of US$75 million made by the Government of China. The ICSF was designed to support institutional capacity strengthening in all sectors. </w:t>
      </w:r>
    </w:p>
    <w:p w:rsidR="00D77ADD" w:rsidRPr="00607C9C" w:rsidRDefault="00D77ADD" w:rsidP="00D77ADD">
      <w:pPr>
        <w:pStyle w:val="Paragraph"/>
        <w:numPr>
          <w:ilvl w:val="0"/>
          <w:numId w:val="0"/>
        </w:numPr>
        <w:spacing w:before="0"/>
        <w:rPr>
          <w:rFonts w:ascii="Arial" w:hAnsi="Arial" w:cs="Arial"/>
          <w:sz w:val="22"/>
          <w:szCs w:val="22"/>
          <w:lang w:val="en-US" w:bidi="en-US"/>
        </w:rPr>
      </w:pPr>
      <w:r w:rsidRPr="00607C9C">
        <w:rPr>
          <w:rFonts w:ascii="Arial" w:hAnsi="Arial" w:cs="Arial"/>
          <w:sz w:val="22"/>
          <w:szCs w:val="22"/>
          <w:lang w:val="en-US" w:bidi="en-US"/>
        </w:rPr>
        <w:t>The ICSF is among the largest funds in the Bank. By the end of 2015, the ICSF has allocated over US$70 million resources to 165 projects, and has currently an active portfolio o</w:t>
      </w:r>
      <w:r w:rsidR="00A36554">
        <w:rPr>
          <w:rFonts w:ascii="Arial" w:hAnsi="Arial" w:cs="Arial"/>
          <w:sz w:val="22"/>
          <w:szCs w:val="22"/>
          <w:lang w:val="en-US" w:bidi="en-US"/>
        </w:rPr>
        <w:t>f 69 projects equivalent of US$</w:t>
      </w:r>
      <w:r w:rsidRPr="00607C9C">
        <w:rPr>
          <w:rFonts w:ascii="Arial" w:hAnsi="Arial" w:cs="Arial"/>
          <w:sz w:val="22"/>
          <w:szCs w:val="22"/>
          <w:lang w:val="en-US" w:bidi="en-US"/>
        </w:rPr>
        <w:t xml:space="preserve">28.5 million under execution. The projects financed by ICSF cover all the IDB borrowing member countries, and involves all the sectors at the Bank. Such a large portfolio and extended coverage requires a technical advisor dedicated to the Fund in order to secure its quality management. </w:t>
      </w:r>
    </w:p>
    <w:p w:rsidR="00456BB3" w:rsidRPr="00607C9C" w:rsidRDefault="00D77ADD" w:rsidP="00D77ADD">
      <w:pPr>
        <w:pStyle w:val="Paragraph"/>
        <w:numPr>
          <w:ilvl w:val="0"/>
          <w:numId w:val="0"/>
        </w:numPr>
        <w:spacing w:before="0"/>
        <w:rPr>
          <w:rFonts w:ascii="Arial" w:hAnsi="Arial" w:cs="Arial"/>
          <w:sz w:val="22"/>
          <w:szCs w:val="22"/>
          <w:lang w:val="en-US"/>
        </w:rPr>
      </w:pPr>
      <w:r w:rsidRPr="00607C9C">
        <w:rPr>
          <w:rFonts w:ascii="Arial" w:hAnsi="Arial" w:cs="Arial"/>
          <w:sz w:val="22"/>
          <w:szCs w:val="22"/>
          <w:lang w:val="en-US" w:bidi="en-US"/>
        </w:rPr>
        <w:t xml:space="preserve">The technical management of ICSF has played </w:t>
      </w:r>
      <w:r w:rsidR="008D712E" w:rsidRPr="00607C9C">
        <w:rPr>
          <w:rFonts w:ascii="Arial" w:hAnsi="Arial" w:cs="Arial"/>
          <w:sz w:val="22"/>
          <w:szCs w:val="22"/>
          <w:lang w:val="en-US" w:bidi="en-US"/>
        </w:rPr>
        <w:t xml:space="preserve">a </w:t>
      </w:r>
      <w:r w:rsidRPr="00607C9C">
        <w:rPr>
          <w:rFonts w:ascii="Arial" w:hAnsi="Arial" w:cs="Arial"/>
          <w:sz w:val="22"/>
          <w:szCs w:val="22"/>
          <w:lang w:val="en-US" w:bidi="en-US"/>
        </w:rPr>
        <w:t>significant role in systemizing the management flow of the fund, therefore ensuring the performance of the ICSF-funded projects and promoting the positive results of the operations.</w:t>
      </w:r>
      <w:r w:rsidR="00740DE8" w:rsidRPr="00607C9C">
        <w:rPr>
          <w:rFonts w:ascii="Arial" w:hAnsi="Arial" w:cs="Arial"/>
          <w:sz w:val="22"/>
          <w:szCs w:val="22"/>
          <w:lang w:val="en-US" w:bidi="en-US"/>
        </w:rPr>
        <w:t xml:space="preserve"> </w:t>
      </w:r>
    </w:p>
    <w:p w:rsidR="003F7ECF" w:rsidRPr="00607C9C" w:rsidRDefault="003F7ECF" w:rsidP="00D77ADD">
      <w:pPr>
        <w:autoSpaceDE w:val="0"/>
        <w:autoSpaceDN w:val="0"/>
        <w:adjustRightInd w:val="0"/>
        <w:jc w:val="both"/>
        <w:rPr>
          <w:rFonts w:ascii="Arial" w:hAnsi="Arial" w:cs="Arial"/>
          <w:sz w:val="22"/>
          <w:szCs w:val="22"/>
        </w:rPr>
      </w:pPr>
    </w:p>
    <w:p w:rsidR="00455002" w:rsidRPr="00607C9C" w:rsidRDefault="00A36554" w:rsidP="00A36554">
      <w:pPr>
        <w:pStyle w:val="Chapter"/>
        <w:keepNext/>
        <w:numPr>
          <w:ilvl w:val="0"/>
          <w:numId w:val="31"/>
        </w:numPr>
        <w:spacing w:before="240"/>
        <w:jc w:val="left"/>
        <w:rPr>
          <w:rFonts w:ascii="Arial" w:hAnsi="Arial" w:cs="Arial"/>
          <w:sz w:val="22"/>
          <w:szCs w:val="22"/>
          <w:lang w:val="en-US"/>
        </w:rPr>
      </w:pPr>
      <w:r>
        <w:rPr>
          <w:rFonts w:ascii="Arial" w:hAnsi="Arial" w:cs="Arial"/>
          <w:sz w:val="22"/>
          <w:szCs w:val="22"/>
          <w:lang w:val="en-US"/>
        </w:rPr>
        <w:t>Consultancy</w:t>
      </w:r>
      <w:r w:rsidRPr="00607C9C">
        <w:rPr>
          <w:rFonts w:ascii="Arial" w:hAnsi="Arial" w:cs="Arial"/>
          <w:sz w:val="22"/>
          <w:szCs w:val="22"/>
          <w:lang w:val="en-US"/>
        </w:rPr>
        <w:t xml:space="preserve"> Objectives</w:t>
      </w:r>
    </w:p>
    <w:p w:rsidR="00442488" w:rsidRPr="00607C9C" w:rsidRDefault="00740DE8" w:rsidP="00D77ADD">
      <w:pPr>
        <w:tabs>
          <w:tab w:val="left" w:pos="1080"/>
        </w:tabs>
        <w:jc w:val="both"/>
        <w:rPr>
          <w:rFonts w:ascii="Arial" w:hAnsi="Arial" w:cs="Arial"/>
          <w:sz w:val="22"/>
          <w:szCs w:val="22"/>
        </w:rPr>
      </w:pPr>
      <w:r w:rsidRPr="00607C9C">
        <w:rPr>
          <w:rFonts w:ascii="Arial" w:hAnsi="Arial" w:cs="Arial"/>
          <w:sz w:val="22"/>
          <w:szCs w:val="22"/>
        </w:rPr>
        <w:t>M</w:t>
      </w:r>
      <w:r w:rsidR="00D77ADD" w:rsidRPr="00607C9C">
        <w:rPr>
          <w:rFonts w:ascii="Arial" w:hAnsi="Arial" w:cs="Arial"/>
          <w:sz w:val="22"/>
          <w:szCs w:val="22"/>
        </w:rPr>
        <w:t>aintaining and strengthening the Fund’s technical management and dissemination effort</w:t>
      </w:r>
      <w:r w:rsidR="008D712E" w:rsidRPr="00607C9C">
        <w:rPr>
          <w:rFonts w:ascii="Arial" w:hAnsi="Arial" w:cs="Arial"/>
          <w:sz w:val="22"/>
          <w:szCs w:val="22"/>
        </w:rPr>
        <w:t>s</w:t>
      </w:r>
      <w:r w:rsidR="00D77ADD" w:rsidRPr="00607C9C">
        <w:rPr>
          <w:rFonts w:ascii="Arial" w:hAnsi="Arial" w:cs="Arial"/>
          <w:sz w:val="22"/>
          <w:szCs w:val="22"/>
        </w:rPr>
        <w:t>, benefiting the existing portfolio and future proposals; as well as e</w:t>
      </w:r>
      <w:r w:rsidR="00442488" w:rsidRPr="00607C9C">
        <w:rPr>
          <w:rFonts w:ascii="Arial" w:hAnsi="Arial" w:cs="Arial"/>
          <w:sz w:val="22"/>
          <w:szCs w:val="22"/>
        </w:rPr>
        <w:t>nhanc</w:t>
      </w:r>
      <w:r w:rsidR="00D77ADD" w:rsidRPr="00607C9C">
        <w:rPr>
          <w:rFonts w:ascii="Arial" w:hAnsi="Arial" w:cs="Arial"/>
          <w:sz w:val="22"/>
          <w:szCs w:val="22"/>
        </w:rPr>
        <w:t>ing</w:t>
      </w:r>
      <w:r w:rsidR="00442488" w:rsidRPr="00607C9C">
        <w:rPr>
          <w:rFonts w:ascii="Arial" w:hAnsi="Arial" w:cs="Arial"/>
          <w:sz w:val="22"/>
          <w:szCs w:val="22"/>
        </w:rPr>
        <w:t xml:space="preserve"> the technical quality of all activities financed by the ICSF, by providing overall technical </w:t>
      </w:r>
      <w:r w:rsidRPr="00607C9C">
        <w:rPr>
          <w:rFonts w:ascii="Arial" w:hAnsi="Arial" w:cs="Arial"/>
          <w:sz w:val="22"/>
          <w:szCs w:val="22"/>
        </w:rPr>
        <w:t xml:space="preserve">support </w:t>
      </w:r>
      <w:r w:rsidR="00442488" w:rsidRPr="00607C9C">
        <w:rPr>
          <w:rFonts w:ascii="Arial" w:hAnsi="Arial" w:cs="Arial"/>
          <w:sz w:val="22"/>
          <w:szCs w:val="22"/>
        </w:rPr>
        <w:t>to the management, evaluation and dissemination of Fund activities.</w:t>
      </w:r>
    </w:p>
    <w:p w:rsidR="00CD791D" w:rsidRPr="00607C9C" w:rsidRDefault="00CD791D" w:rsidP="00D77ADD">
      <w:pPr>
        <w:pStyle w:val="Chapter"/>
        <w:numPr>
          <w:ilvl w:val="0"/>
          <w:numId w:val="0"/>
        </w:numPr>
        <w:jc w:val="left"/>
        <w:rPr>
          <w:rFonts w:ascii="Arial" w:hAnsi="Arial" w:cs="Arial"/>
          <w:sz w:val="22"/>
          <w:szCs w:val="22"/>
          <w:lang w:val="en-US"/>
        </w:rPr>
      </w:pPr>
    </w:p>
    <w:p w:rsidR="00442488" w:rsidRPr="00607C9C" w:rsidRDefault="00A36554" w:rsidP="00A36554">
      <w:pPr>
        <w:pStyle w:val="Chapter"/>
        <w:keepNext/>
        <w:numPr>
          <w:ilvl w:val="0"/>
          <w:numId w:val="31"/>
        </w:numPr>
        <w:spacing w:before="240"/>
        <w:jc w:val="left"/>
        <w:rPr>
          <w:rFonts w:ascii="Arial" w:hAnsi="Arial" w:cs="Arial"/>
          <w:sz w:val="22"/>
          <w:szCs w:val="22"/>
          <w:lang w:val="en-US"/>
        </w:rPr>
      </w:pPr>
      <w:r>
        <w:rPr>
          <w:rFonts w:ascii="Arial" w:hAnsi="Arial" w:cs="Arial"/>
          <w:sz w:val="22"/>
          <w:szCs w:val="22"/>
          <w:lang w:val="en-US"/>
        </w:rPr>
        <w:t>Activities a</w:t>
      </w:r>
      <w:r w:rsidRPr="00607C9C">
        <w:rPr>
          <w:rFonts w:ascii="Arial" w:hAnsi="Arial" w:cs="Arial"/>
          <w:sz w:val="22"/>
          <w:szCs w:val="22"/>
          <w:lang w:val="en-US"/>
        </w:rPr>
        <w:t>nd Expected Products</w:t>
      </w:r>
    </w:p>
    <w:p w:rsidR="00442488" w:rsidRPr="00607C9C" w:rsidRDefault="00442488" w:rsidP="00D77ADD">
      <w:pPr>
        <w:pStyle w:val="Chapter"/>
        <w:numPr>
          <w:ilvl w:val="0"/>
          <w:numId w:val="0"/>
        </w:numPr>
        <w:jc w:val="left"/>
        <w:rPr>
          <w:rFonts w:ascii="Arial" w:hAnsi="Arial" w:cs="Arial"/>
          <w:b w:val="0"/>
          <w:smallCaps w:val="0"/>
          <w:sz w:val="22"/>
          <w:szCs w:val="22"/>
          <w:lang w:val="en-US"/>
        </w:rPr>
      </w:pPr>
      <w:r w:rsidRPr="00607C9C">
        <w:rPr>
          <w:rFonts w:ascii="Arial" w:hAnsi="Arial" w:cs="Arial"/>
          <w:b w:val="0"/>
          <w:smallCaps w:val="0"/>
          <w:sz w:val="22"/>
          <w:szCs w:val="22"/>
          <w:lang w:val="en-US"/>
        </w:rPr>
        <w:t>The contractual</w:t>
      </w:r>
      <w:r w:rsidR="00740DE8" w:rsidRPr="00607C9C">
        <w:rPr>
          <w:rFonts w:ascii="Arial" w:hAnsi="Arial" w:cs="Arial"/>
          <w:b w:val="0"/>
          <w:smallCaps w:val="0"/>
          <w:sz w:val="22"/>
          <w:szCs w:val="22"/>
          <w:lang w:val="en-US"/>
        </w:rPr>
        <w:t xml:space="preserve"> (s)</w:t>
      </w:r>
      <w:r w:rsidRPr="00607C9C">
        <w:rPr>
          <w:rFonts w:ascii="Arial" w:hAnsi="Arial" w:cs="Arial"/>
          <w:b w:val="0"/>
          <w:smallCaps w:val="0"/>
          <w:sz w:val="22"/>
          <w:szCs w:val="22"/>
          <w:lang w:val="en-US"/>
        </w:rPr>
        <w:t xml:space="preserve"> shall perform the following activities:</w:t>
      </w:r>
    </w:p>
    <w:p w:rsidR="00442488" w:rsidRPr="00607C9C" w:rsidRDefault="00442488" w:rsidP="00D77AD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Support </w:t>
      </w:r>
      <w:r w:rsidR="008D712E" w:rsidRPr="00607C9C">
        <w:rPr>
          <w:rFonts w:ascii="Arial" w:hAnsi="Arial" w:cs="Arial"/>
          <w:sz w:val="22"/>
          <w:szCs w:val="22"/>
        </w:rPr>
        <w:t>a</w:t>
      </w:r>
      <w:r w:rsidRPr="00607C9C">
        <w:rPr>
          <w:rFonts w:ascii="Arial" w:hAnsi="Arial" w:cs="Arial"/>
          <w:sz w:val="22"/>
          <w:szCs w:val="22"/>
        </w:rPr>
        <w:t xml:space="preserve">ll activities related to the overall </w:t>
      </w:r>
      <w:r w:rsidR="00A1699E" w:rsidRPr="00607C9C">
        <w:rPr>
          <w:rFonts w:ascii="Arial" w:hAnsi="Arial" w:cs="Arial"/>
          <w:sz w:val="22"/>
          <w:szCs w:val="22"/>
        </w:rPr>
        <w:t xml:space="preserve">technical </w:t>
      </w:r>
      <w:r w:rsidRPr="00607C9C">
        <w:rPr>
          <w:rFonts w:ascii="Arial" w:hAnsi="Arial" w:cs="Arial"/>
          <w:sz w:val="22"/>
          <w:szCs w:val="22"/>
        </w:rPr>
        <w:t>management</w:t>
      </w:r>
      <w:r w:rsidR="008D712E" w:rsidRPr="00607C9C">
        <w:rPr>
          <w:rFonts w:ascii="Arial" w:hAnsi="Arial" w:cs="Arial"/>
          <w:sz w:val="22"/>
          <w:szCs w:val="22"/>
        </w:rPr>
        <w:t>, monitoring, evaluation and dissemination</w:t>
      </w:r>
      <w:r w:rsidRPr="00607C9C">
        <w:rPr>
          <w:rFonts w:ascii="Arial" w:hAnsi="Arial" w:cs="Arial"/>
          <w:sz w:val="22"/>
          <w:szCs w:val="22"/>
        </w:rPr>
        <w:t xml:space="preserve"> of the ICSF</w:t>
      </w:r>
      <w:r w:rsidR="00092D67" w:rsidRPr="00607C9C">
        <w:rPr>
          <w:rFonts w:ascii="Arial" w:hAnsi="Arial" w:cs="Arial"/>
          <w:sz w:val="22"/>
          <w:szCs w:val="22"/>
        </w:rPr>
        <w:t>.</w:t>
      </w:r>
    </w:p>
    <w:p w:rsidR="004C6C1D" w:rsidRPr="00607C9C" w:rsidRDefault="004C6C1D" w:rsidP="008D712E">
      <w:pPr>
        <w:tabs>
          <w:tab w:val="left" w:pos="1080"/>
        </w:tabs>
        <w:jc w:val="both"/>
        <w:rPr>
          <w:rFonts w:ascii="Arial" w:hAnsi="Arial" w:cs="Arial"/>
          <w:sz w:val="22"/>
          <w:szCs w:val="22"/>
        </w:rPr>
      </w:pPr>
    </w:p>
    <w:p w:rsidR="00442488" w:rsidRPr="00607C9C" w:rsidRDefault="006B1C6F" w:rsidP="004C6C1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Support the e</w:t>
      </w:r>
      <w:r w:rsidR="00442488" w:rsidRPr="00607C9C">
        <w:rPr>
          <w:rFonts w:ascii="Arial" w:hAnsi="Arial" w:cs="Arial"/>
          <w:sz w:val="22"/>
          <w:szCs w:val="22"/>
        </w:rPr>
        <w:t>valuat</w:t>
      </w:r>
      <w:r w:rsidRPr="00607C9C">
        <w:rPr>
          <w:rFonts w:ascii="Arial" w:hAnsi="Arial" w:cs="Arial"/>
          <w:sz w:val="22"/>
          <w:szCs w:val="22"/>
        </w:rPr>
        <w:t xml:space="preserve">ion of </w:t>
      </w:r>
      <w:r w:rsidR="00442488" w:rsidRPr="00607C9C">
        <w:rPr>
          <w:rFonts w:ascii="Arial" w:hAnsi="Arial" w:cs="Arial"/>
          <w:sz w:val="22"/>
          <w:szCs w:val="22"/>
        </w:rPr>
        <w:t xml:space="preserve">all Technical Cooperation (TC) abstracts and provide inputs regarding their eligibility and strategic alignment, execution structure, components, risks, expected results and dissemination strategy; and prepare all </w:t>
      </w:r>
      <w:r w:rsidR="00442488" w:rsidRPr="00607C9C">
        <w:rPr>
          <w:rFonts w:ascii="Arial" w:hAnsi="Arial" w:cs="Arial"/>
          <w:sz w:val="22"/>
          <w:szCs w:val="22"/>
        </w:rPr>
        <w:lastRenderedPageBreak/>
        <w:t xml:space="preserve">related documents for </w:t>
      </w:r>
      <w:r w:rsidR="004C7C6A" w:rsidRPr="00607C9C">
        <w:rPr>
          <w:rFonts w:ascii="Arial" w:hAnsi="Arial" w:cs="Arial"/>
          <w:sz w:val="22"/>
          <w:szCs w:val="22"/>
        </w:rPr>
        <w:t xml:space="preserve">review and </w:t>
      </w:r>
      <w:r w:rsidR="00442488" w:rsidRPr="00607C9C">
        <w:rPr>
          <w:rFonts w:ascii="Arial" w:hAnsi="Arial" w:cs="Arial"/>
          <w:sz w:val="22"/>
          <w:szCs w:val="22"/>
        </w:rPr>
        <w:t>submission to the ESC. Prepare draft minutes of all Committee meetings and decisions</w:t>
      </w:r>
      <w:r w:rsidR="008D712E" w:rsidRPr="00607C9C">
        <w:rPr>
          <w:rFonts w:ascii="Arial" w:hAnsi="Arial" w:cs="Arial"/>
          <w:sz w:val="22"/>
          <w:szCs w:val="22"/>
        </w:rPr>
        <w:t>, and process</w:t>
      </w:r>
      <w:r w:rsidR="004C7C6A" w:rsidRPr="00607C9C">
        <w:rPr>
          <w:rFonts w:ascii="Arial" w:hAnsi="Arial" w:cs="Arial"/>
          <w:sz w:val="22"/>
          <w:szCs w:val="22"/>
        </w:rPr>
        <w:t xml:space="preserve"> the</w:t>
      </w:r>
      <w:r w:rsidR="008D712E" w:rsidRPr="00607C9C">
        <w:rPr>
          <w:rFonts w:ascii="Arial" w:hAnsi="Arial" w:cs="Arial"/>
          <w:sz w:val="22"/>
          <w:szCs w:val="22"/>
        </w:rPr>
        <w:t xml:space="preserve"> final ones</w:t>
      </w:r>
      <w:r w:rsidR="00442488" w:rsidRPr="00607C9C">
        <w:rPr>
          <w:rFonts w:ascii="Arial" w:hAnsi="Arial" w:cs="Arial"/>
          <w:sz w:val="22"/>
          <w:szCs w:val="22"/>
        </w:rPr>
        <w:t>.</w:t>
      </w:r>
    </w:p>
    <w:p w:rsidR="004C6C1D" w:rsidRPr="00607C9C" w:rsidRDefault="004C6C1D" w:rsidP="004C6C1D">
      <w:pPr>
        <w:tabs>
          <w:tab w:val="left" w:pos="1080"/>
        </w:tabs>
        <w:jc w:val="both"/>
        <w:rPr>
          <w:rFonts w:ascii="Arial" w:hAnsi="Arial" w:cs="Arial"/>
          <w:sz w:val="22"/>
          <w:szCs w:val="22"/>
        </w:rPr>
      </w:pPr>
    </w:p>
    <w:p w:rsidR="00FE5728" w:rsidRPr="00607C9C" w:rsidRDefault="00FE5728" w:rsidP="004C6C1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Review all TC Documents that may be subsequently submitted to a Quality and Risk Review (QRR) to ensure that all aspects </w:t>
      </w:r>
      <w:r w:rsidR="008D712E" w:rsidRPr="00607C9C">
        <w:rPr>
          <w:rFonts w:ascii="Arial" w:hAnsi="Arial" w:cs="Arial"/>
          <w:sz w:val="22"/>
          <w:szCs w:val="22"/>
        </w:rPr>
        <w:t>requested b</w:t>
      </w:r>
      <w:r w:rsidRPr="00607C9C">
        <w:rPr>
          <w:rFonts w:ascii="Arial" w:hAnsi="Arial" w:cs="Arial"/>
          <w:sz w:val="22"/>
          <w:szCs w:val="22"/>
        </w:rPr>
        <w:t>y the ESC, at the time of eligibility, are properly addressed and documented.</w:t>
      </w:r>
    </w:p>
    <w:p w:rsidR="004C6C1D" w:rsidRPr="00607C9C" w:rsidRDefault="004C6C1D" w:rsidP="004C6C1D">
      <w:pPr>
        <w:tabs>
          <w:tab w:val="left" w:pos="1080"/>
        </w:tabs>
        <w:jc w:val="both"/>
        <w:rPr>
          <w:rFonts w:ascii="Arial" w:hAnsi="Arial" w:cs="Arial"/>
          <w:sz w:val="22"/>
          <w:szCs w:val="22"/>
        </w:rPr>
      </w:pPr>
    </w:p>
    <w:p w:rsidR="00A1699E" w:rsidRPr="00607C9C" w:rsidRDefault="00FE5728" w:rsidP="004C6C1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Proactively monitor the existing ICSF portfolio, conducting analysis and promoting actions to maximize the achievement of performance targets and development results; and promoting a dynamic disbursement schedule, minimizing projects under alert.</w:t>
      </w:r>
    </w:p>
    <w:p w:rsidR="00A1699E" w:rsidRPr="00607C9C" w:rsidRDefault="00A1699E" w:rsidP="001273C7">
      <w:pPr>
        <w:rPr>
          <w:rFonts w:ascii="Arial" w:hAnsi="Arial" w:cs="Arial"/>
          <w:sz w:val="22"/>
          <w:szCs w:val="22"/>
        </w:rPr>
      </w:pPr>
    </w:p>
    <w:p w:rsidR="004C6C1D" w:rsidRPr="00607C9C" w:rsidRDefault="004C6C1D" w:rsidP="004C6C1D">
      <w:pPr>
        <w:pStyle w:val="NormalWeb"/>
        <w:numPr>
          <w:ilvl w:val="0"/>
          <w:numId w:val="10"/>
        </w:numPr>
        <w:tabs>
          <w:tab w:val="left" w:pos="1080"/>
        </w:tabs>
        <w:spacing w:before="0" w:beforeAutospacing="0" w:after="0" w:afterAutospacing="0"/>
        <w:ind w:left="720" w:hanging="446"/>
        <w:jc w:val="both"/>
        <w:rPr>
          <w:rFonts w:ascii="Arial" w:hAnsi="Arial" w:cs="Arial"/>
          <w:sz w:val="22"/>
          <w:szCs w:val="22"/>
        </w:rPr>
      </w:pPr>
      <w:r w:rsidRPr="00607C9C">
        <w:rPr>
          <w:rFonts w:ascii="Arial" w:hAnsi="Arial" w:cs="Arial"/>
          <w:sz w:val="22"/>
          <w:szCs w:val="22"/>
        </w:rPr>
        <w:t>Prepare performance review reports includ</w:t>
      </w:r>
      <w:r w:rsidR="004C7C6A" w:rsidRPr="00607C9C">
        <w:rPr>
          <w:rFonts w:ascii="Arial" w:hAnsi="Arial" w:cs="Arial"/>
          <w:sz w:val="22"/>
          <w:szCs w:val="22"/>
        </w:rPr>
        <w:t>ing</w:t>
      </w:r>
      <w:r w:rsidRPr="00607C9C">
        <w:rPr>
          <w:rFonts w:ascii="Arial" w:hAnsi="Arial" w:cs="Arial"/>
          <w:sz w:val="22"/>
          <w:szCs w:val="22"/>
        </w:rPr>
        <w:t xml:space="preserve">, but not limited to, the Fund’s Annual Report, annual and quarterly business reviews, and technical and strategic briefs, as well as reports to </w:t>
      </w:r>
      <w:r w:rsidR="008D712E" w:rsidRPr="00607C9C">
        <w:rPr>
          <w:rFonts w:ascii="Arial" w:hAnsi="Arial" w:cs="Arial"/>
          <w:sz w:val="22"/>
          <w:szCs w:val="22"/>
        </w:rPr>
        <w:t xml:space="preserve">the </w:t>
      </w:r>
      <w:r w:rsidRPr="00607C9C">
        <w:rPr>
          <w:rFonts w:ascii="Arial" w:hAnsi="Arial" w:cs="Arial"/>
          <w:sz w:val="22"/>
          <w:szCs w:val="22"/>
        </w:rPr>
        <w:t>People’s Bank of China</w:t>
      </w:r>
      <w:r w:rsidR="00A1699E" w:rsidRPr="00607C9C">
        <w:rPr>
          <w:rFonts w:ascii="Arial" w:hAnsi="Arial" w:cs="Arial"/>
          <w:sz w:val="22"/>
          <w:szCs w:val="22"/>
        </w:rPr>
        <w:t xml:space="preserve"> (PBC)</w:t>
      </w:r>
      <w:r w:rsidRPr="00607C9C">
        <w:rPr>
          <w:rFonts w:ascii="Arial" w:hAnsi="Arial" w:cs="Arial"/>
          <w:sz w:val="22"/>
          <w:szCs w:val="22"/>
        </w:rPr>
        <w:t>.</w:t>
      </w:r>
    </w:p>
    <w:p w:rsidR="004C6C1D" w:rsidRPr="00607C9C" w:rsidRDefault="004C6C1D" w:rsidP="004C6C1D">
      <w:pPr>
        <w:tabs>
          <w:tab w:val="left" w:pos="1080"/>
        </w:tabs>
        <w:jc w:val="both"/>
        <w:rPr>
          <w:rFonts w:ascii="Arial" w:hAnsi="Arial" w:cs="Arial"/>
          <w:sz w:val="22"/>
          <w:szCs w:val="22"/>
        </w:rPr>
      </w:pPr>
    </w:p>
    <w:p w:rsidR="00FE5728" w:rsidRPr="00607C9C" w:rsidRDefault="004C7C6A" w:rsidP="00D77AD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P</w:t>
      </w:r>
      <w:r w:rsidR="00FE5728" w:rsidRPr="00607C9C">
        <w:rPr>
          <w:rFonts w:ascii="Arial" w:hAnsi="Arial" w:cs="Arial"/>
          <w:sz w:val="22"/>
          <w:szCs w:val="22"/>
        </w:rPr>
        <w:t>articipate in technical missions</w:t>
      </w:r>
      <w:r w:rsidRPr="00607C9C">
        <w:rPr>
          <w:rFonts w:ascii="Arial" w:hAnsi="Arial" w:cs="Arial"/>
          <w:sz w:val="22"/>
          <w:szCs w:val="22"/>
        </w:rPr>
        <w:t xml:space="preserve">, as requested by the supervisor, </w:t>
      </w:r>
      <w:r w:rsidR="00FE5728" w:rsidRPr="00607C9C">
        <w:rPr>
          <w:rFonts w:ascii="Arial" w:hAnsi="Arial" w:cs="Arial"/>
          <w:sz w:val="22"/>
          <w:szCs w:val="22"/>
        </w:rPr>
        <w:t xml:space="preserve">in order to gather relevant information about the activities financed by the ICSF.  </w:t>
      </w:r>
      <w:r w:rsidR="008D712E" w:rsidRPr="00607C9C">
        <w:rPr>
          <w:rFonts w:ascii="Arial" w:hAnsi="Arial" w:cs="Arial"/>
          <w:sz w:val="22"/>
          <w:szCs w:val="22"/>
        </w:rPr>
        <w:t>This activity must be coordinated also with the relevant project teams and Country Offices.</w:t>
      </w:r>
    </w:p>
    <w:p w:rsidR="004C6C1D" w:rsidRPr="00607C9C" w:rsidRDefault="004C6C1D" w:rsidP="004C6C1D">
      <w:pPr>
        <w:tabs>
          <w:tab w:val="left" w:pos="1080"/>
        </w:tabs>
        <w:jc w:val="both"/>
        <w:rPr>
          <w:rFonts w:ascii="Arial" w:hAnsi="Arial" w:cs="Arial"/>
          <w:sz w:val="22"/>
          <w:szCs w:val="22"/>
        </w:rPr>
      </w:pPr>
    </w:p>
    <w:p w:rsidR="00092D67" w:rsidRPr="00607C9C" w:rsidRDefault="00092D67" w:rsidP="00D77AD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Support the implementation of specific </w:t>
      </w:r>
      <w:r w:rsidR="004C7C6A" w:rsidRPr="00607C9C">
        <w:rPr>
          <w:rFonts w:ascii="Arial" w:hAnsi="Arial" w:cs="Arial"/>
          <w:sz w:val="22"/>
          <w:szCs w:val="22"/>
        </w:rPr>
        <w:t xml:space="preserve">activities </w:t>
      </w:r>
      <w:r w:rsidR="004806C7" w:rsidRPr="00607C9C">
        <w:rPr>
          <w:rFonts w:ascii="Arial" w:hAnsi="Arial" w:cs="Arial"/>
          <w:sz w:val="22"/>
          <w:szCs w:val="22"/>
        </w:rPr>
        <w:t>aim</w:t>
      </w:r>
      <w:r w:rsidR="004C7C6A" w:rsidRPr="00607C9C">
        <w:rPr>
          <w:rFonts w:ascii="Arial" w:hAnsi="Arial" w:cs="Arial"/>
          <w:sz w:val="22"/>
          <w:szCs w:val="22"/>
        </w:rPr>
        <w:t>ed</w:t>
      </w:r>
      <w:r w:rsidR="004806C7" w:rsidRPr="00607C9C">
        <w:rPr>
          <w:rFonts w:ascii="Arial" w:hAnsi="Arial" w:cs="Arial"/>
          <w:sz w:val="22"/>
          <w:szCs w:val="22"/>
        </w:rPr>
        <w:t xml:space="preserve"> at </w:t>
      </w:r>
      <w:r w:rsidRPr="00607C9C">
        <w:rPr>
          <w:rFonts w:ascii="Arial" w:hAnsi="Arial" w:cs="Arial"/>
          <w:sz w:val="22"/>
          <w:szCs w:val="22"/>
        </w:rPr>
        <w:t>enhanc</w:t>
      </w:r>
      <w:r w:rsidR="004806C7" w:rsidRPr="00607C9C">
        <w:rPr>
          <w:rFonts w:ascii="Arial" w:hAnsi="Arial" w:cs="Arial"/>
          <w:sz w:val="22"/>
          <w:szCs w:val="22"/>
        </w:rPr>
        <w:t>ing regional cooperation and institutional linkages between Latin America and Caribbean countries and China.</w:t>
      </w:r>
    </w:p>
    <w:p w:rsidR="004C6C1D" w:rsidRPr="00607C9C" w:rsidRDefault="004C6C1D" w:rsidP="004C6C1D">
      <w:pPr>
        <w:tabs>
          <w:tab w:val="left" w:pos="1080"/>
        </w:tabs>
        <w:jc w:val="both"/>
        <w:rPr>
          <w:rFonts w:ascii="Arial" w:hAnsi="Arial" w:cs="Arial"/>
          <w:sz w:val="22"/>
          <w:szCs w:val="22"/>
        </w:rPr>
      </w:pPr>
    </w:p>
    <w:p w:rsidR="004325DC" w:rsidRPr="00607C9C" w:rsidRDefault="00DE56C3" w:rsidP="00D77ADD">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Support </w:t>
      </w:r>
      <w:r w:rsidR="004325DC" w:rsidRPr="00607C9C">
        <w:rPr>
          <w:rFonts w:ascii="Arial" w:hAnsi="Arial" w:cs="Arial"/>
          <w:sz w:val="22"/>
          <w:szCs w:val="22"/>
        </w:rPr>
        <w:t>the Fund’s dissemination activities, including developing the dissemi</w:t>
      </w:r>
      <w:r w:rsidR="0021207D" w:rsidRPr="00607C9C">
        <w:rPr>
          <w:rFonts w:ascii="Arial" w:hAnsi="Arial" w:cs="Arial"/>
          <w:sz w:val="22"/>
          <w:szCs w:val="22"/>
        </w:rPr>
        <w:t>nation strategies; supervising the production of dissemination materials, such as infographics, videos, social media posts, websites, etc.; convening knowledge-based events</w:t>
      </w:r>
      <w:r w:rsidR="005A1654" w:rsidRPr="00607C9C">
        <w:rPr>
          <w:rFonts w:ascii="Arial" w:hAnsi="Arial" w:cs="Arial"/>
          <w:sz w:val="22"/>
          <w:szCs w:val="22"/>
        </w:rPr>
        <w:t xml:space="preserve"> such as workshops and seminars, and preparing technical documents and other materials as requested.</w:t>
      </w:r>
      <w:r w:rsidR="001273C7" w:rsidRPr="00607C9C">
        <w:rPr>
          <w:rFonts w:ascii="Arial" w:hAnsi="Arial" w:cs="Arial"/>
          <w:sz w:val="22"/>
          <w:szCs w:val="22"/>
        </w:rPr>
        <w:t xml:space="preserve"> </w:t>
      </w:r>
    </w:p>
    <w:p w:rsidR="001273C7" w:rsidRPr="00607C9C" w:rsidRDefault="001273C7" w:rsidP="001273C7">
      <w:pPr>
        <w:pStyle w:val="ListParagraph"/>
        <w:rPr>
          <w:rFonts w:ascii="Arial" w:hAnsi="Arial" w:cs="Arial"/>
          <w:sz w:val="22"/>
          <w:szCs w:val="22"/>
        </w:rPr>
      </w:pPr>
    </w:p>
    <w:p w:rsidR="001273C7" w:rsidRPr="00607C9C" w:rsidRDefault="001273C7" w:rsidP="001273C7">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Collect the results of each ICSF funded technical cooperation, compile and analyze the results achieved. Based on the analysis, select and involve relevant project teams in designing of dissemination activities. </w:t>
      </w:r>
    </w:p>
    <w:p w:rsidR="004C6C1D" w:rsidRPr="00607C9C" w:rsidRDefault="004C6C1D" w:rsidP="004C6C1D">
      <w:pPr>
        <w:tabs>
          <w:tab w:val="left" w:pos="1080"/>
        </w:tabs>
        <w:jc w:val="both"/>
        <w:rPr>
          <w:rFonts w:ascii="Arial" w:hAnsi="Arial" w:cs="Arial"/>
          <w:sz w:val="22"/>
          <w:szCs w:val="22"/>
        </w:rPr>
      </w:pPr>
    </w:p>
    <w:p w:rsidR="005A1654" w:rsidRPr="00607C9C" w:rsidRDefault="0021207D" w:rsidP="00D77ADD">
      <w:pPr>
        <w:numPr>
          <w:ilvl w:val="0"/>
          <w:numId w:val="13"/>
        </w:numPr>
        <w:tabs>
          <w:tab w:val="left" w:pos="1080"/>
        </w:tabs>
        <w:ind w:hanging="450"/>
        <w:jc w:val="both"/>
        <w:rPr>
          <w:rFonts w:ascii="Arial" w:hAnsi="Arial" w:cs="Arial"/>
          <w:sz w:val="22"/>
          <w:szCs w:val="22"/>
        </w:rPr>
      </w:pPr>
      <w:r w:rsidRPr="00607C9C">
        <w:rPr>
          <w:rFonts w:ascii="Arial" w:hAnsi="Arial" w:cs="Arial"/>
          <w:sz w:val="22"/>
          <w:szCs w:val="22"/>
        </w:rPr>
        <w:t>S</w:t>
      </w:r>
      <w:r w:rsidR="006B1C6F" w:rsidRPr="00607C9C">
        <w:rPr>
          <w:rFonts w:ascii="Arial" w:hAnsi="Arial" w:cs="Arial"/>
          <w:sz w:val="22"/>
          <w:szCs w:val="22"/>
        </w:rPr>
        <w:t xml:space="preserve">upport </w:t>
      </w:r>
      <w:r w:rsidR="00FE5728" w:rsidRPr="00607C9C">
        <w:rPr>
          <w:rFonts w:ascii="Arial" w:hAnsi="Arial" w:cs="Arial"/>
          <w:sz w:val="22"/>
          <w:szCs w:val="22"/>
        </w:rPr>
        <w:t xml:space="preserve">the </w:t>
      </w:r>
      <w:r w:rsidR="00DE56C3" w:rsidRPr="00607C9C">
        <w:rPr>
          <w:rFonts w:ascii="Arial" w:hAnsi="Arial" w:cs="Arial"/>
          <w:sz w:val="22"/>
          <w:szCs w:val="22"/>
        </w:rPr>
        <w:t xml:space="preserve">implementation of the </w:t>
      </w:r>
      <w:r w:rsidRPr="00607C9C">
        <w:rPr>
          <w:rFonts w:ascii="Arial" w:hAnsi="Arial" w:cs="Arial"/>
          <w:sz w:val="22"/>
          <w:szCs w:val="22"/>
        </w:rPr>
        <w:t xml:space="preserve">final </w:t>
      </w:r>
      <w:r w:rsidR="00FE5728" w:rsidRPr="00607C9C">
        <w:rPr>
          <w:rFonts w:ascii="Arial" w:hAnsi="Arial" w:cs="Arial"/>
          <w:sz w:val="22"/>
          <w:szCs w:val="22"/>
        </w:rPr>
        <w:t xml:space="preserve">evaluation of the </w:t>
      </w:r>
      <w:r w:rsidRPr="00607C9C">
        <w:rPr>
          <w:rFonts w:ascii="Arial" w:hAnsi="Arial" w:cs="Arial"/>
          <w:sz w:val="22"/>
          <w:szCs w:val="22"/>
        </w:rPr>
        <w:t xml:space="preserve">ICSF. Support the competitive selection of </w:t>
      </w:r>
      <w:r w:rsidR="00DE56C3" w:rsidRPr="00607C9C">
        <w:rPr>
          <w:rFonts w:ascii="Arial" w:hAnsi="Arial" w:cs="Arial"/>
          <w:sz w:val="22"/>
          <w:szCs w:val="22"/>
        </w:rPr>
        <w:t xml:space="preserve">the </w:t>
      </w:r>
      <w:r w:rsidR="005A1654" w:rsidRPr="00607C9C">
        <w:rPr>
          <w:rFonts w:ascii="Arial" w:hAnsi="Arial" w:cs="Arial"/>
          <w:sz w:val="22"/>
          <w:szCs w:val="22"/>
        </w:rPr>
        <w:t xml:space="preserve">evaluation </w:t>
      </w:r>
      <w:r w:rsidR="00DE56C3" w:rsidRPr="00607C9C">
        <w:rPr>
          <w:rFonts w:ascii="Arial" w:hAnsi="Arial" w:cs="Arial"/>
          <w:sz w:val="22"/>
          <w:szCs w:val="22"/>
        </w:rPr>
        <w:t>consultancy</w:t>
      </w:r>
      <w:r w:rsidR="005A1654" w:rsidRPr="00607C9C">
        <w:rPr>
          <w:rFonts w:ascii="Arial" w:hAnsi="Arial" w:cs="Arial"/>
          <w:sz w:val="22"/>
          <w:szCs w:val="22"/>
        </w:rPr>
        <w:t>.</w:t>
      </w:r>
      <w:r w:rsidR="00034F80" w:rsidRPr="00607C9C">
        <w:rPr>
          <w:rFonts w:ascii="Arial" w:hAnsi="Arial" w:cs="Arial"/>
          <w:sz w:val="22"/>
          <w:szCs w:val="22"/>
        </w:rPr>
        <w:t xml:space="preserve"> </w:t>
      </w:r>
    </w:p>
    <w:p w:rsidR="00A1699E" w:rsidRPr="00607C9C" w:rsidRDefault="00A1699E" w:rsidP="00A1699E">
      <w:pPr>
        <w:tabs>
          <w:tab w:val="left" w:pos="1080"/>
        </w:tabs>
        <w:ind w:left="720"/>
        <w:jc w:val="both"/>
        <w:rPr>
          <w:rFonts w:ascii="Arial" w:hAnsi="Arial" w:cs="Arial"/>
          <w:sz w:val="22"/>
          <w:szCs w:val="22"/>
        </w:rPr>
      </w:pPr>
    </w:p>
    <w:p w:rsidR="00FE5728" w:rsidRPr="00607C9C" w:rsidRDefault="005A1654" w:rsidP="00D77ADD">
      <w:pPr>
        <w:numPr>
          <w:ilvl w:val="0"/>
          <w:numId w:val="13"/>
        </w:numPr>
        <w:tabs>
          <w:tab w:val="left" w:pos="1080"/>
        </w:tabs>
        <w:ind w:hanging="450"/>
        <w:jc w:val="both"/>
        <w:rPr>
          <w:rFonts w:ascii="Arial" w:hAnsi="Arial" w:cs="Arial"/>
          <w:sz w:val="22"/>
          <w:szCs w:val="22"/>
        </w:rPr>
      </w:pPr>
      <w:r w:rsidRPr="00607C9C">
        <w:rPr>
          <w:rFonts w:ascii="Arial" w:hAnsi="Arial" w:cs="Arial"/>
          <w:sz w:val="22"/>
          <w:szCs w:val="22"/>
        </w:rPr>
        <w:t xml:space="preserve">Prepare </w:t>
      </w:r>
      <w:r w:rsidR="008D712E" w:rsidRPr="00607C9C">
        <w:rPr>
          <w:rFonts w:ascii="Arial" w:hAnsi="Arial" w:cs="Arial"/>
          <w:sz w:val="22"/>
          <w:szCs w:val="22"/>
        </w:rPr>
        <w:t xml:space="preserve">all inputs for the annual </w:t>
      </w:r>
      <w:r w:rsidRPr="00607C9C">
        <w:rPr>
          <w:rFonts w:ascii="Arial" w:hAnsi="Arial" w:cs="Arial"/>
          <w:sz w:val="22"/>
          <w:szCs w:val="22"/>
        </w:rPr>
        <w:t xml:space="preserve">mission to China to report the results and achievements of ICSF to </w:t>
      </w:r>
      <w:r w:rsidR="008D712E" w:rsidRPr="00607C9C">
        <w:rPr>
          <w:rFonts w:ascii="Arial" w:hAnsi="Arial" w:cs="Arial"/>
          <w:sz w:val="22"/>
          <w:szCs w:val="22"/>
        </w:rPr>
        <w:t>the PBC.</w:t>
      </w:r>
    </w:p>
    <w:p w:rsidR="006B1C6F" w:rsidRPr="00607C9C" w:rsidRDefault="006B1C6F" w:rsidP="00D77ADD">
      <w:pPr>
        <w:tabs>
          <w:tab w:val="left" w:pos="1080"/>
        </w:tabs>
        <w:jc w:val="both"/>
        <w:rPr>
          <w:rFonts w:ascii="Arial" w:hAnsi="Arial" w:cs="Arial"/>
          <w:sz w:val="22"/>
          <w:szCs w:val="22"/>
        </w:rPr>
      </w:pPr>
    </w:p>
    <w:p w:rsidR="00FE5728" w:rsidRPr="00607C9C" w:rsidRDefault="00824892" w:rsidP="00A36554">
      <w:pPr>
        <w:pStyle w:val="Chapter"/>
        <w:keepNext/>
        <w:numPr>
          <w:ilvl w:val="0"/>
          <w:numId w:val="31"/>
        </w:numPr>
        <w:spacing w:before="240"/>
        <w:jc w:val="left"/>
        <w:rPr>
          <w:rFonts w:ascii="Arial" w:hAnsi="Arial" w:cs="Arial"/>
          <w:sz w:val="22"/>
          <w:szCs w:val="22"/>
          <w:lang w:val="en-US"/>
        </w:rPr>
      </w:pPr>
      <w:r w:rsidRPr="00607C9C">
        <w:rPr>
          <w:rFonts w:ascii="Arial" w:hAnsi="Arial" w:cs="Arial"/>
          <w:sz w:val="22"/>
          <w:szCs w:val="22"/>
          <w:lang w:val="en-US"/>
        </w:rPr>
        <w:t>Schedule of Payments</w:t>
      </w:r>
    </w:p>
    <w:p w:rsidR="00824892" w:rsidRPr="00607C9C" w:rsidRDefault="00824892" w:rsidP="00D77ADD">
      <w:pPr>
        <w:tabs>
          <w:tab w:val="left" w:pos="720"/>
        </w:tabs>
        <w:jc w:val="both"/>
        <w:rPr>
          <w:rFonts w:ascii="Arial" w:hAnsi="Arial" w:cs="Arial"/>
          <w:sz w:val="22"/>
          <w:szCs w:val="22"/>
        </w:rPr>
      </w:pPr>
      <w:r w:rsidRPr="00607C9C">
        <w:rPr>
          <w:rFonts w:ascii="Arial" w:hAnsi="Arial" w:cs="Arial"/>
          <w:sz w:val="22"/>
          <w:szCs w:val="22"/>
        </w:rPr>
        <w:t>Payments will be made twice a month.</w:t>
      </w:r>
    </w:p>
    <w:p w:rsidR="00181E87" w:rsidRPr="00607C9C" w:rsidRDefault="00181E87" w:rsidP="00D77ADD">
      <w:pPr>
        <w:pStyle w:val="Chapter"/>
        <w:numPr>
          <w:ilvl w:val="0"/>
          <w:numId w:val="0"/>
        </w:numPr>
        <w:jc w:val="left"/>
        <w:rPr>
          <w:rFonts w:ascii="Arial" w:hAnsi="Arial" w:cs="Arial"/>
          <w:sz w:val="22"/>
          <w:szCs w:val="22"/>
          <w:lang w:val="en-US"/>
        </w:rPr>
      </w:pPr>
    </w:p>
    <w:p w:rsidR="00181E87" w:rsidRPr="00607C9C" w:rsidRDefault="00181E87" w:rsidP="00A36554">
      <w:pPr>
        <w:pStyle w:val="Chapter"/>
        <w:keepNext/>
        <w:numPr>
          <w:ilvl w:val="0"/>
          <w:numId w:val="31"/>
        </w:numPr>
        <w:spacing w:before="240"/>
        <w:jc w:val="left"/>
        <w:rPr>
          <w:rFonts w:ascii="Arial" w:hAnsi="Arial" w:cs="Arial"/>
          <w:sz w:val="22"/>
          <w:szCs w:val="22"/>
          <w:lang w:val="en-US"/>
        </w:rPr>
      </w:pPr>
      <w:r w:rsidRPr="00607C9C">
        <w:rPr>
          <w:rFonts w:ascii="Arial" w:hAnsi="Arial" w:cs="Arial"/>
          <w:sz w:val="22"/>
          <w:szCs w:val="22"/>
          <w:lang w:val="en-US"/>
        </w:rPr>
        <w:t>Supervision</w:t>
      </w:r>
    </w:p>
    <w:p w:rsidR="006B1C6F" w:rsidRPr="00607C9C" w:rsidRDefault="006B1C6F" w:rsidP="006B1C6F">
      <w:pPr>
        <w:pStyle w:val="ListParagraph"/>
        <w:numPr>
          <w:ilvl w:val="0"/>
          <w:numId w:val="12"/>
        </w:numPr>
        <w:tabs>
          <w:tab w:val="left" w:pos="720"/>
        </w:tabs>
        <w:ind w:left="720"/>
        <w:jc w:val="both"/>
        <w:rPr>
          <w:rFonts w:ascii="Arial" w:hAnsi="Arial" w:cs="Arial"/>
          <w:sz w:val="22"/>
          <w:szCs w:val="22"/>
        </w:rPr>
      </w:pPr>
      <w:r w:rsidRPr="00607C9C">
        <w:rPr>
          <w:rFonts w:ascii="Arial" w:hAnsi="Arial" w:cs="Arial"/>
          <w:sz w:val="22"/>
          <w:szCs w:val="22"/>
        </w:rPr>
        <w:t>Roberto Manrique, IFD Senior Operations Advisor</w:t>
      </w:r>
    </w:p>
    <w:p w:rsidR="006B1C6F" w:rsidRPr="00607C9C" w:rsidRDefault="006B1C6F" w:rsidP="006B1C6F">
      <w:pPr>
        <w:pStyle w:val="ListParagraph"/>
        <w:numPr>
          <w:ilvl w:val="0"/>
          <w:numId w:val="12"/>
        </w:numPr>
        <w:tabs>
          <w:tab w:val="left" w:pos="720"/>
        </w:tabs>
        <w:ind w:left="720"/>
        <w:jc w:val="both"/>
        <w:rPr>
          <w:rFonts w:ascii="Arial" w:hAnsi="Arial" w:cs="Arial"/>
          <w:sz w:val="22"/>
          <w:szCs w:val="22"/>
        </w:rPr>
      </w:pPr>
      <w:r w:rsidRPr="00607C9C">
        <w:rPr>
          <w:rFonts w:ascii="Arial" w:hAnsi="Arial" w:cs="Arial"/>
          <w:sz w:val="22"/>
          <w:szCs w:val="22"/>
        </w:rPr>
        <w:lastRenderedPageBreak/>
        <w:t>Department/Division:  Institutions for Development Sector (IFD/IFD)</w:t>
      </w:r>
    </w:p>
    <w:p w:rsidR="00170CF3" w:rsidRDefault="00170CF3" w:rsidP="00D77ADD">
      <w:pPr>
        <w:rPr>
          <w:rFonts w:ascii="Arial" w:hAnsi="Arial" w:cs="Arial"/>
          <w:sz w:val="22"/>
          <w:szCs w:val="22"/>
        </w:rPr>
      </w:pPr>
    </w:p>
    <w:p w:rsidR="00170CF3" w:rsidRPr="00607C9C" w:rsidRDefault="00A36554" w:rsidP="00A36554">
      <w:pPr>
        <w:pStyle w:val="Chapter"/>
        <w:keepNext/>
        <w:numPr>
          <w:ilvl w:val="0"/>
          <w:numId w:val="31"/>
        </w:numPr>
        <w:spacing w:before="240"/>
        <w:jc w:val="left"/>
        <w:rPr>
          <w:rFonts w:ascii="Arial" w:hAnsi="Arial" w:cs="Arial"/>
          <w:sz w:val="22"/>
          <w:szCs w:val="22"/>
          <w:lang w:val="en-US"/>
        </w:rPr>
      </w:pPr>
      <w:r>
        <w:rPr>
          <w:rFonts w:ascii="Arial" w:hAnsi="Arial" w:cs="Arial"/>
          <w:sz w:val="22"/>
          <w:szCs w:val="22"/>
          <w:lang w:val="en-US"/>
        </w:rPr>
        <w:t>Characteristics of the C</w:t>
      </w:r>
      <w:r w:rsidR="00170CF3" w:rsidRPr="00607C9C">
        <w:rPr>
          <w:rFonts w:ascii="Arial" w:hAnsi="Arial" w:cs="Arial"/>
          <w:sz w:val="22"/>
          <w:szCs w:val="22"/>
          <w:lang w:val="en-US"/>
        </w:rPr>
        <w:t>onsultancy</w:t>
      </w:r>
      <w:r>
        <w:rPr>
          <w:rFonts w:ascii="Arial" w:hAnsi="Arial" w:cs="Arial"/>
          <w:sz w:val="22"/>
          <w:szCs w:val="22"/>
          <w:lang w:val="en-US"/>
        </w:rPr>
        <w:t xml:space="preserve"> </w:t>
      </w:r>
    </w:p>
    <w:p w:rsidR="00170CF3" w:rsidRPr="00607C9C" w:rsidRDefault="00170CF3" w:rsidP="00D77ADD">
      <w:pPr>
        <w:pStyle w:val="ListParagraph"/>
        <w:numPr>
          <w:ilvl w:val="0"/>
          <w:numId w:val="12"/>
        </w:numPr>
        <w:tabs>
          <w:tab w:val="left" w:pos="720"/>
        </w:tabs>
        <w:ind w:left="720"/>
        <w:jc w:val="both"/>
        <w:rPr>
          <w:rFonts w:ascii="Arial" w:hAnsi="Arial" w:cs="Arial"/>
          <w:sz w:val="22"/>
          <w:szCs w:val="22"/>
        </w:rPr>
      </w:pPr>
      <w:r w:rsidRPr="00607C9C">
        <w:rPr>
          <w:rFonts w:ascii="Arial" w:hAnsi="Arial" w:cs="Arial"/>
          <w:sz w:val="22"/>
          <w:szCs w:val="22"/>
        </w:rPr>
        <w:t xml:space="preserve">Consultancy Category </w:t>
      </w:r>
      <w:r w:rsidR="007E2A0E" w:rsidRPr="00607C9C">
        <w:rPr>
          <w:rFonts w:ascii="Arial" w:hAnsi="Arial" w:cs="Arial"/>
          <w:sz w:val="22"/>
          <w:szCs w:val="22"/>
        </w:rPr>
        <w:t>and</w:t>
      </w:r>
      <w:r w:rsidRPr="00607C9C">
        <w:rPr>
          <w:rFonts w:ascii="Arial" w:hAnsi="Arial" w:cs="Arial"/>
          <w:sz w:val="22"/>
          <w:szCs w:val="22"/>
        </w:rPr>
        <w:t xml:space="preserve"> </w:t>
      </w:r>
      <w:r w:rsidR="007E2A0E" w:rsidRPr="00607C9C">
        <w:rPr>
          <w:rFonts w:ascii="Arial" w:hAnsi="Arial" w:cs="Arial"/>
          <w:sz w:val="22"/>
          <w:szCs w:val="22"/>
        </w:rPr>
        <w:t>m</w:t>
      </w:r>
      <w:r w:rsidRPr="00607C9C">
        <w:rPr>
          <w:rFonts w:ascii="Arial" w:hAnsi="Arial" w:cs="Arial"/>
          <w:sz w:val="22"/>
          <w:szCs w:val="22"/>
        </w:rPr>
        <w:t xml:space="preserve">odality: </w:t>
      </w:r>
      <w:r w:rsidR="001B3B32" w:rsidRPr="00607C9C">
        <w:rPr>
          <w:rFonts w:ascii="Arial" w:hAnsi="Arial" w:cs="Arial"/>
          <w:sz w:val="22"/>
          <w:szCs w:val="22"/>
        </w:rPr>
        <w:t>D</w:t>
      </w:r>
      <w:r w:rsidR="00BC71EB" w:rsidRPr="00607C9C">
        <w:rPr>
          <w:rFonts w:ascii="Arial" w:hAnsi="Arial" w:cs="Arial"/>
          <w:sz w:val="22"/>
          <w:szCs w:val="22"/>
        </w:rPr>
        <w:t>efined Term Contract (D</w:t>
      </w:r>
      <w:r w:rsidR="001B3B32" w:rsidRPr="00607C9C">
        <w:rPr>
          <w:rFonts w:ascii="Arial" w:hAnsi="Arial" w:cs="Arial"/>
          <w:sz w:val="22"/>
          <w:szCs w:val="22"/>
        </w:rPr>
        <w:t>TC</w:t>
      </w:r>
      <w:r w:rsidR="00BC71EB" w:rsidRPr="00607C9C">
        <w:rPr>
          <w:rFonts w:ascii="Arial" w:hAnsi="Arial" w:cs="Arial"/>
          <w:sz w:val="22"/>
          <w:szCs w:val="22"/>
        </w:rPr>
        <w:t>)</w:t>
      </w:r>
      <w:r w:rsidR="006B1C6F" w:rsidRPr="00607C9C">
        <w:rPr>
          <w:rFonts w:ascii="Arial" w:hAnsi="Arial" w:cs="Arial"/>
          <w:sz w:val="22"/>
          <w:szCs w:val="22"/>
        </w:rPr>
        <w:t>, Temporal Term Contract (TTC) and/or Product and External Services Contractual (PEC)</w:t>
      </w:r>
      <w:r w:rsidR="007F171E" w:rsidRPr="00607C9C">
        <w:rPr>
          <w:rFonts w:ascii="Arial" w:hAnsi="Arial" w:cs="Arial"/>
          <w:sz w:val="22"/>
          <w:szCs w:val="22"/>
        </w:rPr>
        <w:t xml:space="preserve">. </w:t>
      </w:r>
    </w:p>
    <w:p w:rsidR="00170CF3" w:rsidRPr="00607C9C" w:rsidRDefault="00170CF3" w:rsidP="00D77ADD">
      <w:pPr>
        <w:pStyle w:val="ListParagraph"/>
        <w:numPr>
          <w:ilvl w:val="0"/>
          <w:numId w:val="11"/>
        </w:numPr>
        <w:tabs>
          <w:tab w:val="left" w:pos="720"/>
        </w:tabs>
        <w:jc w:val="both"/>
        <w:rPr>
          <w:rFonts w:ascii="Arial" w:hAnsi="Arial" w:cs="Arial"/>
          <w:sz w:val="22"/>
          <w:szCs w:val="22"/>
        </w:rPr>
      </w:pPr>
      <w:r w:rsidRPr="00607C9C">
        <w:rPr>
          <w:rFonts w:ascii="Arial" w:hAnsi="Arial" w:cs="Arial"/>
          <w:sz w:val="22"/>
          <w:szCs w:val="22"/>
        </w:rPr>
        <w:t xml:space="preserve">Contract Duration: </w:t>
      </w:r>
      <w:r w:rsidR="006B1C6F" w:rsidRPr="00607C9C">
        <w:rPr>
          <w:rFonts w:ascii="Arial" w:hAnsi="Arial" w:cs="Arial"/>
          <w:sz w:val="22"/>
          <w:szCs w:val="22"/>
        </w:rPr>
        <w:t>up to</w:t>
      </w:r>
      <w:r w:rsidR="008D712E" w:rsidRPr="00607C9C">
        <w:rPr>
          <w:rFonts w:ascii="Arial" w:hAnsi="Arial" w:cs="Arial"/>
          <w:bCs/>
          <w:sz w:val="22"/>
          <w:szCs w:val="22"/>
        </w:rPr>
        <w:t xml:space="preserve"> of </w:t>
      </w:r>
      <w:r w:rsidR="00307AA4" w:rsidRPr="00607C9C">
        <w:rPr>
          <w:rFonts w:ascii="Arial" w:hAnsi="Arial" w:cs="Arial"/>
          <w:bCs/>
          <w:sz w:val="22"/>
          <w:szCs w:val="22"/>
        </w:rPr>
        <w:t>1</w:t>
      </w:r>
      <w:r w:rsidR="004C6C1D" w:rsidRPr="00607C9C">
        <w:rPr>
          <w:rFonts w:ascii="Arial" w:hAnsi="Arial" w:cs="Arial"/>
          <w:bCs/>
          <w:sz w:val="22"/>
          <w:szCs w:val="22"/>
        </w:rPr>
        <w:t>8</w:t>
      </w:r>
      <w:r w:rsidR="005D7AC8" w:rsidRPr="00607C9C">
        <w:rPr>
          <w:rFonts w:ascii="Arial" w:hAnsi="Arial" w:cs="Arial"/>
          <w:bCs/>
          <w:sz w:val="22"/>
          <w:szCs w:val="22"/>
        </w:rPr>
        <w:t xml:space="preserve"> months</w:t>
      </w:r>
    </w:p>
    <w:p w:rsidR="00170CF3" w:rsidRPr="00607C9C" w:rsidRDefault="00170CF3" w:rsidP="00D77ADD">
      <w:pPr>
        <w:pStyle w:val="ListParagraph"/>
        <w:numPr>
          <w:ilvl w:val="0"/>
          <w:numId w:val="11"/>
        </w:numPr>
        <w:rPr>
          <w:rFonts w:ascii="Arial" w:hAnsi="Arial" w:cs="Arial"/>
          <w:sz w:val="22"/>
          <w:szCs w:val="22"/>
        </w:rPr>
      </w:pPr>
      <w:r w:rsidRPr="00607C9C">
        <w:rPr>
          <w:rFonts w:ascii="Arial" w:hAnsi="Arial" w:cs="Arial"/>
          <w:sz w:val="22"/>
          <w:szCs w:val="22"/>
        </w:rPr>
        <w:t>Places of work:</w:t>
      </w:r>
      <w:r w:rsidR="00A52F14" w:rsidRPr="00607C9C">
        <w:rPr>
          <w:rFonts w:ascii="Arial" w:hAnsi="Arial" w:cs="Arial"/>
          <w:sz w:val="22"/>
          <w:szCs w:val="22"/>
        </w:rPr>
        <w:t xml:space="preserve"> Washington DC and other locations</w:t>
      </w:r>
    </w:p>
    <w:p w:rsidR="00170CF3" w:rsidRPr="00607C9C" w:rsidRDefault="00170CF3" w:rsidP="00D77ADD">
      <w:pPr>
        <w:rPr>
          <w:rFonts w:ascii="Arial" w:hAnsi="Arial" w:cs="Arial"/>
          <w:sz w:val="22"/>
          <w:szCs w:val="22"/>
        </w:rPr>
      </w:pPr>
    </w:p>
    <w:p w:rsidR="00160CE0" w:rsidRPr="00607C9C" w:rsidRDefault="00160CE0" w:rsidP="00A36554">
      <w:pPr>
        <w:pStyle w:val="Chapter"/>
        <w:keepNext/>
        <w:numPr>
          <w:ilvl w:val="0"/>
          <w:numId w:val="31"/>
        </w:numPr>
        <w:spacing w:before="240"/>
        <w:jc w:val="left"/>
        <w:rPr>
          <w:rFonts w:ascii="Arial" w:hAnsi="Arial" w:cs="Arial"/>
          <w:sz w:val="22"/>
          <w:szCs w:val="22"/>
          <w:lang w:val="en-US"/>
        </w:rPr>
      </w:pPr>
      <w:r w:rsidRPr="00607C9C">
        <w:rPr>
          <w:rFonts w:ascii="Arial" w:hAnsi="Arial" w:cs="Arial"/>
          <w:sz w:val="22"/>
          <w:szCs w:val="22"/>
          <w:lang w:val="en-US"/>
        </w:rPr>
        <w:t>Qualifications</w:t>
      </w:r>
    </w:p>
    <w:p w:rsidR="00844144" w:rsidRPr="00607C9C" w:rsidRDefault="00A52F14" w:rsidP="001273C7">
      <w:pPr>
        <w:pStyle w:val="ListParagraph"/>
        <w:numPr>
          <w:ilvl w:val="0"/>
          <w:numId w:val="21"/>
        </w:numPr>
        <w:jc w:val="both"/>
        <w:rPr>
          <w:rFonts w:ascii="Arial" w:hAnsi="Arial" w:cs="Arial"/>
          <w:sz w:val="22"/>
          <w:szCs w:val="22"/>
        </w:rPr>
      </w:pPr>
      <w:r w:rsidRPr="00607C9C">
        <w:rPr>
          <w:rFonts w:ascii="Arial" w:hAnsi="Arial" w:cs="Arial"/>
          <w:sz w:val="22"/>
          <w:szCs w:val="22"/>
        </w:rPr>
        <w:t>Academic background: International consultant</w:t>
      </w:r>
      <w:r w:rsidR="006B1C6F" w:rsidRPr="00607C9C">
        <w:rPr>
          <w:rFonts w:ascii="Arial" w:hAnsi="Arial" w:cs="Arial"/>
          <w:sz w:val="22"/>
          <w:szCs w:val="22"/>
        </w:rPr>
        <w:t>(s)</w:t>
      </w:r>
      <w:r w:rsidRPr="00607C9C">
        <w:rPr>
          <w:rFonts w:ascii="Arial" w:hAnsi="Arial" w:cs="Arial"/>
          <w:sz w:val="22"/>
          <w:szCs w:val="22"/>
        </w:rPr>
        <w:t xml:space="preserve"> with a </w:t>
      </w:r>
      <w:r w:rsidR="008D712E" w:rsidRPr="00607C9C">
        <w:rPr>
          <w:rFonts w:ascii="Arial" w:hAnsi="Arial" w:cs="Arial"/>
          <w:sz w:val="22"/>
          <w:szCs w:val="22"/>
        </w:rPr>
        <w:t>M</w:t>
      </w:r>
      <w:r w:rsidRPr="00607C9C">
        <w:rPr>
          <w:rFonts w:ascii="Arial" w:hAnsi="Arial" w:cs="Arial"/>
          <w:sz w:val="22"/>
          <w:szCs w:val="22"/>
        </w:rPr>
        <w:t xml:space="preserve">aster’s degree in Economics, </w:t>
      </w:r>
      <w:r w:rsidR="001C76CD" w:rsidRPr="00607C9C">
        <w:rPr>
          <w:rFonts w:ascii="Arial" w:hAnsi="Arial" w:cs="Arial"/>
          <w:sz w:val="22"/>
          <w:szCs w:val="22"/>
        </w:rPr>
        <w:t xml:space="preserve">Public Administration, </w:t>
      </w:r>
      <w:r w:rsidR="008D712E" w:rsidRPr="00607C9C">
        <w:rPr>
          <w:rFonts w:ascii="Arial" w:hAnsi="Arial" w:cs="Arial"/>
          <w:sz w:val="22"/>
          <w:szCs w:val="22"/>
        </w:rPr>
        <w:t xml:space="preserve">International Relations, </w:t>
      </w:r>
      <w:r w:rsidRPr="00607C9C">
        <w:rPr>
          <w:rFonts w:ascii="Arial" w:hAnsi="Arial" w:cs="Arial"/>
          <w:sz w:val="22"/>
          <w:szCs w:val="22"/>
        </w:rPr>
        <w:t>Political Science, Business or related fields.</w:t>
      </w:r>
    </w:p>
    <w:p w:rsidR="001273C7" w:rsidRPr="00607C9C" w:rsidRDefault="001273C7" w:rsidP="001273C7">
      <w:pPr>
        <w:ind w:left="360"/>
        <w:jc w:val="both"/>
        <w:rPr>
          <w:rFonts w:ascii="Arial" w:hAnsi="Arial" w:cs="Arial"/>
          <w:sz w:val="22"/>
          <w:szCs w:val="22"/>
        </w:rPr>
      </w:pPr>
    </w:p>
    <w:p w:rsidR="00844144" w:rsidRPr="00607C9C" w:rsidRDefault="006A3FC7" w:rsidP="001273C7">
      <w:pPr>
        <w:pStyle w:val="ListParagraph"/>
        <w:numPr>
          <w:ilvl w:val="0"/>
          <w:numId w:val="21"/>
        </w:numPr>
        <w:jc w:val="both"/>
        <w:rPr>
          <w:rFonts w:ascii="Arial" w:hAnsi="Arial" w:cs="Arial"/>
          <w:sz w:val="22"/>
          <w:szCs w:val="22"/>
        </w:rPr>
      </w:pPr>
      <w:r w:rsidRPr="00607C9C">
        <w:rPr>
          <w:rFonts w:ascii="Arial" w:hAnsi="Arial" w:cs="Arial"/>
          <w:sz w:val="22"/>
          <w:szCs w:val="22"/>
        </w:rPr>
        <w:t xml:space="preserve">Experience: </w:t>
      </w:r>
      <w:r w:rsidR="00BC71EB" w:rsidRPr="00607C9C">
        <w:rPr>
          <w:rFonts w:ascii="Arial" w:hAnsi="Arial" w:cs="Arial"/>
          <w:sz w:val="22"/>
          <w:szCs w:val="22"/>
        </w:rPr>
        <w:t>A m</w:t>
      </w:r>
      <w:r w:rsidRPr="00607C9C">
        <w:rPr>
          <w:rFonts w:ascii="Arial" w:hAnsi="Arial" w:cs="Arial"/>
          <w:sz w:val="22"/>
          <w:szCs w:val="22"/>
        </w:rPr>
        <w:t xml:space="preserve">inimum of </w:t>
      </w:r>
      <w:r w:rsidR="008D712E" w:rsidRPr="00607C9C">
        <w:rPr>
          <w:rFonts w:ascii="Arial" w:hAnsi="Arial" w:cs="Arial"/>
          <w:sz w:val="22"/>
          <w:szCs w:val="22"/>
        </w:rPr>
        <w:t>5</w:t>
      </w:r>
      <w:r w:rsidR="00DB049F" w:rsidRPr="00607C9C">
        <w:rPr>
          <w:rFonts w:ascii="Arial" w:hAnsi="Arial" w:cs="Arial"/>
          <w:sz w:val="22"/>
          <w:szCs w:val="22"/>
        </w:rPr>
        <w:t xml:space="preserve"> years</w:t>
      </w:r>
      <w:r w:rsidR="008D712E" w:rsidRPr="00607C9C">
        <w:rPr>
          <w:rFonts w:ascii="Arial" w:hAnsi="Arial" w:cs="Arial"/>
          <w:sz w:val="22"/>
          <w:szCs w:val="22"/>
        </w:rPr>
        <w:t xml:space="preserve"> of</w:t>
      </w:r>
      <w:r w:rsidR="00DB049F" w:rsidRPr="00607C9C">
        <w:rPr>
          <w:rFonts w:ascii="Arial" w:hAnsi="Arial" w:cs="Arial"/>
          <w:sz w:val="22"/>
          <w:szCs w:val="22"/>
        </w:rPr>
        <w:t xml:space="preserve"> experience </w:t>
      </w:r>
      <w:r w:rsidR="00902219" w:rsidRPr="00607C9C">
        <w:rPr>
          <w:rFonts w:ascii="Arial" w:hAnsi="Arial" w:cs="Arial"/>
          <w:sz w:val="22"/>
          <w:szCs w:val="22"/>
        </w:rPr>
        <w:t>in the area of public sector management</w:t>
      </w:r>
      <w:r w:rsidR="001273C7" w:rsidRPr="00607C9C">
        <w:rPr>
          <w:rFonts w:ascii="Arial" w:hAnsi="Arial" w:cs="Arial"/>
          <w:sz w:val="22"/>
          <w:szCs w:val="22"/>
        </w:rPr>
        <w:t xml:space="preserve">, international development </w:t>
      </w:r>
      <w:r w:rsidR="00902219" w:rsidRPr="00607C9C">
        <w:rPr>
          <w:rFonts w:ascii="Arial" w:hAnsi="Arial" w:cs="Arial"/>
          <w:sz w:val="22"/>
          <w:szCs w:val="22"/>
        </w:rPr>
        <w:t>and/or institutional development</w:t>
      </w:r>
      <w:r w:rsidR="00375A55" w:rsidRPr="00607C9C">
        <w:rPr>
          <w:rFonts w:ascii="Arial" w:hAnsi="Arial" w:cs="Arial"/>
          <w:sz w:val="22"/>
          <w:szCs w:val="22"/>
        </w:rPr>
        <w:t>.</w:t>
      </w:r>
      <w:r w:rsidR="00474D52" w:rsidRPr="00607C9C">
        <w:rPr>
          <w:rFonts w:ascii="Arial" w:hAnsi="Arial" w:cs="Arial"/>
          <w:sz w:val="22"/>
          <w:szCs w:val="22"/>
        </w:rPr>
        <w:t xml:space="preserve"> </w:t>
      </w:r>
      <w:r w:rsidR="00EB5FFE" w:rsidRPr="00607C9C">
        <w:rPr>
          <w:rFonts w:ascii="Arial" w:hAnsi="Arial" w:cs="Arial"/>
          <w:sz w:val="22"/>
          <w:szCs w:val="22"/>
        </w:rPr>
        <w:t xml:space="preserve">Demonstrated understanding of the technical and practical impact of good institutions in social and economic development. </w:t>
      </w:r>
      <w:r w:rsidR="00474D52" w:rsidRPr="00607C9C">
        <w:rPr>
          <w:rFonts w:ascii="Arial" w:hAnsi="Arial" w:cs="Arial"/>
          <w:sz w:val="22"/>
          <w:szCs w:val="22"/>
        </w:rPr>
        <w:t xml:space="preserve">Experience </w:t>
      </w:r>
      <w:r w:rsidR="00EB5FFE" w:rsidRPr="00607C9C">
        <w:rPr>
          <w:rFonts w:ascii="Arial" w:hAnsi="Arial" w:cs="Arial"/>
          <w:sz w:val="22"/>
          <w:szCs w:val="22"/>
        </w:rPr>
        <w:t>working with</w:t>
      </w:r>
      <w:r w:rsidR="00474D52" w:rsidRPr="00607C9C">
        <w:rPr>
          <w:rFonts w:ascii="Arial" w:hAnsi="Arial" w:cs="Arial"/>
          <w:sz w:val="22"/>
          <w:szCs w:val="22"/>
        </w:rPr>
        <w:t xml:space="preserve"> public agencies in LAC and China</w:t>
      </w:r>
      <w:r w:rsidR="008D712E" w:rsidRPr="00607C9C">
        <w:rPr>
          <w:rFonts w:ascii="Arial" w:hAnsi="Arial" w:cs="Arial"/>
          <w:sz w:val="22"/>
          <w:szCs w:val="22"/>
        </w:rPr>
        <w:t xml:space="preserve"> and international financial institutions </w:t>
      </w:r>
      <w:r w:rsidR="00474D52" w:rsidRPr="00607C9C">
        <w:rPr>
          <w:rFonts w:ascii="Arial" w:hAnsi="Arial" w:cs="Arial"/>
          <w:sz w:val="22"/>
          <w:szCs w:val="22"/>
        </w:rPr>
        <w:t>is a plus.</w:t>
      </w:r>
    </w:p>
    <w:p w:rsidR="00474D52" w:rsidRPr="00607C9C" w:rsidRDefault="00474D52" w:rsidP="00474D52">
      <w:pPr>
        <w:jc w:val="both"/>
        <w:rPr>
          <w:rFonts w:ascii="Arial" w:hAnsi="Arial" w:cs="Arial"/>
          <w:sz w:val="22"/>
          <w:szCs w:val="22"/>
        </w:rPr>
      </w:pPr>
    </w:p>
    <w:p w:rsidR="00844144" w:rsidRPr="00607C9C" w:rsidRDefault="004B3530" w:rsidP="001273C7">
      <w:pPr>
        <w:pStyle w:val="ListParagraph"/>
        <w:numPr>
          <w:ilvl w:val="0"/>
          <w:numId w:val="21"/>
        </w:numPr>
        <w:jc w:val="both"/>
        <w:rPr>
          <w:rFonts w:ascii="Arial" w:hAnsi="Arial" w:cs="Arial"/>
          <w:sz w:val="22"/>
          <w:szCs w:val="22"/>
        </w:rPr>
      </w:pPr>
      <w:r w:rsidRPr="00607C9C">
        <w:rPr>
          <w:rFonts w:ascii="Arial" w:hAnsi="Arial" w:cs="Arial"/>
          <w:sz w:val="22"/>
          <w:szCs w:val="22"/>
        </w:rPr>
        <w:t xml:space="preserve">Other qualifications: </w:t>
      </w:r>
      <w:r w:rsidR="00EB5FFE" w:rsidRPr="00607C9C">
        <w:rPr>
          <w:rFonts w:ascii="Arial" w:hAnsi="Arial" w:cs="Arial"/>
          <w:sz w:val="22"/>
          <w:szCs w:val="22"/>
        </w:rPr>
        <w:t xml:space="preserve">Strong analytical skills with a track record of research and publication experience. Proven ability to project execution with timely and quality delivery of outputs. </w:t>
      </w:r>
      <w:r w:rsidR="00844144" w:rsidRPr="00607C9C">
        <w:rPr>
          <w:rFonts w:ascii="Arial" w:hAnsi="Arial" w:cs="Arial"/>
          <w:sz w:val="22"/>
          <w:szCs w:val="22"/>
        </w:rPr>
        <w:t>H</w:t>
      </w:r>
      <w:r w:rsidRPr="00607C9C">
        <w:rPr>
          <w:rFonts w:ascii="Arial" w:hAnsi="Arial" w:cs="Arial"/>
          <w:sz w:val="22"/>
          <w:szCs w:val="22"/>
        </w:rPr>
        <w:t>igh-quality written</w:t>
      </w:r>
      <w:r w:rsidR="001C76CD" w:rsidRPr="00607C9C">
        <w:rPr>
          <w:rFonts w:ascii="Arial" w:hAnsi="Arial" w:cs="Arial"/>
          <w:sz w:val="22"/>
          <w:szCs w:val="22"/>
        </w:rPr>
        <w:t xml:space="preserve"> a</w:t>
      </w:r>
      <w:r w:rsidRPr="00607C9C">
        <w:rPr>
          <w:rFonts w:ascii="Arial" w:hAnsi="Arial" w:cs="Arial"/>
          <w:sz w:val="22"/>
          <w:szCs w:val="22"/>
        </w:rPr>
        <w:t xml:space="preserve">nd verbal communication </w:t>
      </w:r>
      <w:r w:rsidR="001C76CD" w:rsidRPr="00607C9C">
        <w:rPr>
          <w:rFonts w:ascii="Arial" w:hAnsi="Arial" w:cs="Arial"/>
          <w:sz w:val="22"/>
          <w:szCs w:val="22"/>
        </w:rPr>
        <w:t xml:space="preserve">and presentation </w:t>
      </w:r>
      <w:r w:rsidRPr="00607C9C">
        <w:rPr>
          <w:rFonts w:ascii="Arial" w:hAnsi="Arial" w:cs="Arial"/>
          <w:sz w:val="22"/>
          <w:szCs w:val="22"/>
        </w:rPr>
        <w:t>skills</w:t>
      </w:r>
      <w:r w:rsidR="00902219" w:rsidRPr="00607C9C">
        <w:rPr>
          <w:rFonts w:ascii="Arial" w:hAnsi="Arial" w:cs="Arial"/>
          <w:sz w:val="22"/>
          <w:szCs w:val="22"/>
        </w:rPr>
        <w:t>. Strong interpersonal and teamwork skills.</w:t>
      </w:r>
      <w:r w:rsidR="001273C7" w:rsidRPr="00607C9C">
        <w:rPr>
          <w:rFonts w:ascii="Arial" w:hAnsi="Arial" w:cs="Arial"/>
          <w:sz w:val="22"/>
          <w:szCs w:val="22"/>
        </w:rPr>
        <w:t xml:space="preserve"> The ability to multi-task and </w:t>
      </w:r>
      <w:r w:rsidR="00474D52" w:rsidRPr="00607C9C">
        <w:rPr>
          <w:rFonts w:ascii="Arial" w:hAnsi="Arial" w:cs="Arial"/>
          <w:sz w:val="22"/>
          <w:szCs w:val="22"/>
        </w:rPr>
        <w:t xml:space="preserve">have flexibility in work schedules is required. </w:t>
      </w:r>
    </w:p>
    <w:p w:rsidR="00474D52" w:rsidRPr="00607C9C" w:rsidRDefault="00474D52" w:rsidP="00474D52">
      <w:pPr>
        <w:jc w:val="both"/>
        <w:rPr>
          <w:rFonts w:ascii="Arial" w:hAnsi="Arial" w:cs="Arial"/>
          <w:sz w:val="22"/>
          <w:szCs w:val="22"/>
        </w:rPr>
      </w:pPr>
    </w:p>
    <w:p w:rsidR="00C9339F" w:rsidRPr="00607C9C" w:rsidRDefault="00DB049F" w:rsidP="001273C7">
      <w:pPr>
        <w:pStyle w:val="ListParagraph"/>
        <w:numPr>
          <w:ilvl w:val="0"/>
          <w:numId w:val="21"/>
        </w:numPr>
        <w:jc w:val="both"/>
        <w:rPr>
          <w:rFonts w:ascii="Arial" w:hAnsi="Arial" w:cs="Arial"/>
          <w:sz w:val="22"/>
          <w:szCs w:val="22"/>
        </w:rPr>
      </w:pPr>
      <w:r w:rsidRPr="00607C9C">
        <w:rPr>
          <w:rFonts w:ascii="Arial" w:hAnsi="Arial" w:cs="Arial"/>
          <w:sz w:val="22"/>
          <w:szCs w:val="22"/>
        </w:rPr>
        <w:t xml:space="preserve">Language skills: Fluent in </w:t>
      </w:r>
      <w:r w:rsidR="0010550B" w:rsidRPr="00607C9C">
        <w:rPr>
          <w:rFonts w:ascii="Arial" w:hAnsi="Arial" w:cs="Arial"/>
          <w:sz w:val="22"/>
          <w:szCs w:val="22"/>
        </w:rPr>
        <w:t>English and Spanish</w:t>
      </w:r>
      <w:r w:rsidR="001C76CD" w:rsidRPr="00607C9C">
        <w:rPr>
          <w:rFonts w:ascii="Arial" w:hAnsi="Arial" w:cs="Arial"/>
          <w:sz w:val="22"/>
          <w:szCs w:val="22"/>
        </w:rPr>
        <w:t>.</w:t>
      </w:r>
      <w:r w:rsidR="008D712E" w:rsidRPr="00607C9C">
        <w:rPr>
          <w:rFonts w:ascii="Arial" w:hAnsi="Arial" w:cs="Arial"/>
          <w:sz w:val="22"/>
          <w:szCs w:val="22"/>
        </w:rPr>
        <w:t xml:space="preserve"> Chinese is highly desirable.</w:t>
      </w:r>
    </w:p>
    <w:p w:rsidR="00607C9C" w:rsidRPr="00607C9C" w:rsidRDefault="00607C9C" w:rsidP="00607C9C">
      <w:pPr>
        <w:pStyle w:val="ListParagraph"/>
        <w:rPr>
          <w:rFonts w:ascii="Arial" w:hAnsi="Arial" w:cs="Arial"/>
          <w:sz w:val="22"/>
          <w:szCs w:val="22"/>
        </w:rPr>
      </w:pPr>
    </w:p>
    <w:p w:rsidR="00607C9C" w:rsidRPr="00607C9C" w:rsidRDefault="00607C9C">
      <w:pPr>
        <w:rPr>
          <w:rFonts w:ascii="Arial" w:hAnsi="Arial" w:cs="Arial"/>
          <w:sz w:val="22"/>
          <w:szCs w:val="22"/>
        </w:rPr>
      </w:pPr>
      <w:r w:rsidRPr="00607C9C">
        <w:rPr>
          <w:rFonts w:ascii="Arial" w:hAnsi="Arial" w:cs="Arial"/>
          <w:sz w:val="22"/>
          <w:szCs w:val="22"/>
        </w:rPr>
        <w:br w:type="page"/>
      </w:r>
    </w:p>
    <w:p w:rsidR="00BD0062" w:rsidRPr="00AB04A6" w:rsidRDefault="00BD0062" w:rsidP="00BD0062">
      <w:pPr>
        <w:jc w:val="center"/>
        <w:rPr>
          <w:rFonts w:ascii="Arial" w:hAnsi="Arial" w:cs="Arial"/>
          <w:b/>
          <w:bCs/>
          <w:sz w:val="22"/>
          <w:szCs w:val="22"/>
        </w:rPr>
      </w:pPr>
      <w:r w:rsidRPr="00AB04A6">
        <w:rPr>
          <w:rFonts w:ascii="Arial" w:hAnsi="Arial" w:cs="Arial"/>
          <w:b/>
          <w:bCs/>
          <w:sz w:val="22"/>
          <w:szCs w:val="22"/>
        </w:rPr>
        <w:lastRenderedPageBreak/>
        <w:t>TERMS OF REFERENCE</w:t>
      </w:r>
    </w:p>
    <w:p w:rsidR="00BD0062" w:rsidRPr="00AB04A6" w:rsidRDefault="00BD0062" w:rsidP="00BD0062">
      <w:pPr>
        <w:jc w:val="center"/>
        <w:rPr>
          <w:rFonts w:ascii="Arial" w:hAnsi="Arial" w:cs="Arial"/>
          <w:b/>
          <w:bCs/>
          <w:sz w:val="22"/>
          <w:szCs w:val="22"/>
        </w:rPr>
      </w:pPr>
    </w:p>
    <w:p w:rsidR="00BD0062" w:rsidRPr="00AB04A6" w:rsidRDefault="00BD0062" w:rsidP="00BD0062">
      <w:pPr>
        <w:pStyle w:val="RESET"/>
        <w:tabs>
          <w:tab w:val="num" w:pos="1350"/>
        </w:tabs>
        <w:jc w:val="center"/>
        <w:rPr>
          <w:rFonts w:ascii="Arial" w:hAnsi="Arial" w:cs="Arial"/>
          <w:b/>
          <w:sz w:val="22"/>
          <w:szCs w:val="22"/>
        </w:rPr>
      </w:pPr>
      <w:r w:rsidRPr="00AB04A6">
        <w:rPr>
          <w:rFonts w:ascii="Arial" w:hAnsi="Arial" w:cs="Arial"/>
          <w:b/>
          <w:sz w:val="22"/>
          <w:szCs w:val="22"/>
        </w:rPr>
        <w:t>EVALUATION OF THE ICSF RESULTS, PORTFOLIO AND ACTIVITIES</w:t>
      </w:r>
    </w:p>
    <w:p w:rsidR="00BD0062" w:rsidRPr="00AB04A6" w:rsidRDefault="00BD0062" w:rsidP="00BD0062">
      <w:pPr>
        <w:pStyle w:val="RESET"/>
        <w:tabs>
          <w:tab w:val="clear" w:pos="720"/>
          <w:tab w:val="num" w:pos="1350"/>
        </w:tabs>
        <w:jc w:val="center"/>
        <w:rPr>
          <w:rFonts w:ascii="Arial" w:hAnsi="Arial" w:cs="Arial"/>
          <w:b/>
          <w:sz w:val="22"/>
          <w:szCs w:val="22"/>
        </w:rPr>
      </w:pPr>
    </w:p>
    <w:p w:rsidR="00BD0062" w:rsidRPr="00AB04A6" w:rsidRDefault="00BD0062" w:rsidP="00BD0062">
      <w:pPr>
        <w:pStyle w:val="RESET"/>
        <w:tabs>
          <w:tab w:val="clear" w:pos="720"/>
          <w:tab w:val="num" w:pos="1350"/>
        </w:tabs>
        <w:jc w:val="center"/>
        <w:rPr>
          <w:rFonts w:ascii="Arial" w:hAnsi="Arial" w:cs="Arial"/>
          <w:b/>
          <w:sz w:val="22"/>
          <w:szCs w:val="22"/>
        </w:rPr>
      </w:pPr>
      <w:r w:rsidRPr="00AB04A6">
        <w:rPr>
          <w:rFonts w:ascii="Arial" w:hAnsi="Arial" w:cs="Arial"/>
          <w:b/>
          <w:sz w:val="22"/>
          <w:szCs w:val="22"/>
        </w:rPr>
        <w:t>RG-T2768</w:t>
      </w:r>
    </w:p>
    <w:p w:rsidR="00BD0062" w:rsidRPr="00AB04A6" w:rsidRDefault="00BD0062" w:rsidP="00BD0062">
      <w:pPr>
        <w:pStyle w:val="RESET"/>
        <w:tabs>
          <w:tab w:val="clear" w:pos="720"/>
          <w:tab w:val="num" w:pos="1350"/>
        </w:tabs>
        <w:jc w:val="center"/>
        <w:rPr>
          <w:rFonts w:ascii="Arial" w:hAnsi="Arial" w:cs="Arial"/>
          <w:b/>
          <w:sz w:val="22"/>
          <w:szCs w:val="22"/>
        </w:rPr>
      </w:pPr>
    </w:p>
    <w:p w:rsidR="00BD0062" w:rsidRPr="00A36554" w:rsidRDefault="00BD0062" w:rsidP="00BD0062">
      <w:pPr>
        <w:pStyle w:val="RESET"/>
        <w:numPr>
          <w:ilvl w:val="0"/>
          <w:numId w:val="25"/>
        </w:numPr>
        <w:tabs>
          <w:tab w:val="clear" w:pos="1200"/>
          <w:tab w:val="clear" w:pos="1680"/>
        </w:tabs>
        <w:rPr>
          <w:rFonts w:ascii="Arial" w:hAnsi="Arial" w:cs="Arial"/>
          <w:b/>
          <w:bCs/>
          <w:smallCaps/>
          <w:sz w:val="22"/>
          <w:szCs w:val="22"/>
        </w:rPr>
      </w:pPr>
      <w:r w:rsidRPr="00A36554">
        <w:rPr>
          <w:rFonts w:ascii="Arial" w:hAnsi="Arial" w:cs="Arial"/>
          <w:b/>
          <w:bCs/>
          <w:smallCaps/>
          <w:sz w:val="22"/>
          <w:szCs w:val="22"/>
        </w:rPr>
        <w:t>Background</w:t>
      </w:r>
    </w:p>
    <w:p w:rsidR="00BD0062" w:rsidRPr="00AB04A6" w:rsidRDefault="00BD0062" w:rsidP="00BD0062">
      <w:pPr>
        <w:pStyle w:val="RESET"/>
        <w:tabs>
          <w:tab w:val="clear" w:pos="720"/>
        </w:tabs>
        <w:ind w:left="360"/>
        <w:rPr>
          <w:rFonts w:ascii="Arial" w:hAnsi="Arial" w:cs="Arial"/>
          <w:sz w:val="22"/>
          <w:szCs w:val="22"/>
        </w:rPr>
      </w:pPr>
    </w:p>
    <w:p w:rsidR="00BD0062" w:rsidRPr="00AB04A6" w:rsidRDefault="00BD0062" w:rsidP="00BD0062">
      <w:pPr>
        <w:shd w:val="clear" w:color="auto" w:fill="FFFFFF"/>
        <w:spacing w:line="0" w:lineRule="atLeast"/>
        <w:jc w:val="both"/>
        <w:rPr>
          <w:rFonts w:ascii="Arial" w:eastAsia="Calibri" w:hAnsi="Arial" w:cs="Arial"/>
          <w:sz w:val="22"/>
          <w:szCs w:val="22"/>
        </w:rPr>
      </w:pPr>
      <w:r w:rsidRPr="00AB04A6">
        <w:rPr>
          <w:rFonts w:ascii="Arial" w:eastAsia="Calibri" w:hAnsi="Arial" w:cs="Arial"/>
          <w:sz w:val="22"/>
          <w:szCs w:val="22"/>
        </w:rPr>
        <w:t>The Inter-American Development Bank (IDB) is the leading source of development financing for Latin America and the Caribbean, with a strong commitment to achieve measurable results, increased </w:t>
      </w:r>
      <w:hyperlink r:id="rId9" w:history="1">
        <w:r w:rsidRPr="00AB04A6">
          <w:rPr>
            <w:rFonts w:ascii="Arial" w:eastAsia="Calibri" w:hAnsi="Arial" w:cs="Arial"/>
            <w:sz w:val="22"/>
            <w:szCs w:val="22"/>
          </w:rPr>
          <w:t>integrity</w:t>
        </w:r>
      </w:hyperlink>
      <w:r w:rsidRPr="00AB04A6">
        <w:rPr>
          <w:rFonts w:ascii="Arial" w:eastAsia="Calibri" w:hAnsi="Arial" w:cs="Arial"/>
          <w:sz w:val="22"/>
          <w:szCs w:val="22"/>
        </w:rPr>
        <w:t>, </w:t>
      </w:r>
      <w:hyperlink r:id="rId10" w:history="1">
        <w:r w:rsidRPr="00AB04A6">
          <w:rPr>
            <w:rFonts w:ascii="Arial" w:eastAsia="Calibri" w:hAnsi="Arial" w:cs="Arial"/>
            <w:sz w:val="22"/>
            <w:szCs w:val="22"/>
          </w:rPr>
          <w:t>transparency</w:t>
        </w:r>
      </w:hyperlink>
      <w:r w:rsidRPr="00AB04A6">
        <w:rPr>
          <w:rFonts w:ascii="Arial" w:eastAsia="Calibri" w:hAnsi="Arial" w:cs="Arial"/>
          <w:sz w:val="22"/>
          <w:szCs w:val="22"/>
        </w:rPr>
        <w:t> and </w:t>
      </w:r>
      <w:hyperlink r:id="rId11" w:history="1">
        <w:r w:rsidRPr="00AB04A6">
          <w:rPr>
            <w:rFonts w:ascii="Arial" w:eastAsia="Calibri" w:hAnsi="Arial" w:cs="Arial"/>
            <w:sz w:val="22"/>
            <w:szCs w:val="22"/>
          </w:rPr>
          <w:t>accountability</w:t>
        </w:r>
      </w:hyperlink>
      <w:r w:rsidRPr="00AB04A6">
        <w:rPr>
          <w:rFonts w:ascii="Arial" w:eastAsia="Calibri" w:hAnsi="Arial" w:cs="Arial"/>
          <w:sz w:val="22"/>
          <w:szCs w:val="22"/>
        </w:rPr>
        <w:t xml:space="preserve">. It supports efforts by Latin America and the Caribbean countries to reduce poverty and inequality and bring about development in a sustainable, environmentally-friendly way. </w:t>
      </w:r>
    </w:p>
    <w:p w:rsidR="00BD0062" w:rsidRPr="00AB04A6" w:rsidRDefault="00BD0062" w:rsidP="00BD0062">
      <w:pPr>
        <w:shd w:val="clear" w:color="auto" w:fill="FFFFFF"/>
        <w:spacing w:line="0" w:lineRule="atLeast"/>
        <w:rPr>
          <w:rFonts w:ascii="Arial" w:eastAsia="Calibri" w:hAnsi="Arial" w:cs="Arial"/>
          <w:sz w:val="22"/>
          <w:szCs w:val="22"/>
        </w:rPr>
      </w:pPr>
    </w:p>
    <w:p w:rsidR="00BD0062" w:rsidRPr="00AB04A6" w:rsidRDefault="00BD0062" w:rsidP="00BD0062">
      <w:pPr>
        <w:spacing w:after="200" w:line="0" w:lineRule="atLeast"/>
        <w:jc w:val="both"/>
        <w:rPr>
          <w:rFonts w:ascii="Arial" w:eastAsia="Calibri" w:hAnsi="Arial" w:cs="Arial"/>
          <w:sz w:val="22"/>
          <w:szCs w:val="22"/>
        </w:rPr>
      </w:pPr>
      <w:r w:rsidRPr="00AB04A6">
        <w:rPr>
          <w:rFonts w:ascii="Arial" w:eastAsia="Calibri" w:hAnsi="Arial" w:cs="Arial"/>
          <w:sz w:val="22"/>
          <w:szCs w:val="22"/>
        </w:rPr>
        <w:t xml:space="preserve">Within the IDB’s Institutions for Development (IFD) Department is tasked with strengthening institutions and promoting effective policies with the overall goals of improving the lives of people across the Latin America and Caribbean (LAC) region. To fulfil this mandate, IFD manages, among other tools, eight Funds and Special Programs, which support specific innovative interventions in different areas. </w:t>
      </w:r>
    </w:p>
    <w:p w:rsidR="00BD0062" w:rsidRPr="00AB04A6" w:rsidRDefault="00BD0062" w:rsidP="00BD0062">
      <w:pPr>
        <w:spacing w:after="200" w:line="0" w:lineRule="atLeast"/>
        <w:jc w:val="both"/>
        <w:rPr>
          <w:rFonts w:ascii="Arial" w:eastAsia="Calibri" w:hAnsi="Arial" w:cs="Arial"/>
          <w:sz w:val="22"/>
          <w:szCs w:val="22"/>
        </w:rPr>
      </w:pPr>
      <w:r w:rsidRPr="00AB04A6">
        <w:rPr>
          <w:rFonts w:ascii="Arial" w:eastAsia="Calibri" w:hAnsi="Arial" w:cs="Arial"/>
          <w:sz w:val="22"/>
          <w:szCs w:val="22"/>
        </w:rPr>
        <w:t xml:space="preserve">One of them is the ICSF, created in 2009 thanks to a special contribution by the People’s Republic of China (“China”) when it became the 48th member country of the IDB. </w:t>
      </w:r>
      <w:r w:rsidRPr="00AB04A6">
        <w:rPr>
          <w:rFonts w:ascii="Arial" w:hAnsi="Arial" w:cs="Arial"/>
          <w:sz w:val="22"/>
          <w:szCs w:val="22"/>
        </w:rPr>
        <w:t>The objective of the ICSF is to contribute to the strengthening of public sector institutions and greater participation and inclusion of civil society and the private sector in shaping government policies and programs in Latin America and the Caribbean. The ICSF aims to respond to three strategic areas of intervention within the wide spectrum of activities that contribute to institutional capacity building: (i) political and strategic context – improving countries’ understanding and ability to de</w:t>
      </w:r>
      <w:r w:rsidR="00A36554">
        <w:rPr>
          <w:rFonts w:ascii="Arial" w:hAnsi="Arial" w:cs="Arial"/>
          <w:sz w:val="22"/>
          <w:szCs w:val="22"/>
        </w:rPr>
        <w:t>sign institutional reform; (ii) </w:t>
      </w:r>
      <w:r w:rsidRPr="00AB04A6">
        <w:rPr>
          <w:rFonts w:ascii="Arial" w:hAnsi="Arial" w:cs="Arial"/>
          <w:sz w:val="22"/>
          <w:szCs w:val="22"/>
        </w:rPr>
        <w:t xml:space="preserve">improve public sector management and internal organization; (iii) improve service delivery; and iv) strengthen institutional relations between LAC and China. </w:t>
      </w:r>
      <w:r w:rsidRPr="00AB04A6">
        <w:rPr>
          <w:rFonts w:ascii="Arial" w:eastAsia="Calibri" w:hAnsi="Arial" w:cs="Arial"/>
          <w:sz w:val="22"/>
          <w:szCs w:val="22"/>
        </w:rPr>
        <w:t xml:space="preserve">To date, the ICSF has approved 170 Technical Cooperation (TC) projects for a total of over </w:t>
      </w:r>
      <w:r w:rsidR="00A36554">
        <w:rPr>
          <w:rFonts w:ascii="Arial" w:eastAsia="Calibri" w:hAnsi="Arial" w:cs="Arial"/>
          <w:sz w:val="22"/>
          <w:szCs w:val="22"/>
        </w:rPr>
        <w:t>US$</w:t>
      </w:r>
      <w:r w:rsidRPr="00AB04A6">
        <w:rPr>
          <w:rFonts w:ascii="Arial" w:eastAsia="Calibri" w:hAnsi="Arial" w:cs="Arial"/>
          <w:sz w:val="22"/>
          <w:szCs w:val="22"/>
        </w:rPr>
        <w:t xml:space="preserve">70 million in 26 borrowing member countries of the IDB. </w:t>
      </w:r>
    </w:p>
    <w:p w:rsidR="00BD0062" w:rsidRPr="00AB04A6" w:rsidRDefault="00BD0062" w:rsidP="00BD0062">
      <w:pPr>
        <w:jc w:val="both"/>
        <w:rPr>
          <w:rFonts w:ascii="Arial" w:hAnsi="Arial" w:cs="Arial"/>
          <w:sz w:val="22"/>
          <w:szCs w:val="22"/>
        </w:rPr>
      </w:pPr>
      <w:r w:rsidRPr="00AB04A6">
        <w:rPr>
          <w:rFonts w:ascii="Arial" w:hAnsi="Arial" w:cs="Arial"/>
          <w:sz w:val="22"/>
          <w:szCs w:val="22"/>
        </w:rPr>
        <w:t xml:space="preserve">Since the ICSF is expected to exhaust its resources in 2017, IFD will hire a consultancy to undertake an evaluation of the Programs and Fund activities from the beginning of their operations to 2017. This effort will contribute to understand how the ICFS funds have supported and enhance institutional capacity strengthening agendas in client countries and the region as a whole, and  create more awareness of the importance of strengthen institutions to improve the life of LAC citizens. </w:t>
      </w:r>
    </w:p>
    <w:p w:rsidR="00BD0062" w:rsidRPr="00BD0062" w:rsidRDefault="00BD0062" w:rsidP="00BD0062">
      <w:pPr>
        <w:pStyle w:val="BodyText2"/>
        <w:ind w:left="630" w:hanging="630"/>
        <w:rPr>
          <w:rFonts w:ascii="Arial" w:hAnsi="Arial" w:cs="Arial"/>
          <w:lang w:val="en-US"/>
        </w:rPr>
      </w:pPr>
    </w:p>
    <w:p w:rsidR="00BD0062" w:rsidRPr="00A36554" w:rsidRDefault="00BD0062" w:rsidP="00BD0062">
      <w:pPr>
        <w:pStyle w:val="RESET"/>
        <w:numPr>
          <w:ilvl w:val="0"/>
          <w:numId w:val="25"/>
        </w:numPr>
        <w:tabs>
          <w:tab w:val="clear" w:pos="1200"/>
          <w:tab w:val="clear" w:pos="1680"/>
        </w:tabs>
        <w:rPr>
          <w:rFonts w:ascii="Arial" w:hAnsi="Arial" w:cs="Arial"/>
          <w:b/>
          <w:bCs/>
          <w:smallCaps/>
          <w:sz w:val="22"/>
          <w:szCs w:val="22"/>
        </w:rPr>
      </w:pPr>
      <w:r w:rsidRPr="00A36554">
        <w:rPr>
          <w:rFonts w:ascii="Arial" w:hAnsi="Arial" w:cs="Arial"/>
          <w:b/>
          <w:bCs/>
          <w:smallCaps/>
          <w:sz w:val="22"/>
          <w:szCs w:val="22"/>
        </w:rPr>
        <w:t xml:space="preserve">Objectives </w:t>
      </w:r>
    </w:p>
    <w:p w:rsidR="00BD0062" w:rsidRPr="00AB04A6" w:rsidRDefault="00BD0062" w:rsidP="00BD0062">
      <w:pPr>
        <w:pStyle w:val="RESET"/>
        <w:tabs>
          <w:tab w:val="clear" w:pos="720"/>
          <w:tab w:val="num" w:pos="1350"/>
        </w:tabs>
        <w:rPr>
          <w:rFonts w:ascii="Arial" w:hAnsi="Arial" w:cs="Arial"/>
          <w:sz w:val="22"/>
          <w:szCs w:val="22"/>
        </w:rPr>
      </w:pPr>
    </w:p>
    <w:p w:rsidR="00BD0062" w:rsidRPr="00AB04A6" w:rsidRDefault="00BD0062" w:rsidP="00BD0062">
      <w:pPr>
        <w:jc w:val="both"/>
        <w:rPr>
          <w:rFonts w:ascii="Arial" w:hAnsi="Arial" w:cs="Arial"/>
          <w:bCs/>
          <w:sz w:val="22"/>
          <w:szCs w:val="22"/>
        </w:rPr>
      </w:pPr>
      <w:r w:rsidRPr="00AB04A6">
        <w:rPr>
          <w:rFonts w:ascii="Arial" w:hAnsi="Arial" w:cs="Arial"/>
          <w:bCs/>
          <w:sz w:val="22"/>
          <w:szCs w:val="22"/>
        </w:rPr>
        <w:t>T</w:t>
      </w:r>
      <w:r w:rsidRPr="00AB04A6">
        <w:rPr>
          <w:rFonts w:ascii="Arial" w:hAnsi="Arial" w:cs="Arial"/>
          <w:sz w:val="22"/>
          <w:szCs w:val="22"/>
        </w:rPr>
        <w:t xml:space="preserve">he objective of this consultancy is to conduct an evaluation of the ICSF by examining the TC and non-TC activities and their effect on IDB’s work and clients in the region. </w:t>
      </w:r>
      <w:r w:rsidRPr="00AB04A6">
        <w:rPr>
          <w:rFonts w:ascii="Arial" w:hAnsi="Arial" w:cs="Arial"/>
          <w:bCs/>
          <w:sz w:val="22"/>
          <w:szCs w:val="22"/>
        </w:rPr>
        <w:t xml:space="preserve">The evaluation should cover the period between 2009 and 2016. </w:t>
      </w:r>
    </w:p>
    <w:p w:rsidR="00BD0062" w:rsidRPr="00AB04A6" w:rsidRDefault="00BD0062" w:rsidP="00BD0062">
      <w:pPr>
        <w:jc w:val="both"/>
        <w:rPr>
          <w:rFonts w:ascii="Arial" w:hAnsi="Arial" w:cs="Arial"/>
          <w:bCs/>
          <w:sz w:val="22"/>
          <w:szCs w:val="22"/>
        </w:rPr>
      </w:pPr>
    </w:p>
    <w:p w:rsidR="00BD0062" w:rsidRPr="00A36554" w:rsidRDefault="00BD0062" w:rsidP="00BD0062">
      <w:pPr>
        <w:pStyle w:val="RESET"/>
        <w:numPr>
          <w:ilvl w:val="0"/>
          <w:numId w:val="25"/>
        </w:numPr>
        <w:tabs>
          <w:tab w:val="clear" w:pos="1200"/>
          <w:tab w:val="clear" w:pos="1680"/>
        </w:tabs>
        <w:rPr>
          <w:rFonts w:ascii="Arial" w:hAnsi="Arial" w:cs="Arial"/>
          <w:b/>
          <w:bCs/>
          <w:smallCaps/>
          <w:sz w:val="22"/>
          <w:szCs w:val="22"/>
        </w:rPr>
      </w:pPr>
      <w:r w:rsidRPr="00A36554">
        <w:rPr>
          <w:rFonts w:ascii="Arial" w:hAnsi="Arial" w:cs="Arial"/>
          <w:b/>
          <w:bCs/>
          <w:smallCaps/>
          <w:sz w:val="22"/>
          <w:szCs w:val="22"/>
        </w:rPr>
        <w:t>Scope</w:t>
      </w:r>
    </w:p>
    <w:p w:rsidR="00BD0062" w:rsidRPr="00A36554" w:rsidRDefault="00BD0062" w:rsidP="00BD0062">
      <w:pPr>
        <w:pStyle w:val="RESET"/>
        <w:tabs>
          <w:tab w:val="clear" w:pos="1200"/>
          <w:tab w:val="clear" w:pos="1680"/>
        </w:tabs>
        <w:ind w:left="360"/>
        <w:rPr>
          <w:rFonts w:ascii="Arial" w:hAnsi="Arial" w:cs="Arial"/>
          <w:b/>
          <w:bCs/>
          <w:smallCaps/>
          <w:sz w:val="22"/>
          <w:szCs w:val="22"/>
        </w:rPr>
      </w:pPr>
    </w:p>
    <w:p w:rsidR="00BD0062" w:rsidRPr="00AB04A6" w:rsidRDefault="00BD0062" w:rsidP="00BD0062">
      <w:pPr>
        <w:pStyle w:val="RESET"/>
        <w:tabs>
          <w:tab w:val="clear" w:pos="720"/>
          <w:tab w:val="clear" w:pos="1200"/>
          <w:tab w:val="clear" w:pos="1680"/>
        </w:tabs>
        <w:rPr>
          <w:rFonts w:ascii="Arial" w:hAnsi="Arial" w:cs="Arial"/>
          <w:spacing w:val="0"/>
          <w:sz w:val="22"/>
          <w:szCs w:val="22"/>
        </w:rPr>
      </w:pPr>
      <w:r w:rsidRPr="00AB04A6">
        <w:rPr>
          <w:rFonts w:ascii="Arial" w:hAnsi="Arial" w:cs="Arial"/>
          <w:spacing w:val="0"/>
          <w:sz w:val="22"/>
          <w:szCs w:val="22"/>
        </w:rPr>
        <w:t xml:space="preserve">The consultancy will develop three levels of analysis: </w:t>
      </w:r>
    </w:p>
    <w:p w:rsidR="00BD0062" w:rsidRPr="00AB04A6" w:rsidRDefault="00BD0062" w:rsidP="00BD0062">
      <w:pPr>
        <w:pStyle w:val="RESET"/>
        <w:tabs>
          <w:tab w:val="clear" w:pos="720"/>
          <w:tab w:val="clear" w:pos="1200"/>
          <w:tab w:val="clear" w:pos="1680"/>
        </w:tabs>
        <w:rPr>
          <w:rFonts w:ascii="Arial" w:hAnsi="Arial" w:cs="Arial"/>
          <w:spacing w:val="0"/>
          <w:sz w:val="22"/>
          <w:szCs w:val="22"/>
        </w:rPr>
      </w:pPr>
    </w:p>
    <w:p w:rsidR="00BD0062" w:rsidRPr="00AB04A6" w:rsidRDefault="00BD0062" w:rsidP="00BD0062">
      <w:pPr>
        <w:pStyle w:val="BodyTextIndent"/>
        <w:numPr>
          <w:ilvl w:val="0"/>
          <w:numId w:val="24"/>
        </w:numPr>
        <w:jc w:val="both"/>
        <w:rPr>
          <w:rFonts w:ascii="Arial" w:hAnsi="Arial" w:cs="Arial"/>
          <w:bCs/>
          <w:sz w:val="22"/>
          <w:szCs w:val="22"/>
        </w:rPr>
      </w:pPr>
      <w:r w:rsidRPr="00AB04A6">
        <w:rPr>
          <w:rFonts w:ascii="Arial" w:hAnsi="Arial" w:cs="Arial"/>
          <w:bCs/>
          <w:sz w:val="22"/>
          <w:szCs w:val="22"/>
        </w:rPr>
        <w:lastRenderedPageBreak/>
        <w:t>First, the evaluation will cover the management of the Fund within the Bank and the relations established with the main stakeholders: donors, senior management, and project team leaders, among others. At this level, the evaluation must address the following questions:</w:t>
      </w:r>
    </w:p>
    <w:p w:rsidR="00BD0062" w:rsidRPr="00AB04A6" w:rsidRDefault="00BD0062" w:rsidP="00BD0062">
      <w:pPr>
        <w:pStyle w:val="BodyTextIndent"/>
        <w:rPr>
          <w:rFonts w:ascii="Arial" w:hAnsi="Arial" w:cs="Arial"/>
          <w:bCs/>
          <w:sz w:val="22"/>
          <w:szCs w:val="22"/>
        </w:rPr>
      </w:pPr>
    </w:p>
    <w:p w:rsidR="00BD0062" w:rsidRPr="00AB04A6" w:rsidRDefault="00BD0062" w:rsidP="00BD0062">
      <w:pPr>
        <w:pStyle w:val="BodyTextIndent"/>
        <w:rPr>
          <w:rFonts w:ascii="Arial" w:hAnsi="Arial" w:cs="Arial"/>
          <w:bCs/>
          <w:sz w:val="22"/>
          <w:szCs w:val="22"/>
          <w:u w:val="single"/>
        </w:rPr>
      </w:pPr>
      <w:r w:rsidRPr="00AB04A6">
        <w:rPr>
          <w:rFonts w:ascii="Arial" w:hAnsi="Arial" w:cs="Arial"/>
          <w:bCs/>
          <w:sz w:val="22"/>
          <w:szCs w:val="22"/>
          <w:u w:val="single"/>
        </w:rPr>
        <w:t xml:space="preserve">General questions </w:t>
      </w:r>
    </w:p>
    <w:p w:rsidR="00BD0062" w:rsidRPr="00AB04A6" w:rsidRDefault="00BD0062" w:rsidP="00BD0062">
      <w:pPr>
        <w:pStyle w:val="BodyTextIndent"/>
        <w:rPr>
          <w:rFonts w:ascii="Arial" w:hAnsi="Arial" w:cs="Arial"/>
          <w:bCs/>
          <w:sz w:val="22"/>
          <w:szCs w:val="22"/>
          <w:u w:val="single"/>
        </w:rPr>
      </w:pPr>
    </w:p>
    <w:p w:rsidR="00BD0062" w:rsidRPr="00AB04A6" w:rsidRDefault="00BD0062" w:rsidP="00BD0062">
      <w:pPr>
        <w:pStyle w:val="BodyTextIndent"/>
        <w:numPr>
          <w:ilvl w:val="0"/>
          <w:numId w:val="29"/>
        </w:numPr>
        <w:jc w:val="both"/>
        <w:rPr>
          <w:rFonts w:ascii="Arial" w:hAnsi="Arial" w:cs="Arial"/>
          <w:b/>
          <w:bCs/>
          <w:sz w:val="22"/>
          <w:szCs w:val="22"/>
        </w:rPr>
      </w:pPr>
      <w:r w:rsidRPr="00AB04A6">
        <w:rPr>
          <w:rFonts w:ascii="Arial" w:hAnsi="Arial" w:cs="Arial"/>
          <w:b/>
          <w:bCs/>
          <w:sz w:val="22"/>
          <w:szCs w:val="22"/>
        </w:rPr>
        <w:t xml:space="preserve">Alignment: </w:t>
      </w:r>
      <w:r w:rsidRPr="00AB04A6">
        <w:rPr>
          <w:rFonts w:ascii="Arial" w:hAnsi="Arial" w:cs="Arial"/>
          <w:bCs/>
          <w:sz w:val="22"/>
          <w:szCs w:val="22"/>
        </w:rPr>
        <w:t>To what extent has the ICSF operations been aligned to the Update of the IDB Institutional Strategy, the GCI-9, and other sector and country strategies?</w:t>
      </w:r>
    </w:p>
    <w:p w:rsidR="00BD0062" w:rsidRPr="00AB04A6" w:rsidRDefault="00BD0062" w:rsidP="00BD0062">
      <w:pPr>
        <w:pStyle w:val="BodyTextIndent"/>
        <w:tabs>
          <w:tab w:val="left" w:pos="1155"/>
        </w:tabs>
        <w:ind w:firstLine="435"/>
        <w:jc w:val="both"/>
        <w:rPr>
          <w:rFonts w:ascii="Arial" w:hAnsi="Arial" w:cs="Arial"/>
          <w:bCs/>
          <w:sz w:val="22"/>
          <w:szCs w:val="22"/>
        </w:rPr>
      </w:pPr>
    </w:p>
    <w:p w:rsidR="00C8419F" w:rsidRPr="00C8419F" w:rsidRDefault="00C8419F" w:rsidP="00465F3F">
      <w:pPr>
        <w:pStyle w:val="ListParagraph"/>
        <w:numPr>
          <w:ilvl w:val="0"/>
          <w:numId w:val="29"/>
        </w:numPr>
        <w:jc w:val="both"/>
        <w:rPr>
          <w:rFonts w:ascii="Arial" w:hAnsi="Arial" w:cs="Arial"/>
          <w:bCs/>
          <w:sz w:val="22"/>
          <w:szCs w:val="22"/>
        </w:rPr>
      </w:pPr>
      <w:r w:rsidRPr="00465F3F">
        <w:rPr>
          <w:rFonts w:ascii="Arial" w:hAnsi="Arial" w:cs="Arial"/>
          <w:b/>
          <w:bCs/>
          <w:sz w:val="22"/>
          <w:szCs w:val="22"/>
        </w:rPr>
        <w:t>Lessons learned identified:</w:t>
      </w:r>
      <w:r w:rsidRPr="00C8419F">
        <w:rPr>
          <w:rFonts w:ascii="Arial" w:hAnsi="Arial" w:cs="Arial"/>
          <w:bCs/>
          <w:sz w:val="22"/>
          <w:szCs w:val="22"/>
        </w:rPr>
        <w:t xml:space="preserve"> Address to what extent the following lessons learned from the ICSF management identified so far are valid and relevant: (i)</w:t>
      </w:r>
      <w:r>
        <w:rPr>
          <w:rFonts w:ascii="Arial" w:hAnsi="Arial" w:cs="Arial"/>
          <w:bCs/>
          <w:sz w:val="22"/>
          <w:szCs w:val="22"/>
        </w:rPr>
        <w:t> </w:t>
      </w:r>
      <w:r w:rsidRPr="00C8419F">
        <w:rPr>
          <w:rFonts w:ascii="Arial" w:hAnsi="Arial" w:cs="Arial"/>
          <w:bCs/>
          <w:sz w:val="22"/>
          <w:szCs w:val="22"/>
        </w:rPr>
        <w:t>proactive and timely communication with the team leaders pre and post project approval will directly contribute to the satisfactory fulfilment of the ICSF mandate, as well as maintaining operati</w:t>
      </w:r>
      <w:r>
        <w:rPr>
          <w:rFonts w:ascii="Arial" w:hAnsi="Arial" w:cs="Arial"/>
          <w:bCs/>
          <w:sz w:val="22"/>
          <w:szCs w:val="22"/>
        </w:rPr>
        <w:t>onal performance on track; (ii) </w:t>
      </w:r>
      <w:r w:rsidRPr="00C8419F">
        <w:rPr>
          <w:rFonts w:ascii="Arial" w:hAnsi="Arial" w:cs="Arial"/>
          <w:bCs/>
          <w:sz w:val="22"/>
          <w:szCs w:val="22"/>
        </w:rPr>
        <w:t>effective portfolio management enables the coordinated effort of results showcasing to the key stakeholders both inter</w:t>
      </w:r>
      <w:r>
        <w:rPr>
          <w:rFonts w:ascii="Arial" w:hAnsi="Arial" w:cs="Arial"/>
          <w:bCs/>
          <w:sz w:val="22"/>
          <w:szCs w:val="22"/>
        </w:rPr>
        <w:t>nally and externally; and (iii) </w:t>
      </w:r>
      <w:r w:rsidRPr="00C8419F">
        <w:rPr>
          <w:rFonts w:ascii="Arial" w:hAnsi="Arial" w:cs="Arial"/>
          <w:bCs/>
          <w:sz w:val="22"/>
          <w:szCs w:val="22"/>
        </w:rPr>
        <w:t>strategic dissemination activities, such as knowledge oriented seminars, are well received by a wide range of audience, which gives the ICSF exposure and recognition.</w:t>
      </w:r>
    </w:p>
    <w:p w:rsidR="00C8419F" w:rsidRDefault="00C8419F" w:rsidP="00465F3F">
      <w:pPr>
        <w:pStyle w:val="ListParagraph"/>
        <w:rPr>
          <w:rFonts w:ascii="Arial" w:hAnsi="Arial" w:cs="Arial"/>
          <w:b/>
          <w:bCs/>
          <w:sz w:val="22"/>
          <w:szCs w:val="22"/>
        </w:rPr>
      </w:pPr>
    </w:p>
    <w:p w:rsidR="00BD0062" w:rsidRPr="00AB04A6" w:rsidRDefault="00BD0062" w:rsidP="00BD0062">
      <w:pPr>
        <w:pStyle w:val="BodyTextIndent"/>
        <w:numPr>
          <w:ilvl w:val="0"/>
          <w:numId w:val="29"/>
        </w:numPr>
        <w:jc w:val="both"/>
        <w:rPr>
          <w:rFonts w:ascii="Arial" w:hAnsi="Arial" w:cs="Arial"/>
          <w:bCs/>
          <w:sz w:val="22"/>
          <w:szCs w:val="22"/>
        </w:rPr>
      </w:pPr>
      <w:r w:rsidRPr="00AB04A6">
        <w:rPr>
          <w:rFonts w:ascii="Arial" w:hAnsi="Arial" w:cs="Arial"/>
          <w:b/>
          <w:bCs/>
          <w:sz w:val="22"/>
          <w:szCs w:val="22"/>
        </w:rPr>
        <w:t>Governance</w:t>
      </w:r>
      <w:r w:rsidRPr="00AB04A6">
        <w:rPr>
          <w:rFonts w:ascii="Arial" w:hAnsi="Arial" w:cs="Arial"/>
          <w:bCs/>
          <w:sz w:val="22"/>
          <w:szCs w:val="22"/>
        </w:rPr>
        <w:t>: To what extent has the ICSF management and governance structure enabled the achievement of Fund objectives and added value to their operations? What, if any, were the drawbacks associated with the governance? How can it be improved moving forward?</w:t>
      </w:r>
    </w:p>
    <w:p w:rsidR="00BD0062" w:rsidRPr="00AB04A6" w:rsidRDefault="00BD0062" w:rsidP="00BD0062">
      <w:pPr>
        <w:pStyle w:val="BodyTextIndent"/>
        <w:jc w:val="both"/>
        <w:rPr>
          <w:rFonts w:ascii="Arial" w:hAnsi="Arial" w:cs="Arial"/>
          <w:bCs/>
          <w:sz w:val="22"/>
          <w:szCs w:val="22"/>
        </w:rPr>
      </w:pPr>
    </w:p>
    <w:p w:rsidR="00BD0062" w:rsidRPr="00AB04A6" w:rsidRDefault="00BD0062" w:rsidP="00BD0062">
      <w:pPr>
        <w:pStyle w:val="BodyTextIndent"/>
        <w:numPr>
          <w:ilvl w:val="0"/>
          <w:numId w:val="29"/>
        </w:numPr>
        <w:jc w:val="both"/>
        <w:rPr>
          <w:rFonts w:ascii="Arial" w:hAnsi="Arial" w:cs="Arial"/>
          <w:bCs/>
          <w:sz w:val="22"/>
          <w:szCs w:val="22"/>
        </w:rPr>
      </w:pPr>
      <w:r w:rsidRPr="00AB04A6">
        <w:rPr>
          <w:rFonts w:ascii="Arial" w:hAnsi="Arial" w:cs="Arial"/>
          <w:b/>
          <w:bCs/>
          <w:sz w:val="22"/>
          <w:szCs w:val="22"/>
        </w:rPr>
        <w:t>Stakeholder management and relations:</w:t>
      </w:r>
      <w:r w:rsidRPr="00AB04A6">
        <w:rPr>
          <w:rFonts w:ascii="Arial" w:hAnsi="Arial" w:cs="Arial"/>
          <w:bCs/>
          <w:sz w:val="22"/>
          <w:szCs w:val="22"/>
        </w:rPr>
        <w:t xml:space="preserve"> What are the key good practices and challenges observed in the internal and external stakeholder management of the ICSF that should inform fund management in the future? How has the TC financing offered by the Fund affected the Bank’s relationship with client countries? How do the counterpart countries/institutions assess the usefulness of the initiatives financed through the </w:t>
      </w:r>
      <w:r w:rsidR="00C8419F">
        <w:rPr>
          <w:rFonts w:ascii="Arial" w:hAnsi="Arial" w:cs="Arial"/>
          <w:bCs/>
          <w:sz w:val="22"/>
          <w:szCs w:val="22"/>
        </w:rPr>
        <w:t>Fund</w:t>
      </w:r>
      <w:r w:rsidRPr="00AB04A6">
        <w:rPr>
          <w:rFonts w:ascii="Arial" w:hAnsi="Arial" w:cs="Arial"/>
          <w:bCs/>
          <w:sz w:val="22"/>
          <w:szCs w:val="22"/>
        </w:rPr>
        <w:t>? How can this be maximized moving forward?</w:t>
      </w:r>
    </w:p>
    <w:p w:rsidR="00BD0062" w:rsidRPr="00AB04A6" w:rsidRDefault="00BD0062" w:rsidP="00BD0062">
      <w:pPr>
        <w:pStyle w:val="BodyTextIndent"/>
        <w:jc w:val="both"/>
        <w:rPr>
          <w:rFonts w:ascii="Arial" w:hAnsi="Arial" w:cs="Arial"/>
          <w:bCs/>
          <w:sz w:val="22"/>
          <w:szCs w:val="22"/>
        </w:rPr>
      </w:pPr>
      <w:bookmarkStart w:id="0" w:name="_GoBack"/>
      <w:bookmarkEnd w:id="0"/>
    </w:p>
    <w:p w:rsidR="00BD0062" w:rsidRPr="00AB04A6" w:rsidRDefault="00BD0062" w:rsidP="00BD0062">
      <w:pPr>
        <w:pStyle w:val="BodyTextIndent"/>
        <w:numPr>
          <w:ilvl w:val="0"/>
          <w:numId w:val="29"/>
        </w:numPr>
        <w:jc w:val="both"/>
        <w:rPr>
          <w:rFonts w:ascii="Arial" w:hAnsi="Arial" w:cs="Arial"/>
          <w:bCs/>
          <w:sz w:val="22"/>
          <w:szCs w:val="22"/>
        </w:rPr>
      </w:pPr>
      <w:r w:rsidRPr="00AB04A6">
        <w:rPr>
          <w:rFonts w:ascii="Arial" w:hAnsi="Arial" w:cs="Arial"/>
          <w:b/>
          <w:bCs/>
          <w:sz w:val="22"/>
          <w:szCs w:val="22"/>
        </w:rPr>
        <w:t>Results overview:</w:t>
      </w:r>
      <w:r w:rsidRPr="00AB04A6">
        <w:rPr>
          <w:rFonts w:ascii="Arial" w:hAnsi="Arial" w:cs="Arial"/>
          <w:bCs/>
          <w:sz w:val="22"/>
          <w:szCs w:val="22"/>
        </w:rPr>
        <w:t xml:space="preserve"> To what extent have the TCs financed by the ICSF led to results in client countries that would have not been achieved otherwise? What changes are necessary to maximize impact moving forward?</w:t>
      </w:r>
    </w:p>
    <w:p w:rsidR="00BD0062" w:rsidRPr="00AB04A6" w:rsidRDefault="00BD0062" w:rsidP="00BD0062">
      <w:pPr>
        <w:pStyle w:val="BodyTextIndent"/>
        <w:jc w:val="both"/>
        <w:rPr>
          <w:rFonts w:ascii="Arial" w:hAnsi="Arial" w:cs="Arial"/>
          <w:bCs/>
          <w:sz w:val="22"/>
          <w:szCs w:val="22"/>
        </w:rPr>
      </w:pPr>
    </w:p>
    <w:p w:rsidR="00BD0062" w:rsidRPr="00AB04A6" w:rsidRDefault="00BD0062" w:rsidP="00BD0062">
      <w:pPr>
        <w:pStyle w:val="BodyTextIndent"/>
        <w:numPr>
          <w:ilvl w:val="0"/>
          <w:numId w:val="24"/>
        </w:numPr>
        <w:jc w:val="both"/>
        <w:rPr>
          <w:rFonts w:ascii="Arial" w:hAnsi="Arial" w:cs="Arial"/>
          <w:sz w:val="22"/>
          <w:szCs w:val="22"/>
        </w:rPr>
      </w:pPr>
      <w:r w:rsidRPr="00AB04A6">
        <w:rPr>
          <w:rFonts w:ascii="Arial" w:hAnsi="Arial" w:cs="Arial"/>
          <w:bCs/>
          <w:sz w:val="22"/>
          <w:szCs w:val="22"/>
        </w:rPr>
        <w:t xml:space="preserve">Second, the evaluation will provide a classification of ICSF portfolio </w:t>
      </w:r>
      <w:r w:rsidRPr="00AB04A6">
        <w:rPr>
          <w:rFonts w:ascii="Arial" w:hAnsi="Arial" w:cs="Arial"/>
          <w:sz w:val="22"/>
          <w:szCs w:val="22"/>
        </w:rPr>
        <w:t>based on criteria such as: taxonomy, beneficiary country, economic sector, alignment of the TCs with the general objectives and components of the ICSF, and contribution to Banks’s loan operations, among others that may be included. Hence, the evaluation must address the following questions:</w:t>
      </w:r>
    </w:p>
    <w:p w:rsidR="00BD0062" w:rsidRPr="00AB04A6" w:rsidRDefault="00BD0062" w:rsidP="00BD0062">
      <w:pPr>
        <w:pStyle w:val="BodyTextIndent"/>
        <w:jc w:val="both"/>
        <w:rPr>
          <w:rFonts w:ascii="Arial" w:hAnsi="Arial" w:cs="Arial"/>
          <w:sz w:val="22"/>
          <w:szCs w:val="22"/>
        </w:rPr>
      </w:pPr>
    </w:p>
    <w:p w:rsidR="00BD0062" w:rsidRPr="00AB04A6" w:rsidRDefault="00BD0062" w:rsidP="00BD0062">
      <w:pPr>
        <w:pStyle w:val="BodyTextIndent"/>
        <w:numPr>
          <w:ilvl w:val="1"/>
          <w:numId w:val="24"/>
        </w:numPr>
        <w:jc w:val="both"/>
        <w:rPr>
          <w:rFonts w:ascii="Arial" w:hAnsi="Arial" w:cs="Arial"/>
          <w:sz w:val="22"/>
          <w:szCs w:val="22"/>
        </w:rPr>
      </w:pPr>
      <w:r w:rsidRPr="00AB04A6">
        <w:rPr>
          <w:rFonts w:ascii="Arial" w:hAnsi="Arial" w:cs="Arial"/>
          <w:sz w:val="22"/>
          <w:szCs w:val="22"/>
        </w:rPr>
        <w:t xml:space="preserve">In general, have the TCs financed succeeded in achieving the general objective of the </w:t>
      </w:r>
      <w:r w:rsidR="00C8419F">
        <w:rPr>
          <w:rFonts w:ascii="Arial" w:hAnsi="Arial" w:cs="Arial"/>
          <w:sz w:val="22"/>
          <w:szCs w:val="22"/>
        </w:rPr>
        <w:t>fund</w:t>
      </w:r>
      <w:r w:rsidRPr="00AB04A6">
        <w:rPr>
          <w:rFonts w:ascii="Arial" w:hAnsi="Arial" w:cs="Arial"/>
          <w:sz w:val="22"/>
          <w:szCs w:val="22"/>
        </w:rPr>
        <w:t xml:space="preserve">? </w:t>
      </w:r>
    </w:p>
    <w:p w:rsidR="00BD0062" w:rsidRPr="00AB04A6" w:rsidRDefault="00BD0062" w:rsidP="00BD0062">
      <w:pPr>
        <w:pStyle w:val="BodyTextIndent"/>
        <w:jc w:val="both"/>
        <w:rPr>
          <w:rFonts w:ascii="Arial" w:hAnsi="Arial" w:cs="Arial"/>
          <w:sz w:val="22"/>
          <w:szCs w:val="22"/>
        </w:rPr>
      </w:pPr>
    </w:p>
    <w:p w:rsidR="00BD0062" w:rsidRPr="00AB04A6" w:rsidRDefault="00BD0062" w:rsidP="00BD0062">
      <w:pPr>
        <w:pStyle w:val="BodyTextIndent"/>
        <w:numPr>
          <w:ilvl w:val="1"/>
          <w:numId w:val="24"/>
        </w:numPr>
        <w:jc w:val="both"/>
        <w:rPr>
          <w:rFonts w:ascii="Arial" w:hAnsi="Arial" w:cs="Arial"/>
          <w:sz w:val="22"/>
          <w:szCs w:val="22"/>
        </w:rPr>
      </w:pPr>
      <w:r w:rsidRPr="00AB04A6">
        <w:rPr>
          <w:rFonts w:ascii="Arial" w:hAnsi="Arial" w:cs="Arial"/>
          <w:sz w:val="22"/>
          <w:szCs w:val="22"/>
        </w:rPr>
        <w:t>To what extent have the TCs contributed to support and enhance IDB loan portfolio?</w:t>
      </w:r>
    </w:p>
    <w:p w:rsidR="00BD0062" w:rsidRPr="00AB04A6" w:rsidRDefault="00BD0062" w:rsidP="00BD0062">
      <w:pPr>
        <w:pStyle w:val="BodyTextIndent"/>
        <w:ind w:left="1350"/>
        <w:jc w:val="both"/>
        <w:rPr>
          <w:rFonts w:ascii="Arial" w:hAnsi="Arial" w:cs="Arial"/>
          <w:bCs/>
          <w:sz w:val="22"/>
          <w:szCs w:val="22"/>
        </w:rPr>
      </w:pPr>
    </w:p>
    <w:p w:rsidR="00BD0062" w:rsidRPr="00AB04A6" w:rsidRDefault="00BD0062" w:rsidP="00BD0062">
      <w:pPr>
        <w:pStyle w:val="BodyTextIndent"/>
        <w:numPr>
          <w:ilvl w:val="0"/>
          <w:numId w:val="24"/>
        </w:numPr>
        <w:jc w:val="both"/>
        <w:rPr>
          <w:rFonts w:ascii="Arial" w:hAnsi="Arial" w:cs="Arial"/>
          <w:b/>
          <w:bCs/>
          <w:sz w:val="22"/>
          <w:szCs w:val="22"/>
        </w:rPr>
      </w:pPr>
      <w:r w:rsidRPr="00AB04A6">
        <w:rPr>
          <w:rFonts w:ascii="Arial" w:hAnsi="Arial" w:cs="Arial"/>
          <w:bCs/>
          <w:sz w:val="22"/>
          <w:szCs w:val="22"/>
        </w:rPr>
        <w:lastRenderedPageBreak/>
        <w:t>Third, the evaluation will focus on a representative sample of TCs financed by the ICSF. At this level the evaluation must address the following questions:</w:t>
      </w:r>
    </w:p>
    <w:p w:rsidR="00BD0062" w:rsidRPr="00AB04A6" w:rsidRDefault="00BD0062" w:rsidP="00BD0062">
      <w:pPr>
        <w:pStyle w:val="BodyTextIndent"/>
        <w:numPr>
          <w:ilvl w:val="0"/>
          <w:numId w:val="27"/>
        </w:numPr>
        <w:jc w:val="both"/>
        <w:rPr>
          <w:rFonts w:ascii="Arial" w:hAnsi="Arial" w:cs="Arial"/>
          <w:bCs/>
          <w:sz w:val="22"/>
          <w:szCs w:val="22"/>
        </w:rPr>
      </w:pPr>
      <w:r w:rsidRPr="00AB04A6">
        <w:rPr>
          <w:rFonts w:ascii="Arial" w:hAnsi="Arial" w:cs="Arial"/>
          <w:bCs/>
          <w:sz w:val="22"/>
          <w:szCs w:val="22"/>
        </w:rPr>
        <w:t>What has been the contribution of the ICSF financed activities on the Bank’s institutional capacity strengthening interventions in LAC? Has the ICSF succeeded in achieving its general objective of contributing to the strengthening of institutions and greater participation and inclusion of civil society and the private sector in shaping government policies and programs in LAC? To what extent the specific objectives of the ICSF have been achieved (improving countries’ ability to design institutional reform; bringing actors to the table; providing assistance to implement capacity building programs)?</w:t>
      </w:r>
    </w:p>
    <w:p w:rsidR="00BD0062" w:rsidRPr="00AB04A6" w:rsidRDefault="00BD0062" w:rsidP="00BD0062">
      <w:pPr>
        <w:pStyle w:val="BodyTextIndent"/>
        <w:ind w:left="1440"/>
        <w:jc w:val="both"/>
        <w:rPr>
          <w:rFonts w:ascii="Arial" w:hAnsi="Arial" w:cs="Arial"/>
          <w:bCs/>
          <w:sz w:val="22"/>
          <w:szCs w:val="22"/>
        </w:rPr>
      </w:pPr>
    </w:p>
    <w:p w:rsidR="00BD0062" w:rsidRPr="00AB04A6" w:rsidRDefault="00BD0062" w:rsidP="00BD0062">
      <w:pPr>
        <w:pStyle w:val="BodyTextIndent"/>
        <w:numPr>
          <w:ilvl w:val="0"/>
          <w:numId w:val="27"/>
        </w:numPr>
        <w:jc w:val="both"/>
        <w:rPr>
          <w:rFonts w:ascii="Arial" w:hAnsi="Arial" w:cs="Arial"/>
          <w:bCs/>
          <w:sz w:val="22"/>
          <w:szCs w:val="22"/>
        </w:rPr>
      </w:pPr>
      <w:r w:rsidRPr="00AB04A6">
        <w:rPr>
          <w:rFonts w:ascii="Arial" w:hAnsi="Arial" w:cs="Arial"/>
          <w:bCs/>
          <w:sz w:val="22"/>
          <w:szCs w:val="22"/>
        </w:rPr>
        <w:t xml:space="preserve">What obstacles and/or limitations has the ICSF faced in achieving its objectives and how were these addressed? </w:t>
      </w:r>
    </w:p>
    <w:p w:rsidR="00BD0062" w:rsidRPr="00AB04A6" w:rsidRDefault="00BD0062" w:rsidP="00BD0062">
      <w:pPr>
        <w:pStyle w:val="BodyTextIndent"/>
        <w:ind w:left="1440"/>
        <w:jc w:val="both"/>
        <w:rPr>
          <w:rFonts w:ascii="Arial" w:hAnsi="Arial" w:cs="Arial"/>
          <w:bCs/>
          <w:sz w:val="22"/>
          <w:szCs w:val="22"/>
        </w:rPr>
      </w:pPr>
    </w:p>
    <w:p w:rsidR="00BD0062" w:rsidRPr="00AB04A6" w:rsidRDefault="00BD0062" w:rsidP="00BD0062">
      <w:pPr>
        <w:pStyle w:val="BodyTextIndent"/>
        <w:numPr>
          <w:ilvl w:val="0"/>
          <w:numId w:val="27"/>
        </w:numPr>
        <w:jc w:val="both"/>
        <w:rPr>
          <w:rFonts w:ascii="Arial" w:hAnsi="Arial" w:cs="Arial"/>
          <w:bCs/>
          <w:sz w:val="22"/>
          <w:szCs w:val="22"/>
        </w:rPr>
      </w:pPr>
      <w:r w:rsidRPr="00AB04A6">
        <w:rPr>
          <w:rFonts w:ascii="Arial" w:hAnsi="Arial" w:cs="Arial"/>
          <w:bCs/>
          <w:sz w:val="22"/>
          <w:szCs w:val="22"/>
        </w:rPr>
        <w:t>To what extent has the ICSF contributed to enhancing the institutional linkages with the People’s Republic of China? What are the success stories? What obstacles and/or limitations has the ICSF faced in achieving this objective and how were these addressed? Are the results obtained sustainable?</w:t>
      </w:r>
    </w:p>
    <w:p w:rsidR="00BD0062" w:rsidRPr="00AB04A6" w:rsidRDefault="00BD0062" w:rsidP="00BD0062">
      <w:pPr>
        <w:pStyle w:val="RESET"/>
        <w:tabs>
          <w:tab w:val="clear" w:pos="1680"/>
          <w:tab w:val="left" w:pos="1440"/>
        </w:tabs>
        <w:ind w:left="360"/>
        <w:rPr>
          <w:rFonts w:ascii="Arial" w:hAnsi="Arial" w:cs="Arial"/>
          <w:bCs/>
          <w:sz w:val="22"/>
          <w:szCs w:val="22"/>
        </w:rPr>
      </w:pPr>
      <w:r w:rsidRPr="00AB04A6">
        <w:rPr>
          <w:rFonts w:ascii="Arial" w:hAnsi="Arial" w:cs="Arial"/>
          <w:b/>
          <w:bCs/>
          <w:sz w:val="22"/>
          <w:szCs w:val="22"/>
          <w:lang w:val="en-GB"/>
        </w:rPr>
        <w:tab/>
      </w:r>
      <w:r w:rsidRPr="00AB04A6">
        <w:rPr>
          <w:rFonts w:ascii="Arial" w:hAnsi="Arial" w:cs="Arial"/>
          <w:b/>
          <w:bCs/>
          <w:sz w:val="22"/>
          <w:szCs w:val="22"/>
          <w:lang w:val="en-GB"/>
        </w:rPr>
        <w:tab/>
      </w:r>
      <w:r w:rsidRPr="00AB04A6">
        <w:rPr>
          <w:rFonts w:ascii="Arial" w:hAnsi="Arial" w:cs="Arial"/>
          <w:b/>
          <w:bCs/>
          <w:sz w:val="22"/>
          <w:szCs w:val="22"/>
          <w:lang w:val="en-GB"/>
        </w:rPr>
        <w:tab/>
      </w:r>
    </w:p>
    <w:p w:rsidR="00BD0062" w:rsidRPr="00A36554" w:rsidRDefault="00BD0062" w:rsidP="00BD0062">
      <w:pPr>
        <w:pStyle w:val="RESET"/>
        <w:numPr>
          <w:ilvl w:val="0"/>
          <w:numId w:val="25"/>
        </w:numPr>
        <w:tabs>
          <w:tab w:val="clear" w:pos="1200"/>
          <w:tab w:val="clear" w:pos="1680"/>
        </w:tabs>
        <w:rPr>
          <w:rFonts w:ascii="Arial" w:hAnsi="Arial" w:cs="Arial"/>
          <w:b/>
          <w:bCs/>
          <w:smallCaps/>
          <w:sz w:val="22"/>
          <w:szCs w:val="22"/>
        </w:rPr>
      </w:pPr>
      <w:r w:rsidRPr="00A36554">
        <w:rPr>
          <w:rFonts w:ascii="Arial" w:hAnsi="Arial" w:cs="Arial"/>
          <w:b/>
          <w:bCs/>
          <w:smallCaps/>
          <w:sz w:val="22"/>
          <w:szCs w:val="22"/>
        </w:rPr>
        <w:t>Activities</w:t>
      </w:r>
    </w:p>
    <w:p w:rsidR="00BD0062" w:rsidRPr="00AB04A6" w:rsidRDefault="00BD0062" w:rsidP="00BD0062">
      <w:pPr>
        <w:tabs>
          <w:tab w:val="num" w:pos="720"/>
        </w:tabs>
        <w:ind w:left="720" w:hanging="720"/>
        <w:jc w:val="both"/>
        <w:rPr>
          <w:rFonts w:ascii="Arial" w:hAnsi="Arial" w:cs="Arial"/>
          <w:bCs/>
          <w:sz w:val="22"/>
          <w:szCs w:val="22"/>
        </w:rPr>
      </w:pPr>
    </w:p>
    <w:p w:rsidR="00BD0062" w:rsidRPr="00AB04A6" w:rsidRDefault="00BD0062" w:rsidP="00BD0062">
      <w:pPr>
        <w:pStyle w:val="BodyTextIndent"/>
        <w:numPr>
          <w:ilvl w:val="0"/>
          <w:numId w:val="28"/>
        </w:numPr>
        <w:jc w:val="both"/>
        <w:rPr>
          <w:rFonts w:ascii="Arial" w:hAnsi="Arial" w:cs="Arial"/>
          <w:bCs/>
          <w:sz w:val="22"/>
          <w:szCs w:val="22"/>
        </w:rPr>
      </w:pPr>
      <w:r w:rsidRPr="00AB04A6">
        <w:rPr>
          <w:rFonts w:ascii="Arial" w:hAnsi="Arial" w:cs="Arial"/>
          <w:bCs/>
          <w:sz w:val="22"/>
          <w:szCs w:val="22"/>
          <w:u w:val="single"/>
        </w:rPr>
        <w:t>Documents review</w:t>
      </w:r>
      <w:r w:rsidRPr="00AB04A6">
        <w:rPr>
          <w:rFonts w:ascii="Arial" w:hAnsi="Arial" w:cs="Arial"/>
          <w:bCs/>
          <w:sz w:val="22"/>
          <w:szCs w:val="22"/>
        </w:rPr>
        <w:t>: (i) ICSF documentation in order to have a better understanding and overview of its objectives, scope and activities; (ii) ICSF management projects’ documentation including technical cooperation documents and operational guidelines; (iii) previous performance reports or evaluations, deliverables produced, activities’ reports; presentations to internal and external clients; annual reports, and other relevant documents; and (iv) IDB Institutional Strategy, Institutions for Growth and Social Welfare (GN-2587), relevant country strategies and sector strategies.</w:t>
      </w:r>
    </w:p>
    <w:p w:rsidR="00BD0062" w:rsidRPr="00AB04A6" w:rsidRDefault="00BD0062" w:rsidP="00BD0062">
      <w:pPr>
        <w:pStyle w:val="BodyTextIndent"/>
        <w:ind w:left="0"/>
        <w:jc w:val="both"/>
        <w:rPr>
          <w:rFonts w:ascii="Arial" w:hAnsi="Arial" w:cs="Arial"/>
          <w:bCs/>
          <w:sz w:val="22"/>
          <w:szCs w:val="22"/>
        </w:rPr>
      </w:pPr>
    </w:p>
    <w:p w:rsidR="00BD0062" w:rsidRPr="00AB04A6" w:rsidRDefault="00BD0062" w:rsidP="00BD0062">
      <w:pPr>
        <w:pStyle w:val="BodyTextIndent"/>
        <w:numPr>
          <w:ilvl w:val="0"/>
          <w:numId w:val="28"/>
        </w:numPr>
        <w:jc w:val="both"/>
        <w:rPr>
          <w:rFonts w:ascii="Arial" w:hAnsi="Arial" w:cs="Arial"/>
          <w:bCs/>
          <w:sz w:val="22"/>
          <w:szCs w:val="22"/>
        </w:rPr>
      </w:pPr>
      <w:r w:rsidRPr="00AB04A6">
        <w:rPr>
          <w:rFonts w:ascii="Arial" w:hAnsi="Arial" w:cs="Arial"/>
          <w:bCs/>
          <w:sz w:val="22"/>
          <w:szCs w:val="22"/>
          <w:u w:val="single"/>
        </w:rPr>
        <w:t>Projects review</w:t>
      </w:r>
      <w:r w:rsidRPr="00AB04A6">
        <w:rPr>
          <w:rFonts w:ascii="Arial" w:hAnsi="Arial" w:cs="Arial"/>
          <w:bCs/>
          <w:sz w:val="22"/>
          <w:szCs w:val="22"/>
        </w:rPr>
        <w:t>: Analyse and evaluate the progress achieved by the projects funded by the ICSF.</w:t>
      </w:r>
    </w:p>
    <w:p w:rsidR="00BD0062" w:rsidRPr="00AB04A6" w:rsidRDefault="00BD0062" w:rsidP="00BD0062">
      <w:pPr>
        <w:pStyle w:val="ListParagraph"/>
        <w:rPr>
          <w:rFonts w:ascii="Arial" w:hAnsi="Arial" w:cs="Arial"/>
          <w:bCs/>
          <w:sz w:val="22"/>
          <w:szCs w:val="22"/>
        </w:rPr>
      </w:pPr>
    </w:p>
    <w:p w:rsidR="00BD0062" w:rsidRPr="00AB04A6" w:rsidRDefault="00BD0062" w:rsidP="00BD0062">
      <w:pPr>
        <w:numPr>
          <w:ilvl w:val="1"/>
          <w:numId w:val="28"/>
        </w:numPr>
        <w:rPr>
          <w:rFonts w:ascii="Arial" w:hAnsi="Arial" w:cs="Arial"/>
          <w:bCs/>
          <w:sz w:val="22"/>
          <w:szCs w:val="22"/>
          <w:lang w:val="en-GB"/>
        </w:rPr>
      </w:pPr>
      <w:r w:rsidRPr="00AB04A6">
        <w:rPr>
          <w:rFonts w:ascii="Arial" w:hAnsi="Arial" w:cs="Arial"/>
          <w:bCs/>
          <w:sz w:val="22"/>
          <w:szCs w:val="22"/>
        </w:rPr>
        <w:t>Review of the objectives and components of the projects funded by ICSF.</w:t>
      </w:r>
    </w:p>
    <w:p w:rsidR="00BD0062" w:rsidRPr="00AB04A6" w:rsidRDefault="00BD0062" w:rsidP="00BD0062">
      <w:pPr>
        <w:numPr>
          <w:ilvl w:val="1"/>
          <w:numId w:val="28"/>
        </w:numPr>
        <w:rPr>
          <w:rFonts w:ascii="Arial" w:hAnsi="Arial" w:cs="Arial"/>
          <w:bCs/>
          <w:sz w:val="22"/>
          <w:szCs w:val="22"/>
          <w:lang w:val="en-GB"/>
        </w:rPr>
      </w:pPr>
      <w:r w:rsidRPr="00AB04A6">
        <w:rPr>
          <w:rFonts w:ascii="Arial" w:hAnsi="Arial" w:cs="Arial"/>
          <w:bCs/>
          <w:sz w:val="22"/>
          <w:szCs w:val="22"/>
          <w:lang w:val="en-GB"/>
        </w:rPr>
        <w:t xml:space="preserve">Propose a sample of projects funded by the </w:t>
      </w:r>
      <w:r w:rsidRPr="00AB04A6">
        <w:rPr>
          <w:rFonts w:ascii="Arial" w:hAnsi="Arial" w:cs="Arial"/>
          <w:bCs/>
          <w:sz w:val="22"/>
          <w:szCs w:val="22"/>
        </w:rPr>
        <w:t>ICSF</w:t>
      </w:r>
      <w:r w:rsidRPr="00AB04A6">
        <w:rPr>
          <w:rFonts w:ascii="Arial" w:hAnsi="Arial" w:cs="Arial"/>
          <w:bCs/>
          <w:sz w:val="22"/>
          <w:szCs w:val="22"/>
          <w:lang w:val="en-GB"/>
        </w:rPr>
        <w:t xml:space="preserve"> that will be subject to an in depth evaluation. </w:t>
      </w:r>
    </w:p>
    <w:p w:rsidR="00BD0062" w:rsidRPr="00AB04A6" w:rsidRDefault="00BD0062" w:rsidP="00BD0062">
      <w:pPr>
        <w:pStyle w:val="BodyTextIndent"/>
        <w:numPr>
          <w:ilvl w:val="1"/>
          <w:numId w:val="28"/>
        </w:numPr>
        <w:jc w:val="both"/>
        <w:rPr>
          <w:rFonts w:ascii="Arial" w:hAnsi="Arial" w:cs="Arial"/>
          <w:bCs/>
          <w:sz w:val="22"/>
          <w:szCs w:val="22"/>
        </w:rPr>
      </w:pPr>
      <w:r w:rsidRPr="00AB04A6">
        <w:rPr>
          <w:rFonts w:ascii="Arial" w:hAnsi="Arial" w:cs="Arial"/>
          <w:bCs/>
          <w:sz w:val="22"/>
          <w:szCs w:val="22"/>
        </w:rPr>
        <w:t>Review of technical cooperation documents, deliverables produced, activities’ reports regarding the selected sample if projects.</w:t>
      </w:r>
    </w:p>
    <w:p w:rsidR="00BD0062" w:rsidRPr="00AB04A6" w:rsidRDefault="00BD0062" w:rsidP="00BD0062">
      <w:pPr>
        <w:pStyle w:val="BodyTextIndent"/>
        <w:numPr>
          <w:ilvl w:val="1"/>
          <w:numId w:val="28"/>
        </w:numPr>
        <w:jc w:val="both"/>
        <w:rPr>
          <w:rFonts w:ascii="Arial" w:hAnsi="Arial" w:cs="Arial"/>
          <w:bCs/>
          <w:sz w:val="22"/>
          <w:szCs w:val="22"/>
        </w:rPr>
      </w:pPr>
      <w:r w:rsidRPr="00AB04A6">
        <w:rPr>
          <w:rFonts w:ascii="Arial" w:hAnsi="Arial" w:cs="Arial"/>
          <w:bCs/>
          <w:sz w:val="22"/>
          <w:szCs w:val="22"/>
        </w:rPr>
        <w:t xml:space="preserve">Review the relevant results matrix and analyse the results reported against the indicators included in each project. </w:t>
      </w:r>
    </w:p>
    <w:p w:rsidR="00BD0062" w:rsidRPr="00AB04A6" w:rsidRDefault="00BD0062" w:rsidP="00BD0062">
      <w:pPr>
        <w:pStyle w:val="BodyTextIndent"/>
        <w:ind w:left="1440"/>
        <w:jc w:val="both"/>
        <w:rPr>
          <w:rFonts w:ascii="Arial" w:hAnsi="Arial" w:cs="Arial"/>
          <w:bCs/>
          <w:sz w:val="22"/>
          <w:szCs w:val="22"/>
        </w:rPr>
      </w:pPr>
    </w:p>
    <w:p w:rsidR="00BD0062" w:rsidRPr="00AB04A6" w:rsidRDefault="00BD0062" w:rsidP="00BD0062">
      <w:pPr>
        <w:pStyle w:val="BodyTextIndent"/>
        <w:numPr>
          <w:ilvl w:val="0"/>
          <w:numId w:val="28"/>
        </w:numPr>
        <w:jc w:val="both"/>
        <w:rPr>
          <w:rFonts w:ascii="Arial" w:hAnsi="Arial" w:cs="Arial"/>
          <w:bCs/>
          <w:sz w:val="22"/>
          <w:szCs w:val="22"/>
          <w:u w:val="single"/>
        </w:rPr>
      </w:pPr>
      <w:r w:rsidRPr="00AB04A6">
        <w:rPr>
          <w:rFonts w:ascii="Arial" w:hAnsi="Arial" w:cs="Arial"/>
          <w:bCs/>
          <w:sz w:val="22"/>
          <w:szCs w:val="22"/>
          <w:u w:val="single"/>
        </w:rPr>
        <w:t xml:space="preserve">Interviews: </w:t>
      </w:r>
      <w:r w:rsidRPr="00AB04A6">
        <w:rPr>
          <w:rFonts w:ascii="Arial" w:hAnsi="Arial" w:cs="Arial"/>
          <w:bCs/>
          <w:sz w:val="22"/>
          <w:szCs w:val="22"/>
        </w:rPr>
        <w:t>Conduct interviews with key stakeholders at IDB, including staff at the headquarters and selected IDB country offices, government, the private sector and civil society involved in project implementation. In order to do so, a questionnaire survey will be prepared in coordination with the Office of the Manager IFD.</w:t>
      </w:r>
    </w:p>
    <w:p w:rsidR="00BD0062" w:rsidRPr="00AB04A6" w:rsidRDefault="00BD0062" w:rsidP="00BD0062">
      <w:pPr>
        <w:pStyle w:val="BodyTextIndent"/>
        <w:numPr>
          <w:ilvl w:val="0"/>
          <w:numId w:val="28"/>
        </w:numPr>
        <w:tabs>
          <w:tab w:val="left" w:pos="720"/>
        </w:tabs>
        <w:jc w:val="both"/>
        <w:rPr>
          <w:rFonts w:ascii="Arial" w:hAnsi="Arial" w:cs="Arial"/>
          <w:bCs/>
          <w:sz w:val="22"/>
          <w:szCs w:val="22"/>
        </w:rPr>
      </w:pPr>
      <w:r w:rsidRPr="00AB04A6">
        <w:rPr>
          <w:rFonts w:ascii="Arial" w:hAnsi="Arial" w:cs="Arial"/>
          <w:bCs/>
          <w:sz w:val="22"/>
          <w:szCs w:val="22"/>
          <w:u w:val="single"/>
        </w:rPr>
        <w:t>Field visits</w:t>
      </w:r>
      <w:r w:rsidRPr="00AB04A6">
        <w:rPr>
          <w:rFonts w:ascii="Arial" w:hAnsi="Arial" w:cs="Arial"/>
          <w:bCs/>
          <w:sz w:val="22"/>
          <w:szCs w:val="22"/>
        </w:rPr>
        <w:t xml:space="preserve">: if the consultancy deems it necessary, the contractual may be expected to visit specific locations where projects are implemented to better </w:t>
      </w:r>
      <w:r w:rsidRPr="00AB04A6">
        <w:rPr>
          <w:rFonts w:ascii="Arial" w:hAnsi="Arial" w:cs="Arial"/>
          <w:bCs/>
          <w:sz w:val="22"/>
          <w:szCs w:val="22"/>
        </w:rPr>
        <w:lastRenderedPageBreak/>
        <w:t>evaluate them. In that case, the contractual will be responsible for meeting with local counterparts and experts, with the support of project teams.</w:t>
      </w:r>
    </w:p>
    <w:p w:rsidR="00BD0062" w:rsidRPr="00AB04A6" w:rsidRDefault="00BD0062" w:rsidP="00BD0062">
      <w:pPr>
        <w:pStyle w:val="BodyTextIndent"/>
        <w:tabs>
          <w:tab w:val="left" w:pos="720"/>
        </w:tabs>
        <w:jc w:val="both"/>
        <w:rPr>
          <w:rFonts w:ascii="Arial" w:hAnsi="Arial" w:cs="Arial"/>
          <w:bCs/>
          <w:sz w:val="22"/>
          <w:szCs w:val="22"/>
        </w:rPr>
      </w:pPr>
    </w:p>
    <w:p w:rsidR="00BD0062" w:rsidRPr="00AB04A6" w:rsidRDefault="00BD0062" w:rsidP="00BD0062">
      <w:pPr>
        <w:pStyle w:val="BodyTextIndent"/>
        <w:numPr>
          <w:ilvl w:val="0"/>
          <w:numId w:val="28"/>
        </w:numPr>
        <w:tabs>
          <w:tab w:val="left" w:pos="720"/>
        </w:tabs>
        <w:jc w:val="both"/>
        <w:rPr>
          <w:rFonts w:ascii="Arial" w:hAnsi="Arial" w:cs="Arial"/>
          <w:bCs/>
          <w:sz w:val="22"/>
          <w:szCs w:val="22"/>
        </w:rPr>
      </w:pPr>
      <w:r w:rsidRPr="00AB04A6">
        <w:rPr>
          <w:rFonts w:ascii="Arial" w:hAnsi="Arial" w:cs="Arial"/>
          <w:bCs/>
          <w:sz w:val="22"/>
          <w:szCs w:val="22"/>
        </w:rPr>
        <w:t xml:space="preserve"> Report writing: crafting the evaluation report based on the previously defined guidelines and key questions. Submit the draft report for revision by the Office of the Manager, based on the feedback and comments, revise the report and submit the final version at the end of the assignment. </w:t>
      </w:r>
    </w:p>
    <w:p w:rsidR="00BD0062" w:rsidRPr="00AB04A6" w:rsidRDefault="00BD0062" w:rsidP="00BD0062">
      <w:pPr>
        <w:pStyle w:val="BodyTextIndent"/>
        <w:tabs>
          <w:tab w:val="left" w:pos="720"/>
        </w:tabs>
        <w:ind w:left="0"/>
        <w:jc w:val="both"/>
        <w:rPr>
          <w:rFonts w:ascii="Arial" w:hAnsi="Arial" w:cs="Arial"/>
          <w:sz w:val="22"/>
          <w:szCs w:val="22"/>
        </w:rPr>
      </w:pPr>
    </w:p>
    <w:p w:rsidR="00BD0062" w:rsidRPr="00A36554" w:rsidRDefault="00BD0062" w:rsidP="00BD0062">
      <w:pPr>
        <w:pStyle w:val="RESET"/>
        <w:numPr>
          <w:ilvl w:val="0"/>
          <w:numId w:val="25"/>
        </w:numPr>
        <w:tabs>
          <w:tab w:val="clear" w:pos="1200"/>
          <w:tab w:val="clear" w:pos="1680"/>
        </w:tabs>
        <w:rPr>
          <w:rFonts w:ascii="Arial" w:hAnsi="Arial" w:cs="Arial"/>
          <w:b/>
          <w:bCs/>
          <w:smallCaps/>
          <w:sz w:val="22"/>
          <w:szCs w:val="22"/>
        </w:rPr>
      </w:pPr>
      <w:r w:rsidRPr="00A36554">
        <w:rPr>
          <w:rFonts w:ascii="Arial" w:hAnsi="Arial" w:cs="Arial"/>
          <w:b/>
          <w:bCs/>
          <w:smallCaps/>
          <w:sz w:val="22"/>
          <w:szCs w:val="22"/>
        </w:rPr>
        <w:t xml:space="preserve">Products </w:t>
      </w:r>
    </w:p>
    <w:p w:rsidR="00BD0062" w:rsidRPr="00AB04A6" w:rsidRDefault="00BD0062" w:rsidP="00BD0062">
      <w:pPr>
        <w:tabs>
          <w:tab w:val="left" w:pos="1260"/>
          <w:tab w:val="left" w:pos="1440"/>
        </w:tabs>
        <w:jc w:val="both"/>
        <w:rPr>
          <w:rFonts w:ascii="Arial" w:hAnsi="Arial" w:cs="Arial"/>
          <w:spacing w:val="-2"/>
          <w:sz w:val="22"/>
          <w:szCs w:val="22"/>
        </w:rPr>
      </w:pPr>
    </w:p>
    <w:p w:rsidR="00BD0062" w:rsidRPr="00AB04A6" w:rsidRDefault="00BD0062" w:rsidP="00BD0062">
      <w:pPr>
        <w:pStyle w:val="ListParagraph"/>
        <w:numPr>
          <w:ilvl w:val="0"/>
          <w:numId w:val="26"/>
        </w:numPr>
        <w:spacing w:after="200" w:line="0" w:lineRule="atLeast"/>
        <w:ind w:left="720" w:hanging="360"/>
        <w:jc w:val="both"/>
        <w:rPr>
          <w:rFonts w:ascii="Arial" w:hAnsi="Arial" w:cs="Arial"/>
          <w:bCs/>
          <w:sz w:val="22"/>
          <w:szCs w:val="22"/>
          <w:lang w:val="en-GB"/>
        </w:rPr>
      </w:pPr>
      <w:r w:rsidRPr="00AB04A6">
        <w:rPr>
          <w:rFonts w:ascii="Arial" w:hAnsi="Arial" w:cs="Arial"/>
          <w:bCs/>
          <w:sz w:val="22"/>
          <w:szCs w:val="22"/>
          <w:lang w:val="en-GB"/>
        </w:rPr>
        <w:t>Work plan: One week after contract signature.</w:t>
      </w:r>
    </w:p>
    <w:p w:rsidR="00BD0062" w:rsidRPr="00AB04A6" w:rsidRDefault="00BD0062" w:rsidP="00BD0062">
      <w:pPr>
        <w:pStyle w:val="ListParagraph"/>
        <w:numPr>
          <w:ilvl w:val="0"/>
          <w:numId w:val="26"/>
        </w:numPr>
        <w:spacing w:after="200" w:line="0" w:lineRule="atLeast"/>
        <w:ind w:left="720" w:hanging="360"/>
        <w:jc w:val="both"/>
        <w:rPr>
          <w:rFonts w:ascii="Arial" w:hAnsi="Arial" w:cs="Arial"/>
          <w:bCs/>
          <w:sz w:val="22"/>
          <w:szCs w:val="22"/>
          <w:lang w:val="en-GB"/>
        </w:rPr>
      </w:pPr>
      <w:r w:rsidRPr="00AB04A6">
        <w:rPr>
          <w:rFonts w:ascii="Arial" w:hAnsi="Arial" w:cs="Arial"/>
          <w:bCs/>
          <w:sz w:val="22"/>
          <w:szCs w:val="22"/>
          <w:lang w:val="en-GB"/>
        </w:rPr>
        <w:t>Proposed sample selection of projects (according to criteria to be defined in consultation with Office of the Manager IFD). To be delivered in Excel format on XX, 2016.</w:t>
      </w:r>
    </w:p>
    <w:p w:rsidR="00BD0062" w:rsidRPr="00AB04A6" w:rsidRDefault="00BD0062" w:rsidP="00BD0062">
      <w:pPr>
        <w:pStyle w:val="ListParagraph"/>
        <w:numPr>
          <w:ilvl w:val="0"/>
          <w:numId w:val="26"/>
        </w:numPr>
        <w:spacing w:after="200" w:line="0" w:lineRule="atLeast"/>
        <w:ind w:left="720" w:hanging="360"/>
        <w:jc w:val="both"/>
        <w:rPr>
          <w:rFonts w:ascii="Arial" w:hAnsi="Arial" w:cs="Arial"/>
          <w:bCs/>
          <w:sz w:val="22"/>
          <w:szCs w:val="22"/>
          <w:lang w:val="en-GB"/>
        </w:rPr>
      </w:pPr>
      <w:r w:rsidRPr="00AB04A6">
        <w:rPr>
          <w:rFonts w:ascii="Arial" w:hAnsi="Arial" w:cs="Arial"/>
          <w:bCs/>
          <w:sz w:val="22"/>
          <w:szCs w:val="22"/>
          <w:lang w:val="en-GB"/>
        </w:rPr>
        <w:t>Draft report. To be delivered on XXX, 2016 and presented in a workshop organized by the Office of the Manager IFD.</w:t>
      </w:r>
    </w:p>
    <w:p w:rsidR="00BD0062" w:rsidRPr="00AB04A6" w:rsidRDefault="00BD0062" w:rsidP="00BD0062">
      <w:pPr>
        <w:pStyle w:val="ListParagraph"/>
        <w:numPr>
          <w:ilvl w:val="0"/>
          <w:numId w:val="26"/>
        </w:numPr>
        <w:spacing w:after="200" w:line="0" w:lineRule="atLeast"/>
        <w:ind w:left="720" w:hanging="360"/>
        <w:jc w:val="both"/>
        <w:rPr>
          <w:rFonts w:ascii="Arial" w:hAnsi="Arial" w:cs="Arial"/>
          <w:bCs/>
          <w:sz w:val="22"/>
          <w:szCs w:val="22"/>
          <w:lang w:val="en-GB"/>
        </w:rPr>
      </w:pPr>
      <w:r w:rsidRPr="00AB04A6">
        <w:rPr>
          <w:rFonts w:ascii="Arial" w:hAnsi="Arial" w:cs="Arial"/>
          <w:bCs/>
          <w:sz w:val="22"/>
          <w:szCs w:val="22"/>
          <w:lang w:val="en-GB"/>
        </w:rPr>
        <w:t>Final report product. The final product shall be in English and will include a PPT presentation of the report. To be delivered by XXX, 2016</w:t>
      </w:r>
    </w:p>
    <w:p w:rsidR="00BD0062" w:rsidRPr="00AB04A6" w:rsidRDefault="00BD0062" w:rsidP="00BD0062">
      <w:pPr>
        <w:tabs>
          <w:tab w:val="left" w:pos="1260"/>
          <w:tab w:val="left" w:pos="1440"/>
        </w:tabs>
        <w:jc w:val="both"/>
        <w:rPr>
          <w:rFonts w:ascii="Arial" w:hAnsi="Arial" w:cs="Arial"/>
          <w:sz w:val="22"/>
          <w:szCs w:val="22"/>
        </w:rPr>
      </w:pPr>
    </w:p>
    <w:p w:rsidR="00BD0062" w:rsidRPr="00A36554" w:rsidRDefault="00BD0062" w:rsidP="00BD0062">
      <w:pPr>
        <w:pStyle w:val="RESET"/>
        <w:numPr>
          <w:ilvl w:val="0"/>
          <w:numId w:val="25"/>
        </w:numPr>
        <w:tabs>
          <w:tab w:val="clear" w:pos="1200"/>
          <w:tab w:val="clear" w:pos="1680"/>
        </w:tabs>
        <w:rPr>
          <w:rFonts w:ascii="Arial" w:hAnsi="Arial" w:cs="Arial"/>
          <w:b/>
          <w:bCs/>
          <w:smallCaps/>
          <w:sz w:val="22"/>
          <w:szCs w:val="22"/>
        </w:rPr>
      </w:pPr>
      <w:r w:rsidRPr="00A36554">
        <w:rPr>
          <w:rFonts w:ascii="Arial" w:hAnsi="Arial" w:cs="Arial"/>
          <w:b/>
          <w:bCs/>
          <w:smallCaps/>
          <w:sz w:val="22"/>
          <w:szCs w:val="22"/>
        </w:rPr>
        <w:t xml:space="preserve">Schedule of </w:t>
      </w:r>
      <w:r w:rsidR="00A36554">
        <w:rPr>
          <w:rFonts w:ascii="Arial" w:hAnsi="Arial" w:cs="Arial"/>
          <w:b/>
          <w:bCs/>
          <w:smallCaps/>
          <w:sz w:val="22"/>
          <w:szCs w:val="22"/>
        </w:rPr>
        <w:t>P</w:t>
      </w:r>
      <w:r w:rsidRPr="00A36554">
        <w:rPr>
          <w:rFonts w:ascii="Arial" w:hAnsi="Arial" w:cs="Arial"/>
          <w:b/>
          <w:bCs/>
          <w:smallCaps/>
          <w:sz w:val="22"/>
          <w:szCs w:val="22"/>
        </w:rPr>
        <w:t xml:space="preserve">ayment </w:t>
      </w:r>
    </w:p>
    <w:p w:rsidR="00BD0062" w:rsidRPr="00AB04A6" w:rsidRDefault="00BD0062" w:rsidP="00BD0062">
      <w:pPr>
        <w:pStyle w:val="Heading3"/>
        <w:ind w:left="0"/>
        <w:jc w:val="both"/>
        <w:rPr>
          <w:rFonts w:ascii="Arial" w:hAnsi="Arial" w:cs="Arial"/>
          <w:sz w:val="22"/>
          <w:szCs w:val="22"/>
        </w:rPr>
      </w:pPr>
    </w:p>
    <w:p w:rsidR="00BD0062" w:rsidRPr="00AB04A6" w:rsidRDefault="00BD0062" w:rsidP="00BD0062">
      <w:pPr>
        <w:pStyle w:val="Heading3"/>
        <w:tabs>
          <w:tab w:val="left" w:pos="720"/>
        </w:tabs>
        <w:ind w:left="720" w:hanging="720"/>
        <w:jc w:val="both"/>
        <w:rPr>
          <w:rFonts w:ascii="Arial" w:hAnsi="Arial" w:cs="Arial"/>
          <w:b/>
          <w:bCs/>
          <w:sz w:val="22"/>
          <w:szCs w:val="22"/>
        </w:rPr>
      </w:pPr>
      <w:r w:rsidRPr="00AB04A6">
        <w:rPr>
          <w:rFonts w:ascii="Arial" w:hAnsi="Arial" w:cs="Arial"/>
          <w:bCs/>
          <w:sz w:val="22"/>
          <w:szCs w:val="22"/>
        </w:rPr>
        <w:t>Payments will be made according to the following schedule:</w:t>
      </w:r>
    </w:p>
    <w:p w:rsidR="00BD0062" w:rsidRPr="00AB04A6" w:rsidRDefault="00BD0062" w:rsidP="00BD0062">
      <w:pPr>
        <w:tabs>
          <w:tab w:val="num" w:pos="1260"/>
        </w:tabs>
        <w:jc w:val="both"/>
        <w:rPr>
          <w:rFonts w:ascii="Arial" w:hAnsi="Arial" w:cs="Arial"/>
          <w:sz w:val="22"/>
          <w:szCs w:val="22"/>
        </w:rPr>
      </w:pPr>
      <w:r w:rsidRPr="00AB04A6">
        <w:rPr>
          <w:rFonts w:ascii="Arial" w:hAnsi="Arial" w:cs="Arial"/>
          <w:sz w:val="22"/>
          <w:szCs w:val="22"/>
        </w:rPr>
        <w:tab/>
      </w:r>
    </w:p>
    <w:p w:rsidR="00BD0062" w:rsidRPr="00AB04A6" w:rsidRDefault="00BD0062" w:rsidP="00BD0062">
      <w:pPr>
        <w:numPr>
          <w:ilvl w:val="0"/>
          <w:numId w:val="30"/>
        </w:numPr>
        <w:tabs>
          <w:tab w:val="left" w:pos="0"/>
          <w:tab w:val="left" w:pos="90"/>
        </w:tabs>
        <w:ind w:left="720"/>
        <w:jc w:val="both"/>
        <w:rPr>
          <w:rFonts w:ascii="Arial" w:hAnsi="Arial" w:cs="Arial"/>
          <w:sz w:val="22"/>
          <w:szCs w:val="22"/>
        </w:rPr>
      </w:pPr>
      <w:r w:rsidRPr="00AB04A6">
        <w:rPr>
          <w:rFonts w:ascii="Arial" w:hAnsi="Arial" w:cs="Arial"/>
          <w:sz w:val="22"/>
          <w:szCs w:val="22"/>
        </w:rPr>
        <w:t>30% upon signature and receipt and approval of the work plan;</w:t>
      </w:r>
    </w:p>
    <w:p w:rsidR="00BD0062" w:rsidRPr="00AB04A6" w:rsidRDefault="00BD0062" w:rsidP="00BD0062">
      <w:pPr>
        <w:numPr>
          <w:ilvl w:val="0"/>
          <w:numId w:val="30"/>
        </w:numPr>
        <w:ind w:left="720"/>
        <w:jc w:val="both"/>
        <w:rPr>
          <w:rFonts w:ascii="Arial" w:hAnsi="Arial" w:cs="Arial"/>
          <w:sz w:val="22"/>
          <w:szCs w:val="22"/>
        </w:rPr>
      </w:pPr>
      <w:r w:rsidRPr="00AB04A6">
        <w:rPr>
          <w:rFonts w:ascii="Arial" w:hAnsi="Arial" w:cs="Arial"/>
          <w:sz w:val="22"/>
          <w:szCs w:val="22"/>
        </w:rPr>
        <w:t>40% upon receipt and approval of the draft report;</w:t>
      </w:r>
    </w:p>
    <w:p w:rsidR="00BD0062" w:rsidRPr="00AB04A6" w:rsidRDefault="00BD0062" w:rsidP="00BD0062">
      <w:pPr>
        <w:pStyle w:val="BodyTextIndent"/>
        <w:numPr>
          <w:ilvl w:val="0"/>
          <w:numId w:val="30"/>
        </w:numPr>
        <w:ind w:left="720"/>
        <w:jc w:val="both"/>
        <w:rPr>
          <w:rFonts w:ascii="Arial" w:hAnsi="Arial" w:cs="Arial"/>
          <w:sz w:val="22"/>
          <w:szCs w:val="22"/>
        </w:rPr>
      </w:pPr>
      <w:r w:rsidRPr="00AB04A6">
        <w:rPr>
          <w:rFonts w:ascii="Arial" w:hAnsi="Arial" w:cs="Arial"/>
          <w:sz w:val="22"/>
          <w:szCs w:val="22"/>
        </w:rPr>
        <w:t>30% upon receipt and approval of the final report</w:t>
      </w:r>
    </w:p>
    <w:p w:rsidR="00BD0062" w:rsidRPr="002A5AB9" w:rsidRDefault="00BD0062" w:rsidP="00BD0062">
      <w:pPr>
        <w:pStyle w:val="BodyTextIndent"/>
        <w:ind w:left="0"/>
        <w:jc w:val="both"/>
        <w:rPr>
          <w:rFonts w:ascii="Arial" w:hAnsi="Arial" w:cs="Arial"/>
          <w:smallCaps/>
          <w:sz w:val="22"/>
          <w:szCs w:val="22"/>
          <w:u w:val="single"/>
        </w:rPr>
      </w:pPr>
    </w:p>
    <w:p w:rsidR="00BD0062" w:rsidRPr="002A5AB9" w:rsidRDefault="00BD0062" w:rsidP="00BD0062">
      <w:pPr>
        <w:pStyle w:val="RESET"/>
        <w:numPr>
          <w:ilvl w:val="0"/>
          <w:numId w:val="25"/>
        </w:numPr>
        <w:tabs>
          <w:tab w:val="clear" w:pos="1200"/>
          <w:tab w:val="clear" w:pos="1680"/>
        </w:tabs>
        <w:rPr>
          <w:rFonts w:ascii="Arial" w:hAnsi="Arial" w:cs="Arial"/>
          <w:b/>
          <w:bCs/>
          <w:smallCaps/>
          <w:sz w:val="22"/>
          <w:szCs w:val="22"/>
        </w:rPr>
      </w:pPr>
      <w:r w:rsidRPr="002A5AB9">
        <w:rPr>
          <w:rFonts w:ascii="Arial" w:hAnsi="Arial" w:cs="Arial"/>
          <w:b/>
          <w:bCs/>
          <w:smallCaps/>
          <w:sz w:val="22"/>
          <w:szCs w:val="22"/>
        </w:rPr>
        <w:t xml:space="preserve">Coordination </w:t>
      </w:r>
    </w:p>
    <w:p w:rsidR="00BD0062" w:rsidRPr="00AB04A6" w:rsidRDefault="00BD0062" w:rsidP="00BD0062">
      <w:pPr>
        <w:pStyle w:val="BodyTextIndent"/>
        <w:ind w:left="0"/>
        <w:jc w:val="both"/>
        <w:rPr>
          <w:rFonts w:ascii="Arial" w:hAnsi="Arial" w:cs="Arial"/>
          <w:sz w:val="22"/>
          <w:szCs w:val="22"/>
          <w:u w:val="single"/>
        </w:rPr>
      </w:pPr>
    </w:p>
    <w:p w:rsidR="00BD0062" w:rsidRPr="00AB04A6" w:rsidRDefault="00BD0062" w:rsidP="00BD0062">
      <w:pPr>
        <w:pStyle w:val="ListParagraph"/>
        <w:numPr>
          <w:ilvl w:val="0"/>
          <w:numId w:val="23"/>
        </w:numPr>
        <w:contextualSpacing w:val="0"/>
        <w:jc w:val="both"/>
        <w:rPr>
          <w:rFonts w:ascii="Arial" w:hAnsi="Arial" w:cs="Arial"/>
          <w:bCs/>
          <w:sz w:val="22"/>
          <w:szCs w:val="22"/>
        </w:rPr>
      </w:pPr>
      <w:r w:rsidRPr="00AB04A6">
        <w:rPr>
          <w:rFonts w:ascii="Arial" w:hAnsi="Arial" w:cs="Arial"/>
          <w:bCs/>
          <w:sz w:val="22"/>
          <w:szCs w:val="22"/>
        </w:rPr>
        <w:t>Coordinator: Roberto Manrique, IFD Senior Operations Advisor.</w:t>
      </w:r>
    </w:p>
    <w:p w:rsidR="00BD0062" w:rsidRPr="00AB04A6" w:rsidRDefault="00BD0062" w:rsidP="00BD0062">
      <w:pPr>
        <w:pStyle w:val="ListParagraph"/>
        <w:numPr>
          <w:ilvl w:val="0"/>
          <w:numId w:val="23"/>
        </w:numPr>
        <w:contextualSpacing w:val="0"/>
        <w:jc w:val="both"/>
        <w:rPr>
          <w:rFonts w:ascii="Arial" w:hAnsi="Arial" w:cs="Arial"/>
          <w:bCs/>
          <w:sz w:val="22"/>
          <w:szCs w:val="22"/>
        </w:rPr>
      </w:pPr>
      <w:r w:rsidRPr="00AB04A6">
        <w:rPr>
          <w:rFonts w:ascii="Arial" w:hAnsi="Arial" w:cs="Arial"/>
          <w:bCs/>
          <w:sz w:val="22"/>
          <w:szCs w:val="22"/>
        </w:rPr>
        <w:t>Department/Division:  Institutions for Development Sector (IFD/IFD)</w:t>
      </w:r>
    </w:p>
    <w:p w:rsidR="00BD0062" w:rsidRPr="00AB04A6" w:rsidRDefault="00BD0062" w:rsidP="00BD0062">
      <w:pPr>
        <w:pStyle w:val="BodyTextIndent"/>
        <w:ind w:left="0"/>
        <w:jc w:val="both"/>
        <w:rPr>
          <w:rFonts w:ascii="Arial" w:hAnsi="Arial" w:cs="Arial"/>
          <w:sz w:val="22"/>
          <w:szCs w:val="22"/>
        </w:rPr>
      </w:pPr>
    </w:p>
    <w:p w:rsidR="00BD0062" w:rsidRPr="002A5AB9" w:rsidRDefault="002A5AB9" w:rsidP="00BD0062">
      <w:pPr>
        <w:pStyle w:val="RESET"/>
        <w:numPr>
          <w:ilvl w:val="0"/>
          <w:numId w:val="25"/>
        </w:numPr>
        <w:tabs>
          <w:tab w:val="clear" w:pos="1200"/>
          <w:tab w:val="clear" w:pos="1680"/>
        </w:tabs>
        <w:rPr>
          <w:rFonts w:ascii="Arial" w:hAnsi="Arial" w:cs="Arial"/>
          <w:b/>
          <w:bCs/>
          <w:smallCaps/>
          <w:sz w:val="22"/>
          <w:szCs w:val="22"/>
        </w:rPr>
      </w:pPr>
      <w:r>
        <w:rPr>
          <w:rFonts w:ascii="Arial" w:hAnsi="Arial" w:cs="Arial"/>
          <w:b/>
          <w:bCs/>
          <w:smallCaps/>
          <w:sz w:val="22"/>
          <w:szCs w:val="22"/>
        </w:rPr>
        <w:t>Characteristics of the C</w:t>
      </w:r>
      <w:r w:rsidR="00BD0062" w:rsidRPr="002A5AB9">
        <w:rPr>
          <w:rFonts w:ascii="Arial" w:hAnsi="Arial" w:cs="Arial"/>
          <w:b/>
          <w:bCs/>
          <w:smallCaps/>
          <w:sz w:val="22"/>
          <w:szCs w:val="22"/>
        </w:rPr>
        <w:t xml:space="preserve">onsultancy </w:t>
      </w:r>
    </w:p>
    <w:p w:rsidR="00BD0062" w:rsidRPr="00AB04A6" w:rsidRDefault="00BD0062" w:rsidP="00BD0062">
      <w:pPr>
        <w:pStyle w:val="BodyTextIndent"/>
        <w:ind w:left="0"/>
        <w:jc w:val="both"/>
        <w:rPr>
          <w:rFonts w:ascii="Arial" w:hAnsi="Arial" w:cs="Arial"/>
          <w:sz w:val="22"/>
          <w:szCs w:val="22"/>
        </w:rPr>
      </w:pPr>
    </w:p>
    <w:p w:rsidR="00BD0062" w:rsidRPr="00AB04A6" w:rsidRDefault="00BD0062" w:rsidP="00BD0062">
      <w:pPr>
        <w:pStyle w:val="BodyTextIndent"/>
        <w:ind w:left="0"/>
        <w:jc w:val="both"/>
        <w:rPr>
          <w:rFonts w:ascii="Arial" w:hAnsi="Arial" w:cs="Arial"/>
          <w:sz w:val="22"/>
          <w:szCs w:val="22"/>
        </w:rPr>
      </w:pPr>
      <w:r w:rsidRPr="00AB04A6">
        <w:rPr>
          <w:rFonts w:ascii="Arial" w:hAnsi="Arial" w:cs="Arial"/>
          <w:sz w:val="22"/>
          <w:szCs w:val="22"/>
          <w:u w:val="single"/>
        </w:rPr>
        <w:t>Consultancy category and modality</w:t>
      </w:r>
      <w:r w:rsidRPr="00AB04A6">
        <w:rPr>
          <w:rFonts w:ascii="Arial" w:hAnsi="Arial" w:cs="Arial"/>
          <w:sz w:val="22"/>
          <w:szCs w:val="22"/>
        </w:rPr>
        <w:t>: Consulting firm</w:t>
      </w:r>
    </w:p>
    <w:p w:rsidR="00BD0062" w:rsidRPr="00AB04A6" w:rsidRDefault="00BD0062" w:rsidP="00BD0062">
      <w:pPr>
        <w:pStyle w:val="BodyTextIndent"/>
        <w:ind w:left="0"/>
        <w:jc w:val="both"/>
        <w:rPr>
          <w:rFonts w:ascii="Arial" w:hAnsi="Arial" w:cs="Arial"/>
          <w:sz w:val="22"/>
          <w:szCs w:val="22"/>
        </w:rPr>
      </w:pPr>
      <w:r w:rsidRPr="00AB04A6">
        <w:rPr>
          <w:rFonts w:ascii="Arial" w:hAnsi="Arial" w:cs="Arial"/>
          <w:sz w:val="22"/>
          <w:szCs w:val="22"/>
          <w:u w:val="single"/>
        </w:rPr>
        <w:t>Duration</w:t>
      </w:r>
      <w:r w:rsidRPr="00AB04A6">
        <w:rPr>
          <w:rFonts w:ascii="Arial" w:hAnsi="Arial" w:cs="Arial"/>
          <w:sz w:val="22"/>
          <w:szCs w:val="22"/>
        </w:rPr>
        <w:t xml:space="preserve">: All consultant services should be completed within four (4) months as of the start of the contract.  </w:t>
      </w:r>
    </w:p>
    <w:p w:rsidR="00BD0062" w:rsidRPr="00AB04A6" w:rsidRDefault="00BD0062" w:rsidP="00BD0062">
      <w:pPr>
        <w:pStyle w:val="BodyTextIndent"/>
        <w:ind w:left="0"/>
        <w:jc w:val="both"/>
        <w:rPr>
          <w:rFonts w:ascii="Arial" w:hAnsi="Arial" w:cs="Arial"/>
          <w:sz w:val="22"/>
          <w:szCs w:val="22"/>
        </w:rPr>
      </w:pPr>
      <w:r w:rsidRPr="00AB04A6">
        <w:rPr>
          <w:rFonts w:ascii="Arial" w:hAnsi="Arial" w:cs="Arial"/>
          <w:sz w:val="22"/>
          <w:szCs w:val="22"/>
          <w:u w:val="single"/>
        </w:rPr>
        <w:t>Place(s) of work:</w:t>
      </w:r>
      <w:r w:rsidRPr="00AB04A6">
        <w:rPr>
          <w:rFonts w:ascii="Arial" w:hAnsi="Arial" w:cs="Arial"/>
          <w:sz w:val="22"/>
          <w:szCs w:val="22"/>
        </w:rPr>
        <w:t xml:space="preserve"> The consultancy will take place at the Bank’s headquarters in Washington DC.  Due to the responsibilities that this consultancy implies, the consultant can be asked to travel to any Bank country member or international destination.</w:t>
      </w:r>
      <w:r w:rsidRPr="00AB04A6">
        <w:rPr>
          <w:rFonts w:ascii="Arial" w:hAnsi="Arial" w:cs="Arial"/>
          <w:bCs/>
          <w:i/>
          <w:sz w:val="22"/>
          <w:szCs w:val="22"/>
        </w:rPr>
        <w:t xml:space="preserve">  </w:t>
      </w:r>
    </w:p>
    <w:p w:rsidR="00BD0062" w:rsidRPr="00AB04A6" w:rsidRDefault="00BD0062" w:rsidP="00BD0062">
      <w:pPr>
        <w:pStyle w:val="BodyTextIndent"/>
        <w:ind w:left="0"/>
        <w:jc w:val="both"/>
        <w:rPr>
          <w:rFonts w:ascii="Arial" w:hAnsi="Arial" w:cs="Arial"/>
          <w:sz w:val="22"/>
          <w:szCs w:val="22"/>
        </w:rPr>
      </w:pPr>
      <w:r w:rsidRPr="00AB04A6">
        <w:rPr>
          <w:rFonts w:ascii="Arial" w:hAnsi="Arial" w:cs="Arial"/>
          <w:sz w:val="22"/>
          <w:szCs w:val="22"/>
          <w:u w:val="single"/>
        </w:rPr>
        <w:t>Timeframe</w:t>
      </w:r>
      <w:r w:rsidRPr="00AB04A6">
        <w:rPr>
          <w:rFonts w:ascii="Arial" w:hAnsi="Arial" w:cs="Arial"/>
          <w:sz w:val="22"/>
          <w:szCs w:val="22"/>
        </w:rPr>
        <w:t>: The evaluation will be from XX, 2016 until XX, 2016</w:t>
      </w:r>
    </w:p>
    <w:p w:rsidR="00BD0062" w:rsidRPr="00AB04A6" w:rsidRDefault="00BD0062" w:rsidP="00BD0062">
      <w:pPr>
        <w:pStyle w:val="Heading3"/>
        <w:ind w:left="0"/>
        <w:jc w:val="both"/>
        <w:rPr>
          <w:rFonts w:ascii="Arial" w:hAnsi="Arial" w:cs="Arial"/>
          <w:b/>
          <w:sz w:val="22"/>
          <w:szCs w:val="22"/>
        </w:rPr>
      </w:pPr>
    </w:p>
    <w:p w:rsidR="00BD0062" w:rsidRPr="002A5AB9" w:rsidRDefault="00BD0062" w:rsidP="00A36554">
      <w:pPr>
        <w:pStyle w:val="RESET"/>
        <w:numPr>
          <w:ilvl w:val="0"/>
          <w:numId w:val="25"/>
        </w:numPr>
        <w:tabs>
          <w:tab w:val="clear" w:pos="1200"/>
          <w:tab w:val="clear" w:pos="1680"/>
        </w:tabs>
        <w:rPr>
          <w:rFonts w:ascii="Arial" w:hAnsi="Arial" w:cs="Arial"/>
          <w:b/>
          <w:smallCaps/>
          <w:sz w:val="22"/>
          <w:szCs w:val="22"/>
        </w:rPr>
      </w:pPr>
      <w:r w:rsidRPr="002A5AB9">
        <w:rPr>
          <w:rFonts w:ascii="Arial" w:hAnsi="Arial" w:cs="Arial"/>
          <w:b/>
          <w:smallCaps/>
          <w:sz w:val="22"/>
          <w:szCs w:val="22"/>
        </w:rPr>
        <w:t>Qualifications</w:t>
      </w:r>
    </w:p>
    <w:p w:rsidR="00BD0062" w:rsidRPr="00AB04A6" w:rsidRDefault="00BD0062" w:rsidP="00BD0062">
      <w:pPr>
        <w:pStyle w:val="BodyTextIndent"/>
        <w:ind w:left="0"/>
        <w:jc w:val="both"/>
        <w:rPr>
          <w:rFonts w:ascii="Arial" w:hAnsi="Arial" w:cs="Arial"/>
          <w:sz w:val="22"/>
          <w:szCs w:val="22"/>
        </w:rPr>
      </w:pPr>
    </w:p>
    <w:p w:rsidR="00BD0062" w:rsidRPr="00A36554" w:rsidRDefault="00BD0062" w:rsidP="00BD0062">
      <w:pPr>
        <w:jc w:val="both"/>
        <w:rPr>
          <w:rFonts w:ascii="Arial" w:hAnsi="Arial" w:cs="Arial"/>
          <w:bCs/>
          <w:sz w:val="22"/>
          <w:szCs w:val="22"/>
        </w:rPr>
      </w:pPr>
      <w:r w:rsidRPr="00A36554">
        <w:rPr>
          <w:rFonts w:ascii="Arial" w:hAnsi="Arial" w:cs="Arial"/>
          <w:bCs/>
          <w:sz w:val="22"/>
          <w:szCs w:val="22"/>
        </w:rPr>
        <w:t>Areas of expertise: program management and program evaluation, citizen security, public policy, institutional capacity strengthening, broad band, digital government, international development.</w:t>
      </w:r>
    </w:p>
    <w:p w:rsidR="00BD0062" w:rsidRPr="00A36554" w:rsidRDefault="00BD0062" w:rsidP="00BD0062">
      <w:pPr>
        <w:pStyle w:val="BodyTextIndent"/>
        <w:jc w:val="both"/>
        <w:rPr>
          <w:rFonts w:ascii="Arial" w:hAnsi="Arial" w:cs="Arial"/>
          <w:sz w:val="22"/>
          <w:szCs w:val="22"/>
        </w:rPr>
      </w:pPr>
    </w:p>
    <w:p w:rsidR="00BD0062" w:rsidRPr="00A36554" w:rsidRDefault="00BD0062" w:rsidP="00BD0062">
      <w:pPr>
        <w:pStyle w:val="BodyTextIndent"/>
        <w:tabs>
          <w:tab w:val="left" w:pos="630"/>
        </w:tabs>
        <w:ind w:left="0"/>
        <w:jc w:val="both"/>
        <w:rPr>
          <w:rFonts w:ascii="Arial" w:hAnsi="Arial" w:cs="Arial"/>
          <w:sz w:val="22"/>
          <w:szCs w:val="22"/>
        </w:rPr>
      </w:pPr>
      <w:r w:rsidRPr="00A36554">
        <w:rPr>
          <w:rFonts w:ascii="Arial" w:hAnsi="Arial" w:cs="Arial"/>
          <w:sz w:val="22"/>
          <w:szCs w:val="22"/>
        </w:rPr>
        <w:lastRenderedPageBreak/>
        <w:t xml:space="preserve">Experience: minimum of 5 years of experience in impact evaluation in the international development field, experience evaluating multi-stakeholder and themed trust funds for a multilateral development agency is preferred. </w:t>
      </w:r>
    </w:p>
    <w:p w:rsidR="00BD0062" w:rsidRPr="00A36554" w:rsidRDefault="00BD0062" w:rsidP="00BD0062">
      <w:pPr>
        <w:pStyle w:val="BodyTextIndent"/>
        <w:jc w:val="both"/>
        <w:rPr>
          <w:rFonts w:ascii="Arial" w:hAnsi="Arial" w:cs="Arial"/>
          <w:sz w:val="22"/>
          <w:szCs w:val="22"/>
        </w:rPr>
      </w:pPr>
      <w:r w:rsidRPr="00A36554">
        <w:rPr>
          <w:rFonts w:ascii="Arial" w:hAnsi="Arial" w:cs="Arial"/>
          <w:sz w:val="22"/>
          <w:szCs w:val="22"/>
        </w:rPr>
        <w:t xml:space="preserve"> </w:t>
      </w:r>
    </w:p>
    <w:p w:rsidR="00BD0062" w:rsidRDefault="00BD0062">
      <w:pPr>
        <w:rPr>
          <w:rFonts w:ascii="Arial" w:hAnsi="Arial" w:cs="Arial"/>
          <w:b/>
          <w:sz w:val="22"/>
          <w:szCs w:val="22"/>
        </w:rPr>
      </w:pPr>
      <w:r>
        <w:rPr>
          <w:rFonts w:ascii="Arial" w:hAnsi="Arial" w:cs="Arial"/>
          <w:b/>
          <w:sz w:val="22"/>
          <w:szCs w:val="22"/>
        </w:rPr>
        <w:br w:type="page"/>
      </w:r>
    </w:p>
    <w:p w:rsidR="00607C9C" w:rsidRPr="00607C9C" w:rsidRDefault="00607C9C" w:rsidP="00607C9C">
      <w:pPr>
        <w:jc w:val="center"/>
        <w:rPr>
          <w:rFonts w:ascii="Arial" w:hAnsi="Arial" w:cs="Arial"/>
          <w:b/>
          <w:sz w:val="22"/>
          <w:szCs w:val="22"/>
        </w:rPr>
      </w:pPr>
      <w:r w:rsidRPr="00607C9C">
        <w:rPr>
          <w:rFonts w:ascii="Arial" w:hAnsi="Arial" w:cs="Arial"/>
          <w:b/>
          <w:sz w:val="22"/>
          <w:szCs w:val="22"/>
        </w:rPr>
        <w:lastRenderedPageBreak/>
        <w:t>TERMS OF REFERENCE</w:t>
      </w:r>
    </w:p>
    <w:p w:rsidR="00607C9C" w:rsidRPr="00607C9C" w:rsidRDefault="00607C9C" w:rsidP="00607C9C">
      <w:pPr>
        <w:tabs>
          <w:tab w:val="center" w:pos="4680"/>
        </w:tabs>
        <w:jc w:val="center"/>
        <w:rPr>
          <w:rFonts w:ascii="Arial" w:hAnsi="Arial" w:cs="Arial"/>
          <w:b/>
          <w:sz w:val="22"/>
          <w:szCs w:val="22"/>
        </w:rPr>
      </w:pPr>
    </w:p>
    <w:p w:rsidR="00607C9C" w:rsidRPr="00607C9C" w:rsidRDefault="00607C9C" w:rsidP="00607C9C">
      <w:pPr>
        <w:tabs>
          <w:tab w:val="center" w:pos="4680"/>
        </w:tabs>
        <w:jc w:val="center"/>
        <w:rPr>
          <w:rFonts w:ascii="Arial" w:hAnsi="Arial" w:cs="Arial"/>
          <w:b/>
          <w:sz w:val="22"/>
          <w:szCs w:val="22"/>
        </w:rPr>
      </w:pPr>
      <w:r w:rsidRPr="00607C9C">
        <w:rPr>
          <w:rFonts w:ascii="Arial" w:hAnsi="Arial" w:cs="Arial"/>
          <w:b/>
          <w:sz w:val="22"/>
          <w:szCs w:val="22"/>
        </w:rPr>
        <w:t>CONSULTANCIES TO SUPPORT THE STRATEGIC DISSEMINATION OF THE RESULTS ACHIEVED BY THE ICSF</w:t>
      </w:r>
    </w:p>
    <w:p w:rsidR="00607C9C" w:rsidRPr="00607C9C" w:rsidRDefault="00607C9C" w:rsidP="00607C9C">
      <w:pPr>
        <w:tabs>
          <w:tab w:val="left" w:pos="6499"/>
        </w:tabs>
        <w:jc w:val="center"/>
        <w:rPr>
          <w:rFonts w:ascii="Arial" w:hAnsi="Arial" w:cs="Arial"/>
          <w:b/>
          <w:sz w:val="22"/>
          <w:szCs w:val="22"/>
        </w:rPr>
      </w:pPr>
    </w:p>
    <w:p w:rsidR="00607C9C" w:rsidRPr="00607C9C" w:rsidRDefault="00607C9C" w:rsidP="00607C9C">
      <w:pPr>
        <w:tabs>
          <w:tab w:val="left" w:pos="6499"/>
        </w:tabs>
        <w:jc w:val="center"/>
        <w:rPr>
          <w:rFonts w:ascii="Arial" w:hAnsi="Arial" w:cs="Arial"/>
          <w:b/>
          <w:sz w:val="22"/>
          <w:szCs w:val="22"/>
        </w:rPr>
      </w:pPr>
      <w:r w:rsidRPr="00607C9C">
        <w:rPr>
          <w:rFonts w:ascii="Arial" w:hAnsi="Arial" w:cs="Arial"/>
          <w:b/>
          <w:sz w:val="22"/>
          <w:szCs w:val="22"/>
        </w:rPr>
        <w:t>RG-T2768</w:t>
      </w:r>
    </w:p>
    <w:p w:rsidR="00607C9C" w:rsidRPr="00607C9C" w:rsidRDefault="002A5AB9" w:rsidP="00607C9C">
      <w:pPr>
        <w:pStyle w:val="Chapter"/>
        <w:keepNext/>
        <w:numPr>
          <w:ilvl w:val="0"/>
          <w:numId w:val="22"/>
        </w:numPr>
        <w:spacing w:before="240"/>
        <w:jc w:val="left"/>
        <w:rPr>
          <w:rFonts w:ascii="Arial" w:hAnsi="Arial" w:cs="Arial"/>
          <w:sz w:val="22"/>
          <w:szCs w:val="22"/>
          <w:lang w:val="en-US"/>
        </w:rPr>
      </w:pPr>
      <w:r w:rsidRPr="00607C9C">
        <w:rPr>
          <w:rFonts w:ascii="Arial" w:hAnsi="Arial" w:cs="Arial"/>
          <w:sz w:val="22"/>
          <w:szCs w:val="22"/>
          <w:lang w:val="en-US"/>
        </w:rPr>
        <w:t>Background</w:t>
      </w:r>
    </w:p>
    <w:p w:rsidR="00607C9C" w:rsidRPr="00607C9C" w:rsidRDefault="00607C9C" w:rsidP="00607C9C">
      <w:pPr>
        <w:pStyle w:val="Paragraph"/>
        <w:numPr>
          <w:ilvl w:val="0"/>
          <w:numId w:val="0"/>
        </w:numPr>
        <w:spacing w:before="0"/>
        <w:rPr>
          <w:rFonts w:ascii="Arial" w:hAnsi="Arial" w:cs="Arial"/>
          <w:sz w:val="22"/>
          <w:szCs w:val="22"/>
          <w:lang w:val="en-US"/>
        </w:rPr>
      </w:pPr>
      <w:r w:rsidRPr="00607C9C">
        <w:rPr>
          <w:rFonts w:ascii="Arial" w:hAnsi="Arial" w:cs="Arial"/>
          <w:sz w:val="22"/>
          <w:szCs w:val="22"/>
          <w:lang w:val="en-US"/>
        </w:rPr>
        <w:t>Public sector experts have identified weak institutional capacity as the single most important obstacles to sustainable economic growth and long-term poverty reduction. Building strong institutional capacity is a minimum requirement to improving the efficiency of public expenditures, safeguarding citizens’ and economic rights, ensuring efficacy and transparency in government administration, elevating the quality of government policy, and strengthening social cohesion and inclusion.</w:t>
      </w:r>
    </w:p>
    <w:p w:rsidR="00607C9C" w:rsidRPr="00607C9C" w:rsidRDefault="00607C9C" w:rsidP="00607C9C">
      <w:pPr>
        <w:pStyle w:val="Paragraph"/>
        <w:numPr>
          <w:ilvl w:val="0"/>
          <w:numId w:val="0"/>
        </w:numPr>
        <w:spacing w:before="0"/>
        <w:rPr>
          <w:rFonts w:ascii="Arial" w:hAnsi="Arial" w:cs="Arial"/>
          <w:sz w:val="22"/>
          <w:szCs w:val="22"/>
          <w:lang w:val="en-US"/>
        </w:rPr>
      </w:pPr>
      <w:r w:rsidRPr="00607C9C">
        <w:rPr>
          <w:rFonts w:ascii="Arial" w:hAnsi="Arial" w:cs="Arial"/>
          <w:sz w:val="22"/>
          <w:szCs w:val="22"/>
          <w:lang w:val="en-US"/>
        </w:rPr>
        <w:t xml:space="preserve">To contribute to the region’s efforts in addressing this issue, the Bank approved the “Institutional Capacity Strengthening Fund,” (ICSF) in September 2009, with a special contribution of US$75 million made by the Government of China. The ICSF was designed to support institutional capacity strengthening in all sectors. </w:t>
      </w:r>
    </w:p>
    <w:p w:rsidR="00607C9C" w:rsidRPr="00607C9C" w:rsidRDefault="00607C9C" w:rsidP="00607C9C">
      <w:pPr>
        <w:pStyle w:val="Paragraph"/>
        <w:numPr>
          <w:ilvl w:val="0"/>
          <w:numId w:val="0"/>
        </w:numPr>
        <w:spacing w:before="0"/>
        <w:rPr>
          <w:rFonts w:ascii="Arial" w:hAnsi="Arial" w:cs="Arial"/>
          <w:sz w:val="22"/>
          <w:szCs w:val="22"/>
          <w:lang w:val="en-US" w:bidi="en-US"/>
        </w:rPr>
      </w:pPr>
      <w:r w:rsidRPr="00607C9C">
        <w:rPr>
          <w:rFonts w:ascii="Arial" w:hAnsi="Arial" w:cs="Arial"/>
          <w:sz w:val="22"/>
          <w:szCs w:val="22"/>
          <w:lang w:val="en-US" w:bidi="en-US"/>
        </w:rPr>
        <w:t>The ICSF is among the largest funds in the Bank. By the end of 2015, the ICSF has allocated over US$70 million resources to 170 projects, and has currently an active portfolio of 6</w:t>
      </w:r>
      <w:r w:rsidR="00A36554">
        <w:rPr>
          <w:rFonts w:ascii="Arial" w:hAnsi="Arial" w:cs="Arial"/>
          <w:sz w:val="22"/>
          <w:szCs w:val="22"/>
          <w:lang w:val="en-US" w:bidi="en-US"/>
        </w:rPr>
        <w:t>5 projects equivalent of US$</w:t>
      </w:r>
      <w:r w:rsidRPr="00607C9C">
        <w:rPr>
          <w:rFonts w:ascii="Arial" w:hAnsi="Arial" w:cs="Arial"/>
          <w:sz w:val="22"/>
          <w:szCs w:val="22"/>
          <w:lang w:val="en-US" w:bidi="en-US"/>
        </w:rPr>
        <w:t xml:space="preserve">28.3 million under execution (as of June 11, 2016). The projects financed by ICSF cover all the IDB borrowing member countries, and involves all the sectors at the Bank. The ICSF has made fruitful efforts to disseminate the work carried out thus far. As the fund proceeds to its closure, it is important that the ICSF continues to enhance its visibility vis-a-vis the Bank’s internal and external audiences and raise awareness for continued impact of the results achieved. </w:t>
      </w:r>
    </w:p>
    <w:p w:rsidR="00607C9C" w:rsidRPr="00607C9C" w:rsidRDefault="00607C9C" w:rsidP="00607C9C">
      <w:pPr>
        <w:pStyle w:val="Paragraph"/>
        <w:numPr>
          <w:ilvl w:val="0"/>
          <w:numId w:val="0"/>
        </w:numPr>
        <w:spacing w:before="0"/>
        <w:rPr>
          <w:rFonts w:ascii="Arial" w:hAnsi="Arial" w:cs="Arial"/>
          <w:sz w:val="22"/>
          <w:szCs w:val="22"/>
          <w:lang w:val="en-US"/>
        </w:rPr>
      </w:pPr>
      <w:r w:rsidRPr="00607C9C">
        <w:rPr>
          <w:rFonts w:ascii="Arial" w:hAnsi="Arial" w:cs="Arial"/>
          <w:sz w:val="22"/>
          <w:szCs w:val="22"/>
          <w:lang w:val="en-US"/>
        </w:rPr>
        <w:t>These consultancies will support the ICSF’s strategic dissemination activities by developing communication strategy, dissemination documents and products and supporting to the implementation of the dissemination activities.</w:t>
      </w:r>
    </w:p>
    <w:p w:rsidR="00607C9C" w:rsidRPr="00607C9C" w:rsidRDefault="002A5AB9" w:rsidP="00607C9C">
      <w:pPr>
        <w:pStyle w:val="Chapter"/>
        <w:keepNext/>
        <w:numPr>
          <w:ilvl w:val="0"/>
          <w:numId w:val="22"/>
        </w:numPr>
        <w:spacing w:before="240"/>
        <w:jc w:val="left"/>
        <w:rPr>
          <w:rFonts w:ascii="Arial" w:hAnsi="Arial" w:cs="Arial"/>
          <w:sz w:val="22"/>
          <w:szCs w:val="22"/>
          <w:lang w:val="en-US"/>
        </w:rPr>
      </w:pPr>
      <w:r>
        <w:rPr>
          <w:rFonts w:ascii="Arial" w:hAnsi="Arial" w:cs="Arial"/>
          <w:sz w:val="22"/>
          <w:szCs w:val="22"/>
          <w:lang w:val="en-US"/>
        </w:rPr>
        <w:t>Consultancy</w:t>
      </w:r>
      <w:r w:rsidRPr="00607C9C">
        <w:rPr>
          <w:rFonts w:ascii="Arial" w:hAnsi="Arial" w:cs="Arial"/>
          <w:sz w:val="22"/>
          <w:szCs w:val="22"/>
          <w:lang w:val="en-US"/>
        </w:rPr>
        <w:t xml:space="preserve"> Objectives</w:t>
      </w:r>
    </w:p>
    <w:p w:rsidR="00607C9C" w:rsidRPr="00607C9C" w:rsidRDefault="00607C9C" w:rsidP="00607C9C">
      <w:pPr>
        <w:tabs>
          <w:tab w:val="left" w:pos="1080"/>
        </w:tabs>
        <w:jc w:val="both"/>
        <w:rPr>
          <w:rFonts w:ascii="Arial" w:hAnsi="Arial" w:cs="Arial"/>
          <w:sz w:val="22"/>
          <w:szCs w:val="22"/>
        </w:rPr>
      </w:pPr>
      <w:r w:rsidRPr="00607C9C">
        <w:rPr>
          <w:rFonts w:ascii="Arial" w:hAnsi="Arial" w:cs="Arial"/>
          <w:sz w:val="22"/>
          <w:szCs w:val="22"/>
        </w:rPr>
        <w:t xml:space="preserve">This consultancy aims at maintaining and strengthening the Fund’s dissemination effort, </w:t>
      </w:r>
      <w:r w:rsidRPr="00607C9C">
        <w:rPr>
          <w:rFonts w:ascii="Arial" w:hAnsi="Arial" w:cs="Arial"/>
          <w:bCs/>
          <w:sz w:val="22"/>
          <w:szCs w:val="22"/>
        </w:rPr>
        <w:t>of activities with internal and external stakeholders.</w:t>
      </w:r>
    </w:p>
    <w:p w:rsidR="00607C9C" w:rsidRPr="00607C9C" w:rsidRDefault="00607C9C" w:rsidP="00607C9C">
      <w:pPr>
        <w:pStyle w:val="Chapter"/>
        <w:numPr>
          <w:ilvl w:val="0"/>
          <w:numId w:val="0"/>
        </w:numPr>
        <w:jc w:val="left"/>
        <w:rPr>
          <w:rFonts w:ascii="Arial" w:hAnsi="Arial" w:cs="Arial"/>
          <w:sz w:val="22"/>
          <w:szCs w:val="22"/>
          <w:lang w:val="en-US"/>
        </w:rPr>
      </w:pPr>
    </w:p>
    <w:p w:rsidR="00607C9C" w:rsidRPr="00607C9C" w:rsidRDefault="002A5AB9" w:rsidP="00607C9C">
      <w:pPr>
        <w:pStyle w:val="Chapter"/>
        <w:keepNext/>
        <w:numPr>
          <w:ilvl w:val="0"/>
          <w:numId w:val="22"/>
        </w:numPr>
        <w:spacing w:before="240"/>
        <w:jc w:val="left"/>
        <w:rPr>
          <w:rFonts w:ascii="Arial" w:hAnsi="Arial" w:cs="Arial"/>
          <w:sz w:val="22"/>
          <w:szCs w:val="22"/>
          <w:lang w:val="en-US"/>
        </w:rPr>
      </w:pPr>
      <w:r>
        <w:rPr>
          <w:rFonts w:ascii="Arial" w:hAnsi="Arial" w:cs="Arial"/>
          <w:sz w:val="22"/>
          <w:szCs w:val="22"/>
          <w:lang w:val="en-US"/>
        </w:rPr>
        <w:t>Activities a</w:t>
      </w:r>
      <w:r w:rsidRPr="00607C9C">
        <w:rPr>
          <w:rFonts w:ascii="Arial" w:hAnsi="Arial" w:cs="Arial"/>
          <w:sz w:val="22"/>
          <w:szCs w:val="22"/>
          <w:lang w:val="en-US"/>
        </w:rPr>
        <w:t>nd Expected Products</w:t>
      </w:r>
    </w:p>
    <w:p w:rsidR="00607C9C" w:rsidRPr="00607C9C" w:rsidRDefault="00607C9C" w:rsidP="00607C9C">
      <w:pPr>
        <w:pStyle w:val="Chapter"/>
        <w:numPr>
          <w:ilvl w:val="0"/>
          <w:numId w:val="0"/>
        </w:numPr>
        <w:jc w:val="left"/>
        <w:rPr>
          <w:rFonts w:ascii="Arial" w:hAnsi="Arial" w:cs="Arial"/>
          <w:b w:val="0"/>
          <w:smallCaps w:val="0"/>
          <w:sz w:val="22"/>
          <w:szCs w:val="22"/>
          <w:lang w:val="en-US"/>
        </w:rPr>
      </w:pPr>
      <w:r w:rsidRPr="00607C9C">
        <w:rPr>
          <w:rFonts w:ascii="Arial" w:hAnsi="Arial" w:cs="Arial"/>
          <w:b w:val="0"/>
          <w:smallCaps w:val="0"/>
          <w:sz w:val="22"/>
          <w:szCs w:val="22"/>
          <w:lang w:val="en-US"/>
        </w:rPr>
        <w:t>The contractual (s) shall perform the following activities:</w:t>
      </w:r>
    </w:p>
    <w:p w:rsidR="00607C9C" w:rsidRPr="00607C9C" w:rsidRDefault="00607C9C" w:rsidP="00607C9C">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Develop a comprehensive dissemination strategy for the results achieved by ICSF.</w:t>
      </w:r>
    </w:p>
    <w:p w:rsidR="00607C9C" w:rsidRPr="00607C9C" w:rsidRDefault="00607C9C" w:rsidP="00607C9C">
      <w:pPr>
        <w:tabs>
          <w:tab w:val="left" w:pos="1080"/>
        </w:tabs>
        <w:ind w:left="720"/>
        <w:jc w:val="both"/>
        <w:rPr>
          <w:rFonts w:ascii="Arial" w:hAnsi="Arial" w:cs="Arial"/>
          <w:sz w:val="22"/>
          <w:szCs w:val="22"/>
        </w:rPr>
      </w:pPr>
    </w:p>
    <w:p w:rsidR="00607C9C" w:rsidRPr="00607C9C" w:rsidRDefault="00607C9C" w:rsidP="00607C9C">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Update the ICSF website (in Spanish and English) at the request of the Technical Advisor. Website maintenance, including contents upload, video upload, site design improvement, promotion of website usage and exposure, etc. in alignment with Bank’s technical requirements and the corporate identity.</w:t>
      </w:r>
    </w:p>
    <w:p w:rsidR="00607C9C" w:rsidRPr="00607C9C" w:rsidRDefault="00607C9C" w:rsidP="00607C9C">
      <w:pPr>
        <w:pStyle w:val="ListParagraph"/>
        <w:rPr>
          <w:rFonts w:ascii="Arial" w:hAnsi="Arial" w:cs="Arial"/>
          <w:sz w:val="22"/>
          <w:szCs w:val="22"/>
        </w:rPr>
      </w:pPr>
    </w:p>
    <w:p w:rsidR="00607C9C" w:rsidRPr="00607C9C" w:rsidRDefault="00607C9C" w:rsidP="00607C9C">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lastRenderedPageBreak/>
        <w:t>Produce the dissemination materials that showcase the results of ICSF in the form of documents with a standardized format and graphic design template for all dissemination materials.</w:t>
      </w:r>
    </w:p>
    <w:p w:rsidR="00607C9C" w:rsidRPr="00607C9C" w:rsidRDefault="00607C9C" w:rsidP="00607C9C">
      <w:pPr>
        <w:pStyle w:val="ListParagraph"/>
        <w:rPr>
          <w:rFonts w:ascii="Arial" w:hAnsi="Arial" w:cs="Arial"/>
          <w:sz w:val="22"/>
          <w:szCs w:val="22"/>
        </w:rPr>
      </w:pPr>
    </w:p>
    <w:p w:rsidR="00607C9C" w:rsidRPr="00607C9C" w:rsidRDefault="00607C9C" w:rsidP="00607C9C">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Produce multimedia dissemination products, including videos, images, infographics demonstrating the results and impact of ICSF funded projects, and include them in the ICSF website and other social media portals to promote the impact and recognition of ICSF.</w:t>
      </w:r>
    </w:p>
    <w:p w:rsidR="00607C9C" w:rsidRPr="00607C9C" w:rsidRDefault="00607C9C" w:rsidP="00607C9C">
      <w:pPr>
        <w:pStyle w:val="ListParagraph"/>
        <w:rPr>
          <w:rFonts w:ascii="Arial" w:hAnsi="Arial" w:cs="Arial"/>
          <w:sz w:val="22"/>
          <w:szCs w:val="22"/>
        </w:rPr>
      </w:pPr>
    </w:p>
    <w:p w:rsidR="00607C9C" w:rsidRPr="00607C9C" w:rsidRDefault="00607C9C" w:rsidP="00607C9C">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Support the organization of BBLs and seminars featuring selected ICSF funded projects; prepare the flyers, banners and invitations needed for promoting the knowledge events. Also provide support to the visual documentation of the knowledge events and utilize these materials for the production of multimedia dissemination products. Coordinate with other IFD managed funds for knowledge events if needed. </w:t>
      </w:r>
    </w:p>
    <w:p w:rsidR="00607C9C" w:rsidRPr="00607C9C" w:rsidRDefault="00607C9C" w:rsidP="00607C9C">
      <w:pPr>
        <w:pStyle w:val="ListParagraph"/>
        <w:rPr>
          <w:rFonts w:ascii="Arial" w:hAnsi="Arial" w:cs="Arial"/>
          <w:sz w:val="22"/>
          <w:szCs w:val="22"/>
        </w:rPr>
      </w:pPr>
    </w:p>
    <w:p w:rsidR="00607C9C" w:rsidRPr="00607C9C" w:rsidRDefault="00607C9C" w:rsidP="00607C9C">
      <w:pPr>
        <w:numPr>
          <w:ilvl w:val="0"/>
          <w:numId w:val="10"/>
        </w:numPr>
        <w:tabs>
          <w:tab w:val="left" w:pos="1080"/>
        </w:tabs>
        <w:ind w:left="720" w:hanging="450"/>
        <w:jc w:val="both"/>
        <w:rPr>
          <w:rFonts w:ascii="Arial" w:hAnsi="Arial" w:cs="Arial"/>
          <w:sz w:val="22"/>
          <w:szCs w:val="22"/>
        </w:rPr>
      </w:pPr>
      <w:r w:rsidRPr="00607C9C">
        <w:rPr>
          <w:rFonts w:ascii="Arial" w:hAnsi="Arial" w:cs="Arial"/>
          <w:sz w:val="22"/>
          <w:szCs w:val="22"/>
        </w:rPr>
        <w:t xml:space="preserve">Conduct quality review and control for outsourcing services for the production of dissemination materials, if needed. </w:t>
      </w:r>
    </w:p>
    <w:p w:rsidR="00607C9C" w:rsidRPr="00607C9C" w:rsidRDefault="00607C9C" w:rsidP="00607C9C">
      <w:pPr>
        <w:pStyle w:val="ListParagraph"/>
        <w:rPr>
          <w:rFonts w:ascii="Arial" w:hAnsi="Arial" w:cs="Arial"/>
          <w:sz w:val="22"/>
          <w:szCs w:val="22"/>
        </w:rPr>
      </w:pPr>
    </w:p>
    <w:p w:rsidR="00607C9C" w:rsidRPr="00607C9C" w:rsidRDefault="00607C9C" w:rsidP="00607C9C">
      <w:pPr>
        <w:pStyle w:val="Chapter"/>
        <w:keepNext/>
        <w:numPr>
          <w:ilvl w:val="0"/>
          <w:numId w:val="22"/>
        </w:numPr>
        <w:spacing w:before="240"/>
        <w:jc w:val="left"/>
        <w:rPr>
          <w:rFonts w:ascii="Arial" w:hAnsi="Arial" w:cs="Arial"/>
          <w:sz w:val="22"/>
          <w:szCs w:val="22"/>
          <w:lang w:val="en-US"/>
        </w:rPr>
      </w:pPr>
      <w:r w:rsidRPr="00607C9C">
        <w:rPr>
          <w:rFonts w:ascii="Arial" w:hAnsi="Arial" w:cs="Arial"/>
          <w:sz w:val="22"/>
          <w:szCs w:val="22"/>
          <w:lang w:val="en-US"/>
        </w:rPr>
        <w:t>Schedule of Payments</w:t>
      </w:r>
    </w:p>
    <w:p w:rsidR="00607C9C" w:rsidRPr="00607C9C" w:rsidRDefault="00607C9C" w:rsidP="00607C9C">
      <w:pPr>
        <w:tabs>
          <w:tab w:val="left" w:pos="720"/>
        </w:tabs>
        <w:jc w:val="both"/>
        <w:rPr>
          <w:rFonts w:ascii="Arial" w:hAnsi="Arial" w:cs="Arial"/>
          <w:sz w:val="22"/>
          <w:szCs w:val="22"/>
        </w:rPr>
      </w:pPr>
      <w:r w:rsidRPr="00607C9C">
        <w:rPr>
          <w:rFonts w:ascii="Arial" w:hAnsi="Arial" w:cs="Arial"/>
          <w:sz w:val="22"/>
          <w:szCs w:val="22"/>
        </w:rPr>
        <w:t>Payments will be made upon reception of report of activities and/or products.</w:t>
      </w:r>
    </w:p>
    <w:p w:rsidR="00607C9C" w:rsidRPr="00607C9C" w:rsidRDefault="00607C9C" w:rsidP="00607C9C">
      <w:pPr>
        <w:pStyle w:val="Chapter"/>
        <w:keepNext/>
        <w:numPr>
          <w:ilvl w:val="0"/>
          <w:numId w:val="22"/>
        </w:numPr>
        <w:spacing w:before="240"/>
        <w:jc w:val="left"/>
        <w:rPr>
          <w:rFonts w:ascii="Arial" w:hAnsi="Arial" w:cs="Arial"/>
          <w:sz w:val="22"/>
          <w:szCs w:val="22"/>
          <w:lang w:val="en-US"/>
        </w:rPr>
      </w:pPr>
      <w:r w:rsidRPr="00607C9C">
        <w:rPr>
          <w:rFonts w:ascii="Arial" w:hAnsi="Arial" w:cs="Arial"/>
          <w:sz w:val="22"/>
          <w:szCs w:val="22"/>
          <w:lang w:val="en-US"/>
        </w:rPr>
        <w:t>Supervision</w:t>
      </w:r>
    </w:p>
    <w:p w:rsidR="00607C9C" w:rsidRPr="00607C9C" w:rsidRDefault="00607C9C" w:rsidP="00607C9C">
      <w:pPr>
        <w:pStyle w:val="ListParagraph"/>
        <w:numPr>
          <w:ilvl w:val="0"/>
          <w:numId w:val="12"/>
        </w:numPr>
        <w:tabs>
          <w:tab w:val="left" w:pos="720"/>
        </w:tabs>
        <w:ind w:left="720"/>
        <w:jc w:val="both"/>
        <w:rPr>
          <w:rFonts w:ascii="Arial" w:hAnsi="Arial" w:cs="Arial"/>
          <w:sz w:val="22"/>
          <w:szCs w:val="22"/>
        </w:rPr>
      </w:pPr>
      <w:r w:rsidRPr="00607C9C">
        <w:rPr>
          <w:rFonts w:ascii="Arial" w:hAnsi="Arial" w:cs="Arial"/>
          <w:sz w:val="22"/>
          <w:szCs w:val="22"/>
        </w:rPr>
        <w:t>Coordinator: Roberto Manrique, IFD Senior Operations Advisor</w:t>
      </w:r>
    </w:p>
    <w:p w:rsidR="00607C9C" w:rsidRPr="00607C9C" w:rsidRDefault="00607C9C" w:rsidP="00607C9C">
      <w:pPr>
        <w:pStyle w:val="ListParagraph"/>
        <w:numPr>
          <w:ilvl w:val="0"/>
          <w:numId w:val="12"/>
        </w:numPr>
        <w:tabs>
          <w:tab w:val="left" w:pos="720"/>
        </w:tabs>
        <w:ind w:left="720"/>
        <w:jc w:val="both"/>
        <w:rPr>
          <w:rFonts w:ascii="Arial" w:hAnsi="Arial" w:cs="Arial"/>
          <w:sz w:val="22"/>
          <w:szCs w:val="22"/>
        </w:rPr>
      </w:pPr>
      <w:r w:rsidRPr="00607C9C">
        <w:rPr>
          <w:rFonts w:ascii="Arial" w:hAnsi="Arial" w:cs="Arial"/>
          <w:sz w:val="22"/>
          <w:szCs w:val="22"/>
        </w:rPr>
        <w:t>Department/Division:  Institutions for Development Sector (IFD/IFD)</w:t>
      </w:r>
    </w:p>
    <w:p w:rsidR="00607C9C" w:rsidRPr="00607C9C" w:rsidRDefault="00607C9C" w:rsidP="00607C9C">
      <w:pPr>
        <w:pStyle w:val="Chapter"/>
        <w:keepNext/>
        <w:numPr>
          <w:ilvl w:val="0"/>
          <w:numId w:val="22"/>
        </w:numPr>
        <w:spacing w:before="240"/>
        <w:jc w:val="left"/>
        <w:rPr>
          <w:rFonts w:ascii="Arial" w:hAnsi="Arial" w:cs="Arial"/>
          <w:sz w:val="22"/>
          <w:szCs w:val="22"/>
          <w:lang w:val="en-US"/>
        </w:rPr>
      </w:pPr>
      <w:r w:rsidRPr="00607C9C">
        <w:rPr>
          <w:rFonts w:ascii="Arial" w:hAnsi="Arial" w:cs="Arial"/>
          <w:sz w:val="22"/>
          <w:szCs w:val="22"/>
          <w:lang w:val="en-US"/>
        </w:rPr>
        <w:t>Characteristics of the consultancy</w:t>
      </w:r>
    </w:p>
    <w:p w:rsidR="00607C9C" w:rsidRPr="00607C9C" w:rsidRDefault="00607C9C" w:rsidP="00607C9C">
      <w:pPr>
        <w:pStyle w:val="ListParagraph"/>
        <w:numPr>
          <w:ilvl w:val="0"/>
          <w:numId w:val="12"/>
        </w:numPr>
        <w:tabs>
          <w:tab w:val="left" w:pos="720"/>
        </w:tabs>
        <w:ind w:left="720"/>
        <w:jc w:val="both"/>
        <w:rPr>
          <w:rFonts w:ascii="Arial" w:hAnsi="Arial" w:cs="Arial"/>
          <w:sz w:val="22"/>
          <w:szCs w:val="22"/>
        </w:rPr>
      </w:pPr>
      <w:r w:rsidRPr="00607C9C">
        <w:rPr>
          <w:rFonts w:ascii="Arial" w:hAnsi="Arial" w:cs="Arial"/>
          <w:sz w:val="22"/>
          <w:szCs w:val="22"/>
        </w:rPr>
        <w:t>Consultancies Category and modality: Product and External Services Contractual (PEC)</w:t>
      </w:r>
    </w:p>
    <w:p w:rsidR="00607C9C" w:rsidRPr="00607C9C" w:rsidRDefault="00607C9C" w:rsidP="00607C9C">
      <w:pPr>
        <w:pStyle w:val="ListParagraph"/>
        <w:numPr>
          <w:ilvl w:val="0"/>
          <w:numId w:val="11"/>
        </w:numPr>
        <w:tabs>
          <w:tab w:val="left" w:pos="720"/>
        </w:tabs>
        <w:jc w:val="both"/>
        <w:rPr>
          <w:rFonts w:ascii="Arial" w:hAnsi="Arial" w:cs="Arial"/>
          <w:sz w:val="22"/>
          <w:szCs w:val="22"/>
        </w:rPr>
      </w:pPr>
      <w:r w:rsidRPr="00607C9C">
        <w:rPr>
          <w:rFonts w:ascii="Arial" w:hAnsi="Arial" w:cs="Arial"/>
          <w:sz w:val="22"/>
          <w:szCs w:val="22"/>
        </w:rPr>
        <w:t>Contract Duration: TDB</w:t>
      </w:r>
    </w:p>
    <w:p w:rsidR="00607C9C" w:rsidRPr="00607C9C" w:rsidRDefault="00607C9C" w:rsidP="00607C9C">
      <w:pPr>
        <w:pStyle w:val="ListParagraph"/>
        <w:numPr>
          <w:ilvl w:val="0"/>
          <w:numId w:val="11"/>
        </w:numPr>
        <w:rPr>
          <w:rFonts w:ascii="Arial" w:hAnsi="Arial" w:cs="Arial"/>
          <w:sz w:val="22"/>
          <w:szCs w:val="22"/>
        </w:rPr>
      </w:pPr>
      <w:r w:rsidRPr="00607C9C">
        <w:rPr>
          <w:rFonts w:ascii="Arial" w:hAnsi="Arial" w:cs="Arial"/>
          <w:sz w:val="22"/>
          <w:szCs w:val="22"/>
        </w:rPr>
        <w:t>Places of work: Washington DC and other locations</w:t>
      </w:r>
    </w:p>
    <w:p w:rsidR="00607C9C" w:rsidRPr="00607C9C" w:rsidRDefault="00607C9C" w:rsidP="00607C9C">
      <w:pPr>
        <w:rPr>
          <w:rFonts w:ascii="Arial" w:hAnsi="Arial" w:cs="Arial"/>
          <w:sz w:val="22"/>
          <w:szCs w:val="22"/>
        </w:rPr>
      </w:pPr>
    </w:p>
    <w:p w:rsidR="00607C9C" w:rsidRPr="00607C9C" w:rsidRDefault="00607C9C" w:rsidP="00607C9C">
      <w:pPr>
        <w:pStyle w:val="Chapter"/>
        <w:keepNext/>
        <w:numPr>
          <w:ilvl w:val="0"/>
          <w:numId w:val="22"/>
        </w:numPr>
        <w:spacing w:before="240"/>
        <w:jc w:val="left"/>
        <w:rPr>
          <w:rFonts w:ascii="Arial" w:hAnsi="Arial" w:cs="Arial"/>
          <w:sz w:val="22"/>
          <w:szCs w:val="22"/>
          <w:lang w:val="en-US"/>
        </w:rPr>
      </w:pPr>
      <w:r w:rsidRPr="00607C9C">
        <w:rPr>
          <w:rFonts w:ascii="Arial" w:hAnsi="Arial" w:cs="Arial"/>
          <w:sz w:val="22"/>
          <w:szCs w:val="22"/>
          <w:lang w:val="en-US"/>
        </w:rPr>
        <w:t>Qualifications</w:t>
      </w:r>
    </w:p>
    <w:p w:rsidR="00607C9C" w:rsidRPr="00607C9C" w:rsidRDefault="00607C9C" w:rsidP="00607C9C">
      <w:pPr>
        <w:pStyle w:val="ListParagraph"/>
        <w:numPr>
          <w:ilvl w:val="0"/>
          <w:numId w:val="21"/>
        </w:numPr>
        <w:jc w:val="both"/>
        <w:rPr>
          <w:rFonts w:ascii="Arial" w:hAnsi="Arial" w:cs="Arial"/>
          <w:sz w:val="22"/>
          <w:szCs w:val="22"/>
        </w:rPr>
      </w:pPr>
      <w:r w:rsidRPr="00607C9C">
        <w:rPr>
          <w:rFonts w:ascii="Arial" w:hAnsi="Arial" w:cs="Arial"/>
          <w:sz w:val="22"/>
          <w:szCs w:val="22"/>
        </w:rPr>
        <w:t xml:space="preserve">Individual or firm with reputable knowledge, proven experience and a nationally or internationally recognized portfolio in communications, graphic design, </w:t>
      </w:r>
      <w:r w:rsidRPr="00607C9C">
        <w:rPr>
          <w:rFonts w:ascii="Arial" w:hAnsi="Arial" w:cs="Arial"/>
          <w:bCs/>
          <w:sz w:val="22"/>
          <w:szCs w:val="22"/>
        </w:rPr>
        <w:t xml:space="preserve">corporate image design, editorial design, website design, marketing, multimedia design and/or the production of promotional materials. </w:t>
      </w:r>
      <w:r w:rsidRPr="00607C9C">
        <w:rPr>
          <w:rFonts w:ascii="Arial" w:hAnsi="Arial" w:cs="Arial"/>
          <w:sz w:val="22"/>
          <w:szCs w:val="22"/>
        </w:rPr>
        <w:t>Proven track record in marketing and PR solutions for projects and operations in the field of international development is a plus.</w:t>
      </w:r>
    </w:p>
    <w:p w:rsidR="00607C9C" w:rsidRPr="00607C9C" w:rsidRDefault="00607C9C" w:rsidP="00607C9C">
      <w:pPr>
        <w:jc w:val="both"/>
        <w:rPr>
          <w:rFonts w:ascii="Arial" w:hAnsi="Arial" w:cs="Arial"/>
          <w:sz w:val="22"/>
          <w:szCs w:val="22"/>
        </w:rPr>
      </w:pPr>
    </w:p>
    <w:p w:rsidR="00607C9C" w:rsidRPr="00607C9C" w:rsidRDefault="00607C9C" w:rsidP="00607C9C">
      <w:pPr>
        <w:pStyle w:val="ListParagraph"/>
        <w:numPr>
          <w:ilvl w:val="0"/>
          <w:numId w:val="21"/>
        </w:numPr>
        <w:jc w:val="both"/>
        <w:rPr>
          <w:rFonts w:ascii="Arial" w:hAnsi="Arial" w:cs="Arial"/>
          <w:sz w:val="22"/>
          <w:szCs w:val="22"/>
        </w:rPr>
      </w:pPr>
      <w:r w:rsidRPr="00607C9C">
        <w:rPr>
          <w:rFonts w:ascii="Arial" w:hAnsi="Arial" w:cs="Arial"/>
          <w:sz w:val="22"/>
          <w:szCs w:val="22"/>
        </w:rPr>
        <w:t xml:space="preserve">Technical Requirements: Firm must propose what technologies they will use to operate the websites and where to host them, and take into consideration that the current IDB technologies for web are SharePoint 2013 or DotNetNuke, or a combination of both. Also the Firm may propose to use Bank equipment or a fully </w:t>
      </w:r>
      <w:r w:rsidRPr="00607C9C">
        <w:rPr>
          <w:rFonts w:ascii="Arial" w:hAnsi="Arial" w:cs="Arial"/>
          <w:sz w:val="22"/>
          <w:szCs w:val="22"/>
        </w:rPr>
        <w:lastRenderedPageBreak/>
        <w:t>hosted solution. The websites need to be designed and implemented such that Bank employees can update them without intermediation and may be moved to other service providers.</w:t>
      </w:r>
    </w:p>
    <w:p w:rsidR="00607C9C" w:rsidRPr="00607C9C" w:rsidRDefault="00607C9C" w:rsidP="00607C9C">
      <w:pPr>
        <w:jc w:val="both"/>
        <w:rPr>
          <w:rFonts w:ascii="Arial" w:hAnsi="Arial" w:cs="Arial"/>
          <w:sz w:val="22"/>
          <w:szCs w:val="22"/>
        </w:rPr>
      </w:pPr>
    </w:p>
    <w:p w:rsidR="00607C9C" w:rsidRPr="00607C9C" w:rsidRDefault="00607C9C" w:rsidP="00607C9C">
      <w:pPr>
        <w:pStyle w:val="ListParagraph"/>
        <w:numPr>
          <w:ilvl w:val="0"/>
          <w:numId w:val="21"/>
        </w:numPr>
        <w:jc w:val="both"/>
        <w:rPr>
          <w:rFonts w:ascii="Arial" w:hAnsi="Arial" w:cs="Arial"/>
          <w:sz w:val="22"/>
          <w:szCs w:val="22"/>
        </w:rPr>
      </w:pPr>
      <w:r w:rsidRPr="00607C9C">
        <w:rPr>
          <w:rFonts w:ascii="Arial" w:hAnsi="Arial" w:cs="Arial"/>
          <w:sz w:val="22"/>
          <w:szCs w:val="22"/>
        </w:rPr>
        <w:t>Language skills: Fluent in English and Spanish.</w:t>
      </w:r>
    </w:p>
    <w:p w:rsidR="00607C9C" w:rsidRPr="00607C9C" w:rsidRDefault="00607C9C" w:rsidP="00607C9C">
      <w:pPr>
        <w:pStyle w:val="ListParagraph"/>
        <w:jc w:val="both"/>
        <w:rPr>
          <w:rFonts w:ascii="Arial" w:hAnsi="Arial" w:cs="Arial"/>
          <w:sz w:val="22"/>
          <w:szCs w:val="22"/>
        </w:rPr>
      </w:pPr>
    </w:p>
    <w:sectPr w:rsidR="00607C9C" w:rsidRPr="00607C9C" w:rsidSect="00465F3F">
      <w:headerReference w:type="default" r:id="rId12"/>
      <w:footerReference w:type="default" r:id="rId13"/>
      <w:headerReference w:type="first" r:id="rId14"/>
      <w:pgSz w:w="12240" w:h="15840" w:code="1"/>
      <w:pgMar w:top="1440" w:right="1800" w:bottom="1440" w:left="180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036" w:rsidRDefault="00E16036">
      <w:r>
        <w:separator/>
      </w:r>
    </w:p>
  </w:endnote>
  <w:endnote w:type="continuationSeparator" w:id="0">
    <w:p w:rsidR="00E16036" w:rsidRDefault="00E16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C4D" w:rsidRDefault="00E74C4D">
    <w:pPr>
      <w:pStyle w:val="Footer"/>
      <w:jc w:val="right"/>
    </w:pPr>
  </w:p>
  <w:p w:rsidR="00E74C4D" w:rsidRDefault="00E74C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036" w:rsidRDefault="00E16036">
      <w:r>
        <w:separator/>
      </w:r>
    </w:p>
  </w:footnote>
  <w:footnote w:type="continuationSeparator" w:id="0">
    <w:p w:rsidR="00E16036" w:rsidRDefault="00E16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C3" w:rsidRPr="00607C9C" w:rsidRDefault="00607C9C" w:rsidP="00D34DC3">
    <w:pPr>
      <w:pStyle w:val="Header"/>
      <w:jc w:val="right"/>
      <w:rPr>
        <w:rFonts w:ascii="Arial" w:hAnsi="Arial" w:cs="Arial"/>
        <w:sz w:val="18"/>
        <w:szCs w:val="18"/>
      </w:rPr>
    </w:pPr>
    <w:r w:rsidRPr="00607C9C">
      <w:rPr>
        <w:rFonts w:ascii="Arial" w:hAnsi="Arial" w:cs="Arial"/>
        <w:sz w:val="18"/>
        <w:szCs w:val="18"/>
      </w:rPr>
      <w:t>A</w:t>
    </w:r>
    <w:r w:rsidR="003F7159">
      <w:rPr>
        <w:rFonts w:ascii="Arial" w:hAnsi="Arial" w:cs="Arial"/>
        <w:sz w:val="18"/>
        <w:szCs w:val="18"/>
      </w:rPr>
      <w:t xml:space="preserve">nnex </w:t>
    </w:r>
    <w:r w:rsidRPr="00607C9C">
      <w:rPr>
        <w:rFonts w:ascii="Arial" w:hAnsi="Arial" w:cs="Arial"/>
        <w:sz w:val="18"/>
        <w:szCs w:val="18"/>
      </w:rPr>
      <w:t>I – RG-T2768</w:t>
    </w:r>
  </w:p>
  <w:p w:rsidR="00BA013C" w:rsidRPr="00607C9C" w:rsidRDefault="00465F3F" w:rsidP="00D34DC3">
    <w:pPr>
      <w:pStyle w:val="Header"/>
      <w:jc w:val="right"/>
      <w:rPr>
        <w:rStyle w:val="PageNumber"/>
        <w:rFonts w:ascii="Arial" w:hAnsi="Arial" w:cs="Arial"/>
        <w:sz w:val="18"/>
        <w:szCs w:val="18"/>
      </w:rPr>
    </w:pPr>
    <w:sdt>
      <w:sdtPr>
        <w:rPr>
          <w:rFonts w:ascii="Arial" w:hAnsi="Arial" w:cs="Arial"/>
          <w:sz w:val="18"/>
          <w:szCs w:val="18"/>
        </w:rPr>
        <w:id w:val="-1905979787"/>
        <w:docPartObj>
          <w:docPartGallery w:val="Page Numbers (Top of Page)"/>
          <w:docPartUnique/>
        </w:docPartObj>
      </w:sdtPr>
      <w:sdtEndPr/>
      <w:sdtContent>
        <w:r w:rsidR="00D34DC3" w:rsidRPr="00607C9C">
          <w:rPr>
            <w:rFonts w:ascii="Arial" w:hAnsi="Arial" w:cs="Arial"/>
            <w:sz w:val="18"/>
            <w:szCs w:val="18"/>
          </w:rPr>
          <w:t xml:space="preserve">Page </w:t>
        </w:r>
        <w:r w:rsidR="00D34DC3" w:rsidRPr="00607C9C">
          <w:rPr>
            <w:rFonts w:ascii="Arial" w:hAnsi="Arial" w:cs="Arial"/>
            <w:bCs/>
            <w:sz w:val="18"/>
            <w:szCs w:val="18"/>
          </w:rPr>
          <w:fldChar w:fldCharType="begin"/>
        </w:r>
        <w:r w:rsidR="00D34DC3" w:rsidRPr="00607C9C">
          <w:rPr>
            <w:rFonts w:ascii="Arial" w:hAnsi="Arial" w:cs="Arial"/>
            <w:bCs/>
            <w:sz w:val="18"/>
            <w:szCs w:val="18"/>
          </w:rPr>
          <w:instrText xml:space="preserve"> PAGE </w:instrText>
        </w:r>
        <w:r w:rsidR="00D34DC3" w:rsidRPr="00607C9C">
          <w:rPr>
            <w:rFonts w:ascii="Arial" w:hAnsi="Arial" w:cs="Arial"/>
            <w:bCs/>
            <w:sz w:val="18"/>
            <w:szCs w:val="18"/>
          </w:rPr>
          <w:fldChar w:fldCharType="separate"/>
        </w:r>
        <w:r>
          <w:rPr>
            <w:rFonts w:ascii="Arial" w:hAnsi="Arial" w:cs="Arial"/>
            <w:bCs/>
            <w:noProof/>
            <w:sz w:val="18"/>
            <w:szCs w:val="18"/>
          </w:rPr>
          <w:t>6</w:t>
        </w:r>
        <w:r w:rsidR="00D34DC3" w:rsidRPr="00607C9C">
          <w:rPr>
            <w:rFonts w:ascii="Arial" w:hAnsi="Arial" w:cs="Arial"/>
            <w:bCs/>
            <w:sz w:val="18"/>
            <w:szCs w:val="18"/>
          </w:rPr>
          <w:fldChar w:fldCharType="end"/>
        </w:r>
        <w:r w:rsidR="00D34DC3" w:rsidRPr="00607C9C">
          <w:rPr>
            <w:rFonts w:ascii="Arial" w:hAnsi="Arial" w:cs="Arial"/>
            <w:sz w:val="18"/>
            <w:szCs w:val="18"/>
          </w:rPr>
          <w:t xml:space="preserve"> of </w:t>
        </w:r>
        <w:r w:rsidR="00D34DC3" w:rsidRPr="00607C9C">
          <w:rPr>
            <w:rFonts w:ascii="Arial" w:hAnsi="Arial" w:cs="Arial"/>
            <w:bCs/>
            <w:sz w:val="18"/>
            <w:szCs w:val="18"/>
          </w:rPr>
          <w:fldChar w:fldCharType="begin"/>
        </w:r>
        <w:r w:rsidR="00D34DC3" w:rsidRPr="00607C9C">
          <w:rPr>
            <w:rFonts w:ascii="Arial" w:hAnsi="Arial" w:cs="Arial"/>
            <w:bCs/>
            <w:sz w:val="18"/>
            <w:szCs w:val="18"/>
          </w:rPr>
          <w:instrText xml:space="preserve"> NUMPAGES  </w:instrText>
        </w:r>
        <w:r w:rsidR="00D34DC3" w:rsidRPr="00607C9C">
          <w:rPr>
            <w:rFonts w:ascii="Arial" w:hAnsi="Arial" w:cs="Arial"/>
            <w:bCs/>
            <w:sz w:val="18"/>
            <w:szCs w:val="18"/>
          </w:rPr>
          <w:fldChar w:fldCharType="separate"/>
        </w:r>
        <w:r>
          <w:rPr>
            <w:rFonts w:ascii="Arial" w:hAnsi="Arial" w:cs="Arial"/>
            <w:bCs/>
            <w:noProof/>
            <w:sz w:val="18"/>
            <w:szCs w:val="18"/>
          </w:rPr>
          <w:t>11</w:t>
        </w:r>
        <w:r w:rsidR="00D34DC3" w:rsidRPr="00607C9C">
          <w:rPr>
            <w:rFonts w:ascii="Arial" w:hAnsi="Arial" w:cs="Arial"/>
            <w:bCs/>
            <w:sz w:val="18"/>
            <w:szCs w:val="18"/>
          </w:rPr>
          <w:fldChar w:fldCharType="end"/>
        </w:r>
      </w:sdtContent>
    </w:sdt>
  </w:p>
  <w:p w:rsidR="00BA013C" w:rsidRPr="00BA013C" w:rsidRDefault="00BA013C" w:rsidP="00BA013C">
    <w:pPr>
      <w:pStyle w:val="Header"/>
      <w:jc w:val="cent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159" w:rsidRPr="003F7159" w:rsidRDefault="003F7159" w:rsidP="003F7159">
    <w:pPr>
      <w:pStyle w:val="Header"/>
      <w:jc w:val="right"/>
      <w:rPr>
        <w:rFonts w:ascii="Arial" w:hAnsi="Arial" w:cs="Arial"/>
        <w:sz w:val="18"/>
        <w:szCs w:val="18"/>
        <w:lang w:val="fr-FR"/>
      </w:rPr>
    </w:pPr>
    <w:r w:rsidRPr="003F7159">
      <w:rPr>
        <w:rFonts w:ascii="Arial" w:hAnsi="Arial" w:cs="Arial"/>
        <w:sz w:val="18"/>
        <w:szCs w:val="18"/>
        <w:lang w:val="fr-FR"/>
      </w:rPr>
      <w:t>A</w:t>
    </w:r>
    <w:r>
      <w:rPr>
        <w:rFonts w:ascii="Arial" w:hAnsi="Arial" w:cs="Arial"/>
        <w:sz w:val="18"/>
        <w:szCs w:val="18"/>
        <w:lang w:val="fr-FR"/>
      </w:rPr>
      <w:t xml:space="preserve">nnex </w:t>
    </w:r>
    <w:r w:rsidRPr="003F7159">
      <w:rPr>
        <w:rFonts w:ascii="Arial" w:hAnsi="Arial" w:cs="Arial"/>
        <w:sz w:val="18"/>
        <w:szCs w:val="18"/>
        <w:lang w:val="fr-FR"/>
      </w:rPr>
      <w:t>I – RG-T2768</w:t>
    </w:r>
  </w:p>
  <w:p w:rsidR="003F7159" w:rsidRPr="003F7159" w:rsidRDefault="00465F3F" w:rsidP="003F7159">
    <w:pPr>
      <w:pStyle w:val="Header"/>
      <w:jc w:val="right"/>
      <w:rPr>
        <w:rStyle w:val="PageNumber"/>
        <w:rFonts w:ascii="Arial" w:hAnsi="Arial" w:cs="Arial"/>
        <w:sz w:val="18"/>
        <w:szCs w:val="18"/>
        <w:lang w:val="fr-FR"/>
      </w:rPr>
    </w:pPr>
    <w:sdt>
      <w:sdtPr>
        <w:rPr>
          <w:rFonts w:ascii="Arial" w:hAnsi="Arial" w:cs="Arial"/>
          <w:sz w:val="18"/>
          <w:szCs w:val="18"/>
        </w:rPr>
        <w:id w:val="2145545651"/>
        <w:docPartObj>
          <w:docPartGallery w:val="Page Numbers (Top of Page)"/>
          <w:docPartUnique/>
        </w:docPartObj>
      </w:sdtPr>
      <w:sdtEndPr/>
      <w:sdtContent>
        <w:r w:rsidR="003F7159" w:rsidRPr="003F7159">
          <w:rPr>
            <w:rFonts w:ascii="Arial" w:hAnsi="Arial" w:cs="Arial"/>
            <w:sz w:val="18"/>
            <w:szCs w:val="18"/>
            <w:lang w:val="fr-FR"/>
          </w:rPr>
          <w:t xml:space="preserve">Page </w:t>
        </w:r>
        <w:r w:rsidR="003F7159" w:rsidRPr="00607C9C">
          <w:rPr>
            <w:rFonts w:ascii="Arial" w:hAnsi="Arial" w:cs="Arial"/>
            <w:bCs/>
            <w:sz w:val="18"/>
            <w:szCs w:val="18"/>
          </w:rPr>
          <w:fldChar w:fldCharType="begin"/>
        </w:r>
        <w:r w:rsidR="003F7159" w:rsidRPr="003F7159">
          <w:rPr>
            <w:rFonts w:ascii="Arial" w:hAnsi="Arial" w:cs="Arial"/>
            <w:bCs/>
            <w:sz w:val="18"/>
            <w:szCs w:val="18"/>
            <w:lang w:val="fr-FR"/>
          </w:rPr>
          <w:instrText xml:space="preserve"> PAGE </w:instrText>
        </w:r>
        <w:r w:rsidR="003F7159" w:rsidRPr="00607C9C">
          <w:rPr>
            <w:rFonts w:ascii="Arial" w:hAnsi="Arial" w:cs="Arial"/>
            <w:bCs/>
            <w:sz w:val="18"/>
            <w:szCs w:val="18"/>
          </w:rPr>
          <w:fldChar w:fldCharType="separate"/>
        </w:r>
        <w:r>
          <w:rPr>
            <w:rFonts w:ascii="Arial" w:hAnsi="Arial" w:cs="Arial"/>
            <w:bCs/>
            <w:noProof/>
            <w:sz w:val="18"/>
            <w:szCs w:val="18"/>
            <w:lang w:val="fr-FR"/>
          </w:rPr>
          <w:t>1</w:t>
        </w:r>
        <w:r w:rsidR="003F7159" w:rsidRPr="00607C9C">
          <w:rPr>
            <w:rFonts w:ascii="Arial" w:hAnsi="Arial" w:cs="Arial"/>
            <w:bCs/>
            <w:sz w:val="18"/>
            <w:szCs w:val="18"/>
          </w:rPr>
          <w:fldChar w:fldCharType="end"/>
        </w:r>
        <w:r w:rsidR="003F7159" w:rsidRPr="003F7159">
          <w:rPr>
            <w:rFonts w:ascii="Arial" w:hAnsi="Arial" w:cs="Arial"/>
            <w:sz w:val="18"/>
            <w:szCs w:val="18"/>
            <w:lang w:val="fr-FR"/>
          </w:rPr>
          <w:t xml:space="preserve"> of </w:t>
        </w:r>
        <w:r w:rsidR="003F7159" w:rsidRPr="00607C9C">
          <w:rPr>
            <w:rFonts w:ascii="Arial" w:hAnsi="Arial" w:cs="Arial"/>
            <w:bCs/>
            <w:sz w:val="18"/>
            <w:szCs w:val="18"/>
          </w:rPr>
          <w:fldChar w:fldCharType="begin"/>
        </w:r>
        <w:r w:rsidR="003F7159" w:rsidRPr="003F7159">
          <w:rPr>
            <w:rFonts w:ascii="Arial" w:hAnsi="Arial" w:cs="Arial"/>
            <w:bCs/>
            <w:sz w:val="18"/>
            <w:szCs w:val="18"/>
            <w:lang w:val="fr-FR"/>
          </w:rPr>
          <w:instrText xml:space="preserve"> NUMPAGES  </w:instrText>
        </w:r>
        <w:r w:rsidR="003F7159" w:rsidRPr="00607C9C">
          <w:rPr>
            <w:rFonts w:ascii="Arial" w:hAnsi="Arial" w:cs="Arial"/>
            <w:bCs/>
            <w:sz w:val="18"/>
            <w:szCs w:val="18"/>
          </w:rPr>
          <w:fldChar w:fldCharType="separate"/>
        </w:r>
        <w:r>
          <w:rPr>
            <w:rFonts w:ascii="Arial" w:hAnsi="Arial" w:cs="Arial"/>
            <w:bCs/>
            <w:noProof/>
            <w:sz w:val="18"/>
            <w:szCs w:val="18"/>
            <w:lang w:val="fr-FR"/>
          </w:rPr>
          <w:t>11</w:t>
        </w:r>
        <w:r w:rsidR="003F7159" w:rsidRPr="00607C9C">
          <w:rPr>
            <w:rFonts w:ascii="Arial" w:hAnsi="Arial" w:cs="Arial"/>
            <w:bCs/>
            <w:sz w:val="18"/>
            <w:szCs w:val="18"/>
          </w:rPr>
          <w:fldChar w:fldCharType="end"/>
        </w:r>
      </w:sdtContent>
    </w:sdt>
  </w:p>
  <w:p w:rsidR="00D34DC3" w:rsidRPr="003F7159" w:rsidRDefault="00D34DC3">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1BB4182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hAnsi="Times New Roman" w:hint="default"/>
        <w:b w:val="0"/>
        <w:i w:val="0"/>
        <w:sz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0F027E24"/>
    <w:multiLevelType w:val="multilevel"/>
    <w:tmpl w:val="06DCA2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242166"/>
    <w:multiLevelType w:val="multilevel"/>
    <w:tmpl w:val="17B291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E2B2169"/>
    <w:multiLevelType w:val="hybridMultilevel"/>
    <w:tmpl w:val="E95630DE"/>
    <w:lvl w:ilvl="0" w:tplc="80B2B03A">
      <w:start w:val="1"/>
      <w:numFmt w:val="decimal"/>
      <w:lvlText w:val="%1."/>
      <w:lvlJc w:val="lef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7FD579C"/>
    <w:multiLevelType w:val="hybridMultilevel"/>
    <w:tmpl w:val="9ED49790"/>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3DC6070E"/>
    <w:multiLevelType w:val="hybridMultilevel"/>
    <w:tmpl w:val="9D6008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7B6F16"/>
    <w:multiLevelType w:val="multilevel"/>
    <w:tmpl w:val="C80624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2992A3D"/>
    <w:multiLevelType w:val="hybridMultilevel"/>
    <w:tmpl w:val="3C14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A74FEF"/>
    <w:multiLevelType w:val="hybridMultilevel"/>
    <w:tmpl w:val="A4DC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6179A1"/>
    <w:multiLevelType w:val="hybridMultilevel"/>
    <w:tmpl w:val="68B0829A"/>
    <w:lvl w:ilvl="0" w:tplc="301048D6">
      <w:start w:val="1"/>
      <w:numFmt w:val="decimal"/>
      <w:lvlText w:val="%1."/>
      <w:lvlJc w:val="left"/>
      <w:pPr>
        <w:ind w:left="720" w:hanging="360"/>
      </w:pPr>
      <w:rPr>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9F048DF"/>
    <w:multiLevelType w:val="hybridMultilevel"/>
    <w:tmpl w:val="F16A29A8"/>
    <w:lvl w:ilvl="0" w:tplc="0908C12A">
      <w:start w:val="1"/>
      <w:numFmt w:val="lowerRoman"/>
      <w:lvlText w:val="(%1)"/>
      <w:lvlJc w:val="left"/>
      <w:pPr>
        <w:tabs>
          <w:tab w:val="num" w:pos="1440"/>
        </w:tabs>
        <w:ind w:left="1440" w:hanging="360"/>
      </w:pPr>
      <w:rPr>
        <w:rFonts w:ascii="Times New Roman" w:eastAsia="Times New Roman" w:hAnsi="Times New Roman" w:cs="Times New Roman"/>
        <w:sz w:val="24"/>
        <w:szCs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4C1214F8"/>
    <w:multiLevelType w:val="hybridMultilevel"/>
    <w:tmpl w:val="25DCEB5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53C90E2F"/>
    <w:multiLevelType w:val="hybridMultilevel"/>
    <w:tmpl w:val="363A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8234B5"/>
    <w:multiLevelType w:val="hybridMultilevel"/>
    <w:tmpl w:val="D9E4C158"/>
    <w:lvl w:ilvl="0" w:tplc="D62E42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88345E"/>
    <w:multiLevelType w:val="hybridMultilevel"/>
    <w:tmpl w:val="86504D6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nsid w:val="5C020681"/>
    <w:multiLevelType w:val="hybridMultilevel"/>
    <w:tmpl w:val="A30A2BB6"/>
    <w:lvl w:ilvl="0" w:tplc="59384D06">
      <w:start w:val="1"/>
      <w:numFmt w:val="lowerRoman"/>
      <w:lvlText w:val="(%1)"/>
      <w:lvlJc w:val="left"/>
      <w:pPr>
        <w:tabs>
          <w:tab w:val="num" w:pos="720"/>
        </w:tabs>
        <w:ind w:left="720" w:hanging="360"/>
      </w:pPr>
      <w:rPr>
        <w:rFonts w:ascii="Times New Roman" w:eastAsia="Times New Roman" w:hAnsi="Times New Roman" w:cs="Times New Roman"/>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347482"/>
    <w:multiLevelType w:val="hybridMultilevel"/>
    <w:tmpl w:val="CAEAFBF4"/>
    <w:lvl w:ilvl="0" w:tplc="0C0A000F">
      <w:start w:val="1"/>
      <w:numFmt w:val="decimal"/>
      <w:lvlText w:val="%1."/>
      <w:lvlJc w:val="left"/>
      <w:pPr>
        <w:ind w:left="1080" w:hanging="72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120D56"/>
    <w:multiLevelType w:val="multilevel"/>
    <w:tmpl w:val="B86EC6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2245A35"/>
    <w:multiLevelType w:val="hybridMultilevel"/>
    <w:tmpl w:val="DC9E23F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437630"/>
    <w:multiLevelType w:val="hybridMultilevel"/>
    <w:tmpl w:val="B7B07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4E2708"/>
    <w:multiLevelType w:val="multilevel"/>
    <w:tmpl w:val="3EE4FC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8402FC4"/>
    <w:multiLevelType w:val="hybridMultilevel"/>
    <w:tmpl w:val="ACE4345E"/>
    <w:lvl w:ilvl="0" w:tplc="04090019">
      <w:start w:val="1"/>
      <w:numFmt w:val="lowerLetter"/>
      <w:lvlText w:val="%1."/>
      <w:lvlJc w:val="left"/>
      <w:pPr>
        <w:ind w:left="1440" w:hanging="720"/>
      </w:pPr>
      <w:rPr>
        <w:rFont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nsid w:val="6A045DA7"/>
    <w:multiLevelType w:val="multilevel"/>
    <w:tmpl w:val="3A3203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44F4081"/>
    <w:multiLevelType w:val="multilevel"/>
    <w:tmpl w:val="CD0AAB50"/>
    <w:lvl w:ilvl="0">
      <w:start w:val="1"/>
      <w:numFmt w:val="upperRoman"/>
      <w:lvlText w:val="%1."/>
      <w:lvlJc w:val="right"/>
      <w:pPr>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5"/>
  </w:num>
  <w:num w:numId="3">
    <w:abstractNumId w:val="10"/>
  </w:num>
  <w:num w:numId="4">
    <w:abstractNumId w:val="20"/>
  </w:num>
  <w:num w:numId="5">
    <w:abstractNumId w:val="6"/>
  </w:num>
  <w:num w:numId="6">
    <w:abstractNumId w:val="2"/>
  </w:num>
  <w:num w:numId="7">
    <w:abstractNumId w:val="1"/>
  </w:num>
  <w:num w:numId="8">
    <w:abstractNumId w:val="23"/>
  </w:num>
  <w:num w:numId="9">
    <w:abstractNumId w:val="17"/>
  </w:num>
  <w:num w:numId="10">
    <w:abstractNumId w:val="18"/>
  </w:num>
  <w:num w:numId="11">
    <w:abstractNumId w:val="19"/>
  </w:num>
  <w:num w:numId="12">
    <w:abstractNumId w:val="5"/>
  </w:num>
  <w:num w:numId="13">
    <w:abstractNumId w:val="8"/>
  </w:num>
  <w:num w:numId="14">
    <w:abstractNumId w:val="7"/>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2"/>
  </w:num>
  <w:num w:numId="22">
    <w:abstractNumId w:val="11"/>
  </w:num>
  <w:num w:numId="23">
    <w:abstractNumId w:val="21"/>
  </w:num>
  <w:num w:numId="24">
    <w:abstractNumId w:val="9"/>
  </w:num>
  <w:num w:numId="25">
    <w:abstractNumId w:val="24"/>
  </w:num>
  <w:num w:numId="26">
    <w:abstractNumId w:val="16"/>
  </w:num>
  <w:num w:numId="27">
    <w:abstractNumId w:val="22"/>
  </w:num>
  <w:num w:numId="28">
    <w:abstractNumId w:val="3"/>
  </w:num>
  <w:num w:numId="29">
    <w:abstractNumId w:val="4"/>
  </w:num>
  <w:num w:numId="30">
    <w:abstractNumId w:val="14"/>
  </w:num>
  <w:num w:numId="31">
    <w:abstractNumId w:val="13"/>
  </w:num>
  <w:num w:numId="32">
    <w:abstractNumId w:val="0"/>
  </w:num>
  <w:num w:numId="33">
    <w:abstractNumId w:val="0"/>
  </w:num>
  <w:num w:numId="34">
    <w:abstractNumId w:val="0"/>
  </w:num>
  <w:num w:numId="35">
    <w:abstractNumId w:val="0"/>
  </w:num>
  <w:num w:numId="36">
    <w:abstractNumId w:val="0"/>
  </w:num>
  <w:num w:numId="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8CF"/>
    <w:rsid w:val="000148CF"/>
    <w:rsid w:val="0002050C"/>
    <w:rsid w:val="00026DD3"/>
    <w:rsid w:val="000318F4"/>
    <w:rsid w:val="00032E05"/>
    <w:rsid w:val="00034F80"/>
    <w:rsid w:val="000506DD"/>
    <w:rsid w:val="00057F10"/>
    <w:rsid w:val="0006009A"/>
    <w:rsid w:val="00061650"/>
    <w:rsid w:val="00061E9F"/>
    <w:rsid w:val="000620B5"/>
    <w:rsid w:val="000631B5"/>
    <w:rsid w:val="0006534A"/>
    <w:rsid w:val="00085F78"/>
    <w:rsid w:val="00090A8E"/>
    <w:rsid w:val="00092D67"/>
    <w:rsid w:val="000B150E"/>
    <w:rsid w:val="000C1233"/>
    <w:rsid w:val="000E06AD"/>
    <w:rsid w:val="000E6298"/>
    <w:rsid w:val="000F6291"/>
    <w:rsid w:val="000F7C63"/>
    <w:rsid w:val="001042FC"/>
    <w:rsid w:val="0010550B"/>
    <w:rsid w:val="0011573D"/>
    <w:rsid w:val="001171A5"/>
    <w:rsid w:val="00120593"/>
    <w:rsid w:val="001273C7"/>
    <w:rsid w:val="001338EF"/>
    <w:rsid w:val="00133B8B"/>
    <w:rsid w:val="00143659"/>
    <w:rsid w:val="00143FCF"/>
    <w:rsid w:val="00146D13"/>
    <w:rsid w:val="001479BE"/>
    <w:rsid w:val="00147BD8"/>
    <w:rsid w:val="0015397B"/>
    <w:rsid w:val="00160CE0"/>
    <w:rsid w:val="00161678"/>
    <w:rsid w:val="00170CF3"/>
    <w:rsid w:val="00181E87"/>
    <w:rsid w:val="001852EE"/>
    <w:rsid w:val="00194FC4"/>
    <w:rsid w:val="001A474C"/>
    <w:rsid w:val="001A49C4"/>
    <w:rsid w:val="001B1185"/>
    <w:rsid w:val="001B3B32"/>
    <w:rsid w:val="001C76CD"/>
    <w:rsid w:val="001D55B3"/>
    <w:rsid w:val="0021207D"/>
    <w:rsid w:val="00214DCE"/>
    <w:rsid w:val="00225A75"/>
    <w:rsid w:val="00240015"/>
    <w:rsid w:val="0024389B"/>
    <w:rsid w:val="0025142F"/>
    <w:rsid w:val="00255330"/>
    <w:rsid w:val="00256FE9"/>
    <w:rsid w:val="00257224"/>
    <w:rsid w:val="00273FE9"/>
    <w:rsid w:val="00275BDD"/>
    <w:rsid w:val="00280C6D"/>
    <w:rsid w:val="00285117"/>
    <w:rsid w:val="00296F76"/>
    <w:rsid w:val="002A5AB9"/>
    <w:rsid w:val="002B1B4B"/>
    <w:rsid w:val="002B7CF4"/>
    <w:rsid w:val="002C79C5"/>
    <w:rsid w:val="002D572C"/>
    <w:rsid w:val="002D6FED"/>
    <w:rsid w:val="002E0295"/>
    <w:rsid w:val="002F5529"/>
    <w:rsid w:val="003049C6"/>
    <w:rsid w:val="00304B74"/>
    <w:rsid w:val="00306FA8"/>
    <w:rsid w:val="00307AA4"/>
    <w:rsid w:val="003216C0"/>
    <w:rsid w:val="00323FAA"/>
    <w:rsid w:val="003414B1"/>
    <w:rsid w:val="0034366A"/>
    <w:rsid w:val="00347299"/>
    <w:rsid w:val="00372B5C"/>
    <w:rsid w:val="00375A55"/>
    <w:rsid w:val="00386A1E"/>
    <w:rsid w:val="0039087C"/>
    <w:rsid w:val="00393DAD"/>
    <w:rsid w:val="00394F02"/>
    <w:rsid w:val="003A2F3F"/>
    <w:rsid w:val="003C36D2"/>
    <w:rsid w:val="003C525A"/>
    <w:rsid w:val="003C5A99"/>
    <w:rsid w:val="003C616F"/>
    <w:rsid w:val="003E693C"/>
    <w:rsid w:val="003E6B73"/>
    <w:rsid w:val="003F7159"/>
    <w:rsid w:val="003F7ECF"/>
    <w:rsid w:val="00415BE5"/>
    <w:rsid w:val="004325DC"/>
    <w:rsid w:val="004419BA"/>
    <w:rsid w:val="00442488"/>
    <w:rsid w:val="004508EB"/>
    <w:rsid w:val="00451675"/>
    <w:rsid w:val="00455002"/>
    <w:rsid w:val="00456BB3"/>
    <w:rsid w:val="00465F3F"/>
    <w:rsid w:val="00474D52"/>
    <w:rsid w:val="004806C7"/>
    <w:rsid w:val="004A0DCA"/>
    <w:rsid w:val="004A4B1B"/>
    <w:rsid w:val="004B3530"/>
    <w:rsid w:val="004C6C1D"/>
    <w:rsid w:val="004C7C6A"/>
    <w:rsid w:val="004D067C"/>
    <w:rsid w:val="004E5032"/>
    <w:rsid w:val="00527873"/>
    <w:rsid w:val="00530FF3"/>
    <w:rsid w:val="00581D5B"/>
    <w:rsid w:val="00586046"/>
    <w:rsid w:val="00586F2D"/>
    <w:rsid w:val="00587954"/>
    <w:rsid w:val="005A097F"/>
    <w:rsid w:val="005A1654"/>
    <w:rsid w:val="005C52EC"/>
    <w:rsid w:val="005C6099"/>
    <w:rsid w:val="005D7AC8"/>
    <w:rsid w:val="005E6BC3"/>
    <w:rsid w:val="005F133D"/>
    <w:rsid w:val="005F4F1D"/>
    <w:rsid w:val="005F5888"/>
    <w:rsid w:val="00607C9C"/>
    <w:rsid w:val="006207A9"/>
    <w:rsid w:val="00625AD2"/>
    <w:rsid w:val="006532A8"/>
    <w:rsid w:val="00654746"/>
    <w:rsid w:val="00654930"/>
    <w:rsid w:val="0068067C"/>
    <w:rsid w:val="006956C0"/>
    <w:rsid w:val="00696956"/>
    <w:rsid w:val="006A3FC7"/>
    <w:rsid w:val="006B1C6F"/>
    <w:rsid w:val="006B2A8D"/>
    <w:rsid w:val="006B2E92"/>
    <w:rsid w:val="006C5589"/>
    <w:rsid w:val="006C714F"/>
    <w:rsid w:val="006D53B4"/>
    <w:rsid w:val="006E1F38"/>
    <w:rsid w:val="006F0690"/>
    <w:rsid w:val="00724396"/>
    <w:rsid w:val="00725D2A"/>
    <w:rsid w:val="00725E46"/>
    <w:rsid w:val="00730981"/>
    <w:rsid w:val="0073098A"/>
    <w:rsid w:val="0073361A"/>
    <w:rsid w:val="00740DE8"/>
    <w:rsid w:val="007418BA"/>
    <w:rsid w:val="00745029"/>
    <w:rsid w:val="00770BC9"/>
    <w:rsid w:val="00791EF6"/>
    <w:rsid w:val="0079559E"/>
    <w:rsid w:val="007A1200"/>
    <w:rsid w:val="007B3F9B"/>
    <w:rsid w:val="007C0299"/>
    <w:rsid w:val="007D1553"/>
    <w:rsid w:val="007D1F65"/>
    <w:rsid w:val="007E2A0E"/>
    <w:rsid w:val="007E673E"/>
    <w:rsid w:val="007F171E"/>
    <w:rsid w:val="007F6B97"/>
    <w:rsid w:val="007F7EE0"/>
    <w:rsid w:val="00800ADF"/>
    <w:rsid w:val="008108BB"/>
    <w:rsid w:val="00811A1B"/>
    <w:rsid w:val="00824892"/>
    <w:rsid w:val="00844144"/>
    <w:rsid w:val="00856090"/>
    <w:rsid w:val="00861828"/>
    <w:rsid w:val="00881B6D"/>
    <w:rsid w:val="0088493D"/>
    <w:rsid w:val="008B12D2"/>
    <w:rsid w:val="008C2BB7"/>
    <w:rsid w:val="008D712E"/>
    <w:rsid w:val="008E359A"/>
    <w:rsid w:val="008E5435"/>
    <w:rsid w:val="008F65B3"/>
    <w:rsid w:val="00902219"/>
    <w:rsid w:val="0090372A"/>
    <w:rsid w:val="00916CFF"/>
    <w:rsid w:val="0093460B"/>
    <w:rsid w:val="009366D0"/>
    <w:rsid w:val="00940375"/>
    <w:rsid w:val="00952CDB"/>
    <w:rsid w:val="0095326A"/>
    <w:rsid w:val="00961DC4"/>
    <w:rsid w:val="00966F29"/>
    <w:rsid w:val="0097109C"/>
    <w:rsid w:val="009764BD"/>
    <w:rsid w:val="00985C90"/>
    <w:rsid w:val="00986973"/>
    <w:rsid w:val="00991E6D"/>
    <w:rsid w:val="009A08FC"/>
    <w:rsid w:val="009A171D"/>
    <w:rsid w:val="009C4E26"/>
    <w:rsid w:val="009E69CC"/>
    <w:rsid w:val="009F0C83"/>
    <w:rsid w:val="009F410E"/>
    <w:rsid w:val="00A027A1"/>
    <w:rsid w:val="00A02CD7"/>
    <w:rsid w:val="00A1699E"/>
    <w:rsid w:val="00A1765A"/>
    <w:rsid w:val="00A25EA1"/>
    <w:rsid w:val="00A3406C"/>
    <w:rsid w:val="00A352AE"/>
    <w:rsid w:val="00A36554"/>
    <w:rsid w:val="00A46BD0"/>
    <w:rsid w:val="00A52583"/>
    <w:rsid w:val="00A52F14"/>
    <w:rsid w:val="00A56DDE"/>
    <w:rsid w:val="00A9486B"/>
    <w:rsid w:val="00A96027"/>
    <w:rsid w:val="00AB12A1"/>
    <w:rsid w:val="00AD4CBE"/>
    <w:rsid w:val="00AD72B2"/>
    <w:rsid w:val="00AE4B69"/>
    <w:rsid w:val="00AF3794"/>
    <w:rsid w:val="00AF6E60"/>
    <w:rsid w:val="00B07244"/>
    <w:rsid w:val="00B10710"/>
    <w:rsid w:val="00B145CB"/>
    <w:rsid w:val="00B14E73"/>
    <w:rsid w:val="00B2748E"/>
    <w:rsid w:val="00B32059"/>
    <w:rsid w:val="00B53ECA"/>
    <w:rsid w:val="00B62039"/>
    <w:rsid w:val="00B62EB4"/>
    <w:rsid w:val="00B65DB0"/>
    <w:rsid w:val="00B77C37"/>
    <w:rsid w:val="00B841C3"/>
    <w:rsid w:val="00B84C75"/>
    <w:rsid w:val="00B97210"/>
    <w:rsid w:val="00BA013C"/>
    <w:rsid w:val="00BB452B"/>
    <w:rsid w:val="00BC71EB"/>
    <w:rsid w:val="00BD0062"/>
    <w:rsid w:val="00BE12D9"/>
    <w:rsid w:val="00BF6856"/>
    <w:rsid w:val="00BF7FCC"/>
    <w:rsid w:val="00C04C1B"/>
    <w:rsid w:val="00C1082B"/>
    <w:rsid w:val="00C16C75"/>
    <w:rsid w:val="00C26387"/>
    <w:rsid w:val="00C355B1"/>
    <w:rsid w:val="00C35CBF"/>
    <w:rsid w:val="00C452C6"/>
    <w:rsid w:val="00C6587D"/>
    <w:rsid w:val="00C66015"/>
    <w:rsid w:val="00C753A2"/>
    <w:rsid w:val="00C81B73"/>
    <w:rsid w:val="00C8419F"/>
    <w:rsid w:val="00C92443"/>
    <w:rsid w:val="00C9339F"/>
    <w:rsid w:val="00C97921"/>
    <w:rsid w:val="00CD3F33"/>
    <w:rsid w:val="00CD634F"/>
    <w:rsid w:val="00CD791D"/>
    <w:rsid w:val="00CE33D6"/>
    <w:rsid w:val="00D13FF7"/>
    <w:rsid w:val="00D22CCE"/>
    <w:rsid w:val="00D34DC3"/>
    <w:rsid w:val="00D70360"/>
    <w:rsid w:val="00D75ED3"/>
    <w:rsid w:val="00D77ADD"/>
    <w:rsid w:val="00D77F47"/>
    <w:rsid w:val="00D82F76"/>
    <w:rsid w:val="00DA339D"/>
    <w:rsid w:val="00DB049F"/>
    <w:rsid w:val="00DC1254"/>
    <w:rsid w:val="00DD288D"/>
    <w:rsid w:val="00DD60BB"/>
    <w:rsid w:val="00DE45B1"/>
    <w:rsid w:val="00DE55A8"/>
    <w:rsid w:val="00DE56C3"/>
    <w:rsid w:val="00DF022C"/>
    <w:rsid w:val="00E1000A"/>
    <w:rsid w:val="00E16036"/>
    <w:rsid w:val="00E26F77"/>
    <w:rsid w:val="00E27A2B"/>
    <w:rsid w:val="00E33485"/>
    <w:rsid w:val="00E536B6"/>
    <w:rsid w:val="00E74C4D"/>
    <w:rsid w:val="00E84F7C"/>
    <w:rsid w:val="00E86D68"/>
    <w:rsid w:val="00E90E2A"/>
    <w:rsid w:val="00E9306F"/>
    <w:rsid w:val="00E9672B"/>
    <w:rsid w:val="00EB5FFE"/>
    <w:rsid w:val="00EB6F7B"/>
    <w:rsid w:val="00EB7ECE"/>
    <w:rsid w:val="00ED1E07"/>
    <w:rsid w:val="00EF112D"/>
    <w:rsid w:val="00EF4048"/>
    <w:rsid w:val="00F41A38"/>
    <w:rsid w:val="00F553AE"/>
    <w:rsid w:val="00F56CFE"/>
    <w:rsid w:val="00F672F3"/>
    <w:rsid w:val="00F7085D"/>
    <w:rsid w:val="00F75669"/>
    <w:rsid w:val="00F961D4"/>
    <w:rsid w:val="00FB6745"/>
    <w:rsid w:val="00FC6B4F"/>
    <w:rsid w:val="00FC7A11"/>
    <w:rsid w:val="00FD01C8"/>
    <w:rsid w:val="00FE5728"/>
    <w:rsid w:val="00FF2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360"/>
  </w:style>
  <w:style w:type="paragraph" w:styleId="Heading1">
    <w:name w:val="heading 1"/>
    <w:basedOn w:val="Normal"/>
    <w:next w:val="Normal"/>
    <w:qFormat/>
    <w:rsid w:val="00D70360"/>
    <w:pPr>
      <w:keepNext/>
      <w:jc w:val="center"/>
      <w:outlineLvl w:val="0"/>
    </w:pPr>
    <w:rPr>
      <w:sz w:val="28"/>
      <w:lang w:val="es-MX"/>
    </w:rPr>
  </w:style>
  <w:style w:type="paragraph" w:styleId="Heading2">
    <w:name w:val="heading 2"/>
    <w:basedOn w:val="Normal"/>
    <w:next w:val="Normal"/>
    <w:qFormat/>
    <w:rsid w:val="00D70360"/>
    <w:pPr>
      <w:keepNext/>
      <w:jc w:val="center"/>
      <w:outlineLvl w:val="1"/>
    </w:pPr>
    <w:rPr>
      <w:b/>
      <w:sz w:val="24"/>
    </w:rPr>
  </w:style>
  <w:style w:type="paragraph" w:styleId="Heading3">
    <w:name w:val="heading 3"/>
    <w:basedOn w:val="Normal"/>
    <w:next w:val="Normal"/>
    <w:qFormat/>
    <w:rsid w:val="00D70360"/>
    <w:pPr>
      <w:keepNext/>
      <w:ind w:left="1440"/>
      <w:outlineLvl w:val="2"/>
    </w:pPr>
    <w:rPr>
      <w:sz w:val="24"/>
      <w:u w:val="single"/>
    </w:rPr>
  </w:style>
  <w:style w:type="paragraph" w:styleId="Heading4">
    <w:name w:val="heading 4"/>
    <w:basedOn w:val="Normal"/>
    <w:next w:val="Normal"/>
    <w:qFormat/>
    <w:rsid w:val="00D70360"/>
    <w:pPr>
      <w:keepNext/>
      <w:ind w:left="1440" w:firstLine="720"/>
      <w:outlineLvl w:val="3"/>
    </w:pPr>
    <w:rPr>
      <w:sz w:val="24"/>
    </w:rPr>
  </w:style>
  <w:style w:type="paragraph" w:styleId="Heading5">
    <w:name w:val="heading 5"/>
    <w:basedOn w:val="Normal"/>
    <w:next w:val="Normal"/>
    <w:qFormat/>
    <w:rsid w:val="00D70360"/>
    <w:pPr>
      <w:keepNext/>
      <w:ind w:left="720"/>
      <w:jc w:val="right"/>
      <w:outlineLvl w:val="4"/>
    </w:pPr>
    <w:rPr>
      <w:sz w:val="24"/>
    </w:rPr>
  </w:style>
  <w:style w:type="paragraph" w:styleId="Heading6">
    <w:name w:val="heading 6"/>
    <w:basedOn w:val="Normal"/>
    <w:next w:val="Normal"/>
    <w:qFormat/>
    <w:rsid w:val="00D70360"/>
    <w:pPr>
      <w:keepNext/>
      <w:ind w:left="720"/>
      <w:outlineLvl w:val="5"/>
    </w:pPr>
    <w:rPr>
      <w:b/>
      <w:sz w:val="24"/>
    </w:rPr>
  </w:style>
  <w:style w:type="paragraph" w:styleId="Heading7">
    <w:name w:val="heading 7"/>
    <w:basedOn w:val="Normal"/>
    <w:next w:val="Normal"/>
    <w:qFormat/>
    <w:rsid w:val="00D70360"/>
    <w:pPr>
      <w:keepNext/>
      <w:tabs>
        <w:tab w:val="left" w:pos="9000"/>
        <w:tab w:val="left" w:pos="9090"/>
      </w:tabs>
      <w:ind w:firstLine="720"/>
      <w:jc w:val="right"/>
      <w:outlineLvl w:val="6"/>
    </w:pPr>
    <w:rPr>
      <w:sz w:val="24"/>
    </w:rPr>
  </w:style>
  <w:style w:type="paragraph" w:styleId="Heading8">
    <w:name w:val="heading 8"/>
    <w:basedOn w:val="Normal"/>
    <w:next w:val="Normal"/>
    <w:link w:val="Heading8Char"/>
    <w:qFormat/>
    <w:rsid w:val="00455002"/>
    <w:pPr>
      <w:tabs>
        <w:tab w:val="num" w:pos="1728"/>
      </w:tabs>
      <w:spacing w:before="240" w:after="60"/>
      <w:ind w:left="1728" w:hanging="1440"/>
      <w:outlineLvl w:val="7"/>
    </w:pPr>
    <w:rPr>
      <w:i/>
      <w:iCs/>
      <w:sz w:val="24"/>
      <w:szCs w:val="24"/>
    </w:rPr>
  </w:style>
  <w:style w:type="paragraph" w:styleId="Heading9">
    <w:name w:val="heading 9"/>
    <w:basedOn w:val="Normal"/>
    <w:next w:val="Normal"/>
    <w:link w:val="Heading9Char"/>
    <w:qFormat/>
    <w:rsid w:val="00455002"/>
    <w:pPr>
      <w:tabs>
        <w:tab w:val="num" w:pos="1872"/>
      </w:tabs>
      <w:spacing w:before="240" w:after="60"/>
      <w:ind w:left="1872"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70360"/>
    <w:pPr>
      <w:ind w:left="630"/>
    </w:pPr>
  </w:style>
  <w:style w:type="paragraph" w:styleId="Header">
    <w:name w:val="header"/>
    <w:basedOn w:val="Normal"/>
    <w:link w:val="HeaderChar"/>
    <w:uiPriority w:val="99"/>
    <w:rsid w:val="00D70360"/>
    <w:pPr>
      <w:tabs>
        <w:tab w:val="center" w:pos="4320"/>
        <w:tab w:val="right" w:pos="8640"/>
      </w:tabs>
    </w:pPr>
  </w:style>
  <w:style w:type="paragraph" w:styleId="Footer">
    <w:name w:val="footer"/>
    <w:basedOn w:val="Normal"/>
    <w:link w:val="FooterChar"/>
    <w:uiPriority w:val="99"/>
    <w:rsid w:val="00D70360"/>
    <w:pPr>
      <w:tabs>
        <w:tab w:val="center" w:pos="4320"/>
        <w:tab w:val="right" w:pos="8640"/>
      </w:tabs>
    </w:pPr>
  </w:style>
  <w:style w:type="paragraph" w:styleId="BodyTextIndent2">
    <w:name w:val="Body Text Indent 2"/>
    <w:basedOn w:val="Normal"/>
    <w:rsid w:val="00D70360"/>
    <w:pPr>
      <w:ind w:left="1440" w:hanging="720"/>
    </w:pPr>
    <w:rPr>
      <w:sz w:val="24"/>
    </w:rPr>
  </w:style>
  <w:style w:type="paragraph" w:styleId="BodyTextIndent3">
    <w:name w:val="Body Text Indent 3"/>
    <w:basedOn w:val="Normal"/>
    <w:rsid w:val="00D70360"/>
    <w:pPr>
      <w:tabs>
        <w:tab w:val="left" w:pos="840"/>
        <w:tab w:val="left" w:pos="1320"/>
        <w:tab w:val="left" w:pos="1800"/>
        <w:tab w:val="right" w:pos="2640"/>
        <w:tab w:val="left" w:pos="2880"/>
      </w:tabs>
      <w:ind w:left="1350" w:hanging="1350"/>
      <w:jc w:val="both"/>
    </w:pPr>
    <w:rPr>
      <w:i/>
      <w:sz w:val="24"/>
      <w:lang w:val="es-ES_tradnl"/>
    </w:rPr>
  </w:style>
  <w:style w:type="paragraph" w:styleId="BodyText3">
    <w:name w:val="Body Text 3"/>
    <w:basedOn w:val="Normal"/>
    <w:rsid w:val="00D70360"/>
    <w:pPr>
      <w:widowControl w:val="0"/>
      <w:spacing w:after="120"/>
    </w:pPr>
    <w:rPr>
      <w:rFonts w:ascii="Courier New" w:hAnsi="Courier New"/>
      <w:snapToGrid w:val="0"/>
      <w:sz w:val="16"/>
      <w:szCs w:val="16"/>
    </w:rPr>
  </w:style>
  <w:style w:type="character" w:styleId="Hyperlink">
    <w:name w:val="Hyperlink"/>
    <w:basedOn w:val="DefaultParagraphFont"/>
    <w:rsid w:val="00D70360"/>
    <w:rPr>
      <w:color w:val="0000FF"/>
      <w:u w:val="single"/>
    </w:rPr>
  </w:style>
  <w:style w:type="character" w:styleId="FollowedHyperlink">
    <w:name w:val="FollowedHyperlink"/>
    <w:basedOn w:val="DefaultParagraphFont"/>
    <w:rsid w:val="00D70360"/>
    <w:rPr>
      <w:color w:val="800080"/>
      <w:u w:val="single"/>
    </w:rPr>
  </w:style>
  <w:style w:type="paragraph" w:styleId="BodyText">
    <w:name w:val="Body Text"/>
    <w:basedOn w:val="Normal"/>
    <w:rsid w:val="00D70360"/>
    <w:pPr>
      <w:tabs>
        <w:tab w:val="center" w:pos="4680"/>
      </w:tabs>
      <w:jc w:val="center"/>
    </w:pPr>
    <w:rPr>
      <w:b/>
      <w:sz w:val="24"/>
      <w:lang w:val="es-ES_tradnl"/>
    </w:rPr>
  </w:style>
  <w:style w:type="paragraph" w:styleId="BodyText2">
    <w:name w:val="Body Text 2"/>
    <w:basedOn w:val="Normal"/>
    <w:rsid w:val="00D70360"/>
    <w:pPr>
      <w:tabs>
        <w:tab w:val="left" w:pos="108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s>
      <w:spacing w:line="226" w:lineRule="auto"/>
      <w:jc w:val="both"/>
    </w:pPr>
    <w:rPr>
      <w:sz w:val="22"/>
      <w:szCs w:val="22"/>
      <w:lang w:val="es-ES"/>
    </w:rPr>
  </w:style>
  <w:style w:type="paragraph" w:styleId="BalloonText">
    <w:name w:val="Balloon Text"/>
    <w:basedOn w:val="Normal"/>
    <w:semiHidden/>
    <w:rsid w:val="00DD60BB"/>
    <w:rPr>
      <w:rFonts w:ascii="Tahoma" w:hAnsi="Tahoma" w:cs="Tahoma"/>
      <w:sz w:val="16"/>
      <w:szCs w:val="16"/>
    </w:rPr>
  </w:style>
  <w:style w:type="character" w:styleId="Strong">
    <w:name w:val="Strong"/>
    <w:basedOn w:val="DefaultParagraphFont"/>
    <w:qFormat/>
    <w:rsid w:val="003C616F"/>
    <w:rPr>
      <w:b/>
      <w:bCs/>
    </w:rPr>
  </w:style>
  <w:style w:type="paragraph" w:customStyle="1" w:styleId="Chapter">
    <w:name w:val="Chapter"/>
    <w:basedOn w:val="Normal"/>
    <w:next w:val="Normal"/>
    <w:rsid w:val="00C1082B"/>
    <w:pPr>
      <w:numPr>
        <w:numId w:val="1"/>
      </w:numPr>
      <w:tabs>
        <w:tab w:val="left" w:pos="1440"/>
      </w:tabs>
      <w:spacing w:after="240"/>
      <w:jc w:val="center"/>
    </w:pPr>
    <w:rPr>
      <w:b/>
      <w:smallCaps/>
      <w:sz w:val="24"/>
      <w:lang w:val="es-ES"/>
    </w:rPr>
  </w:style>
  <w:style w:type="paragraph" w:customStyle="1" w:styleId="Paragraph">
    <w:name w:val="Paragraph"/>
    <w:basedOn w:val="BodyTextIndent"/>
    <w:link w:val="ParagraphChar"/>
    <w:rsid w:val="00C1082B"/>
    <w:pPr>
      <w:numPr>
        <w:ilvl w:val="1"/>
        <w:numId w:val="1"/>
      </w:numPr>
      <w:spacing w:before="120" w:after="120"/>
      <w:jc w:val="both"/>
      <w:outlineLvl w:val="1"/>
    </w:pPr>
    <w:rPr>
      <w:sz w:val="24"/>
      <w:lang w:val="es-ES"/>
    </w:rPr>
  </w:style>
  <w:style w:type="paragraph" w:customStyle="1" w:styleId="subpar">
    <w:name w:val="subpar"/>
    <w:basedOn w:val="BodyTextIndent3"/>
    <w:rsid w:val="00C1082B"/>
    <w:pPr>
      <w:numPr>
        <w:ilvl w:val="2"/>
        <w:numId w:val="1"/>
      </w:numPr>
      <w:tabs>
        <w:tab w:val="clear" w:pos="840"/>
        <w:tab w:val="clear" w:pos="1320"/>
        <w:tab w:val="clear" w:pos="1800"/>
        <w:tab w:val="clear" w:pos="2640"/>
        <w:tab w:val="clear" w:pos="2880"/>
      </w:tabs>
      <w:spacing w:before="120" w:after="120"/>
      <w:outlineLvl w:val="2"/>
    </w:pPr>
    <w:rPr>
      <w:i w:val="0"/>
    </w:rPr>
  </w:style>
  <w:style w:type="paragraph" w:customStyle="1" w:styleId="SubSubPar">
    <w:name w:val="SubSubPar"/>
    <w:basedOn w:val="subpar"/>
    <w:rsid w:val="00C1082B"/>
    <w:pPr>
      <w:numPr>
        <w:ilvl w:val="3"/>
      </w:numPr>
      <w:tabs>
        <w:tab w:val="clear" w:pos="1584"/>
        <w:tab w:val="left" w:pos="0"/>
        <w:tab w:val="num" w:pos="360"/>
      </w:tabs>
    </w:pPr>
  </w:style>
  <w:style w:type="paragraph" w:styleId="NormalWeb">
    <w:name w:val="Normal (Web)"/>
    <w:basedOn w:val="Normal"/>
    <w:rsid w:val="00273FE9"/>
    <w:pPr>
      <w:spacing w:before="100" w:beforeAutospacing="1" w:after="100" w:afterAutospacing="1"/>
    </w:pPr>
    <w:rPr>
      <w:sz w:val="24"/>
      <w:szCs w:val="24"/>
    </w:rPr>
  </w:style>
  <w:style w:type="paragraph" w:styleId="DocumentMap">
    <w:name w:val="Document Map"/>
    <w:basedOn w:val="Normal"/>
    <w:semiHidden/>
    <w:rsid w:val="0088493D"/>
    <w:pPr>
      <w:shd w:val="clear" w:color="auto" w:fill="000080"/>
    </w:pPr>
    <w:rPr>
      <w:rFonts w:ascii="Tahoma" w:hAnsi="Tahoma" w:cs="Tahoma"/>
    </w:rPr>
  </w:style>
  <w:style w:type="character" w:styleId="PageNumber">
    <w:name w:val="page number"/>
    <w:basedOn w:val="DefaultParagraphFont"/>
    <w:rsid w:val="00BA013C"/>
  </w:style>
  <w:style w:type="character" w:customStyle="1" w:styleId="ParagraphChar">
    <w:name w:val="Paragraph Char"/>
    <w:basedOn w:val="DefaultParagraphFont"/>
    <w:link w:val="Paragraph"/>
    <w:rsid w:val="00770BC9"/>
    <w:rPr>
      <w:sz w:val="24"/>
      <w:lang w:val="es-ES"/>
    </w:rPr>
  </w:style>
  <w:style w:type="character" w:customStyle="1" w:styleId="Heading8Char">
    <w:name w:val="Heading 8 Char"/>
    <w:basedOn w:val="DefaultParagraphFont"/>
    <w:link w:val="Heading8"/>
    <w:rsid w:val="00455002"/>
    <w:rPr>
      <w:i/>
      <w:iCs/>
      <w:sz w:val="24"/>
      <w:szCs w:val="24"/>
    </w:rPr>
  </w:style>
  <w:style w:type="character" w:customStyle="1" w:styleId="Heading9Char">
    <w:name w:val="Heading 9 Char"/>
    <w:basedOn w:val="DefaultParagraphFont"/>
    <w:link w:val="Heading9"/>
    <w:rsid w:val="00455002"/>
    <w:rPr>
      <w:rFonts w:ascii="Arial" w:hAnsi="Arial" w:cs="Arial"/>
      <w:sz w:val="22"/>
      <w:szCs w:val="22"/>
    </w:rPr>
  </w:style>
  <w:style w:type="paragraph" w:styleId="ListParagraph">
    <w:name w:val="List Paragraph"/>
    <w:basedOn w:val="Normal"/>
    <w:uiPriority w:val="34"/>
    <w:qFormat/>
    <w:rsid w:val="00C26387"/>
    <w:pPr>
      <w:ind w:left="720"/>
      <w:contextualSpacing/>
    </w:pPr>
  </w:style>
  <w:style w:type="character" w:customStyle="1" w:styleId="FooterChar">
    <w:name w:val="Footer Char"/>
    <w:basedOn w:val="DefaultParagraphFont"/>
    <w:link w:val="Footer"/>
    <w:uiPriority w:val="99"/>
    <w:rsid w:val="00E74C4D"/>
  </w:style>
  <w:style w:type="paragraph" w:styleId="PlainText">
    <w:name w:val="Plain Text"/>
    <w:basedOn w:val="Normal"/>
    <w:link w:val="PlainTextChar"/>
    <w:uiPriority w:val="99"/>
    <w:unhideWhenUsed/>
    <w:rsid w:val="00C35CBF"/>
    <w:rPr>
      <w:rFonts w:ascii="Consolas" w:hAnsi="Consolas"/>
      <w:sz w:val="21"/>
      <w:szCs w:val="21"/>
    </w:rPr>
  </w:style>
  <w:style w:type="character" w:customStyle="1" w:styleId="PlainTextChar">
    <w:name w:val="Plain Text Char"/>
    <w:basedOn w:val="DefaultParagraphFont"/>
    <w:link w:val="PlainText"/>
    <w:uiPriority w:val="99"/>
    <w:rsid w:val="00C35CBF"/>
    <w:rPr>
      <w:rFonts w:ascii="Consolas" w:hAnsi="Consolas"/>
      <w:sz w:val="21"/>
      <w:szCs w:val="21"/>
    </w:rPr>
  </w:style>
  <w:style w:type="paragraph" w:styleId="FootnoteText">
    <w:name w:val="footnote text"/>
    <w:basedOn w:val="Normal"/>
    <w:link w:val="FootnoteTextChar"/>
    <w:rsid w:val="00393DAD"/>
  </w:style>
  <w:style w:type="character" w:customStyle="1" w:styleId="FootnoteTextChar">
    <w:name w:val="Footnote Text Char"/>
    <w:basedOn w:val="DefaultParagraphFont"/>
    <w:link w:val="FootnoteText"/>
    <w:rsid w:val="00393DAD"/>
  </w:style>
  <w:style w:type="character" w:styleId="FootnoteReference">
    <w:name w:val="footnote reference"/>
    <w:basedOn w:val="DefaultParagraphFont"/>
    <w:rsid w:val="00393DAD"/>
    <w:rPr>
      <w:vertAlign w:val="superscript"/>
    </w:rPr>
  </w:style>
  <w:style w:type="character" w:customStyle="1" w:styleId="HeaderChar">
    <w:name w:val="Header Char"/>
    <w:basedOn w:val="DefaultParagraphFont"/>
    <w:link w:val="Header"/>
    <w:uiPriority w:val="99"/>
    <w:rsid w:val="00D34DC3"/>
  </w:style>
  <w:style w:type="paragraph" w:customStyle="1" w:styleId="RESET">
    <w:name w:val="RESET"/>
    <w:rsid w:val="00BD0062"/>
    <w:pPr>
      <w:widowControl w:val="0"/>
      <w:tabs>
        <w:tab w:val="left" w:pos="720"/>
        <w:tab w:val="left" w:pos="1200"/>
        <w:tab w:val="left" w:pos="1680"/>
        <w:tab w:val="right" w:pos="2280"/>
        <w:tab w:val="left" w:pos="2520"/>
        <w:tab w:val="right" w:pos="8760"/>
      </w:tabs>
      <w:suppressAutoHyphens/>
      <w:jc w:val="both"/>
    </w:pPr>
    <w:rPr>
      <w:rFonts w:ascii="Albertus Medium" w:hAnsi="Albertus Medium"/>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360"/>
  </w:style>
  <w:style w:type="paragraph" w:styleId="Heading1">
    <w:name w:val="heading 1"/>
    <w:basedOn w:val="Normal"/>
    <w:next w:val="Normal"/>
    <w:qFormat/>
    <w:rsid w:val="00D70360"/>
    <w:pPr>
      <w:keepNext/>
      <w:jc w:val="center"/>
      <w:outlineLvl w:val="0"/>
    </w:pPr>
    <w:rPr>
      <w:sz w:val="28"/>
      <w:lang w:val="es-MX"/>
    </w:rPr>
  </w:style>
  <w:style w:type="paragraph" w:styleId="Heading2">
    <w:name w:val="heading 2"/>
    <w:basedOn w:val="Normal"/>
    <w:next w:val="Normal"/>
    <w:qFormat/>
    <w:rsid w:val="00D70360"/>
    <w:pPr>
      <w:keepNext/>
      <w:jc w:val="center"/>
      <w:outlineLvl w:val="1"/>
    </w:pPr>
    <w:rPr>
      <w:b/>
      <w:sz w:val="24"/>
    </w:rPr>
  </w:style>
  <w:style w:type="paragraph" w:styleId="Heading3">
    <w:name w:val="heading 3"/>
    <w:basedOn w:val="Normal"/>
    <w:next w:val="Normal"/>
    <w:qFormat/>
    <w:rsid w:val="00D70360"/>
    <w:pPr>
      <w:keepNext/>
      <w:ind w:left="1440"/>
      <w:outlineLvl w:val="2"/>
    </w:pPr>
    <w:rPr>
      <w:sz w:val="24"/>
      <w:u w:val="single"/>
    </w:rPr>
  </w:style>
  <w:style w:type="paragraph" w:styleId="Heading4">
    <w:name w:val="heading 4"/>
    <w:basedOn w:val="Normal"/>
    <w:next w:val="Normal"/>
    <w:qFormat/>
    <w:rsid w:val="00D70360"/>
    <w:pPr>
      <w:keepNext/>
      <w:ind w:left="1440" w:firstLine="720"/>
      <w:outlineLvl w:val="3"/>
    </w:pPr>
    <w:rPr>
      <w:sz w:val="24"/>
    </w:rPr>
  </w:style>
  <w:style w:type="paragraph" w:styleId="Heading5">
    <w:name w:val="heading 5"/>
    <w:basedOn w:val="Normal"/>
    <w:next w:val="Normal"/>
    <w:qFormat/>
    <w:rsid w:val="00D70360"/>
    <w:pPr>
      <w:keepNext/>
      <w:ind w:left="720"/>
      <w:jc w:val="right"/>
      <w:outlineLvl w:val="4"/>
    </w:pPr>
    <w:rPr>
      <w:sz w:val="24"/>
    </w:rPr>
  </w:style>
  <w:style w:type="paragraph" w:styleId="Heading6">
    <w:name w:val="heading 6"/>
    <w:basedOn w:val="Normal"/>
    <w:next w:val="Normal"/>
    <w:qFormat/>
    <w:rsid w:val="00D70360"/>
    <w:pPr>
      <w:keepNext/>
      <w:ind w:left="720"/>
      <w:outlineLvl w:val="5"/>
    </w:pPr>
    <w:rPr>
      <w:b/>
      <w:sz w:val="24"/>
    </w:rPr>
  </w:style>
  <w:style w:type="paragraph" w:styleId="Heading7">
    <w:name w:val="heading 7"/>
    <w:basedOn w:val="Normal"/>
    <w:next w:val="Normal"/>
    <w:qFormat/>
    <w:rsid w:val="00D70360"/>
    <w:pPr>
      <w:keepNext/>
      <w:tabs>
        <w:tab w:val="left" w:pos="9000"/>
        <w:tab w:val="left" w:pos="9090"/>
      </w:tabs>
      <w:ind w:firstLine="720"/>
      <w:jc w:val="right"/>
      <w:outlineLvl w:val="6"/>
    </w:pPr>
    <w:rPr>
      <w:sz w:val="24"/>
    </w:rPr>
  </w:style>
  <w:style w:type="paragraph" w:styleId="Heading8">
    <w:name w:val="heading 8"/>
    <w:basedOn w:val="Normal"/>
    <w:next w:val="Normal"/>
    <w:link w:val="Heading8Char"/>
    <w:qFormat/>
    <w:rsid w:val="00455002"/>
    <w:pPr>
      <w:tabs>
        <w:tab w:val="num" w:pos="1728"/>
      </w:tabs>
      <w:spacing w:before="240" w:after="60"/>
      <w:ind w:left="1728" w:hanging="1440"/>
      <w:outlineLvl w:val="7"/>
    </w:pPr>
    <w:rPr>
      <w:i/>
      <w:iCs/>
      <w:sz w:val="24"/>
      <w:szCs w:val="24"/>
    </w:rPr>
  </w:style>
  <w:style w:type="paragraph" w:styleId="Heading9">
    <w:name w:val="heading 9"/>
    <w:basedOn w:val="Normal"/>
    <w:next w:val="Normal"/>
    <w:link w:val="Heading9Char"/>
    <w:qFormat/>
    <w:rsid w:val="00455002"/>
    <w:pPr>
      <w:tabs>
        <w:tab w:val="num" w:pos="1872"/>
      </w:tabs>
      <w:spacing w:before="240" w:after="60"/>
      <w:ind w:left="1872"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70360"/>
    <w:pPr>
      <w:ind w:left="630"/>
    </w:pPr>
  </w:style>
  <w:style w:type="paragraph" w:styleId="Header">
    <w:name w:val="header"/>
    <w:basedOn w:val="Normal"/>
    <w:link w:val="HeaderChar"/>
    <w:uiPriority w:val="99"/>
    <w:rsid w:val="00D70360"/>
    <w:pPr>
      <w:tabs>
        <w:tab w:val="center" w:pos="4320"/>
        <w:tab w:val="right" w:pos="8640"/>
      </w:tabs>
    </w:pPr>
  </w:style>
  <w:style w:type="paragraph" w:styleId="Footer">
    <w:name w:val="footer"/>
    <w:basedOn w:val="Normal"/>
    <w:link w:val="FooterChar"/>
    <w:uiPriority w:val="99"/>
    <w:rsid w:val="00D70360"/>
    <w:pPr>
      <w:tabs>
        <w:tab w:val="center" w:pos="4320"/>
        <w:tab w:val="right" w:pos="8640"/>
      </w:tabs>
    </w:pPr>
  </w:style>
  <w:style w:type="paragraph" w:styleId="BodyTextIndent2">
    <w:name w:val="Body Text Indent 2"/>
    <w:basedOn w:val="Normal"/>
    <w:rsid w:val="00D70360"/>
    <w:pPr>
      <w:ind w:left="1440" w:hanging="720"/>
    </w:pPr>
    <w:rPr>
      <w:sz w:val="24"/>
    </w:rPr>
  </w:style>
  <w:style w:type="paragraph" w:styleId="BodyTextIndent3">
    <w:name w:val="Body Text Indent 3"/>
    <w:basedOn w:val="Normal"/>
    <w:rsid w:val="00D70360"/>
    <w:pPr>
      <w:tabs>
        <w:tab w:val="left" w:pos="840"/>
        <w:tab w:val="left" w:pos="1320"/>
        <w:tab w:val="left" w:pos="1800"/>
        <w:tab w:val="right" w:pos="2640"/>
        <w:tab w:val="left" w:pos="2880"/>
      </w:tabs>
      <w:ind w:left="1350" w:hanging="1350"/>
      <w:jc w:val="both"/>
    </w:pPr>
    <w:rPr>
      <w:i/>
      <w:sz w:val="24"/>
      <w:lang w:val="es-ES_tradnl"/>
    </w:rPr>
  </w:style>
  <w:style w:type="paragraph" w:styleId="BodyText3">
    <w:name w:val="Body Text 3"/>
    <w:basedOn w:val="Normal"/>
    <w:rsid w:val="00D70360"/>
    <w:pPr>
      <w:widowControl w:val="0"/>
      <w:spacing w:after="120"/>
    </w:pPr>
    <w:rPr>
      <w:rFonts w:ascii="Courier New" w:hAnsi="Courier New"/>
      <w:snapToGrid w:val="0"/>
      <w:sz w:val="16"/>
      <w:szCs w:val="16"/>
    </w:rPr>
  </w:style>
  <w:style w:type="character" w:styleId="Hyperlink">
    <w:name w:val="Hyperlink"/>
    <w:basedOn w:val="DefaultParagraphFont"/>
    <w:rsid w:val="00D70360"/>
    <w:rPr>
      <w:color w:val="0000FF"/>
      <w:u w:val="single"/>
    </w:rPr>
  </w:style>
  <w:style w:type="character" w:styleId="FollowedHyperlink">
    <w:name w:val="FollowedHyperlink"/>
    <w:basedOn w:val="DefaultParagraphFont"/>
    <w:rsid w:val="00D70360"/>
    <w:rPr>
      <w:color w:val="800080"/>
      <w:u w:val="single"/>
    </w:rPr>
  </w:style>
  <w:style w:type="paragraph" w:styleId="BodyText">
    <w:name w:val="Body Text"/>
    <w:basedOn w:val="Normal"/>
    <w:rsid w:val="00D70360"/>
    <w:pPr>
      <w:tabs>
        <w:tab w:val="center" w:pos="4680"/>
      </w:tabs>
      <w:jc w:val="center"/>
    </w:pPr>
    <w:rPr>
      <w:b/>
      <w:sz w:val="24"/>
      <w:lang w:val="es-ES_tradnl"/>
    </w:rPr>
  </w:style>
  <w:style w:type="paragraph" w:styleId="BodyText2">
    <w:name w:val="Body Text 2"/>
    <w:basedOn w:val="Normal"/>
    <w:rsid w:val="00D70360"/>
    <w:pPr>
      <w:tabs>
        <w:tab w:val="left" w:pos="108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s>
      <w:spacing w:line="226" w:lineRule="auto"/>
      <w:jc w:val="both"/>
    </w:pPr>
    <w:rPr>
      <w:sz w:val="22"/>
      <w:szCs w:val="22"/>
      <w:lang w:val="es-ES"/>
    </w:rPr>
  </w:style>
  <w:style w:type="paragraph" w:styleId="BalloonText">
    <w:name w:val="Balloon Text"/>
    <w:basedOn w:val="Normal"/>
    <w:semiHidden/>
    <w:rsid w:val="00DD60BB"/>
    <w:rPr>
      <w:rFonts w:ascii="Tahoma" w:hAnsi="Tahoma" w:cs="Tahoma"/>
      <w:sz w:val="16"/>
      <w:szCs w:val="16"/>
    </w:rPr>
  </w:style>
  <w:style w:type="character" w:styleId="Strong">
    <w:name w:val="Strong"/>
    <w:basedOn w:val="DefaultParagraphFont"/>
    <w:qFormat/>
    <w:rsid w:val="003C616F"/>
    <w:rPr>
      <w:b/>
      <w:bCs/>
    </w:rPr>
  </w:style>
  <w:style w:type="paragraph" w:customStyle="1" w:styleId="Chapter">
    <w:name w:val="Chapter"/>
    <w:basedOn w:val="Normal"/>
    <w:next w:val="Normal"/>
    <w:rsid w:val="00C1082B"/>
    <w:pPr>
      <w:numPr>
        <w:numId w:val="1"/>
      </w:numPr>
      <w:tabs>
        <w:tab w:val="left" w:pos="1440"/>
      </w:tabs>
      <w:spacing w:after="240"/>
      <w:jc w:val="center"/>
    </w:pPr>
    <w:rPr>
      <w:b/>
      <w:smallCaps/>
      <w:sz w:val="24"/>
      <w:lang w:val="es-ES"/>
    </w:rPr>
  </w:style>
  <w:style w:type="paragraph" w:customStyle="1" w:styleId="Paragraph">
    <w:name w:val="Paragraph"/>
    <w:basedOn w:val="BodyTextIndent"/>
    <w:link w:val="ParagraphChar"/>
    <w:rsid w:val="00C1082B"/>
    <w:pPr>
      <w:numPr>
        <w:ilvl w:val="1"/>
        <w:numId w:val="1"/>
      </w:numPr>
      <w:spacing w:before="120" w:after="120"/>
      <w:jc w:val="both"/>
      <w:outlineLvl w:val="1"/>
    </w:pPr>
    <w:rPr>
      <w:sz w:val="24"/>
      <w:lang w:val="es-ES"/>
    </w:rPr>
  </w:style>
  <w:style w:type="paragraph" w:customStyle="1" w:styleId="subpar">
    <w:name w:val="subpar"/>
    <w:basedOn w:val="BodyTextIndent3"/>
    <w:rsid w:val="00C1082B"/>
    <w:pPr>
      <w:numPr>
        <w:ilvl w:val="2"/>
        <w:numId w:val="1"/>
      </w:numPr>
      <w:tabs>
        <w:tab w:val="clear" w:pos="840"/>
        <w:tab w:val="clear" w:pos="1320"/>
        <w:tab w:val="clear" w:pos="1800"/>
        <w:tab w:val="clear" w:pos="2640"/>
        <w:tab w:val="clear" w:pos="2880"/>
      </w:tabs>
      <w:spacing w:before="120" w:after="120"/>
      <w:outlineLvl w:val="2"/>
    </w:pPr>
    <w:rPr>
      <w:i w:val="0"/>
    </w:rPr>
  </w:style>
  <w:style w:type="paragraph" w:customStyle="1" w:styleId="SubSubPar">
    <w:name w:val="SubSubPar"/>
    <w:basedOn w:val="subpar"/>
    <w:rsid w:val="00C1082B"/>
    <w:pPr>
      <w:numPr>
        <w:ilvl w:val="3"/>
      </w:numPr>
      <w:tabs>
        <w:tab w:val="clear" w:pos="1584"/>
        <w:tab w:val="left" w:pos="0"/>
        <w:tab w:val="num" w:pos="360"/>
      </w:tabs>
    </w:pPr>
  </w:style>
  <w:style w:type="paragraph" w:styleId="NormalWeb">
    <w:name w:val="Normal (Web)"/>
    <w:basedOn w:val="Normal"/>
    <w:rsid w:val="00273FE9"/>
    <w:pPr>
      <w:spacing w:before="100" w:beforeAutospacing="1" w:after="100" w:afterAutospacing="1"/>
    </w:pPr>
    <w:rPr>
      <w:sz w:val="24"/>
      <w:szCs w:val="24"/>
    </w:rPr>
  </w:style>
  <w:style w:type="paragraph" w:styleId="DocumentMap">
    <w:name w:val="Document Map"/>
    <w:basedOn w:val="Normal"/>
    <w:semiHidden/>
    <w:rsid w:val="0088493D"/>
    <w:pPr>
      <w:shd w:val="clear" w:color="auto" w:fill="000080"/>
    </w:pPr>
    <w:rPr>
      <w:rFonts w:ascii="Tahoma" w:hAnsi="Tahoma" w:cs="Tahoma"/>
    </w:rPr>
  </w:style>
  <w:style w:type="character" w:styleId="PageNumber">
    <w:name w:val="page number"/>
    <w:basedOn w:val="DefaultParagraphFont"/>
    <w:rsid w:val="00BA013C"/>
  </w:style>
  <w:style w:type="character" w:customStyle="1" w:styleId="ParagraphChar">
    <w:name w:val="Paragraph Char"/>
    <w:basedOn w:val="DefaultParagraphFont"/>
    <w:link w:val="Paragraph"/>
    <w:rsid w:val="00770BC9"/>
    <w:rPr>
      <w:sz w:val="24"/>
      <w:lang w:val="es-ES"/>
    </w:rPr>
  </w:style>
  <w:style w:type="character" w:customStyle="1" w:styleId="Heading8Char">
    <w:name w:val="Heading 8 Char"/>
    <w:basedOn w:val="DefaultParagraphFont"/>
    <w:link w:val="Heading8"/>
    <w:rsid w:val="00455002"/>
    <w:rPr>
      <w:i/>
      <w:iCs/>
      <w:sz w:val="24"/>
      <w:szCs w:val="24"/>
    </w:rPr>
  </w:style>
  <w:style w:type="character" w:customStyle="1" w:styleId="Heading9Char">
    <w:name w:val="Heading 9 Char"/>
    <w:basedOn w:val="DefaultParagraphFont"/>
    <w:link w:val="Heading9"/>
    <w:rsid w:val="00455002"/>
    <w:rPr>
      <w:rFonts w:ascii="Arial" w:hAnsi="Arial" w:cs="Arial"/>
      <w:sz w:val="22"/>
      <w:szCs w:val="22"/>
    </w:rPr>
  </w:style>
  <w:style w:type="paragraph" w:styleId="ListParagraph">
    <w:name w:val="List Paragraph"/>
    <w:basedOn w:val="Normal"/>
    <w:uiPriority w:val="34"/>
    <w:qFormat/>
    <w:rsid w:val="00C26387"/>
    <w:pPr>
      <w:ind w:left="720"/>
      <w:contextualSpacing/>
    </w:pPr>
  </w:style>
  <w:style w:type="character" w:customStyle="1" w:styleId="FooterChar">
    <w:name w:val="Footer Char"/>
    <w:basedOn w:val="DefaultParagraphFont"/>
    <w:link w:val="Footer"/>
    <w:uiPriority w:val="99"/>
    <w:rsid w:val="00E74C4D"/>
  </w:style>
  <w:style w:type="paragraph" w:styleId="PlainText">
    <w:name w:val="Plain Text"/>
    <w:basedOn w:val="Normal"/>
    <w:link w:val="PlainTextChar"/>
    <w:uiPriority w:val="99"/>
    <w:unhideWhenUsed/>
    <w:rsid w:val="00C35CBF"/>
    <w:rPr>
      <w:rFonts w:ascii="Consolas" w:hAnsi="Consolas"/>
      <w:sz w:val="21"/>
      <w:szCs w:val="21"/>
    </w:rPr>
  </w:style>
  <w:style w:type="character" w:customStyle="1" w:styleId="PlainTextChar">
    <w:name w:val="Plain Text Char"/>
    <w:basedOn w:val="DefaultParagraphFont"/>
    <w:link w:val="PlainText"/>
    <w:uiPriority w:val="99"/>
    <w:rsid w:val="00C35CBF"/>
    <w:rPr>
      <w:rFonts w:ascii="Consolas" w:hAnsi="Consolas"/>
      <w:sz w:val="21"/>
      <w:szCs w:val="21"/>
    </w:rPr>
  </w:style>
  <w:style w:type="paragraph" w:styleId="FootnoteText">
    <w:name w:val="footnote text"/>
    <w:basedOn w:val="Normal"/>
    <w:link w:val="FootnoteTextChar"/>
    <w:rsid w:val="00393DAD"/>
  </w:style>
  <w:style w:type="character" w:customStyle="1" w:styleId="FootnoteTextChar">
    <w:name w:val="Footnote Text Char"/>
    <w:basedOn w:val="DefaultParagraphFont"/>
    <w:link w:val="FootnoteText"/>
    <w:rsid w:val="00393DAD"/>
  </w:style>
  <w:style w:type="character" w:styleId="FootnoteReference">
    <w:name w:val="footnote reference"/>
    <w:basedOn w:val="DefaultParagraphFont"/>
    <w:rsid w:val="00393DAD"/>
    <w:rPr>
      <w:vertAlign w:val="superscript"/>
    </w:rPr>
  </w:style>
  <w:style w:type="character" w:customStyle="1" w:styleId="HeaderChar">
    <w:name w:val="Header Char"/>
    <w:basedOn w:val="DefaultParagraphFont"/>
    <w:link w:val="Header"/>
    <w:uiPriority w:val="99"/>
    <w:rsid w:val="00D34DC3"/>
  </w:style>
  <w:style w:type="paragraph" w:customStyle="1" w:styleId="RESET">
    <w:name w:val="RESET"/>
    <w:rsid w:val="00BD0062"/>
    <w:pPr>
      <w:widowControl w:val="0"/>
      <w:tabs>
        <w:tab w:val="left" w:pos="720"/>
        <w:tab w:val="left" w:pos="1200"/>
        <w:tab w:val="left" w:pos="1680"/>
        <w:tab w:val="right" w:pos="2280"/>
        <w:tab w:val="left" w:pos="2520"/>
        <w:tab w:val="right" w:pos="8760"/>
      </w:tabs>
      <w:suppressAutoHyphens/>
      <w:jc w:val="both"/>
    </w:pPr>
    <w:rPr>
      <w:rFonts w:ascii="Albertus Medium" w:hAnsi="Albertus Medium"/>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8508">
      <w:bodyDiv w:val="1"/>
      <w:marLeft w:val="0"/>
      <w:marRight w:val="0"/>
      <w:marTop w:val="0"/>
      <w:marBottom w:val="0"/>
      <w:divBdr>
        <w:top w:val="none" w:sz="0" w:space="0" w:color="auto"/>
        <w:left w:val="none" w:sz="0" w:space="0" w:color="auto"/>
        <w:bottom w:val="none" w:sz="0" w:space="0" w:color="auto"/>
        <w:right w:val="none" w:sz="0" w:space="0" w:color="auto"/>
      </w:divBdr>
    </w:div>
    <w:div w:id="156844578">
      <w:bodyDiv w:val="1"/>
      <w:marLeft w:val="0"/>
      <w:marRight w:val="0"/>
      <w:marTop w:val="0"/>
      <w:marBottom w:val="0"/>
      <w:divBdr>
        <w:top w:val="none" w:sz="0" w:space="0" w:color="auto"/>
        <w:left w:val="none" w:sz="0" w:space="0" w:color="auto"/>
        <w:bottom w:val="none" w:sz="0" w:space="0" w:color="auto"/>
        <w:right w:val="none" w:sz="0" w:space="0" w:color="auto"/>
      </w:divBdr>
    </w:div>
    <w:div w:id="187257634">
      <w:bodyDiv w:val="1"/>
      <w:marLeft w:val="0"/>
      <w:marRight w:val="0"/>
      <w:marTop w:val="0"/>
      <w:marBottom w:val="0"/>
      <w:divBdr>
        <w:top w:val="none" w:sz="0" w:space="0" w:color="auto"/>
        <w:left w:val="none" w:sz="0" w:space="0" w:color="auto"/>
        <w:bottom w:val="none" w:sz="0" w:space="0" w:color="auto"/>
        <w:right w:val="none" w:sz="0" w:space="0" w:color="auto"/>
      </w:divBdr>
    </w:div>
    <w:div w:id="238488715">
      <w:bodyDiv w:val="1"/>
      <w:marLeft w:val="0"/>
      <w:marRight w:val="0"/>
      <w:marTop w:val="0"/>
      <w:marBottom w:val="0"/>
      <w:divBdr>
        <w:top w:val="none" w:sz="0" w:space="0" w:color="auto"/>
        <w:left w:val="none" w:sz="0" w:space="0" w:color="auto"/>
        <w:bottom w:val="none" w:sz="0" w:space="0" w:color="auto"/>
        <w:right w:val="none" w:sz="0" w:space="0" w:color="auto"/>
      </w:divBdr>
    </w:div>
    <w:div w:id="313610776">
      <w:bodyDiv w:val="1"/>
      <w:marLeft w:val="0"/>
      <w:marRight w:val="0"/>
      <w:marTop w:val="0"/>
      <w:marBottom w:val="0"/>
      <w:divBdr>
        <w:top w:val="none" w:sz="0" w:space="0" w:color="auto"/>
        <w:left w:val="none" w:sz="0" w:space="0" w:color="auto"/>
        <w:bottom w:val="none" w:sz="0" w:space="0" w:color="auto"/>
        <w:right w:val="none" w:sz="0" w:space="0" w:color="auto"/>
      </w:divBdr>
    </w:div>
    <w:div w:id="836044161">
      <w:bodyDiv w:val="1"/>
      <w:marLeft w:val="0"/>
      <w:marRight w:val="0"/>
      <w:marTop w:val="0"/>
      <w:marBottom w:val="0"/>
      <w:divBdr>
        <w:top w:val="none" w:sz="0" w:space="0" w:color="auto"/>
        <w:left w:val="none" w:sz="0" w:space="0" w:color="auto"/>
        <w:bottom w:val="none" w:sz="0" w:space="0" w:color="auto"/>
        <w:right w:val="none" w:sz="0" w:space="0" w:color="auto"/>
      </w:divBdr>
    </w:div>
    <w:div w:id="992760199">
      <w:bodyDiv w:val="1"/>
      <w:marLeft w:val="0"/>
      <w:marRight w:val="0"/>
      <w:marTop w:val="0"/>
      <w:marBottom w:val="0"/>
      <w:divBdr>
        <w:top w:val="none" w:sz="0" w:space="0" w:color="auto"/>
        <w:left w:val="none" w:sz="0" w:space="0" w:color="auto"/>
        <w:bottom w:val="none" w:sz="0" w:space="0" w:color="auto"/>
        <w:right w:val="none" w:sz="0" w:space="0" w:color="auto"/>
      </w:divBdr>
    </w:div>
    <w:div w:id="1255819563">
      <w:bodyDiv w:val="1"/>
      <w:marLeft w:val="0"/>
      <w:marRight w:val="0"/>
      <w:marTop w:val="0"/>
      <w:marBottom w:val="0"/>
      <w:divBdr>
        <w:top w:val="none" w:sz="0" w:space="0" w:color="auto"/>
        <w:left w:val="none" w:sz="0" w:space="0" w:color="auto"/>
        <w:bottom w:val="none" w:sz="0" w:space="0" w:color="auto"/>
        <w:right w:val="none" w:sz="0" w:space="0" w:color="auto"/>
      </w:divBdr>
    </w:div>
    <w:div w:id="1296180824">
      <w:bodyDiv w:val="1"/>
      <w:marLeft w:val="0"/>
      <w:marRight w:val="0"/>
      <w:marTop w:val="0"/>
      <w:marBottom w:val="0"/>
      <w:divBdr>
        <w:top w:val="none" w:sz="0" w:space="0" w:color="auto"/>
        <w:left w:val="none" w:sz="0" w:space="0" w:color="auto"/>
        <w:bottom w:val="none" w:sz="0" w:space="0" w:color="auto"/>
        <w:right w:val="none" w:sz="0" w:space="0" w:color="auto"/>
      </w:divBdr>
    </w:div>
    <w:div w:id="1388648976">
      <w:bodyDiv w:val="1"/>
      <w:marLeft w:val="0"/>
      <w:marRight w:val="0"/>
      <w:marTop w:val="0"/>
      <w:marBottom w:val="0"/>
      <w:divBdr>
        <w:top w:val="none" w:sz="0" w:space="0" w:color="auto"/>
        <w:left w:val="none" w:sz="0" w:space="0" w:color="auto"/>
        <w:bottom w:val="none" w:sz="0" w:space="0" w:color="auto"/>
        <w:right w:val="none" w:sz="0" w:space="0" w:color="auto"/>
      </w:divBdr>
    </w:div>
    <w:div w:id="1509560406">
      <w:bodyDiv w:val="1"/>
      <w:marLeft w:val="0"/>
      <w:marRight w:val="0"/>
      <w:marTop w:val="0"/>
      <w:marBottom w:val="0"/>
      <w:divBdr>
        <w:top w:val="none" w:sz="0" w:space="0" w:color="auto"/>
        <w:left w:val="none" w:sz="0" w:space="0" w:color="auto"/>
        <w:bottom w:val="none" w:sz="0" w:space="0" w:color="auto"/>
        <w:right w:val="none" w:sz="0" w:space="0" w:color="auto"/>
      </w:divBdr>
    </w:div>
    <w:div w:id="170736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db.org/en/mici/independent-consultation-and-investigation-mechanism-icim,1752.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adb.org/en/topics/transparency/transparency-and-anticorruption,1162.html"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iadb.org/en/about-us/integrity-and-transparency,6104.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00B6DC7C33A1B4C823A08E27E994C12" ma:contentTypeVersion="0" ma:contentTypeDescription="A content type to manage public (operations) IDB documents" ma:contentTypeScope="" ma:versionID="69dc4afdc0bc8e4ff4ffca424a3826c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IFD/IFD</Division_x0020_or_x0020_Unit>
    <Other_x0020_Author xmlns="9c571b2f-e523-4ab2-ba2e-09e151a03ef4" xsi:nil="true"/>
    <Region xmlns="9c571b2f-e523-4ab2-ba2e-09e151a03ef4" xsi:nil="true"/>
    <IDBDocs_x0020_Number xmlns="9c571b2f-e523-4ab2-ba2e-09e151a03ef4">40346732</IDBDocs_x0020_Number>
    <Document_x0020_Author xmlns="9c571b2f-e523-4ab2-ba2e-09e151a03ef4">Manrique, E. Roberto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RG-T2768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document&lt;/USER_STAGE&gt;&lt;APPROVAL_CODE&gt;MANAGER&lt;/APPROVAL_CODE&gt;&lt;APPROVAL_DESC&gt;Manager&lt;/APPROVAL_DESC&gt;&lt;PD_OBJ_TYPE&gt;0&lt;/PD_OBJ_TYPE&gt;&lt;DTAPPROVAL&gt;Jul 21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CE-EXP</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940184C-FB3A-4765-B380-65B08489C7F1}"/>
</file>

<file path=customXml/itemProps2.xml><?xml version="1.0" encoding="utf-8"?>
<ds:datastoreItem xmlns:ds="http://schemas.openxmlformats.org/officeDocument/2006/customXml" ds:itemID="{B24F9BD6-3A84-42FC-9C8C-EB807626DD6C}"/>
</file>

<file path=customXml/itemProps3.xml><?xml version="1.0" encoding="utf-8"?>
<ds:datastoreItem xmlns:ds="http://schemas.openxmlformats.org/officeDocument/2006/customXml" ds:itemID="{3B0877EC-15DE-4704-A77B-75A982585819}"/>
</file>

<file path=customXml/itemProps4.xml><?xml version="1.0" encoding="utf-8"?>
<ds:datastoreItem xmlns:ds="http://schemas.openxmlformats.org/officeDocument/2006/customXml" ds:itemID="{8368E900-0B3B-4FDF-8CB0-B8F6108C76F5}"/>
</file>

<file path=customXml/itemProps5.xml><?xml version="1.0" encoding="utf-8"?>
<ds:datastoreItem xmlns:ds="http://schemas.openxmlformats.org/officeDocument/2006/customXml" ds:itemID="{A95F52F4-62B1-482E-9329-3C3D9996B8A1}"/>
</file>

<file path=customXml/itemProps6.xml><?xml version="1.0" encoding="utf-8"?>
<ds:datastoreItem xmlns:ds="http://schemas.openxmlformats.org/officeDocument/2006/customXml" ds:itemID="{11BA6E37-1FFE-446E-A23F-0BC26D205380}"/>
</file>

<file path=docProps/app.xml><?xml version="1.0" encoding="utf-8"?>
<Properties xmlns="http://schemas.openxmlformats.org/officeDocument/2006/extended-properties" xmlns:vt="http://schemas.openxmlformats.org/officeDocument/2006/docPropsVTypes">
  <Template>Normal.dotm</Template>
  <TotalTime>1</TotalTime>
  <Pages>11</Pages>
  <Words>3103</Words>
  <Characters>18488</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RE3 REQUIREMENTS FOR PREPARATION OF CONSULTING CONTRACTS</vt:lpstr>
      <vt:lpstr>RE3 REQUIREMENTS FOR PREPARATION OF CONSULTING CONTRACTS</vt:lpstr>
    </vt:vector>
  </TitlesOfParts>
  <Company>InterAmerican Development Bank</Company>
  <LinksUpToDate>false</LinksUpToDate>
  <CharactersWithSpaces>21548</CharactersWithSpaces>
  <SharedDoc>false</SharedDoc>
  <HLinks>
    <vt:vector size="6" baseType="variant">
      <vt:variant>
        <vt:i4>3342360</vt:i4>
      </vt:variant>
      <vt:variant>
        <vt:i4>3</vt:i4>
      </vt:variant>
      <vt:variant>
        <vt:i4>0</vt:i4>
      </vt:variant>
      <vt:variant>
        <vt:i4>5</vt:i4>
      </vt:variant>
      <vt:variant>
        <vt:lpwstr>mailto:srubino@iadb.org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 Terms of Reference (RG-T2768)</dc:title>
  <dc:creator>Mariano Lafuente</dc:creator>
  <cp:lastModifiedBy>Blanca Torrico</cp:lastModifiedBy>
  <cp:revision>3</cp:revision>
  <cp:lastPrinted>2016-05-13T22:24:00Z</cp:lastPrinted>
  <dcterms:created xsi:type="dcterms:W3CDTF">2016-07-15T13:57:00Z</dcterms:created>
  <dcterms:modified xsi:type="dcterms:W3CDTF">2016-07-15T13:58:00Z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0x01010046CF21643EE8D14686A648AA6DAD089200500B6DC7C33A1B4C823A08E27E994C12</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