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4E65" w:rsidRPr="00977EF3" w:rsidRDefault="00984E65" w:rsidP="00826666">
      <w:pPr>
        <w:jc w:val="both"/>
        <w:rPr>
          <w:rFonts w:ascii="Arial" w:hAnsi="Arial" w:cs="Arial"/>
          <w:b/>
          <w:lang w:val="es-ES_tradnl"/>
        </w:rPr>
      </w:pPr>
      <w:r w:rsidRPr="00977EF3">
        <w:rPr>
          <w:rFonts w:ascii="Arial" w:hAnsi="Arial" w:cs="Arial"/>
          <w:b/>
          <w:lang w:val="es-ES_tradnl"/>
        </w:rPr>
        <w:t>REGIONAL</w:t>
      </w:r>
    </w:p>
    <w:p w:rsidR="00984E65" w:rsidRPr="00977EF3" w:rsidRDefault="00984E65" w:rsidP="00826666">
      <w:pPr>
        <w:jc w:val="both"/>
        <w:rPr>
          <w:rFonts w:ascii="Arial" w:hAnsi="Arial" w:cs="Arial"/>
          <w:b/>
          <w:lang w:val="es-ES_tradnl"/>
        </w:rPr>
      </w:pPr>
      <w:r w:rsidRPr="00977EF3">
        <w:rPr>
          <w:rFonts w:ascii="Arial" w:hAnsi="Arial" w:cs="Arial"/>
          <w:b/>
          <w:lang w:val="es-ES_tradnl"/>
        </w:rPr>
        <w:t>Análisis de costos de proyectos de infraestructura</w:t>
      </w:r>
    </w:p>
    <w:p w:rsidR="00984E65" w:rsidRPr="00977EF3" w:rsidRDefault="00984E65" w:rsidP="00826666">
      <w:pPr>
        <w:jc w:val="both"/>
        <w:rPr>
          <w:rFonts w:ascii="Arial" w:hAnsi="Arial" w:cs="Arial"/>
          <w:b/>
          <w:lang w:val="es-ES_tradnl"/>
        </w:rPr>
      </w:pPr>
      <w:r w:rsidRPr="00977EF3">
        <w:rPr>
          <w:rFonts w:ascii="Arial" w:hAnsi="Arial" w:cs="Arial"/>
          <w:b/>
          <w:lang w:val="es-ES_tradnl"/>
        </w:rPr>
        <w:t>TERMINOS DE REFERENCIA</w:t>
      </w:r>
    </w:p>
    <w:p w:rsidR="00984E65" w:rsidRPr="00977EF3" w:rsidRDefault="00984E65" w:rsidP="00826666">
      <w:pPr>
        <w:pStyle w:val="ListParagraph"/>
        <w:numPr>
          <w:ilvl w:val="0"/>
          <w:numId w:val="3"/>
        </w:numPr>
        <w:jc w:val="both"/>
        <w:rPr>
          <w:rFonts w:ascii="Arial" w:hAnsi="Arial" w:cs="Arial"/>
          <w:b/>
          <w:lang w:val="es-ES_tradnl"/>
        </w:rPr>
      </w:pPr>
      <w:r w:rsidRPr="00977EF3">
        <w:rPr>
          <w:rFonts w:ascii="Arial" w:hAnsi="Arial" w:cs="Arial"/>
          <w:b/>
          <w:lang w:val="es-ES_tradnl"/>
        </w:rPr>
        <w:t>ANTECEDENTES</w:t>
      </w:r>
    </w:p>
    <w:p w:rsidR="00C47B52" w:rsidRPr="00977EF3" w:rsidRDefault="00C47B52" w:rsidP="00826666">
      <w:pPr>
        <w:jc w:val="both"/>
        <w:rPr>
          <w:rFonts w:ascii="Arial" w:hAnsi="Arial" w:cs="Arial"/>
          <w:lang w:val="es-ES_tradnl"/>
        </w:rPr>
      </w:pPr>
      <w:r w:rsidRPr="00977EF3">
        <w:rPr>
          <w:rFonts w:ascii="Arial" w:hAnsi="Arial" w:cs="Arial"/>
          <w:lang w:val="es-ES_tradnl"/>
        </w:rPr>
        <w:t>La existencia de sobrecostos es un fenómeno recurrente en los proyectos que involucran la construcción y operación de infraestructuras. El problema afecta de forma fundamental la credibilidad de los gobiernos en su rol de liderazgo en proyectos de larga duración y alto valor, y en forma paralela, la de los organismos que financian dichos proyectos.</w:t>
      </w:r>
    </w:p>
    <w:p w:rsidR="00C47B52" w:rsidRPr="00977EF3" w:rsidRDefault="00C47B52" w:rsidP="00826666">
      <w:pPr>
        <w:jc w:val="both"/>
        <w:rPr>
          <w:rFonts w:ascii="Arial" w:hAnsi="Arial" w:cs="Arial"/>
          <w:lang w:val="es-ES_tradnl"/>
        </w:rPr>
      </w:pPr>
      <w:r w:rsidRPr="00977EF3">
        <w:rPr>
          <w:rFonts w:ascii="Arial" w:hAnsi="Arial" w:cs="Arial"/>
          <w:lang w:val="es-ES_tradnl"/>
        </w:rPr>
        <w:t xml:space="preserve">En este marco, desde la División de Transporte (INE/TSP) se ha desarrollado una metodología/herramienta para la estimación de </w:t>
      </w:r>
      <w:r w:rsidR="006A40F0" w:rsidRPr="00977EF3">
        <w:rPr>
          <w:rFonts w:ascii="Arial" w:hAnsi="Arial" w:cs="Arial"/>
          <w:lang w:val="es-ES_tradnl"/>
        </w:rPr>
        <w:t>costos (</w:t>
      </w:r>
      <w:hyperlink r:id="rId8" w:history="1">
        <w:r w:rsidRPr="00977EF3">
          <w:rPr>
            <w:rStyle w:val="Hyperlink"/>
            <w:rFonts w:ascii="Arial" w:hAnsi="Arial" w:cs="Arial"/>
            <w:lang w:val="es-ES_tradnl"/>
          </w:rPr>
          <w:t>http://dx.doi.org/10.18235/0000373</w:t>
        </w:r>
      </w:hyperlink>
      <w:r w:rsidRPr="00977EF3">
        <w:rPr>
          <w:rFonts w:ascii="Arial" w:hAnsi="Arial" w:cs="Arial"/>
          <w:lang w:val="es-ES_tradnl"/>
        </w:rPr>
        <w:t>)  que permite medir la incertidumbre existente y estimar el rango posible al que se pueden enfrentar los proyectos. Esta herramienta, basada en información histórica, utiliza técnicas de predicción estocástica, brinda información al momento de diseñar las operaciones de préstamo, y sirve para el seguimiento de este tema durante la ejecución.</w:t>
      </w:r>
    </w:p>
    <w:p w:rsidR="00984E65" w:rsidRPr="00977EF3" w:rsidRDefault="00C47B52" w:rsidP="00826666">
      <w:pPr>
        <w:jc w:val="both"/>
        <w:rPr>
          <w:rFonts w:ascii="Arial" w:hAnsi="Arial" w:cs="Arial"/>
          <w:lang w:val="es-ES_tradnl"/>
        </w:rPr>
      </w:pPr>
      <w:r w:rsidRPr="00977EF3">
        <w:rPr>
          <w:rFonts w:ascii="Arial" w:hAnsi="Arial" w:cs="Arial"/>
          <w:lang w:val="es-ES_tradnl"/>
        </w:rPr>
        <w:t xml:space="preserve">Este esfuerzo comienza a mostrar utilidad para gestionar los riesgos asociados a este problema. La estimación estocástica de costos se viene aplicando desde hace 3 años en proyectos en Brasil, Uruguay, Paraguay y Bolivia, en áreas de transporte y agua y saneamiento. En el presente, </w:t>
      </w:r>
      <w:r w:rsidR="00984E65" w:rsidRPr="00977EF3">
        <w:rPr>
          <w:rFonts w:ascii="Arial" w:hAnsi="Arial" w:cs="Arial"/>
          <w:lang w:val="es-ES_tradnl"/>
        </w:rPr>
        <w:t>se está en condiciones de comenzar a evaluar su precisión, para perfeccionarla, generalizar y estandarizar su aplicación.</w:t>
      </w:r>
    </w:p>
    <w:p w:rsidR="00984E65" w:rsidRPr="00977EF3" w:rsidRDefault="00984E65" w:rsidP="00826666">
      <w:pPr>
        <w:pStyle w:val="ListParagraph"/>
        <w:numPr>
          <w:ilvl w:val="0"/>
          <w:numId w:val="3"/>
        </w:numPr>
        <w:jc w:val="both"/>
        <w:rPr>
          <w:rFonts w:ascii="Arial" w:hAnsi="Arial" w:cs="Arial"/>
          <w:b/>
          <w:lang w:val="es-ES_tradnl"/>
        </w:rPr>
      </w:pPr>
      <w:r w:rsidRPr="00977EF3">
        <w:rPr>
          <w:rFonts w:ascii="Arial" w:hAnsi="Arial" w:cs="Arial"/>
          <w:b/>
          <w:lang w:val="es-ES_tradnl"/>
        </w:rPr>
        <w:t>OBJETIVOS</w:t>
      </w:r>
    </w:p>
    <w:p w:rsidR="002E4B70" w:rsidRDefault="002A5187" w:rsidP="002E4B70">
      <w:pPr>
        <w:jc w:val="both"/>
        <w:rPr>
          <w:rFonts w:ascii="Arial" w:hAnsi="Arial" w:cs="Arial"/>
          <w:lang w:val="es-ES_tradnl"/>
        </w:rPr>
      </w:pPr>
      <w:r w:rsidRPr="00977EF3">
        <w:rPr>
          <w:rFonts w:ascii="Arial" w:hAnsi="Arial" w:cs="Arial"/>
          <w:lang w:val="es-ES_tradnl"/>
        </w:rPr>
        <w:t xml:space="preserve">La consultoría tiene por objetivo: (i) </w:t>
      </w:r>
      <w:r w:rsidR="009976A0" w:rsidRPr="00977EF3">
        <w:rPr>
          <w:rFonts w:ascii="Arial" w:hAnsi="Arial" w:cs="Arial"/>
          <w:lang w:val="es-ES_tradnl"/>
        </w:rPr>
        <w:t xml:space="preserve">Realizar un análisis comparado de los resultados de la aplicación de la metodología de estimación estocástica de sobrecostos en diferentes proyectos;  (ii) </w:t>
      </w:r>
      <w:r w:rsidRPr="00977EF3">
        <w:rPr>
          <w:rFonts w:ascii="Arial" w:hAnsi="Arial" w:cs="Arial"/>
          <w:lang w:val="es-ES_tradnl"/>
        </w:rPr>
        <w:t xml:space="preserve">Perfeccionar </w:t>
      </w:r>
      <w:r w:rsidR="009976A0" w:rsidRPr="00977EF3">
        <w:rPr>
          <w:rFonts w:ascii="Arial" w:hAnsi="Arial" w:cs="Arial"/>
          <w:lang w:val="es-ES_tradnl"/>
        </w:rPr>
        <w:t xml:space="preserve">la </w:t>
      </w:r>
      <w:r w:rsidRPr="00977EF3">
        <w:rPr>
          <w:rFonts w:ascii="Arial" w:hAnsi="Arial" w:cs="Arial"/>
          <w:lang w:val="es-ES_tradnl"/>
        </w:rPr>
        <w:t>metodología de análisis en la línea desarrollada en el Manual de Estimación de Costos (BID, 2016); (i</w:t>
      </w:r>
      <w:r w:rsidR="009976A0" w:rsidRPr="00977EF3">
        <w:rPr>
          <w:rFonts w:ascii="Arial" w:hAnsi="Arial" w:cs="Arial"/>
          <w:lang w:val="es-ES_tradnl"/>
        </w:rPr>
        <w:t>i</w:t>
      </w:r>
      <w:r w:rsidRPr="00977EF3">
        <w:rPr>
          <w:rFonts w:ascii="Arial" w:hAnsi="Arial" w:cs="Arial"/>
          <w:lang w:val="es-ES_tradnl"/>
        </w:rPr>
        <w:t xml:space="preserve">i)  Apoyar a equipos de proyecto </w:t>
      </w:r>
      <w:r w:rsidR="009976A0" w:rsidRPr="00977EF3">
        <w:rPr>
          <w:rFonts w:ascii="Arial" w:hAnsi="Arial" w:cs="Arial"/>
          <w:lang w:val="es-ES_tradnl"/>
        </w:rPr>
        <w:t>de diferentes sectores del Banco</w:t>
      </w:r>
      <w:r w:rsidRPr="00977EF3">
        <w:rPr>
          <w:rFonts w:ascii="Arial" w:hAnsi="Arial" w:cs="Arial"/>
          <w:lang w:val="es-ES_tradnl"/>
        </w:rPr>
        <w:t xml:space="preserve"> en la aplicación del APC; </w:t>
      </w:r>
      <w:r w:rsidR="00800839" w:rsidRPr="00977EF3">
        <w:rPr>
          <w:rFonts w:ascii="Arial" w:hAnsi="Arial" w:cs="Arial"/>
          <w:lang w:val="es-ES_tradnl"/>
        </w:rPr>
        <w:t xml:space="preserve">(iv) Desarrollar </w:t>
      </w:r>
      <w:r w:rsidR="009976A0" w:rsidRPr="00977EF3">
        <w:rPr>
          <w:rFonts w:ascii="Arial" w:hAnsi="Arial" w:cs="Arial"/>
          <w:lang w:val="es-ES_tradnl"/>
        </w:rPr>
        <w:t xml:space="preserve">un </w:t>
      </w:r>
      <w:r w:rsidR="00800839" w:rsidRPr="00977EF3">
        <w:rPr>
          <w:rFonts w:ascii="Arial" w:hAnsi="Arial" w:cs="Arial"/>
          <w:lang w:val="es-ES_tradnl"/>
        </w:rPr>
        <w:t>modelo de herramienta informática</w:t>
      </w:r>
      <w:r w:rsidR="009976A0" w:rsidRPr="00977EF3">
        <w:rPr>
          <w:rFonts w:ascii="Arial" w:hAnsi="Arial" w:cs="Arial"/>
          <w:lang w:val="es-ES_tradnl"/>
        </w:rPr>
        <w:t>, desde el diseño conceptual hasta la implementación,</w:t>
      </w:r>
      <w:r w:rsidR="00800839" w:rsidRPr="00977EF3">
        <w:rPr>
          <w:rFonts w:ascii="Arial" w:hAnsi="Arial" w:cs="Arial"/>
          <w:lang w:val="es-ES_tradnl"/>
        </w:rPr>
        <w:t xml:space="preserve"> para </w:t>
      </w:r>
      <w:r w:rsidR="000C6A7D" w:rsidRPr="00977EF3">
        <w:rPr>
          <w:rFonts w:ascii="Arial" w:hAnsi="Arial" w:cs="Arial"/>
          <w:lang w:val="es-ES_tradnl"/>
        </w:rPr>
        <w:t xml:space="preserve">la </w:t>
      </w:r>
      <w:r w:rsidR="00800839" w:rsidRPr="00977EF3">
        <w:rPr>
          <w:rFonts w:ascii="Arial" w:hAnsi="Arial" w:cs="Arial"/>
          <w:lang w:val="es-ES_tradnl"/>
        </w:rPr>
        <w:t>aplicación del modelo de estimación</w:t>
      </w:r>
      <w:r w:rsidR="000C6A7D" w:rsidRPr="00977EF3">
        <w:rPr>
          <w:rFonts w:ascii="Arial" w:hAnsi="Arial" w:cs="Arial"/>
          <w:lang w:val="es-ES_tradnl"/>
        </w:rPr>
        <w:t>.</w:t>
      </w:r>
    </w:p>
    <w:p w:rsidR="002A5187" w:rsidRPr="002E4B70" w:rsidRDefault="00984E65" w:rsidP="002E4B70">
      <w:pPr>
        <w:pStyle w:val="ListParagraph"/>
        <w:numPr>
          <w:ilvl w:val="0"/>
          <w:numId w:val="3"/>
        </w:numPr>
        <w:jc w:val="both"/>
        <w:rPr>
          <w:rFonts w:ascii="Arial" w:hAnsi="Arial" w:cs="Arial"/>
          <w:b/>
          <w:lang w:val="es-ES_tradnl"/>
        </w:rPr>
      </w:pPr>
      <w:r w:rsidRPr="002E4B70">
        <w:rPr>
          <w:rFonts w:ascii="Arial" w:hAnsi="Arial" w:cs="Arial"/>
          <w:b/>
          <w:lang w:val="es-ES_tradnl"/>
        </w:rPr>
        <w:t>ACTIVIDADES</w:t>
      </w:r>
    </w:p>
    <w:p w:rsidR="00CE0C71" w:rsidRPr="00977EF3" w:rsidRDefault="00CE0C71" w:rsidP="00826666">
      <w:pPr>
        <w:pStyle w:val="ListParagraph"/>
        <w:jc w:val="both"/>
        <w:rPr>
          <w:rFonts w:ascii="Arial" w:hAnsi="Arial" w:cs="Arial"/>
          <w:b/>
          <w:lang w:val="es-ES_tradnl"/>
        </w:rPr>
      </w:pPr>
    </w:p>
    <w:p w:rsidR="00D60AAE" w:rsidRPr="00977EF3" w:rsidRDefault="00D60AAE" w:rsidP="00826666">
      <w:pPr>
        <w:pStyle w:val="ListParagraph"/>
        <w:numPr>
          <w:ilvl w:val="0"/>
          <w:numId w:val="2"/>
        </w:numPr>
        <w:jc w:val="both"/>
        <w:rPr>
          <w:rFonts w:ascii="Arial" w:hAnsi="Arial" w:cs="Arial"/>
          <w:lang w:val="es-ES_tradnl"/>
        </w:rPr>
      </w:pPr>
      <w:r w:rsidRPr="00977EF3">
        <w:rPr>
          <w:rFonts w:ascii="Arial" w:hAnsi="Arial" w:cs="Arial"/>
          <w:lang w:val="es-ES_tradnl"/>
        </w:rPr>
        <w:t xml:space="preserve">Realizar un análisis comparado de los resultados de la aplicación de la metodología </w:t>
      </w:r>
    </w:p>
    <w:p w:rsidR="00D60AAE" w:rsidRPr="00977EF3" w:rsidRDefault="00D60AAE" w:rsidP="00826666">
      <w:pPr>
        <w:ind w:left="720"/>
        <w:jc w:val="both"/>
        <w:rPr>
          <w:rFonts w:ascii="Arial" w:hAnsi="Arial" w:cs="Arial"/>
          <w:lang w:val="es-ES_tradnl"/>
        </w:rPr>
      </w:pPr>
      <w:r w:rsidRPr="00977EF3">
        <w:rPr>
          <w:rFonts w:ascii="Arial" w:hAnsi="Arial" w:cs="Arial"/>
          <w:lang w:val="es-ES_tradnl"/>
        </w:rPr>
        <w:t>Se desarrollará un análisis comparado de los resultados de la aplicación de la metodología de estimación estocástica de sobrecostos en diferentes proyectos. Se compararán las predicciones iniciales con los costos efectivos y se documentarán los resultados para enriquecer el uso futuro de la herramienta. Además, se financiará un meta-análisis con los resultados de los distintos estudios a modo de identificar similitudes entre los proyectos analizados y particularidades a considerar por países.</w:t>
      </w:r>
    </w:p>
    <w:p w:rsidR="00D60AAE" w:rsidRPr="00977EF3" w:rsidRDefault="00D60AAE" w:rsidP="00826666">
      <w:pPr>
        <w:pStyle w:val="ListParagraph"/>
        <w:numPr>
          <w:ilvl w:val="0"/>
          <w:numId w:val="2"/>
        </w:numPr>
        <w:jc w:val="both"/>
        <w:rPr>
          <w:rFonts w:ascii="Arial" w:hAnsi="Arial" w:cs="Arial"/>
          <w:lang w:val="es-ES_tradnl"/>
        </w:rPr>
      </w:pPr>
      <w:r w:rsidRPr="00977EF3">
        <w:rPr>
          <w:rFonts w:ascii="Arial" w:hAnsi="Arial" w:cs="Arial"/>
          <w:lang w:val="es-ES_tradnl"/>
        </w:rPr>
        <w:t>Perfeccionar la metodología de análisis</w:t>
      </w:r>
      <w:r w:rsidRPr="00977EF3" w:rsidDel="00D60AAE">
        <w:rPr>
          <w:rFonts w:ascii="Arial" w:hAnsi="Arial" w:cs="Arial"/>
          <w:lang w:val="es-ES_tradnl"/>
        </w:rPr>
        <w:t xml:space="preserve"> </w:t>
      </w:r>
    </w:p>
    <w:p w:rsidR="002A5187" w:rsidRPr="00977EF3" w:rsidRDefault="00F85CF5" w:rsidP="00826666">
      <w:pPr>
        <w:ind w:left="720"/>
        <w:jc w:val="both"/>
        <w:rPr>
          <w:rFonts w:ascii="Arial" w:hAnsi="Arial" w:cs="Arial"/>
          <w:lang w:val="es-ES_tradnl"/>
        </w:rPr>
      </w:pPr>
      <w:r w:rsidRPr="00977EF3">
        <w:rPr>
          <w:rFonts w:ascii="Arial" w:hAnsi="Arial" w:cs="Arial"/>
          <w:lang w:val="es-ES_tradnl"/>
        </w:rPr>
        <w:lastRenderedPageBreak/>
        <w:t>S</w:t>
      </w:r>
      <w:r w:rsidR="002A5187" w:rsidRPr="00977EF3">
        <w:rPr>
          <w:rFonts w:ascii="Arial" w:hAnsi="Arial" w:cs="Arial"/>
          <w:lang w:val="es-ES_tradnl"/>
        </w:rPr>
        <w:t>e incorporará</w:t>
      </w:r>
      <w:r w:rsidR="00F85AC6" w:rsidRPr="00977EF3">
        <w:rPr>
          <w:rFonts w:ascii="Arial" w:hAnsi="Arial" w:cs="Arial"/>
          <w:lang w:val="es-ES_tradnl"/>
        </w:rPr>
        <w:t>n</w:t>
      </w:r>
      <w:r w:rsidR="002A5187" w:rsidRPr="00977EF3">
        <w:rPr>
          <w:rFonts w:ascii="Arial" w:hAnsi="Arial" w:cs="Arial"/>
          <w:lang w:val="es-ES_tradnl"/>
        </w:rPr>
        <w:t xml:space="preserve"> procedimientos para el uso del modelo </w:t>
      </w:r>
      <w:r w:rsidR="00F85AC6" w:rsidRPr="00977EF3">
        <w:rPr>
          <w:rFonts w:ascii="Arial" w:hAnsi="Arial" w:cs="Arial"/>
          <w:lang w:val="es-ES_tradnl"/>
        </w:rPr>
        <w:t xml:space="preserve">en </w:t>
      </w:r>
      <w:r w:rsidR="002A5187" w:rsidRPr="00977EF3">
        <w:rPr>
          <w:rFonts w:ascii="Arial" w:hAnsi="Arial" w:cs="Arial"/>
          <w:lang w:val="es-ES_tradnl"/>
        </w:rPr>
        <w:t xml:space="preserve">el seguimiento de los costos los proyectos. </w:t>
      </w:r>
      <w:r w:rsidRPr="00977EF3">
        <w:rPr>
          <w:rFonts w:ascii="Arial" w:hAnsi="Arial" w:cs="Arial"/>
          <w:lang w:val="es-ES_tradnl"/>
        </w:rPr>
        <w:t>Se e</w:t>
      </w:r>
      <w:r w:rsidR="002A5187" w:rsidRPr="00977EF3">
        <w:rPr>
          <w:rFonts w:ascii="Arial" w:hAnsi="Arial" w:cs="Arial"/>
          <w:lang w:val="es-ES_tradnl"/>
        </w:rPr>
        <w:t>valuará la posibilidad de desarrollar una herramienta informática que haga amigable y estandarizado el seguimiento de los costos, y contribuirá a su diseño conceptual.</w:t>
      </w:r>
    </w:p>
    <w:p w:rsidR="002A5187" w:rsidRPr="00977EF3" w:rsidRDefault="002A5187" w:rsidP="00826666">
      <w:pPr>
        <w:pStyle w:val="ListParagraph"/>
        <w:numPr>
          <w:ilvl w:val="0"/>
          <w:numId w:val="2"/>
        </w:numPr>
        <w:jc w:val="both"/>
        <w:rPr>
          <w:rFonts w:ascii="Arial" w:hAnsi="Arial" w:cs="Arial"/>
          <w:lang w:val="es-ES_tradnl"/>
        </w:rPr>
      </w:pPr>
      <w:r w:rsidRPr="00977EF3">
        <w:rPr>
          <w:rFonts w:ascii="Arial" w:hAnsi="Arial" w:cs="Arial"/>
          <w:lang w:val="es-ES_tradnl"/>
        </w:rPr>
        <w:t xml:space="preserve">Apoyo a nuevos proyectos en análisis de sobrecostos </w:t>
      </w:r>
    </w:p>
    <w:p w:rsidR="002A5187" w:rsidRPr="00977EF3" w:rsidRDefault="002A5187" w:rsidP="00826666">
      <w:pPr>
        <w:pStyle w:val="ListParagraph"/>
        <w:jc w:val="both"/>
        <w:rPr>
          <w:rFonts w:ascii="Arial" w:hAnsi="Arial" w:cs="Arial"/>
          <w:lang w:val="es-ES_tradnl"/>
        </w:rPr>
      </w:pPr>
    </w:p>
    <w:p w:rsidR="002A5187" w:rsidRPr="00977EF3" w:rsidRDefault="002A5187" w:rsidP="00826666">
      <w:pPr>
        <w:pStyle w:val="ListParagraph"/>
        <w:jc w:val="both"/>
        <w:rPr>
          <w:rFonts w:ascii="Arial" w:hAnsi="Arial" w:cs="Arial"/>
          <w:lang w:val="es-ES_tradnl"/>
        </w:rPr>
      </w:pPr>
      <w:r w:rsidRPr="00977EF3">
        <w:rPr>
          <w:rFonts w:ascii="Arial" w:hAnsi="Arial" w:cs="Arial"/>
          <w:lang w:val="es-ES_tradnl"/>
        </w:rPr>
        <w:t xml:space="preserve">El </w:t>
      </w:r>
      <w:r w:rsidR="00B03A45" w:rsidRPr="00977EF3">
        <w:rPr>
          <w:rFonts w:ascii="Arial" w:hAnsi="Arial" w:cs="Arial"/>
          <w:lang w:val="es-ES_tradnl"/>
        </w:rPr>
        <w:t>Área</w:t>
      </w:r>
      <w:r w:rsidRPr="00977EF3">
        <w:rPr>
          <w:rFonts w:ascii="Arial" w:hAnsi="Arial" w:cs="Arial"/>
          <w:lang w:val="es-ES_tradnl"/>
        </w:rPr>
        <w:t xml:space="preserve"> de GP apoyará a los proyectos en preparación en la aplicación de una metodología consistente de evaluación de sobrecostos en los casos, en base a la demanda de los mismos. El consultor apoyará transmitiendo a los equipos, o los consultores que ellos contraten, la metodología  adoptada por TSP, y evaluará los resultados.</w:t>
      </w:r>
    </w:p>
    <w:p w:rsidR="00F85CF5" w:rsidRPr="00977EF3" w:rsidRDefault="00F85CF5" w:rsidP="00826666">
      <w:pPr>
        <w:pStyle w:val="ListParagraph"/>
        <w:jc w:val="both"/>
        <w:rPr>
          <w:rFonts w:ascii="Arial" w:hAnsi="Arial" w:cs="Arial"/>
          <w:lang w:val="es-ES_tradnl"/>
        </w:rPr>
      </w:pPr>
    </w:p>
    <w:p w:rsidR="002A5187" w:rsidRPr="00977EF3" w:rsidRDefault="002A5187" w:rsidP="00826666">
      <w:pPr>
        <w:pStyle w:val="ListParagraph"/>
        <w:numPr>
          <w:ilvl w:val="0"/>
          <w:numId w:val="2"/>
        </w:numPr>
        <w:jc w:val="both"/>
        <w:rPr>
          <w:rFonts w:ascii="Arial" w:hAnsi="Arial" w:cs="Arial"/>
          <w:lang w:val="es-ES_tradnl"/>
        </w:rPr>
      </w:pPr>
      <w:r w:rsidRPr="00977EF3">
        <w:rPr>
          <w:rFonts w:ascii="Arial" w:hAnsi="Arial" w:cs="Arial"/>
          <w:lang w:val="es-ES_tradnl"/>
        </w:rPr>
        <w:t>Seguimiento de costos de proyectos en ejecución.</w:t>
      </w:r>
    </w:p>
    <w:p w:rsidR="002A5187" w:rsidRPr="00977EF3" w:rsidRDefault="002A5187" w:rsidP="00826666">
      <w:pPr>
        <w:pStyle w:val="ListParagraph"/>
        <w:jc w:val="both"/>
        <w:rPr>
          <w:rFonts w:ascii="Arial" w:hAnsi="Arial" w:cs="Arial"/>
          <w:lang w:val="es-ES_tradnl"/>
        </w:rPr>
      </w:pPr>
    </w:p>
    <w:p w:rsidR="002A5187" w:rsidRPr="00977EF3" w:rsidRDefault="002A5187" w:rsidP="00826666">
      <w:pPr>
        <w:pStyle w:val="ListParagraph"/>
        <w:jc w:val="both"/>
        <w:rPr>
          <w:rFonts w:ascii="Arial" w:hAnsi="Arial" w:cs="Arial"/>
          <w:lang w:val="es-ES_tradnl"/>
        </w:rPr>
      </w:pPr>
      <w:r w:rsidRPr="00977EF3">
        <w:rPr>
          <w:rFonts w:ascii="Arial" w:hAnsi="Arial" w:cs="Arial"/>
          <w:lang w:val="es-ES_tradnl"/>
        </w:rPr>
        <w:t>Las distintas aplicaciones de la metodología van a ir dan</w:t>
      </w:r>
      <w:r w:rsidR="00F056CE" w:rsidRPr="00977EF3">
        <w:rPr>
          <w:rFonts w:ascii="Arial" w:hAnsi="Arial" w:cs="Arial"/>
          <w:lang w:val="es-ES_tradnl"/>
        </w:rPr>
        <w:t>d</w:t>
      </w:r>
      <w:r w:rsidRPr="00977EF3">
        <w:rPr>
          <w:rFonts w:ascii="Arial" w:hAnsi="Arial" w:cs="Arial"/>
          <w:lang w:val="es-ES_tradnl"/>
        </w:rPr>
        <w:t xml:space="preserve">o datos que pueden ser comparados entre países. Por otra parte, el análisis de precios da lugar a información que puede ser usada en todos los proyectos del mismo país. El </w:t>
      </w:r>
      <w:r w:rsidR="00F85AC6" w:rsidRPr="00977EF3">
        <w:rPr>
          <w:rFonts w:ascii="Arial" w:hAnsi="Arial" w:cs="Arial"/>
          <w:lang w:val="es-ES_tradnl"/>
        </w:rPr>
        <w:t>contractual</w:t>
      </w:r>
      <w:r w:rsidRPr="00977EF3">
        <w:rPr>
          <w:rFonts w:ascii="Arial" w:hAnsi="Arial" w:cs="Arial"/>
          <w:lang w:val="es-ES_tradnl"/>
        </w:rPr>
        <w:t xml:space="preserve"> realizará los análisis comparativos y conservará la información de todos los estudios realizados para su uso posterior.</w:t>
      </w:r>
      <w:r w:rsidR="009E3698" w:rsidRPr="00977EF3">
        <w:rPr>
          <w:rFonts w:ascii="Arial" w:hAnsi="Arial" w:cs="Arial"/>
          <w:lang w:val="es-ES_tradnl"/>
        </w:rPr>
        <w:t xml:space="preserve"> </w:t>
      </w:r>
    </w:p>
    <w:p w:rsidR="002A5187" w:rsidRPr="00977EF3" w:rsidRDefault="002A5187" w:rsidP="00826666">
      <w:pPr>
        <w:pStyle w:val="ListParagraph"/>
        <w:jc w:val="both"/>
        <w:rPr>
          <w:rFonts w:ascii="Arial" w:hAnsi="Arial" w:cs="Arial"/>
          <w:lang w:val="es-ES_tradnl"/>
        </w:rPr>
      </w:pPr>
    </w:p>
    <w:p w:rsidR="00984E65" w:rsidRPr="00977EF3" w:rsidRDefault="00984E65" w:rsidP="00826666">
      <w:pPr>
        <w:pStyle w:val="ListParagraph"/>
        <w:numPr>
          <w:ilvl w:val="0"/>
          <w:numId w:val="3"/>
        </w:numPr>
        <w:jc w:val="both"/>
        <w:rPr>
          <w:rFonts w:ascii="Arial" w:hAnsi="Arial" w:cs="Arial"/>
          <w:b/>
          <w:lang w:val="es-ES_tradnl"/>
        </w:rPr>
      </w:pPr>
      <w:r w:rsidRPr="00977EF3">
        <w:rPr>
          <w:rFonts w:ascii="Arial" w:hAnsi="Arial" w:cs="Arial"/>
          <w:b/>
          <w:lang w:val="es-ES_tradnl"/>
        </w:rPr>
        <w:t>PRODUCTOS</w:t>
      </w:r>
    </w:p>
    <w:p w:rsidR="00360424" w:rsidRPr="00977EF3" w:rsidRDefault="00582F69" w:rsidP="002E4B70">
      <w:pPr>
        <w:spacing w:after="0"/>
        <w:jc w:val="both"/>
        <w:rPr>
          <w:rFonts w:ascii="Arial" w:hAnsi="Arial" w:cs="Arial"/>
          <w:lang w:val="es-ES_tradnl"/>
        </w:rPr>
      </w:pPr>
      <w:r w:rsidRPr="00977EF3">
        <w:rPr>
          <w:rFonts w:ascii="Arial" w:hAnsi="Arial" w:cs="Arial"/>
          <w:b/>
          <w:lang w:val="es-ES_tradnl"/>
        </w:rPr>
        <w:t xml:space="preserve">Producto </w:t>
      </w:r>
      <w:r w:rsidR="00F85CF5" w:rsidRPr="00977EF3">
        <w:rPr>
          <w:rFonts w:ascii="Arial" w:hAnsi="Arial" w:cs="Arial"/>
          <w:b/>
          <w:lang w:val="es-ES_tradnl"/>
        </w:rPr>
        <w:t>1</w:t>
      </w:r>
      <w:r w:rsidRPr="00977EF3">
        <w:rPr>
          <w:rFonts w:ascii="Arial" w:hAnsi="Arial" w:cs="Arial"/>
          <w:lang w:val="es-ES_tradnl"/>
        </w:rPr>
        <w:t xml:space="preserve">. Informe de evaluación de la aplicación de la metodología </w:t>
      </w:r>
      <w:r w:rsidR="00F85CF5" w:rsidRPr="00977EF3">
        <w:rPr>
          <w:rFonts w:ascii="Arial" w:hAnsi="Arial" w:cs="Arial"/>
          <w:lang w:val="es-ES_tradnl"/>
        </w:rPr>
        <w:t>con meta-análisis</w:t>
      </w:r>
      <w:r w:rsidRPr="00977EF3">
        <w:rPr>
          <w:rFonts w:ascii="Arial" w:hAnsi="Arial" w:cs="Arial"/>
          <w:lang w:val="es-ES_tradnl"/>
        </w:rPr>
        <w:t xml:space="preserve"> </w:t>
      </w:r>
      <w:r w:rsidR="00CC2D26" w:rsidRPr="00977EF3">
        <w:rPr>
          <w:rFonts w:ascii="Arial" w:hAnsi="Arial" w:cs="Arial"/>
          <w:lang w:val="es-ES_tradnl"/>
        </w:rPr>
        <w:t xml:space="preserve"> </w:t>
      </w:r>
    </w:p>
    <w:p w:rsidR="00F85CF5" w:rsidRPr="00977EF3" w:rsidRDefault="00582F69" w:rsidP="002E4B70">
      <w:pPr>
        <w:spacing w:after="0"/>
        <w:jc w:val="both"/>
        <w:rPr>
          <w:rFonts w:ascii="Arial" w:hAnsi="Arial" w:cs="Arial"/>
          <w:lang w:val="es-ES_tradnl"/>
        </w:rPr>
      </w:pPr>
      <w:r w:rsidRPr="00977EF3">
        <w:rPr>
          <w:rFonts w:ascii="Arial" w:hAnsi="Arial" w:cs="Arial"/>
          <w:b/>
          <w:lang w:val="es-ES_tradnl"/>
        </w:rPr>
        <w:t xml:space="preserve">Producto </w:t>
      </w:r>
      <w:r w:rsidR="00F85CF5" w:rsidRPr="00977EF3">
        <w:rPr>
          <w:rFonts w:ascii="Arial" w:hAnsi="Arial" w:cs="Arial"/>
          <w:b/>
          <w:lang w:val="es-ES_tradnl"/>
        </w:rPr>
        <w:t>2</w:t>
      </w:r>
      <w:r w:rsidRPr="00977EF3">
        <w:rPr>
          <w:rFonts w:ascii="Arial" w:hAnsi="Arial" w:cs="Arial"/>
          <w:b/>
          <w:lang w:val="es-ES_tradnl"/>
        </w:rPr>
        <w:t>.</w:t>
      </w:r>
      <w:r w:rsidRPr="00977EF3">
        <w:rPr>
          <w:rFonts w:ascii="Arial" w:hAnsi="Arial" w:cs="Arial"/>
          <w:lang w:val="es-ES_tradnl"/>
        </w:rPr>
        <w:t xml:space="preserve"> Informe con actividades de apoyo y formación </w:t>
      </w:r>
      <w:r w:rsidR="00F85AC6" w:rsidRPr="00977EF3">
        <w:rPr>
          <w:rFonts w:ascii="Arial" w:hAnsi="Arial" w:cs="Arial"/>
          <w:lang w:val="es-ES_tradnl"/>
        </w:rPr>
        <w:t xml:space="preserve">a equipos de proyecto </w:t>
      </w:r>
      <w:r w:rsidRPr="00977EF3">
        <w:rPr>
          <w:rFonts w:ascii="Arial" w:hAnsi="Arial" w:cs="Arial"/>
          <w:lang w:val="es-ES_tradnl"/>
        </w:rPr>
        <w:t xml:space="preserve">en aplicación de </w:t>
      </w:r>
      <w:r w:rsidR="00F85CF5" w:rsidRPr="00977EF3">
        <w:rPr>
          <w:rFonts w:ascii="Arial" w:hAnsi="Arial" w:cs="Arial"/>
          <w:lang w:val="es-ES_tradnl"/>
        </w:rPr>
        <w:t xml:space="preserve">la </w:t>
      </w:r>
      <w:r w:rsidRPr="00977EF3">
        <w:rPr>
          <w:rFonts w:ascii="Arial" w:hAnsi="Arial" w:cs="Arial"/>
          <w:lang w:val="es-ES_tradnl"/>
        </w:rPr>
        <w:t>metodología</w:t>
      </w:r>
    </w:p>
    <w:p w:rsidR="00F85CF5" w:rsidRPr="00977EF3" w:rsidRDefault="00F85CF5" w:rsidP="002E4B70">
      <w:pPr>
        <w:spacing w:after="0"/>
        <w:jc w:val="both"/>
        <w:rPr>
          <w:rFonts w:ascii="Arial" w:hAnsi="Arial" w:cs="Arial"/>
          <w:lang w:val="es-ES_tradnl"/>
        </w:rPr>
      </w:pPr>
      <w:r w:rsidRPr="00977EF3">
        <w:rPr>
          <w:rFonts w:ascii="Arial" w:hAnsi="Arial" w:cs="Arial"/>
          <w:b/>
          <w:lang w:val="es-ES_tradnl"/>
        </w:rPr>
        <w:t>Producto 3.</w:t>
      </w:r>
      <w:r w:rsidRPr="00977EF3">
        <w:rPr>
          <w:rFonts w:ascii="Arial" w:hAnsi="Arial" w:cs="Arial"/>
          <w:lang w:val="es-ES_tradnl"/>
        </w:rPr>
        <w:t xml:space="preserve"> Informe con análisis de costos </w:t>
      </w:r>
      <w:r w:rsidR="000C6A7D" w:rsidRPr="00977EF3">
        <w:rPr>
          <w:rFonts w:ascii="Arial" w:hAnsi="Arial" w:cs="Arial"/>
          <w:lang w:val="es-ES_tradnl"/>
        </w:rPr>
        <w:t xml:space="preserve">en un caso </w:t>
      </w:r>
      <w:r w:rsidRPr="00977EF3">
        <w:rPr>
          <w:rFonts w:ascii="Arial" w:hAnsi="Arial" w:cs="Arial"/>
          <w:lang w:val="es-ES_tradnl"/>
        </w:rPr>
        <w:t>seleccionado</w:t>
      </w:r>
    </w:p>
    <w:p w:rsidR="00F85CF5" w:rsidRPr="00977EF3" w:rsidRDefault="00F85CF5" w:rsidP="002E4B70">
      <w:pPr>
        <w:spacing w:after="0"/>
        <w:jc w:val="both"/>
        <w:rPr>
          <w:rFonts w:ascii="Arial" w:hAnsi="Arial" w:cs="Arial"/>
          <w:lang w:val="es-ES_tradnl"/>
        </w:rPr>
      </w:pPr>
      <w:r w:rsidRPr="00977EF3">
        <w:rPr>
          <w:rFonts w:ascii="Arial" w:hAnsi="Arial" w:cs="Arial"/>
          <w:b/>
          <w:lang w:val="es-ES_tradnl"/>
        </w:rPr>
        <w:t>Producto 4.</w:t>
      </w:r>
      <w:r w:rsidRPr="00977EF3">
        <w:rPr>
          <w:rFonts w:ascii="Arial" w:hAnsi="Arial" w:cs="Arial"/>
          <w:lang w:val="es-ES_tradnl"/>
        </w:rPr>
        <w:t xml:space="preserve"> Informe con análisis de costos </w:t>
      </w:r>
      <w:r w:rsidR="000C6A7D" w:rsidRPr="00977EF3">
        <w:rPr>
          <w:rFonts w:ascii="Arial" w:hAnsi="Arial" w:cs="Arial"/>
          <w:lang w:val="es-ES_tradnl"/>
        </w:rPr>
        <w:t>en un segundo</w:t>
      </w:r>
      <w:r w:rsidRPr="00977EF3">
        <w:rPr>
          <w:rFonts w:ascii="Arial" w:hAnsi="Arial" w:cs="Arial"/>
          <w:lang w:val="es-ES_tradnl"/>
        </w:rPr>
        <w:t xml:space="preserve"> caso seleccionado</w:t>
      </w:r>
    </w:p>
    <w:p w:rsidR="00582F69" w:rsidRDefault="00582F69" w:rsidP="002E4B70">
      <w:pPr>
        <w:spacing w:after="0"/>
        <w:jc w:val="both"/>
        <w:rPr>
          <w:rFonts w:ascii="Arial" w:hAnsi="Arial" w:cs="Arial"/>
          <w:lang w:val="es-ES_tradnl"/>
        </w:rPr>
      </w:pPr>
      <w:r w:rsidRPr="00977EF3">
        <w:rPr>
          <w:rFonts w:ascii="Arial" w:hAnsi="Arial" w:cs="Arial"/>
          <w:b/>
          <w:lang w:val="es-ES_tradnl"/>
        </w:rPr>
        <w:t>P</w:t>
      </w:r>
      <w:r w:rsidR="00360424" w:rsidRPr="00977EF3">
        <w:rPr>
          <w:rFonts w:ascii="Arial" w:hAnsi="Arial" w:cs="Arial"/>
          <w:b/>
          <w:lang w:val="es-ES_tradnl"/>
        </w:rPr>
        <w:t>roducto 5</w:t>
      </w:r>
      <w:r w:rsidR="00360424" w:rsidRPr="00977EF3">
        <w:rPr>
          <w:rFonts w:ascii="Arial" w:hAnsi="Arial" w:cs="Arial"/>
          <w:lang w:val="es-ES_tradnl"/>
        </w:rPr>
        <w:t xml:space="preserve">. </w:t>
      </w:r>
      <w:r w:rsidR="00F85CF5" w:rsidRPr="00977EF3">
        <w:rPr>
          <w:rFonts w:ascii="Arial" w:hAnsi="Arial" w:cs="Arial"/>
          <w:lang w:val="es-ES_tradnl"/>
        </w:rPr>
        <w:t>Informe de mejora</w:t>
      </w:r>
      <w:r w:rsidR="00360424" w:rsidRPr="00977EF3">
        <w:rPr>
          <w:rFonts w:ascii="Arial" w:hAnsi="Arial" w:cs="Arial"/>
          <w:lang w:val="es-ES_tradnl"/>
        </w:rPr>
        <w:t xml:space="preserve"> de</w:t>
      </w:r>
      <w:r w:rsidR="00F85CF5" w:rsidRPr="00977EF3">
        <w:rPr>
          <w:rFonts w:ascii="Arial" w:hAnsi="Arial" w:cs="Arial"/>
          <w:lang w:val="es-ES_tradnl"/>
        </w:rPr>
        <w:t xml:space="preserve"> la</w:t>
      </w:r>
      <w:r w:rsidR="00360424" w:rsidRPr="00977EF3">
        <w:rPr>
          <w:rFonts w:ascii="Arial" w:hAnsi="Arial" w:cs="Arial"/>
          <w:lang w:val="es-ES_tradnl"/>
        </w:rPr>
        <w:t xml:space="preserve"> herramienta informáti</w:t>
      </w:r>
      <w:r w:rsidR="00CC2D26" w:rsidRPr="00977EF3">
        <w:rPr>
          <w:rFonts w:ascii="Arial" w:hAnsi="Arial" w:cs="Arial"/>
          <w:lang w:val="es-ES_tradnl"/>
        </w:rPr>
        <w:t xml:space="preserve">ca para análisis de sobrecostos </w:t>
      </w:r>
    </w:p>
    <w:p w:rsidR="002E4B70" w:rsidRPr="00977EF3" w:rsidRDefault="002E4B70" w:rsidP="002E4B70">
      <w:pPr>
        <w:spacing w:after="0"/>
        <w:jc w:val="both"/>
        <w:rPr>
          <w:rFonts w:ascii="Arial" w:hAnsi="Arial" w:cs="Arial"/>
          <w:lang w:val="es-ES_tradnl"/>
        </w:rPr>
      </w:pPr>
    </w:p>
    <w:p w:rsidR="00984E65" w:rsidRPr="00977EF3" w:rsidRDefault="00984E65" w:rsidP="00826666">
      <w:pPr>
        <w:pStyle w:val="ListParagraph"/>
        <w:numPr>
          <w:ilvl w:val="0"/>
          <w:numId w:val="3"/>
        </w:numPr>
        <w:jc w:val="both"/>
        <w:rPr>
          <w:rFonts w:ascii="Arial" w:hAnsi="Arial" w:cs="Arial"/>
          <w:b/>
          <w:lang w:val="es-ES_tradnl"/>
        </w:rPr>
      </w:pPr>
      <w:r w:rsidRPr="00977EF3">
        <w:rPr>
          <w:rFonts w:ascii="Arial" w:hAnsi="Arial" w:cs="Arial"/>
          <w:b/>
          <w:lang w:val="es-ES_tradnl"/>
        </w:rPr>
        <w:t>CRONOGRAMA</w:t>
      </w:r>
      <w:r w:rsidR="00582F69" w:rsidRPr="00977EF3">
        <w:rPr>
          <w:rFonts w:ascii="Arial" w:hAnsi="Arial" w:cs="Arial"/>
          <w:b/>
          <w:lang w:val="es-ES_tradnl"/>
        </w:rPr>
        <w:t xml:space="preserve"> DE PAGOS</w:t>
      </w:r>
    </w:p>
    <w:p w:rsidR="00582F69" w:rsidRPr="002E4B70" w:rsidRDefault="00582F69" w:rsidP="002E4B70">
      <w:pPr>
        <w:pStyle w:val="ListParagraph"/>
        <w:numPr>
          <w:ilvl w:val="0"/>
          <w:numId w:val="13"/>
        </w:numPr>
        <w:jc w:val="both"/>
        <w:rPr>
          <w:rFonts w:ascii="Arial" w:hAnsi="Arial" w:cs="Arial"/>
          <w:lang w:val="es-ES_tradnl"/>
        </w:rPr>
      </w:pPr>
      <w:r w:rsidRPr="002E4B70">
        <w:rPr>
          <w:rFonts w:ascii="Arial" w:hAnsi="Arial" w:cs="Arial"/>
          <w:lang w:val="es-ES_tradnl"/>
        </w:rPr>
        <w:t>15% con la firma del contrato</w:t>
      </w:r>
    </w:p>
    <w:p w:rsidR="00582F69" w:rsidRPr="002E4B70" w:rsidRDefault="00582F69" w:rsidP="002E4B70">
      <w:pPr>
        <w:pStyle w:val="ListParagraph"/>
        <w:numPr>
          <w:ilvl w:val="0"/>
          <w:numId w:val="13"/>
        </w:numPr>
        <w:jc w:val="both"/>
        <w:rPr>
          <w:rFonts w:ascii="Arial" w:hAnsi="Arial" w:cs="Arial"/>
          <w:lang w:val="es-ES_tradnl"/>
        </w:rPr>
      </w:pPr>
      <w:r w:rsidRPr="002E4B70">
        <w:rPr>
          <w:rFonts w:ascii="Arial" w:hAnsi="Arial" w:cs="Arial"/>
          <w:lang w:val="es-ES_tradnl"/>
        </w:rPr>
        <w:t xml:space="preserve">20% con la aprobación del informe </w:t>
      </w:r>
      <w:r w:rsidR="0009436D" w:rsidRPr="002E4B70">
        <w:rPr>
          <w:rFonts w:ascii="Arial" w:hAnsi="Arial" w:cs="Arial"/>
          <w:lang w:val="es-ES_tradnl"/>
        </w:rPr>
        <w:t>asociado a Producto 1</w:t>
      </w:r>
    </w:p>
    <w:p w:rsidR="00582F69" w:rsidRPr="002E4B70" w:rsidRDefault="0009436D" w:rsidP="002E4B70">
      <w:pPr>
        <w:pStyle w:val="ListParagraph"/>
        <w:numPr>
          <w:ilvl w:val="0"/>
          <w:numId w:val="13"/>
        </w:numPr>
        <w:jc w:val="both"/>
        <w:rPr>
          <w:rFonts w:ascii="Arial" w:hAnsi="Arial" w:cs="Arial"/>
          <w:lang w:val="es-ES_tradnl"/>
        </w:rPr>
      </w:pPr>
      <w:r w:rsidRPr="002E4B70">
        <w:rPr>
          <w:rFonts w:ascii="Arial" w:hAnsi="Arial" w:cs="Arial"/>
          <w:lang w:val="es-ES_tradnl"/>
        </w:rPr>
        <w:t>20</w:t>
      </w:r>
      <w:r w:rsidR="00582F69" w:rsidRPr="002E4B70">
        <w:rPr>
          <w:rFonts w:ascii="Arial" w:hAnsi="Arial" w:cs="Arial"/>
          <w:lang w:val="es-ES_tradnl"/>
        </w:rPr>
        <w:t xml:space="preserve">% con la aprobación del informe </w:t>
      </w:r>
      <w:r w:rsidRPr="002E4B70">
        <w:rPr>
          <w:rFonts w:ascii="Arial" w:hAnsi="Arial" w:cs="Arial"/>
          <w:lang w:val="es-ES_tradnl"/>
        </w:rPr>
        <w:t>asociado a Producto 2</w:t>
      </w:r>
    </w:p>
    <w:p w:rsidR="00582F69" w:rsidRPr="002E4B70" w:rsidRDefault="0009436D" w:rsidP="002E4B70">
      <w:pPr>
        <w:pStyle w:val="ListParagraph"/>
        <w:numPr>
          <w:ilvl w:val="0"/>
          <w:numId w:val="13"/>
        </w:numPr>
        <w:jc w:val="both"/>
        <w:rPr>
          <w:rFonts w:ascii="Arial" w:hAnsi="Arial" w:cs="Arial"/>
          <w:lang w:val="es-ES_tradnl"/>
        </w:rPr>
      </w:pPr>
      <w:r w:rsidRPr="002E4B70">
        <w:rPr>
          <w:rFonts w:ascii="Arial" w:hAnsi="Arial" w:cs="Arial"/>
          <w:lang w:val="es-ES_tradnl"/>
        </w:rPr>
        <w:t>30</w:t>
      </w:r>
      <w:r w:rsidR="00582F69" w:rsidRPr="002E4B70">
        <w:rPr>
          <w:rFonts w:ascii="Arial" w:hAnsi="Arial" w:cs="Arial"/>
          <w:lang w:val="es-ES_tradnl"/>
        </w:rPr>
        <w:t>% con la aprobación de</w:t>
      </w:r>
      <w:r w:rsidRPr="002E4B70">
        <w:rPr>
          <w:rFonts w:ascii="Arial" w:hAnsi="Arial" w:cs="Arial"/>
          <w:lang w:val="es-ES_tradnl"/>
        </w:rPr>
        <w:t>l</w:t>
      </w:r>
      <w:r w:rsidR="00582F69" w:rsidRPr="002E4B70">
        <w:rPr>
          <w:rFonts w:ascii="Arial" w:hAnsi="Arial" w:cs="Arial"/>
          <w:lang w:val="es-ES_tradnl"/>
        </w:rPr>
        <w:t xml:space="preserve"> informe </w:t>
      </w:r>
      <w:r w:rsidRPr="002E4B70">
        <w:rPr>
          <w:rFonts w:ascii="Arial" w:hAnsi="Arial" w:cs="Arial"/>
          <w:lang w:val="es-ES_tradnl"/>
        </w:rPr>
        <w:t>asociado a</w:t>
      </w:r>
      <w:r w:rsidR="00CC2D26" w:rsidRPr="002E4B70">
        <w:rPr>
          <w:rFonts w:ascii="Arial" w:hAnsi="Arial" w:cs="Arial"/>
          <w:lang w:val="es-ES_tradnl"/>
        </w:rPr>
        <w:t xml:space="preserve"> Producto 3</w:t>
      </w:r>
      <w:r w:rsidRPr="002E4B70">
        <w:rPr>
          <w:rFonts w:ascii="Arial" w:hAnsi="Arial" w:cs="Arial"/>
          <w:lang w:val="es-ES_tradnl"/>
        </w:rPr>
        <w:t xml:space="preserve"> y 4</w:t>
      </w:r>
    </w:p>
    <w:p w:rsidR="00582F69" w:rsidRDefault="00582F69" w:rsidP="002E4B70">
      <w:pPr>
        <w:pStyle w:val="ListParagraph"/>
        <w:numPr>
          <w:ilvl w:val="0"/>
          <w:numId w:val="13"/>
        </w:numPr>
        <w:jc w:val="both"/>
        <w:rPr>
          <w:rFonts w:ascii="Arial" w:hAnsi="Arial" w:cs="Arial"/>
          <w:lang w:val="es-ES_tradnl"/>
        </w:rPr>
      </w:pPr>
      <w:r w:rsidRPr="002E4B70">
        <w:rPr>
          <w:rFonts w:ascii="Arial" w:hAnsi="Arial" w:cs="Arial"/>
          <w:lang w:val="es-ES_tradnl"/>
        </w:rPr>
        <w:t xml:space="preserve">15% con la </w:t>
      </w:r>
      <w:r w:rsidR="00360424" w:rsidRPr="002E4B70">
        <w:rPr>
          <w:rFonts w:ascii="Arial" w:hAnsi="Arial" w:cs="Arial"/>
          <w:lang w:val="es-ES_tradnl"/>
        </w:rPr>
        <w:t xml:space="preserve">aprobación del </w:t>
      </w:r>
      <w:r w:rsidR="0009436D" w:rsidRPr="002E4B70">
        <w:rPr>
          <w:rFonts w:ascii="Arial" w:hAnsi="Arial" w:cs="Arial"/>
          <w:lang w:val="es-ES_tradnl"/>
        </w:rPr>
        <w:t>informe asociado a Producto 5</w:t>
      </w:r>
    </w:p>
    <w:p w:rsidR="002E4B70" w:rsidRPr="002E4B70" w:rsidRDefault="002E4B70" w:rsidP="002E4B70">
      <w:pPr>
        <w:pStyle w:val="ListParagraph"/>
        <w:jc w:val="both"/>
        <w:rPr>
          <w:rFonts w:ascii="Arial" w:hAnsi="Arial" w:cs="Arial"/>
          <w:lang w:val="es-ES_tradnl"/>
        </w:rPr>
      </w:pPr>
    </w:p>
    <w:p w:rsidR="00360424" w:rsidRPr="00977EF3" w:rsidRDefault="00360424" w:rsidP="00826666">
      <w:pPr>
        <w:pStyle w:val="ListParagraph"/>
        <w:numPr>
          <w:ilvl w:val="0"/>
          <w:numId w:val="3"/>
        </w:numPr>
        <w:jc w:val="both"/>
        <w:rPr>
          <w:rFonts w:ascii="Arial" w:hAnsi="Arial" w:cs="Arial"/>
          <w:b/>
          <w:lang w:val="es-ES_tradnl"/>
        </w:rPr>
      </w:pPr>
      <w:r w:rsidRPr="00977EF3">
        <w:rPr>
          <w:rFonts w:ascii="Arial" w:hAnsi="Arial" w:cs="Arial"/>
          <w:b/>
          <w:lang w:val="es-ES_tradnl"/>
        </w:rPr>
        <w:t>CALIFICACIÓN</w:t>
      </w:r>
    </w:p>
    <w:p w:rsidR="00360424" w:rsidRPr="00977EF3" w:rsidRDefault="00360424" w:rsidP="00826666">
      <w:pPr>
        <w:jc w:val="both"/>
        <w:rPr>
          <w:rFonts w:ascii="Arial" w:hAnsi="Arial" w:cs="Arial"/>
          <w:lang w:val="es-ES_tradnl"/>
        </w:rPr>
      </w:pPr>
      <w:r w:rsidRPr="00977EF3">
        <w:rPr>
          <w:rFonts w:ascii="Arial" w:hAnsi="Arial" w:cs="Arial"/>
          <w:lang w:val="es-ES_tradnl"/>
        </w:rPr>
        <w:t xml:space="preserve">El consultor deberá ser ingeniero o economista, con maestría en áreas relacionadas al trabajo. Deberá tener más de 20 años de experiencia de trabajo en el sector de infraestructura vial, con especialización en análisis de costos, con perspectiva tanto empresarial como del sector público. </w:t>
      </w:r>
    </w:p>
    <w:p w:rsidR="00360424" w:rsidRPr="00977EF3" w:rsidRDefault="00360424" w:rsidP="00826666">
      <w:pPr>
        <w:pStyle w:val="ListParagraph"/>
        <w:numPr>
          <w:ilvl w:val="0"/>
          <w:numId w:val="3"/>
        </w:numPr>
        <w:jc w:val="both"/>
        <w:rPr>
          <w:rFonts w:ascii="Arial" w:hAnsi="Arial" w:cs="Arial"/>
          <w:b/>
          <w:lang w:val="es-ES_tradnl"/>
        </w:rPr>
      </w:pPr>
      <w:r w:rsidRPr="00977EF3">
        <w:rPr>
          <w:rFonts w:ascii="Arial" w:hAnsi="Arial" w:cs="Arial"/>
          <w:b/>
          <w:lang w:val="es-ES_tradnl"/>
        </w:rPr>
        <w:t>CARACTERÍSTICAS DE LA CONSULTORÍA</w:t>
      </w:r>
    </w:p>
    <w:p w:rsidR="00360424" w:rsidRPr="00977EF3" w:rsidRDefault="00360424" w:rsidP="00826666">
      <w:pPr>
        <w:jc w:val="both"/>
        <w:rPr>
          <w:rFonts w:ascii="Arial" w:hAnsi="Arial" w:cs="Arial"/>
          <w:lang w:val="es-ES_tradnl"/>
        </w:rPr>
      </w:pPr>
      <w:r w:rsidRPr="00977EF3">
        <w:rPr>
          <w:rFonts w:ascii="Arial" w:hAnsi="Arial" w:cs="Arial"/>
          <w:lang w:val="es-ES_tradnl"/>
        </w:rPr>
        <w:lastRenderedPageBreak/>
        <w:t>Tipo de consultoría: Contractual individual PEC Internacional (suma alzada)</w:t>
      </w:r>
    </w:p>
    <w:p w:rsidR="00360424" w:rsidRPr="00977EF3" w:rsidRDefault="00360424" w:rsidP="00826666">
      <w:pPr>
        <w:jc w:val="both"/>
        <w:rPr>
          <w:rFonts w:ascii="Arial" w:hAnsi="Arial" w:cs="Arial"/>
          <w:lang w:val="es-ES_tradnl"/>
        </w:rPr>
      </w:pPr>
      <w:r w:rsidRPr="00977EF3">
        <w:rPr>
          <w:rFonts w:ascii="Arial" w:hAnsi="Arial" w:cs="Arial"/>
          <w:lang w:val="es-ES_tradnl"/>
        </w:rPr>
        <w:t xml:space="preserve">Duración del contrato: de </w:t>
      </w:r>
      <w:r w:rsidR="00F672B6" w:rsidRPr="00977EF3">
        <w:rPr>
          <w:rFonts w:ascii="Arial" w:hAnsi="Arial" w:cs="Arial"/>
          <w:lang w:val="es-ES_tradnl"/>
        </w:rPr>
        <w:t xml:space="preserve">febrero </w:t>
      </w:r>
      <w:r w:rsidR="004A4A0F" w:rsidRPr="00977EF3">
        <w:rPr>
          <w:rFonts w:ascii="Arial" w:hAnsi="Arial" w:cs="Arial"/>
          <w:lang w:val="es-ES_tradnl"/>
        </w:rPr>
        <w:t xml:space="preserve">de </w:t>
      </w:r>
      <w:r w:rsidR="00F672B6" w:rsidRPr="00977EF3">
        <w:rPr>
          <w:rFonts w:ascii="Arial" w:hAnsi="Arial" w:cs="Arial"/>
          <w:lang w:val="es-ES_tradnl"/>
        </w:rPr>
        <w:t xml:space="preserve">2017 </w:t>
      </w:r>
      <w:r w:rsidRPr="00977EF3">
        <w:rPr>
          <w:rFonts w:ascii="Arial" w:hAnsi="Arial" w:cs="Arial"/>
          <w:lang w:val="es-ES_tradnl"/>
        </w:rPr>
        <w:t xml:space="preserve">a </w:t>
      </w:r>
      <w:r w:rsidR="00F672B6" w:rsidRPr="00977EF3">
        <w:rPr>
          <w:rFonts w:ascii="Arial" w:hAnsi="Arial" w:cs="Arial"/>
          <w:lang w:val="es-ES_tradnl"/>
        </w:rPr>
        <w:t xml:space="preserve">diciembre </w:t>
      </w:r>
      <w:r w:rsidRPr="00977EF3">
        <w:rPr>
          <w:rFonts w:ascii="Arial" w:hAnsi="Arial" w:cs="Arial"/>
          <w:lang w:val="es-ES_tradnl"/>
        </w:rPr>
        <w:t>de 201</w:t>
      </w:r>
      <w:r w:rsidR="004A4A0F" w:rsidRPr="00977EF3">
        <w:rPr>
          <w:rFonts w:ascii="Arial" w:hAnsi="Arial" w:cs="Arial"/>
          <w:lang w:val="es-ES_tradnl"/>
        </w:rPr>
        <w:t>7</w:t>
      </w:r>
    </w:p>
    <w:p w:rsidR="00360424" w:rsidRPr="00977EF3" w:rsidRDefault="00360424" w:rsidP="00826666">
      <w:pPr>
        <w:jc w:val="both"/>
        <w:rPr>
          <w:rFonts w:ascii="Arial" w:hAnsi="Arial" w:cs="Arial"/>
          <w:lang w:val="es-ES_tradnl"/>
        </w:rPr>
      </w:pPr>
      <w:r w:rsidRPr="00977EF3">
        <w:rPr>
          <w:rFonts w:ascii="Arial" w:hAnsi="Arial" w:cs="Arial"/>
          <w:lang w:val="es-ES_tradnl"/>
        </w:rPr>
        <w:t xml:space="preserve">Lugar de Trabajo: </w:t>
      </w:r>
      <w:r w:rsidR="00870BDF">
        <w:rPr>
          <w:rFonts w:ascii="Arial" w:hAnsi="Arial" w:cs="Arial"/>
          <w:lang w:val="es-ES_tradnl"/>
        </w:rPr>
        <w:t>lugar de residencia del consultor</w:t>
      </w:r>
    </w:p>
    <w:p w:rsidR="00101B13" w:rsidRPr="00977EF3" w:rsidRDefault="00101B13" w:rsidP="00826666">
      <w:pPr>
        <w:jc w:val="both"/>
        <w:rPr>
          <w:rFonts w:ascii="Arial" w:hAnsi="Arial" w:cs="Arial"/>
          <w:lang w:val="es-ES_tradnl"/>
        </w:rPr>
      </w:pPr>
      <w:r w:rsidRPr="00977EF3">
        <w:rPr>
          <w:rFonts w:ascii="Arial" w:hAnsi="Arial" w:cs="Arial"/>
          <w:lang w:val="es-ES_tradnl"/>
        </w:rPr>
        <w:t xml:space="preserve">Viajes: se considera dentro del contrato </w:t>
      </w:r>
      <w:r w:rsidR="00F672B6" w:rsidRPr="00977EF3">
        <w:rPr>
          <w:rFonts w:ascii="Arial" w:hAnsi="Arial" w:cs="Arial"/>
          <w:lang w:val="es-ES_tradnl"/>
        </w:rPr>
        <w:t xml:space="preserve">5 </w:t>
      </w:r>
      <w:r w:rsidRPr="00977EF3">
        <w:rPr>
          <w:rFonts w:ascii="Arial" w:hAnsi="Arial" w:cs="Arial"/>
          <w:lang w:val="es-ES_tradnl"/>
        </w:rPr>
        <w:t>viaje</w:t>
      </w:r>
      <w:r w:rsidR="00F672B6" w:rsidRPr="00977EF3">
        <w:rPr>
          <w:rFonts w:ascii="Arial" w:hAnsi="Arial" w:cs="Arial"/>
          <w:lang w:val="es-ES_tradnl"/>
        </w:rPr>
        <w:t>s</w:t>
      </w:r>
      <w:r w:rsidRPr="00977EF3">
        <w:rPr>
          <w:rFonts w:ascii="Arial" w:hAnsi="Arial" w:cs="Arial"/>
          <w:lang w:val="es-ES_tradnl"/>
        </w:rPr>
        <w:t xml:space="preserve"> a </w:t>
      </w:r>
      <w:r w:rsidR="00F672B6" w:rsidRPr="00977EF3">
        <w:rPr>
          <w:rFonts w:ascii="Arial" w:hAnsi="Arial" w:cs="Arial"/>
          <w:lang w:val="es-ES_tradnl"/>
        </w:rPr>
        <w:t xml:space="preserve">la región, </w:t>
      </w:r>
      <w:r w:rsidRPr="00977EF3">
        <w:rPr>
          <w:rFonts w:ascii="Arial" w:hAnsi="Arial" w:cs="Arial"/>
          <w:lang w:val="es-ES_tradnl"/>
        </w:rPr>
        <w:t>acordados caso a caso y pagados separadamente.</w:t>
      </w:r>
    </w:p>
    <w:p w:rsidR="00101B13" w:rsidRPr="00977EF3" w:rsidRDefault="00101B13" w:rsidP="00826666">
      <w:pPr>
        <w:jc w:val="both"/>
        <w:rPr>
          <w:rFonts w:ascii="Arial" w:hAnsi="Arial" w:cs="Arial"/>
          <w:lang w:val="es-ES_tradnl"/>
        </w:rPr>
      </w:pPr>
      <w:r w:rsidRPr="00977EF3">
        <w:rPr>
          <w:rFonts w:ascii="Arial" w:hAnsi="Arial" w:cs="Arial"/>
          <w:lang w:val="es-ES_tradnl"/>
        </w:rPr>
        <w:t xml:space="preserve">Supervisor: La supervisión de los trabajos estará a cargo de </w:t>
      </w:r>
      <w:r w:rsidR="00856AE2" w:rsidRPr="00977EF3">
        <w:rPr>
          <w:rFonts w:ascii="Arial" w:hAnsi="Arial" w:cs="Arial"/>
          <w:lang w:val="es-ES_tradnl"/>
        </w:rPr>
        <w:t>INE/</w:t>
      </w:r>
      <w:r w:rsidRPr="00977EF3">
        <w:rPr>
          <w:rFonts w:ascii="Arial" w:hAnsi="Arial" w:cs="Arial"/>
          <w:lang w:val="es-ES_tradnl"/>
        </w:rPr>
        <w:t>TSP.</w:t>
      </w:r>
    </w:p>
    <w:p w:rsidR="00101B13" w:rsidRPr="00977EF3" w:rsidRDefault="00101B13" w:rsidP="00826666">
      <w:pPr>
        <w:jc w:val="both"/>
        <w:rPr>
          <w:rFonts w:ascii="Arial" w:hAnsi="Arial" w:cs="Arial"/>
          <w:lang w:val="es-ES_tradnl"/>
        </w:rPr>
      </w:pPr>
      <w:r w:rsidRPr="00977EF3">
        <w:rPr>
          <w:rFonts w:ascii="Arial" w:hAnsi="Arial" w:cs="Arial"/>
          <w:lang w:val="es-ES_tradnl"/>
        </w:rPr>
        <w:t>Pagos y Condiciones: La compensación será determinada de acuerdo a las políticas y procedimientos del Banco. Adicionalmente, los candidatos deberán ser ciudadanos de los países miembros del BID.</w:t>
      </w:r>
    </w:p>
    <w:p w:rsidR="00101B13" w:rsidRPr="00826666" w:rsidRDefault="00101B13" w:rsidP="00826666">
      <w:pPr>
        <w:jc w:val="both"/>
        <w:rPr>
          <w:rFonts w:ascii="Arial" w:hAnsi="Arial" w:cs="Arial"/>
          <w:sz w:val="18"/>
          <w:lang w:val="es-ES_tradnl"/>
        </w:rPr>
      </w:pPr>
      <w:r w:rsidRPr="00826666">
        <w:rPr>
          <w:rFonts w:ascii="Arial" w:hAnsi="Arial" w:cs="Arial"/>
          <w:sz w:val="18"/>
          <w:lang w:val="es-ES_tradnl"/>
        </w:rPr>
        <w:t>Consanguineidad: De conformidad con la política del banco, los candidatos con parientes (incluyendo cuarto grado de consanguineidad y segundo grado afinidad, incluyendo conyugue) que trabajan para el Banco como funcionario o contractual de la fuerza contractual complementaria, no serán elegibles para promover servicios al Banco</w:t>
      </w:r>
    </w:p>
    <w:p w:rsidR="00101B13" w:rsidRDefault="00101B13" w:rsidP="00826666">
      <w:pPr>
        <w:jc w:val="both"/>
        <w:rPr>
          <w:rFonts w:ascii="Arial" w:hAnsi="Arial" w:cs="Arial"/>
          <w:sz w:val="18"/>
          <w:lang w:val="es-ES_tradnl"/>
        </w:rPr>
      </w:pPr>
      <w:r w:rsidRPr="00826666">
        <w:rPr>
          <w:rFonts w:ascii="Arial" w:hAnsi="Arial" w:cs="Arial"/>
          <w:sz w:val="18"/>
          <w:lang w:val="es-ES_tradnl"/>
        </w:rPr>
        <w:t xml:space="preserve">Diversidad: El Banco está comprometido con la diversidad e inclusión y la igualdad de oportunidades para los </w:t>
      </w:r>
      <w:proofErr w:type="spellStart"/>
      <w:r w:rsidRPr="00826666">
        <w:rPr>
          <w:rFonts w:ascii="Arial" w:hAnsi="Arial" w:cs="Arial"/>
          <w:sz w:val="18"/>
          <w:lang w:val="es-ES_tradnl"/>
        </w:rPr>
        <w:t>condidatos</w:t>
      </w:r>
      <w:proofErr w:type="spellEnd"/>
      <w:r w:rsidRPr="00826666">
        <w:rPr>
          <w:rFonts w:ascii="Arial" w:hAnsi="Arial" w:cs="Arial"/>
          <w:sz w:val="18"/>
          <w:lang w:val="es-ES_tradnl"/>
        </w:rPr>
        <w:t xml:space="preserve">. Acogemos la diversidad sobre la </w:t>
      </w:r>
      <w:r w:rsidR="00F85AC6" w:rsidRPr="00826666">
        <w:rPr>
          <w:rFonts w:ascii="Arial" w:hAnsi="Arial" w:cs="Arial"/>
          <w:sz w:val="18"/>
          <w:lang w:val="es-ES_tradnl"/>
        </w:rPr>
        <w:t xml:space="preserve">base de </w:t>
      </w:r>
      <w:proofErr w:type="spellStart"/>
      <w:r w:rsidR="00F85AC6" w:rsidRPr="00826666">
        <w:rPr>
          <w:rFonts w:ascii="Arial" w:hAnsi="Arial" w:cs="Arial"/>
          <w:sz w:val="18"/>
          <w:lang w:val="es-ES_tradnl"/>
        </w:rPr>
        <w:t>g’enero</w:t>
      </w:r>
      <w:proofErr w:type="spellEnd"/>
      <w:r w:rsidR="00F85AC6" w:rsidRPr="00826666">
        <w:rPr>
          <w:rFonts w:ascii="Arial" w:hAnsi="Arial" w:cs="Arial"/>
          <w:sz w:val="18"/>
          <w:lang w:val="es-ES_tradnl"/>
        </w:rPr>
        <w:t xml:space="preserve">, edad, </w:t>
      </w:r>
      <w:proofErr w:type="spellStart"/>
      <w:r w:rsidR="00F85AC6" w:rsidRPr="00826666">
        <w:rPr>
          <w:rFonts w:ascii="Arial" w:hAnsi="Arial" w:cs="Arial"/>
          <w:sz w:val="18"/>
          <w:lang w:val="es-ES_tradnl"/>
        </w:rPr>
        <w:t>educaci’on</w:t>
      </w:r>
      <w:proofErr w:type="spellEnd"/>
      <w:r w:rsidR="00F85AC6" w:rsidRPr="00826666">
        <w:rPr>
          <w:rFonts w:ascii="Arial" w:hAnsi="Arial" w:cs="Arial"/>
          <w:sz w:val="18"/>
          <w:lang w:val="es-ES_tradnl"/>
        </w:rPr>
        <w:t xml:space="preserve">, </w:t>
      </w:r>
      <w:proofErr w:type="spellStart"/>
      <w:r w:rsidR="00F85AC6" w:rsidRPr="00826666">
        <w:rPr>
          <w:rFonts w:ascii="Arial" w:hAnsi="Arial" w:cs="Arial"/>
          <w:sz w:val="18"/>
          <w:lang w:val="es-ES_tradnl"/>
        </w:rPr>
        <w:t>orignen</w:t>
      </w:r>
      <w:proofErr w:type="spellEnd"/>
      <w:r w:rsidR="00F85AC6" w:rsidRPr="00826666">
        <w:rPr>
          <w:rFonts w:ascii="Arial" w:hAnsi="Arial" w:cs="Arial"/>
          <w:sz w:val="18"/>
          <w:lang w:val="es-ES_tradnl"/>
        </w:rPr>
        <w:t xml:space="preserve"> nacional, </w:t>
      </w:r>
      <w:proofErr w:type="spellStart"/>
      <w:r w:rsidR="00F85AC6" w:rsidRPr="00826666">
        <w:rPr>
          <w:rFonts w:ascii="Arial" w:hAnsi="Arial" w:cs="Arial"/>
          <w:sz w:val="18"/>
          <w:lang w:val="es-ES_tradnl"/>
        </w:rPr>
        <w:t>origne</w:t>
      </w:r>
      <w:proofErr w:type="spellEnd"/>
      <w:r w:rsidR="00F85AC6" w:rsidRPr="00826666">
        <w:rPr>
          <w:rFonts w:ascii="Arial" w:hAnsi="Arial" w:cs="Arial"/>
          <w:sz w:val="18"/>
          <w:lang w:val="es-ES_tradnl"/>
        </w:rPr>
        <w:t xml:space="preserve"> ‘</w:t>
      </w:r>
      <w:proofErr w:type="spellStart"/>
      <w:r w:rsidR="00F85AC6" w:rsidRPr="00826666">
        <w:rPr>
          <w:rFonts w:ascii="Arial" w:hAnsi="Arial" w:cs="Arial"/>
          <w:sz w:val="18"/>
          <w:lang w:val="es-ES_tradnl"/>
        </w:rPr>
        <w:t>etnico</w:t>
      </w:r>
      <w:proofErr w:type="spellEnd"/>
      <w:r w:rsidR="00F85AC6" w:rsidRPr="00826666">
        <w:rPr>
          <w:rFonts w:ascii="Arial" w:hAnsi="Arial" w:cs="Arial"/>
          <w:sz w:val="18"/>
          <w:lang w:val="es-ES_tradnl"/>
        </w:rPr>
        <w:t xml:space="preserve">, raza, discapacidad, </w:t>
      </w:r>
      <w:proofErr w:type="spellStart"/>
      <w:r w:rsidR="00F85AC6" w:rsidRPr="00826666">
        <w:rPr>
          <w:rFonts w:ascii="Arial" w:hAnsi="Arial" w:cs="Arial"/>
          <w:sz w:val="18"/>
          <w:lang w:val="es-ES_tradnl"/>
        </w:rPr>
        <w:t>orinetaci’on</w:t>
      </w:r>
      <w:proofErr w:type="spellEnd"/>
      <w:r w:rsidR="00F85AC6" w:rsidRPr="00826666">
        <w:rPr>
          <w:rFonts w:ascii="Arial" w:hAnsi="Arial" w:cs="Arial"/>
          <w:sz w:val="18"/>
          <w:lang w:val="es-ES_tradnl"/>
        </w:rPr>
        <w:t xml:space="preserve"> sexual, </w:t>
      </w:r>
      <w:proofErr w:type="spellStart"/>
      <w:r w:rsidR="00F85AC6" w:rsidRPr="00826666">
        <w:rPr>
          <w:rFonts w:ascii="Arial" w:hAnsi="Arial" w:cs="Arial"/>
          <w:sz w:val="18"/>
          <w:lang w:val="es-ES_tradnl"/>
        </w:rPr>
        <w:t>religi’on</w:t>
      </w:r>
      <w:proofErr w:type="spellEnd"/>
      <w:r w:rsidR="00F85AC6" w:rsidRPr="00826666">
        <w:rPr>
          <w:rFonts w:ascii="Arial" w:hAnsi="Arial" w:cs="Arial"/>
          <w:sz w:val="18"/>
          <w:lang w:val="es-ES_tradnl"/>
        </w:rPr>
        <w:t xml:space="preserve"> y estatus de VIH/SIDA. Alentamos </w:t>
      </w:r>
      <w:proofErr w:type="spellStart"/>
      <w:r w:rsidR="00F85AC6" w:rsidRPr="00826666">
        <w:rPr>
          <w:rFonts w:ascii="Arial" w:hAnsi="Arial" w:cs="Arial"/>
          <w:sz w:val="18"/>
          <w:lang w:val="es-ES_tradnl"/>
        </w:rPr>
        <w:t>aaplicar</w:t>
      </w:r>
      <w:proofErr w:type="spellEnd"/>
      <w:r w:rsidR="00F85AC6" w:rsidRPr="00826666">
        <w:rPr>
          <w:rFonts w:ascii="Arial" w:hAnsi="Arial" w:cs="Arial"/>
          <w:sz w:val="18"/>
          <w:lang w:val="es-ES_tradnl"/>
        </w:rPr>
        <w:t xml:space="preserve"> a mujeres, afrodescendientes, y personas de origen indígena.</w:t>
      </w:r>
    </w:p>
    <w:p w:rsidR="00D842D2" w:rsidRDefault="00D842D2" w:rsidP="00826666">
      <w:pPr>
        <w:jc w:val="both"/>
        <w:rPr>
          <w:rFonts w:ascii="Arial" w:hAnsi="Arial" w:cs="Arial"/>
          <w:sz w:val="18"/>
          <w:lang w:val="es-ES_tradnl"/>
        </w:rPr>
      </w:pPr>
    </w:p>
    <w:p w:rsidR="00D842D2" w:rsidRDefault="00D842D2" w:rsidP="00826666">
      <w:pPr>
        <w:jc w:val="both"/>
        <w:rPr>
          <w:rFonts w:ascii="Arial" w:hAnsi="Arial" w:cs="Arial"/>
          <w:sz w:val="18"/>
          <w:lang w:val="es-ES_tradnl"/>
        </w:rPr>
      </w:pPr>
    </w:p>
    <w:p w:rsidR="00D842D2" w:rsidRDefault="00D842D2" w:rsidP="00826666">
      <w:pPr>
        <w:jc w:val="both"/>
        <w:rPr>
          <w:rFonts w:ascii="Arial" w:hAnsi="Arial" w:cs="Arial"/>
          <w:sz w:val="18"/>
          <w:lang w:val="es-ES_tradnl"/>
        </w:rPr>
      </w:pPr>
    </w:p>
    <w:p w:rsidR="002E4B70" w:rsidRDefault="002E4B70" w:rsidP="00826666">
      <w:pPr>
        <w:jc w:val="both"/>
        <w:rPr>
          <w:rFonts w:ascii="Arial" w:hAnsi="Arial" w:cs="Arial"/>
          <w:sz w:val="18"/>
          <w:lang w:val="es-ES_tradnl"/>
        </w:rPr>
      </w:pPr>
    </w:p>
    <w:p w:rsidR="002E4B70" w:rsidRDefault="002E4B70" w:rsidP="00826666">
      <w:pPr>
        <w:jc w:val="both"/>
        <w:rPr>
          <w:rFonts w:ascii="Arial" w:hAnsi="Arial" w:cs="Arial"/>
          <w:sz w:val="18"/>
          <w:lang w:val="es-ES_tradnl"/>
        </w:rPr>
      </w:pPr>
    </w:p>
    <w:p w:rsidR="002E4B70" w:rsidRDefault="002E4B70" w:rsidP="00826666">
      <w:pPr>
        <w:jc w:val="both"/>
        <w:rPr>
          <w:rFonts w:ascii="Arial" w:hAnsi="Arial" w:cs="Arial"/>
          <w:sz w:val="18"/>
          <w:lang w:val="es-ES_tradnl"/>
        </w:rPr>
      </w:pPr>
    </w:p>
    <w:p w:rsidR="002E4B70" w:rsidRDefault="002E4B70" w:rsidP="00826666">
      <w:pPr>
        <w:jc w:val="both"/>
        <w:rPr>
          <w:rFonts w:ascii="Arial" w:hAnsi="Arial" w:cs="Arial"/>
          <w:sz w:val="18"/>
          <w:lang w:val="es-ES_tradnl"/>
        </w:rPr>
      </w:pPr>
    </w:p>
    <w:p w:rsidR="002E4B70" w:rsidRDefault="002E4B70" w:rsidP="00826666">
      <w:pPr>
        <w:jc w:val="both"/>
        <w:rPr>
          <w:rFonts w:ascii="Arial" w:hAnsi="Arial" w:cs="Arial"/>
          <w:sz w:val="18"/>
          <w:lang w:val="es-ES_tradnl"/>
        </w:rPr>
      </w:pPr>
    </w:p>
    <w:p w:rsidR="002E4B70" w:rsidRDefault="002E4B70" w:rsidP="00826666">
      <w:pPr>
        <w:jc w:val="both"/>
        <w:rPr>
          <w:rFonts w:ascii="Arial" w:hAnsi="Arial" w:cs="Arial"/>
          <w:sz w:val="18"/>
          <w:lang w:val="es-ES_tradnl"/>
        </w:rPr>
      </w:pPr>
    </w:p>
    <w:p w:rsidR="002E4B70" w:rsidRDefault="002E4B70" w:rsidP="00826666">
      <w:pPr>
        <w:jc w:val="both"/>
        <w:rPr>
          <w:rFonts w:ascii="Arial" w:hAnsi="Arial" w:cs="Arial"/>
          <w:sz w:val="18"/>
          <w:lang w:val="es-ES_tradnl"/>
        </w:rPr>
      </w:pPr>
    </w:p>
    <w:p w:rsidR="002E4B70" w:rsidRDefault="002E4B70" w:rsidP="00826666">
      <w:pPr>
        <w:jc w:val="both"/>
        <w:rPr>
          <w:rFonts w:ascii="Arial" w:hAnsi="Arial" w:cs="Arial"/>
          <w:sz w:val="18"/>
          <w:lang w:val="es-ES_tradnl"/>
        </w:rPr>
      </w:pPr>
    </w:p>
    <w:p w:rsidR="002E4B70" w:rsidRDefault="002E4B70" w:rsidP="00826666">
      <w:pPr>
        <w:jc w:val="both"/>
        <w:rPr>
          <w:rFonts w:ascii="Arial" w:hAnsi="Arial" w:cs="Arial"/>
          <w:sz w:val="18"/>
          <w:lang w:val="es-ES_tradnl"/>
        </w:rPr>
      </w:pPr>
    </w:p>
    <w:p w:rsidR="002E4B70" w:rsidRDefault="002E4B70" w:rsidP="00826666">
      <w:pPr>
        <w:jc w:val="both"/>
        <w:rPr>
          <w:rFonts w:ascii="Arial" w:hAnsi="Arial" w:cs="Arial"/>
          <w:sz w:val="18"/>
          <w:lang w:val="es-ES_tradnl"/>
        </w:rPr>
      </w:pPr>
    </w:p>
    <w:p w:rsidR="002E4B70" w:rsidRDefault="002E4B70" w:rsidP="00826666">
      <w:pPr>
        <w:jc w:val="both"/>
        <w:rPr>
          <w:rFonts w:ascii="Arial" w:hAnsi="Arial" w:cs="Arial"/>
          <w:sz w:val="18"/>
          <w:lang w:val="es-ES_tradnl"/>
        </w:rPr>
      </w:pPr>
    </w:p>
    <w:p w:rsidR="002E4B70" w:rsidRDefault="002E4B70" w:rsidP="00826666">
      <w:pPr>
        <w:jc w:val="both"/>
        <w:rPr>
          <w:rFonts w:ascii="Arial" w:hAnsi="Arial" w:cs="Arial"/>
          <w:sz w:val="18"/>
          <w:lang w:val="es-ES_tradnl"/>
        </w:rPr>
      </w:pPr>
    </w:p>
    <w:p w:rsidR="00D842D2" w:rsidRDefault="00D842D2" w:rsidP="00826666">
      <w:pPr>
        <w:jc w:val="both"/>
        <w:rPr>
          <w:rFonts w:ascii="Arial" w:hAnsi="Arial" w:cs="Arial"/>
          <w:sz w:val="18"/>
          <w:lang w:val="es-ES_tradnl"/>
        </w:rPr>
      </w:pPr>
    </w:p>
    <w:p w:rsidR="00D842D2" w:rsidRPr="00C7439A" w:rsidRDefault="00D842D2" w:rsidP="00D842D2">
      <w:pPr>
        <w:jc w:val="both"/>
        <w:rPr>
          <w:rFonts w:ascii="Arial" w:hAnsi="Arial" w:cs="Arial"/>
          <w:b/>
          <w:lang w:val="es-ES_tradnl"/>
        </w:rPr>
      </w:pPr>
      <w:r w:rsidRPr="00C7439A">
        <w:rPr>
          <w:rFonts w:ascii="Arial" w:hAnsi="Arial" w:cs="Arial"/>
          <w:b/>
          <w:lang w:val="es-ES_tradnl"/>
        </w:rPr>
        <w:lastRenderedPageBreak/>
        <w:t>REGIONAL</w:t>
      </w:r>
    </w:p>
    <w:p w:rsidR="00D842D2" w:rsidRPr="00C7439A" w:rsidRDefault="00D842D2" w:rsidP="00D842D2">
      <w:pPr>
        <w:jc w:val="both"/>
        <w:rPr>
          <w:rFonts w:ascii="Arial" w:hAnsi="Arial" w:cs="Arial"/>
          <w:b/>
          <w:lang w:val="es-ES_tradnl"/>
        </w:rPr>
      </w:pPr>
      <w:r w:rsidRPr="00C7439A">
        <w:rPr>
          <w:rFonts w:ascii="Arial" w:hAnsi="Arial" w:cs="Arial"/>
          <w:b/>
          <w:lang w:val="es-ES_tradnl"/>
        </w:rPr>
        <w:t xml:space="preserve">Análisis de impacto de institucionalidad en sobrecostos de grandes proyectos de transporte en ALC </w:t>
      </w:r>
    </w:p>
    <w:p w:rsidR="00D842D2" w:rsidRPr="00C7439A" w:rsidRDefault="00D842D2" w:rsidP="00D842D2">
      <w:pPr>
        <w:jc w:val="both"/>
        <w:rPr>
          <w:rFonts w:ascii="Arial" w:hAnsi="Arial" w:cs="Arial"/>
          <w:b/>
          <w:lang w:val="es-ES_tradnl"/>
        </w:rPr>
      </w:pPr>
      <w:r w:rsidRPr="00C7439A">
        <w:rPr>
          <w:rFonts w:ascii="Arial" w:hAnsi="Arial" w:cs="Arial"/>
          <w:b/>
          <w:lang w:val="es-ES_tradnl"/>
        </w:rPr>
        <w:t>TERMINOS DE REFERENCIA</w:t>
      </w:r>
    </w:p>
    <w:p w:rsidR="00D842D2" w:rsidRPr="00C7439A" w:rsidRDefault="00D842D2" w:rsidP="00D842D2">
      <w:pPr>
        <w:pStyle w:val="ListParagraph"/>
        <w:numPr>
          <w:ilvl w:val="0"/>
          <w:numId w:val="7"/>
        </w:numPr>
        <w:jc w:val="both"/>
        <w:rPr>
          <w:rFonts w:ascii="Arial" w:hAnsi="Arial" w:cs="Arial"/>
          <w:b/>
          <w:lang w:val="es-ES_tradnl"/>
        </w:rPr>
      </w:pPr>
      <w:r w:rsidRPr="00C7439A">
        <w:rPr>
          <w:rFonts w:ascii="Arial" w:hAnsi="Arial" w:cs="Arial"/>
          <w:b/>
          <w:lang w:val="es-ES_tradnl"/>
        </w:rPr>
        <w:t>ANTECEDENTES</w:t>
      </w:r>
      <w:bookmarkStart w:id="0" w:name="_GoBack"/>
      <w:bookmarkEnd w:id="0"/>
    </w:p>
    <w:p w:rsidR="00D842D2" w:rsidRPr="00D842D2" w:rsidRDefault="00D842D2" w:rsidP="00D842D2">
      <w:pPr>
        <w:jc w:val="both"/>
        <w:rPr>
          <w:rFonts w:ascii="Arial" w:hAnsi="Arial" w:cs="Arial"/>
          <w:lang w:val="es-ES_tradnl"/>
        </w:rPr>
      </w:pPr>
      <w:r w:rsidRPr="00D842D2">
        <w:rPr>
          <w:rFonts w:ascii="Arial" w:hAnsi="Arial" w:cs="Arial"/>
          <w:lang w:val="es-ES_tradnl"/>
        </w:rPr>
        <w:t>Grandes proyectos de transporte se están planificando y construyendo en la región y tienen una alta relevancia para el desarrollo y la economía de los países que los están abordando. Suelen generar un fuerte impacto y tener un nivel de riesgo sustantivo. En este marco, la existencia de sobrecostos es un fenómeno recurrente en los proyectos que involucran la construcción y operación de esta clase de emprendimientos.</w:t>
      </w:r>
    </w:p>
    <w:p w:rsidR="00D842D2" w:rsidRPr="00D842D2" w:rsidRDefault="00D842D2" w:rsidP="00D842D2">
      <w:pPr>
        <w:jc w:val="both"/>
        <w:rPr>
          <w:rFonts w:ascii="Arial" w:hAnsi="Arial" w:cs="Arial"/>
          <w:lang w:val="es-ES_tradnl"/>
        </w:rPr>
      </w:pPr>
      <w:r w:rsidRPr="00D842D2">
        <w:rPr>
          <w:rFonts w:ascii="Arial" w:hAnsi="Arial" w:cs="Arial"/>
          <w:lang w:val="es-ES_tradnl"/>
        </w:rPr>
        <w:t xml:space="preserve">Para minimizar la trayectoria de sobrecostos en proyectos de infraestructura, la literatura explicita que deben revisarse los entornos institucionales en los que se desarrollan. Al respecto, se sugiere se revisen las etapas de pre-inversión y de inversión. Se explicita que muchos entornos institucionales no promueven la eficiencia técnica de los proyectos (Williams and </w:t>
      </w:r>
      <w:proofErr w:type="spellStart"/>
      <w:r w:rsidRPr="00D842D2">
        <w:rPr>
          <w:rFonts w:ascii="Arial" w:hAnsi="Arial" w:cs="Arial"/>
          <w:lang w:val="es-ES_tradnl"/>
        </w:rPr>
        <w:t>Samset</w:t>
      </w:r>
      <w:proofErr w:type="spellEnd"/>
      <w:r w:rsidRPr="00D842D2">
        <w:rPr>
          <w:rFonts w:ascii="Arial" w:hAnsi="Arial" w:cs="Arial"/>
          <w:lang w:val="es-ES_tradnl"/>
        </w:rPr>
        <w:t>, 2010), que no los acompaña de políticas integradas (</w:t>
      </w:r>
      <w:proofErr w:type="spellStart"/>
      <w:r w:rsidRPr="00D842D2">
        <w:rPr>
          <w:rFonts w:ascii="Arial" w:hAnsi="Arial" w:cs="Arial"/>
          <w:lang w:val="es-ES_tradnl"/>
        </w:rPr>
        <w:t>Capka</w:t>
      </w:r>
      <w:proofErr w:type="spellEnd"/>
      <w:r w:rsidRPr="00D842D2">
        <w:rPr>
          <w:rFonts w:ascii="Arial" w:hAnsi="Arial" w:cs="Arial"/>
          <w:lang w:val="es-ES_tradnl"/>
        </w:rPr>
        <w:t xml:space="preserve">, 2004; </w:t>
      </w:r>
      <w:proofErr w:type="spellStart"/>
      <w:r w:rsidRPr="00D842D2">
        <w:rPr>
          <w:rFonts w:ascii="Arial" w:hAnsi="Arial" w:cs="Arial"/>
          <w:lang w:val="es-ES_tradnl"/>
        </w:rPr>
        <w:t>Gualini</w:t>
      </w:r>
      <w:proofErr w:type="spellEnd"/>
      <w:r w:rsidRPr="00D842D2">
        <w:rPr>
          <w:rFonts w:ascii="Arial" w:hAnsi="Arial" w:cs="Arial"/>
          <w:lang w:val="es-ES_tradnl"/>
        </w:rPr>
        <w:t xml:space="preserve"> and </w:t>
      </w:r>
      <w:proofErr w:type="spellStart"/>
      <w:r w:rsidRPr="00D842D2">
        <w:rPr>
          <w:rFonts w:ascii="Arial" w:hAnsi="Arial" w:cs="Arial"/>
          <w:lang w:val="es-ES_tradnl"/>
        </w:rPr>
        <w:t>Majoor</w:t>
      </w:r>
      <w:proofErr w:type="spellEnd"/>
      <w:r w:rsidRPr="00D842D2">
        <w:rPr>
          <w:rFonts w:ascii="Arial" w:hAnsi="Arial" w:cs="Arial"/>
          <w:lang w:val="es-ES_tradnl"/>
        </w:rPr>
        <w:t>, 2007;  Prieto, 2008; and Pool and Samuel 2011), y que no se proponen mecanismos de control de calidad efectivos (</w:t>
      </w:r>
      <w:proofErr w:type="spellStart"/>
      <w:r w:rsidRPr="00D842D2">
        <w:rPr>
          <w:rFonts w:ascii="Arial" w:hAnsi="Arial" w:cs="Arial"/>
          <w:lang w:val="es-ES_tradnl"/>
        </w:rPr>
        <w:t>Flyvbjerg</w:t>
      </w:r>
      <w:proofErr w:type="spellEnd"/>
      <w:r w:rsidRPr="00D842D2">
        <w:rPr>
          <w:rFonts w:ascii="Arial" w:hAnsi="Arial" w:cs="Arial"/>
          <w:lang w:val="es-ES_tradnl"/>
        </w:rPr>
        <w:t>, 2006).</w:t>
      </w:r>
    </w:p>
    <w:p w:rsidR="00D842D2" w:rsidRPr="00D842D2" w:rsidRDefault="00D842D2" w:rsidP="00D842D2">
      <w:pPr>
        <w:jc w:val="both"/>
        <w:rPr>
          <w:rFonts w:ascii="Arial" w:hAnsi="Arial" w:cs="Arial"/>
          <w:lang w:val="es-ES_tradnl"/>
        </w:rPr>
      </w:pPr>
      <w:r w:rsidRPr="00D842D2">
        <w:rPr>
          <w:rFonts w:ascii="Arial" w:hAnsi="Arial" w:cs="Arial"/>
          <w:lang w:val="es-ES_tradnl"/>
        </w:rPr>
        <w:t>Esta literatura, aunque potencialmente extrapolable a la realidad de ALC, se concentra en proyectos asociados principalmente al contexto de los países de mayor desarrollo relativo. La evidencia al respecto del impacto del entorno institucional en los sobrecostos es escasa para nuestra región. En esta línea, TSP ha comenzado a desarrollar estudios de caso donde se analiza en profundidad el diseño e implementación de megaproyectos en ALC, buscando identificar las buenas prácticas y lecciones aprendidas, que contribuyan al éxito de futuros emprendimientos.</w:t>
      </w:r>
    </w:p>
    <w:p w:rsidR="00D842D2" w:rsidRPr="00D842D2" w:rsidRDefault="00D842D2" w:rsidP="00D842D2">
      <w:pPr>
        <w:jc w:val="both"/>
        <w:rPr>
          <w:rFonts w:ascii="Arial" w:hAnsi="Arial" w:cs="Arial"/>
          <w:lang w:val="es-ES_tradnl"/>
        </w:rPr>
      </w:pPr>
      <w:r w:rsidRPr="00D842D2">
        <w:rPr>
          <w:rFonts w:ascii="Arial" w:hAnsi="Arial" w:cs="Arial"/>
          <w:lang w:val="es-ES_tradnl"/>
        </w:rPr>
        <w:t>En este marco, se plantea profundizar las líneas de trabajo ya iniciadas, desde varias de las perspectivas sugeridas en la literatura y en el aprendizaje del trabajo previo, así como incursionar en otras temáticas identificadas en la literatura como muy relevantes para el éxito de los grandes proyectos de inversión en infraestructura (medido entre otras dimensiones por la usencia de sobrecostos significativos).</w:t>
      </w:r>
    </w:p>
    <w:p w:rsidR="00D842D2" w:rsidRPr="00C7439A" w:rsidRDefault="00D842D2" w:rsidP="00D842D2">
      <w:pPr>
        <w:pStyle w:val="ListParagraph"/>
        <w:numPr>
          <w:ilvl w:val="0"/>
          <w:numId w:val="7"/>
        </w:numPr>
        <w:jc w:val="both"/>
        <w:rPr>
          <w:rFonts w:ascii="Arial" w:hAnsi="Arial" w:cs="Arial"/>
          <w:b/>
          <w:lang w:val="es-ES_tradnl"/>
        </w:rPr>
      </w:pPr>
      <w:r w:rsidRPr="00C7439A">
        <w:rPr>
          <w:rFonts w:ascii="Arial" w:hAnsi="Arial" w:cs="Arial"/>
          <w:b/>
          <w:lang w:val="es-ES_tradnl"/>
        </w:rPr>
        <w:t>OBJETIVOS</w:t>
      </w:r>
    </w:p>
    <w:p w:rsidR="00D842D2" w:rsidRPr="00D842D2" w:rsidRDefault="00D842D2" w:rsidP="00D842D2">
      <w:pPr>
        <w:jc w:val="both"/>
        <w:rPr>
          <w:rFonts w:ascii="Arial" w:hAnsi="Arial" w:cs="Arial"/>
          <w:lang w:val="es-ES_tradnl"/>
        </w:rPr>
      </w:pPr>
      <w:r w:rsidRPr="00D842D2">
        <w:rPr>
          <w:rFonts w:ascii="Arial" w:hAnsi="Arial" w:cs="Arial"/>
          <w:lang w:val="es-ES_tradnl"/>
        </w:rPr>
        <w:t xml:space="preserve">El objetivo de esta consultoría es llevar adelante la segunda etapa de estudios de caso, para analizar los pormenores del vínculo de la institucionalidad de los diferentes países y sub-sectores de transporte, y el éxito o fracaso de los mega-proyectos medidos por sus sobrecostos y retrasos. Se espera que se documenten experiencias relevantes de ALC, para que puedan ser utilizadas por quienes deban encargarse de la planificación y ejecución de los mismos.  </w:t>
      </w:r>
    </w:p>
    <w:p w:rsidR="00D842D2" w:rsidRPr="00C7439A" w:rsidRDefault="00D842D2" w:rsidP="00D842D2">
      <w:pPr>
        <w:pStyle w:val="ListParagraph"/>
        <w:numPr>
          <w:ilvl w:val="0"/>
          <w:numId w:val="7"/>
        </w:numPr>
        <w:jc w:val="both"/>
        <w:rPr>
          <w:rFonts w:ascii="Arial" w:hAnsi="Arial" w:cs="Arial"/>
          <w:b/>
          <w:lang w:val="es-ES_tradnl"/>
        </w:rPr>
      </w:pPr>
      <w:r w:rsidRPr="00C7439A">
        <w:rPr>
          <w:rFonts w:ascii="Arial" w:hAnsi="Arial" w:cs="Arial"/>
          <w:b/>
          <w:lang w:val="es-ES_tradnl"/>
        </w:rPr>
        <w:t>ACTIVIDADES</w:t>
      </w:r>
    </w:p>
    <w:p w:rsidR="00D842D2" w:rsidRPr="00D842D2" w:rsidRDefault="00D842D2" w:rsidP="00D842D2">
      <w:pPr>
        <w:jc w:val="both"/>
        <w:rPr>
          <w:rFonts w:ascii="Arial" w:hAnsi="Arial" w:cs="Arial"/>
          <w:lang w:val="es-ES_tradnl"/>
        </w:rPr>
      </w:pPr>
      <w:r w:rsidRPr="00D842D2">
        <w:rPr>
          <w:rFonts w:ascii="Arial" w:hAnsi="Arial" w:cs="Arial"/>
          <w:lang w:val="es-ES_tradnl"/>
        </w:rPr>
        <w:t xml:space="preserve">El consultor preparará cuatro informes, uno por cada estudio de caso, donde se documenten las especificidades de cada uno, sus buenas prácticas y lecciones aprendidas. Específicamente, se </w:t>
      </w:r>
      <w:r w:rsidRPr="00D842D2">
        <w:rPr>
          <w:rFonts w:ascii="Arial" w:hAnsi="Arial" w:cs="Arial"/>
          <w:lang w:val="es-ES_tradnl"/>
        </w:rPr>
        <w:lastRenderedPageBreak/>
        <w:t>espera que se consideren aspectos organizacionales relevantes, de gestión, en el ciclo de vida del proyecto,  para obtener mejores resultados.</w:t>
      </w:r>
    </w:p>
    <w:p w:rsidR="00D842D2" w:rsidRPr="00D842D2" w:rsidRDefault="00D842D2" w:rsidP="00D842D2">
      <w:pPr>
        <w:pStyle w:val="ListParagraph"/>
        <w:numPr>
          <w:ilvl w:val="0"/>
          <w:numId w:val="4"/>
        </w:numPr>
        <w:ind w:left="426" w:hanging="349"/>
        <w:jc w:val="both"/>
        <w:rPr>
          <w:rFonts w:ascii="Arial" w:hAnsi="Arial" w:cs="Arial"/>
          <w:lang w:val="es-ES_tradnl"/>
        </w:rPr>
      </w:pPr>
      <w:r w:rsidRPr="00D842D2">
        <w:rPr>
          <w:rFonts w:ascii="Arial" w:hAnsi="Arial" w:cs="Arial"/>
          <w:lang w:val="es-ES_tradnl"/>
        </w:rPr>
        <w:t>Análisis de 4 casos en profundidad. Para cada caso, el consultor deberá:</w:t>
      </w:r>
    </w:p>
    <w:p w:rsidR="00D842D2" w:rsidRPr="00D842D2" w:rsidRDefault="00D842D2" w:rsidP="00D842D2">
      <w:pPr>
        <w:pStyle w:val="ListParagraph"/>
        <w:ind w:left="786"/>
        <w:jc w:val="both"/>
        <w:rPr>
          <w:rFonts w:ascii="Arial" w:hAnsi="Arial" w:cs="Arial"/>
          <w:lang w:val="es-ES_tradnl"/>
        </w:rPr>
      </w:pPr>
    </w:p>
    <w:p w:rsidR="00D842D2" w:rsidRPr="00D842D2" w:rsidRDefault="00D842D2" w:rsidP="00D842D2">
      <w:pPr>
        <w:pStyle w:val="ListParagraph"/>
        <w:numPr>
          <w:ilvl w:val="0"/>
          <w:numId w:val="5"/>
        </w:numPr>
        <w:jc w:val="both"/>
        <w:rPr>
          <w:rFonts w:ascii="Arial" w:hAnsi="Arial" w:cs="Arial"/>
          <w:lang w:val="es-ES_tradnl"/>
        </w:rPr>
      </w:pPr>
      <w:r w:rsidRPr="00D842D2">
        <w:rPr>
          <w:rFonts w:ascii="Arial" w:hAnsi="Arial" w:cs="Arial"/>
          <w:lang w:val="es-ES_tradnl"/>
        </w:rPr>
        <w:t>Realizar un relevamiento de documentación secundaria sobre el proyecto específico</w:t>
      </w:r>
    </w:p>
    <w:p w:rsidR="00D842D2" w:rsidRPr="00C7439A" w:rsidRDefault="00D842D2" w:rsidP="00D842D2">
      <w:pPr>
        <w:pStyle w:val="ListParagraph"/>
        <w:numPr>
          <w:ilvl w:val="0"/>
          <w:numId w:val="5"/>
        </w:numPr>
        <w:jc w:val="both"/>
        <w:rPr>
          <w:rFonts w:ascii="Arial" w:hAnsi="Arial" w:cs="Arial"/>
        </w:rPr>
      </w:pPr>
      <w:r w:rsidRPr="00D842D2">
        <w:rPr>
          <w:rFonts w:ascii="Arial" w:hAnsi="Arial" w:cs="Arial"/>
          <w:lang w:val="es-ES_tradnl"/>
        </w:rPr>
        <w:t xml:space="preserve">Conducir entrevistas con agentes selectos para verificar la relevancia de lo estudiado en puntos anteriores y determinar mejores prácticas institucionales en este sentido. </w:t>
      </w:r>
      <w:r w:rsidRPr="00C7439A">
        <w:rPr>
          <w:rFonts w:ascii="Arial" w:hAnsi="Arial" w:cs="Arial"/>
        </w:rPr>
        <w:t xml:space="preserve">Ello </w:t>
      </w:r>
      <w:proofErr w:type="spellStart"/>
      <w:r w:rsidRPr="00C7439A">
        <w:rPr>
          <w:rFonts w:ascii="Arial" w:hAnsi="Arial" w:cs="Arial"/>
        </w:rPr>
        <w:t>podrá</w:t>
      </w:r>
      <w:proofErr w:type="spellEnd"/>
      <w:r w:rsidRPr="00C7439A">
        <w:rPr>
          <w:rFonts w:ascii="Arial" w:hAnsi="Arial" w:cs="Arial"/>
        </w:rPr>
        <w:t xml:space="preserve"> </w:t>
      </w:r>
      <w:proofErr w:type="spellStart"/>
      <w:r w:rsidRPr="00C7439A">
        <w:rPr>
          <w:rFonts w:ascii="Arial" w:hAnsi="Arial" w:cs="Arial"/>
        </w:rPr>
        <w:t>incluir</w:t>
      </w:r>
      <w:proofErr w:type="spellEnd"/>
      <w:r w:rsidRPr="00C7439A">
        <w:rPr>
          <w:rFonts w:ascii="Arial" w:hAnsi="Arial" w:cs="Arial"/>
        </w:rPr>
        <w:t xml:space="preserve"> (entre </w:t>
      </w:r>
      <w:proofErr w:type="spellStart"/>
      <w:r w:rsidRPr="00C7439A">
        <w:rPr>
          <w:rFonts w:ascii="Arial" w:hAnsi="Arial" w:cs="Arial"/>
        </w:rPr>
        <w:t>otros</w:t>
      </w:r>
      <w:proofErr w:type="spellEnd"/>
      <w:r w:rsidRPr="00C7439A">
        <w:rPr>
          <w:rFonts w:ascii="Arial" w:hAnsi="Arial" w:cs="Arial"/>
        </w:rPr>
        <w:t xml:space="preserve">): </w:t>
      </w:r>
    </w:p>
    <w:p w:rsidR="00D842D2" w:rsidRPr="00D842D2" w:rsidRDefault="00D842D2" w:rsidP="00D842D2">
      <w:pPr>
        <w:pStyle w:val="ListParagraph"/>
        <w:numPr>
          <w:ilvl w:val="1"/>
          <w:numId w:val="6"/>
        </w:numPr>
        <w:jc w:val="both"/>
        <w:rPr>
          <w:rFonts w:ascii="Arial" w:hAnsi="Arial" w:cs="Arial"/>
          <w:lang w:val="es-ES_tradnl"/>
        </w:rPr>
      </w:pPr>
      <w:r w:rsidRPr="00D842D2">
        <w:rPr>
          <w:rFonts w:ascii="Arial" w:hAnsi="Arial" w:cs="Arial"/>
          <w:lang w:val="es-ES_tradnl"/>
        </w:rPr>
        <w:t xml:space="preserve">Análisis de modelos de gestión y coordinación interinstitucional; </w:t>
      </w:r>
    </w:p>
    <w:p w:rsidR="00D842D2" w:rsidRPr="00D842D2" w:rsidRDefault="00D842D2" w:rsidP="00D842D2">
      <w:pPr>
        <w:pStyle w:val="ListParagraph"/>
        <w:numPr>
          <w:ilvl w:val="1"/>
          <w:numId w:val="6"/>
        </w:numPr>
        <w:jc w:val="both"/>
        <w:rPr>
          <w:rFonts w:ascii="Arial" w:hAnsi="Arial" w:cs="Arial"/>
          <w:lang w:val="es-ES_tradnl"/>
        </w:rPr>
      </w:pPr>
      <w:r w:rsidRPr="00D842D2">
        <w:rPr>
          <w:rFonts w:ascii="Arial" w:hAnsi="Arial" w:cs="Arial"/>
          <w:lang w:val="es-ES_tradnl"/>
        </w:rPr>
        <w:t xml:space="preserve">Determinación de herramientas específicas de planificación; </w:t>
      </w:r>
    </w:p>
    <w:p w:rsidR="00D842D2" w:rsidRPr="00D842D2" w:rsidRDefault="00D842D2" w:rsidP="00D842D2">
      <w:pPr>
        <w:pStyle w:val="ListParagraph"/>
        <w:numPr>
          <w:ilvl w:val="1"/>
          <w:numId w:val="6"/>
        </w:numPr>
        <w:jc w:val="both"/>
        <w:rPr>
          <w:rFonts w:ascii="Arial" w:hAnsi="Arial" w:cs="Arial"/>
          <w:lang w:val="es-ES_tradnl"/>
        </w:rPr>
      </w:pPr>
      <w:r w:rsidRPr="00D842D2">
        <w:rPr>
          <w:rFonts w:ascii="Arial" w:hAnsi="Arial" w:cs="Arial"/>
          <w:lang w:val="es-ES_tradnl"/>
        </w:rPr>
        <w:t>Identificación de mecanismos de evaluación y promoción de megaproyectos.</w:t>
      </w:r>
    </w:p>
    <w:p w:rsidR="00D842D2" w:rsidRPr="00D842D2" w:rsidRDefault="00D842D2" w:rsidP="00D842D2">
      <w:pPr>
        <w:pStyle w:val="ListParagraph"/>
        <w:ind w:left="1506"/>
        <w:jc w:val="both"/>
        <w:rPr>
          <w:rFonts w:ascii="Arial" w:hAnsi="Arial" w:cs="Arial"/>
          <w:lang w:val="es-ES_tradnl"/>
        </w:rPr>
      </w:pPr>
    </w:p>
    <w:p w:rsidR="00D842D2" w:rsidRDefault="00D842D2" w:rsidP="00D842D2">
      <w:pPr>
        <w:pStyle w:val="ListParagraph"/>
        <w:numPr>
          <w:ilvl w:val="0"/>
          <w:numId w:val="4"/>
        </w:numPr>
        <w:ind w:left="426" w:hanging="349"/>
        <w:jc w:val="both"/>
        <w:rPr>
          <w:rFonts w:ascii="Arial" w:hAnsi="Arial" w:cs="Arial"/>
          <w:lang w:val="es-ES_tradnl"/>
        </w:rPr>
      </w:pPr>
      <w:r w:rsidRPr="00D842D2">
        <w:rPr>
          <w:rFonts w:ascii="Arial" w:hAnsi="Arial" w:cs="Arial"/>
          <w:lang w:val="es-ES_tradnl"/>
        </w:rPr>
        <w:t xml:space="preserve">Análisis de variables institucionales relevantes en 8 casos estudiados, generando lecciones relevantes para mega-proyectos. </w:t>
      </w:r>
    </w:p>
    <w:p w:rsidR="00D640EE" w:rsidRPr="00D842D2" w:rsidRDefault="00D640EE" w:rsidP="00D640EE">
      <w:pPr>
        <w:pStyle w:val="ListParagraph"/>
        <w:ind w:left="426"/>
        <w:jc w:val="both"/>
        <w:rPr>
          <w:rFonts w:ascii="Arial" w:hAnsi="Arial" w:cs="Arial"/>
          <w:lang w:val="es-ES_tradnl"/>
        </w:rPr>
      </w:pPr>
    </w:p>
    <w:p w:rsidR="00D842D2" w:rsidRPr="00C7439A" w:rsidRDefault="00D842D2" w:rsidP="00D842D2">
      <w:pPr>
        <w:pStyle w:val="ListParagraph"/>
        <w:numPr>
          <w:ilvl w:val="0"/>
          <w:numId w:val="7"/>
        </w:numPr>
        <w:jc w:val="both"/>
        <w:rPr>
          <w:rFonts w:ascii="Arial" w:hAnsi="Arial" w:cs="Arial"/>
          <w:b/>
          <w:lang w:val="es-ES_tradnl"/>
        </w:rPr>
      </w:pPr>
      <w:r w:rsidRPr="00C7439A">
        <w:rPr>
          <w:rFonts w:ascii="Arial" w:hAnsi="Arial" w:cs="Arial"/>
          <w:b/>
          <w:lang w:val="es-ES_tradnl"/>
        </w:rPr>
        <w:t>PRODUCTOS</w:t>
      </w:r>
    </w:p>
    <w:p w:rsidR="00D842D2" w:rsidRPr="00D842D2" w:rsidRDefault="00D842D2" w:rsidP="00D842D2">
      <w:pPr>
        <w:jc w:val="both"/>
        <w:rPr>
          <w:rFonts w:ascii="Arial" w:hAnsi="Arial" w:cs="Arial"/>
          <w:lang w:val="es-ES_tradnl"/>
        </w:rPr>
      </w:pPr>
      <w:r w:rsidRPr="00D842D2">
        <w:rPr>
          <w:rFonts w:ascii="Arial" w:hAnsi="Arial" w:cs="Arial"/>
          <w:lang w:val="es-ES_tradnl"/>
        </w:rPr>
        <w:t xml:space="preserve">El consultor deberá facilitar los siguientes productos detallados: </w:t>
      </w:r>
    </w:p>
    <w:p w:rsidR="00D842D2" w:rsidRPr="00D842D2" w:rsidRDefault="00D842D2" w:rsidP="00D842D2">
      <w:pPr>
        <w:jc w:val="both"/>
        <w:rPr>
          <w:rFonts w:ascii="Arial" w:hAnsi="Arial" w:cs="Arial"/>
          <w:lang w:val="es-ES_tradnl"/>
        </w:rPr>
      </w:pPr>
      <w:r w:rsidRPr="00D842D2">
        <w:rPr>
          <w:rFonts w:ascii="Arial" w:hAnsi="Arial" w:cs="Arial"/>
          <w:lang w:val="es-ES_tradnl"/>
        </w:rPr>
        <w:t>Producto 1: Plan de Trabajo y Cronograma de Actividades – Entrega: 5 días luego de la firma del contrato</w:t>
      </w:r>
    </w:p>
    <w:p w:rsidR="00D842D2" w:rsidRPr="00D842D2" w:rsidRDefault="00D842D2" w:rsidP="00D842D2">
      <w:pPr>
        <w:jc w:val="both"/>
        <w:rPr>
          <w:rFonts w:ascii="Arial" w:hAnsi="Arial" w:cs="Arial"/>
          <w:lang w:val="es-ES_tradnl"/>
        </w:rPr>
      </w:pPr>
      <w:r w:rsidRPr="00D842D2">
        <w:rPr>
          <w:rFonts w:ascii="Arial" w:hAnsi="Arial" w:cs="Arial"/>
          <w:lang w:val="es-ES_tradnl"/>
        </w:rPr>
        <w:t>Producto 2 a 5: Estudio de casos (cuatro – uno por producto) estudiando las especificidades del sub-sector y caso elegido, y detallando las mejores prácticas institucionales e innovaciones en términos de gestión que hayan minimizado los problemas especificados. El caso deberá explicitar desafíos particulares enfrentados y soluciones específicas y generales que puedan ser extrapoladas a otros casos – Entregas: i) Producto 2 – 60 días luego de la firma del contrato, ii) Producto 3 – 90 días luego de la firma del contrato, iii) Producto 4 – 150 días luego de la firma del contrato, iv) Producto 5 – 210 días luego de la firma del contrato.</w:t>
      </w:r>
    </w:p>
    <w:p w:rsidR="00D842D2" w:rsidRPr="00D842D2" w:rsidRDefault="00D842D2" w:rsidP="00D842D2">
      <w:pPr>
        <w:jc w:val="both"/>
        <w:rPr>
          <w:rFonts w:ascii="Arial" w:hAnsi="Arial" w:cs="Arial"/>
          <w:lang w:val="es-ES_tradnl"/>
        </w:rPr>
      </w:pPr>
      <w:r w:rsidRPr="00D842D2">
        <w:rPr>
          <w:rFonts w:ascii="Arial" w:hAnsi="Arial" w:cs="Arial"/>
          <w:lang w:val="es-ES_tradnl"/>
        </w:rPr>
        <w:t>Producto 6: Informe con análisis de variables institucionales transversales  relevantes en 8 casos estudiados, generando lecciones generales para mega-proyectos.</w:t>
      </w:r>
    </w:p>
    <w:p w:rsidR="00D842D2" w:rsidRPr="00C7439A" w:rsidRDefault="00D842D2" w:rsidP="00D842D2">
      <w:pPr>
        <w:pStyle w:val="ListParagraph"/>
        <w:numPr>
          <w:ilvl w:val="0"/>
          <w:numId w:val="7"/>
        </w:numPr>
        <w:jc w:val="both"/>
        <w:rPr>
          <w:rFonts w:ascii="Arial" w:hAnsi="Arial" w:cs="Arial"/>
          <w:b/>
          <w:lang w:val="es-ES_tradnl"/>
        </w:rPr>
      </w:pPr>
      <w:r w:rsidRPr="00C7439A">
        <w:rPr>
          <w:rFonts w:ascii="Arial" w:hAnsi="Arial" w:cs="Arial"/>
          <w:b/>
          <w:lang w:val="es-ES_tradnl"/>
        </w:rPr>
        <w:t>CRONOGRAMA DE PAGOS</w:t>
      </w:r>
    </w:p>
    <w:p w:rsidR="00D842D2" w:rsidRPr="00D842D2" w:rsidRDefault="00D842D2" w:rsidP="00D842D2">
      <w:pPr>
        <w:jc w:val="both"/>
        <w:rPr>
          <w:rFonts w:ascii="Arial" w:hAnsi="Arial" w:cs="Arial"/>
          <w:lang w:val="es-ES_tradnl"/>
        </w:rPr>
      </w:pPr>
      <w:r w:rsidRPr="00D842D2">
        <w:rPr>
          <w:rFonts w:ascii="Arial" w:hAnsi="Arial" w:cs="Arial"/>
          <w:color w:val="000000"/>
          <w:lang w:val="es-ES_tradnl"/>
        </w:rPr>
        <w:t>El Consultor percibirá sus honorarios pagaderos de la siguiente forma:</w:t>
      </w:r>
    </w:p>
    <w:p w:rsidR="00D842D2" w:rsidRPr="00D640EE" w:rsidRDefault="00D842D2" w:rsidP="00D640EE">
      <w:pPr>
        <w:pStyle w:val="ListParagraph"/>
        <w:numPr>
          <w:ilvl w:val="0"/>
          <w:numId w:val="11"/>
        </w:numPr>
        <w:jc w:val="both"/>
        <w:rPr>
          <w:rFonts w:ascii="Arial" w:hAnsi="Arial" w:cs="Arial"/>
          <w:lang w:val="es-ES_tradnl"/>
        </w:rPr>
      </w:pPr>
      <w:r w:rsidRPr="00D640EE">
        <w:rPr>
          <w:rFonts w:ascii="Arial" w:hAnsi="Arial" w:cs="Arial"/>
          <w:lang w:val="es-ES_tradnl"/>
        </w:rPr>
        <w:t xml:space="preserve">20% contra entrega y aprobación productos 1 y 2 </w:t>
      </w:r>
    </w:p>
    <w:p w:rsidR="00D842D2" w:rsidRPr="00D640EE" w:rsidRDefault="00D842D2" w:rsidP="00D640EE">
      <w:pPr>
        <w:pStyle w:val="ListParagraph"/>
        <w:numPr>
          <w:ilvl w:val="0"/>
          <w:numId w:val="11"/>
        </w:numPr>
        <w:jc w:val="both"/>
        <w:rPr>
          <w:rFonts w:ascii="Arial" w:hAnsi="Arial" w:cs="Arial"/>
          <w:lang w:val="es-ES_tradnl"/>
        </w:rPr>
      </w:pPr>
      <w:r w:rsidRPr="00D640EE">
        <w:rPr>
          <w:rFonts w:ascii="Arial" w:hAnsi="Arial" w:cs="Arial"/>
          <w:lang w:val="es-ES_tradnl"/>
        </w:rPr>
        <w:t>20% contra entrega y aprobación del producto 3</w:t>
      </w:r>
    </w:p>
    <w:p w:rsidR="00D842D2" w:rsidRPr="00D640EE" w:rsidRDefault="00D842D2" w:rsidP="00D640EE">
      <w:pPr>
        <w:pStyle w:val="ListParagraph"/>
        <w:numPr>
          <w:ilvl w:val="0"/>
          <w:numId w:val="11"/>
        </w:numPr>
        <w:jc w:val="both"/>
        <w:rPr>
          <w:rFonts w:ascii="Arial" w:hAnsi="Arial" w:cs="Arial"/>
          <w:lang w:val="es-ES_tradnl"/>
        </w:rPr>
      </w:pPr>
      <w:r w:rsidRPr="00D640EE">
        <w:rPr>
          <w:rFonts w:ascii="Arial" w:hAnsi="Arial" w:cs="Arial"/>
          <w:lang w:val="es-ES_tradnl"/>
        </w:rPr>
        <w:t>20% contra entrega y aprobación del producto 4</w:t>
      </w:r>
    </w:p>
    <w:p w:rsidR="00D842D2" w:rsidRPr="00D640EE" w:rsidRDefault="00D842D2" w:rsidP="00D640EE">
      <w:pPr>
        <w:pStyle w:val="ListParagraph"/>
        <w:numPr>
          <w:ilvl w:val="0"/>
          <w:numId w:val="11"/>
        </w:numPr>
        <w:jc w:val="both"/>
        <w:rPr>
          <w:rFonts w:ascii="Arial" w:hAnsi="Arial" w:cs="Arial"/>
          <w:lang w:val="es-ES_tradnl"/>
        </w:rPr>
      </w:pPr>
      <w:r w:rsidRPr="00D640EE">
        <w:rPr>
          <w:rFonts w:ascii="Arial" w:hAnsi="Arial" w:cs="Arial"/>
          <w:lang w:val="es-ES_tradnl"/>
        </w:rPr>
        <w:t>20% contra entrega y aprobación del producto 5</w:t>
      </w:r>
    </w:p>
    <w:p w:rsidR="00D842D2" w:rsidRDefault="00D842D2" w:rsidP="00D640EE">
      <w:pPr>
        <w:pStyle w:val="ListParagraph"/>
        <w:numPr>
          <w:ilvl w:val="0"/>
          <w:numId w:val="11"/>
        </w:numPr>
        <w:jc w:val="both"/>
        <w:rPr>
          <w:rFonts w:ascii="Arial" w:hAnsi="Arial" w:cs="Arial"/>
          <w:lang w:val="es-ES_tradnl"/>
        </w:rPr>
      </w:pPr>
      <w:r w:rsidRPr="00D640EE">
        <w:rPr>
          <w:rFonts w:ascii="Arial" w:hAnsi="Arial" w:cs="Arial"/>
          <w:lang w:val="es-ES_tradnl"/>
        </w:rPr>
        <w:t>20% contra entrega y aprobación del producto 6</w:t>
      </w:r>
    </w:p>
    <w:p w:rsidR="002E4B70" w:rsidRPr="00D640EE" w:rsidRDefault="002E4B70" w:rsidP="002E4B70">
      <w:pPr>
        <w:pStyle w:val="ListParagraph"/>
        <w:jc w:val="both"/>
        <w:rPr>
          <w:rFonts w:ascii="Arial" w:hAnsi="Arial" w:cs="Arial"/>
          <w:lang w:val="es-ES_tradnl"/>
        </w:rPr>
      </w:pPr>
    </w:p>
    <w:p w:rsidR="00D842D2" w:rsidRPr="00C7439A" w:rsidRDefault="00D842D2" w:rsidP="00D842D2">
      <w:pPr>
        <w:pStyle w:val="ListParagraph"/>
        <w:numPr>
          <w:ilvl w:val="0"/>
          <w:numId w:val="7"/>
        </w:numPr>
        <w:jc w:val="both"/>
        <w:rPr>
          <w:rFonts w:ascii="Arial" w:hAnsi="Arial" w:cs="Arial"/>
          <w:b/>
          <w:lang w:val="es-ES_tradnl"/>
        </w:rPr>
      </w:pPr>
      <w:r w:rsidRPr="00C7439A">
        <w:rPr>
          <w:rFonts w:ascii="Arial" w:hAnsi="Arial" w:cs="Arial"/>
          <w:b/>
          <w:lang w:val="es-ES_tradnl"/>
        </w:rPr>
        <w:t>CALIFICACIÓN</w:t>
      </w:r>
    </w:p>
    <w:p w:rsidR="00D842D2" w:rsidRPr="00D842D2" w:rsidRDefault="00D842D2" w:rsidP="00D842D2">
      <w:pPr>
        <w:jc w:val="both"/>
        <w:rPr>
          <w:rFonts w:ascii="Arial" w:hAnsi="Arial" w:cs="Arial"/>
          <w:lang w:val="es-ES_tradnl"/>
        </w:rPr>
      </w:pPr>
      <w:r w:rsidRPr="00D842D2">
        <w:rPr>
          <w:rFonts w:ascii="Arial" w:hAnsi="Arial" w:cs="Arial"/>
          <w:lang w:val="es-ES_tradnl"/>
        </w:rPr>
        <w:lastRenderedPageBreak/>
        <w:t>Título/Nivel Académico &amp; Años de Experiencia Profesional: Profesional en Economía o Ingeniería con maestría y experiencia mínima de 5 años en análisis de programas de infraestructura y transporte.</w:t>
      </w:r>
    </w:p>
    <w:p w:rsidR="00D842D2" w:rsidRPr="00C7439A" w:rsidRDefault="00D842D2" w:rsidP="00D842D2">
      <w:pPr>
        <w:jc w:val="both"/>
        <w:rPr>
          <w:rFonts w:ascii="Arial" w:hAnsi="Arial" w:cs="Arial"/>
        </w:rPr>
      </w:pPr>
      <w:proofErr w:type="spellStart"/>
      <w:r w:rsidRPr="00C7439A">
        <w:rPr>
          <w:rFonts w:ascii="Arial" w:hAnsi="Arial" w:cs="Arial"/>
        </w:rPr>
        <w:t>Idiomas</w:t>
      </w:r>
      <w:proofErr w:type="spellEnd"/>
      <w:r w:rsidRPr="00C7439A">
        <w:rPr>
          <w:rFonts w:ascii="Arial" w:hAnsi="Arial" w:cs="Arial"/>
        </w:rPr>
        <w:t xml:space="preserve">: </w:t>
      </w:r>
      <w:proofErr w:type="spellStart"/>
      <w:r w:rsidRPr="00C7439A">
        <w:rPr>
          <w:rFonts w:ascii="Arial" w:hAnsi="Arial" w:cs="Arial"/>
        </w:rPr>
        <w:t>Español</w:t>
      </w:r>
      <w:proofErr w:type="spellEnd"/>
      <w:r w:rsidRPr="00C7439A">
        <w:rPr>
          <w:rFonts w:ascii="Arial" w:hAnsi="Arial" w:cs="Arial"/>
        </w:rPr>
        <w:t xml:space="preserve"> e </w:t>
      </w:r>
      <w:proofErr w:type="spellStart"/>
      <w:r w:rsidR="002E4B70">
        <w:rPr>
          <w:rFonts w:ascii="Arial" w:hAnsi="Arial" w:cs="Arial"/>
        </w:rPr>
        <w:t>i</w:t>
      </w:r>
      <w:r w:rsidRPr="00C7439A">
        <w:rPr>
          <w:rFonts w:ascii="Arial" w:hAnsi="Arial" w:cs="Arial"/>
        </w:rPr>
        <w:t>nglés</w:t>
      </w:r>
      <w:proofErr w:type="spellEnd"/>
    </w:p>
    <w:p w:rsidR="00D842D2" w:rsidRPr="00C7439A" w:rsidRDefault="00D842D2" w:rsidP="00D842D2">
      <w:pPr>
        <w:pStyle w:val="ListParagraph"/>
        <w:numPr>
          <w:ilvl w:val="0"/>
          <w:numId w:val="7"/>
        </w:numPr>
        <w:jc w:val="both"/>
        <w:rPr>
          <w:rFonts w:ascii="Arial" w:hAnsi="Arial" w:cs="Arial"/>
          <w:b/>
          <w:lang w:val="es-ES_tradnl"/>
        </w:rPr>
      </w:pPr>
      <w:r w:rsidRPr="00C7439A">
        <w:rPr>
          <w:rFonts w:ascii="Arial" w:hAnsi="Arial" w:cs="Arial"/>
          <w:b/>
          <w:lang w:val="es-ES_tradnl"/>
        </w:rPr>
        <w:t>CARACTERÍSTICAS DE LA CONSULTORÍA</w:t>
      </w:r>
    </w:p>
    <w:p w:rsidR="00D842D2" w:rsidRPr="00C7439A" w:rsidRDefault="00D842D2" w:rsidP="00D842D2">
      <w:pPr>
        <w:jc w:val="both"/>
        <w:rPr>
          <w:rFonts w:ascii="Arial" w:hAnsi="Arial" w:cs="Arial"/>
          <w:lang w:val="es-ES"/>
        </w:rPr>
      </w:pPr>
      <w:r w:rsidRPr="00C7439A">
        <w:rPr>
          <w:rFonts w:ascii="Arial" w:hAnsi="Arial" w:cs="Arial"/>
          <w:lang w:val="es-ES"/>
        </w:rPr>
        <w:t>Categoría y Modalidad de la Consultoría: Contractual de Productos y Servicios, suma alzada</w:t>
      </w:r>
    </w:p>
    <w:p w:rsidR="00D842D2" w:rsidRPr="00C7439A" w:rsidRDefault="00D842D2" w:rsidP="00D842D2">
      <w:pPr>
        <w:spacing w:after="0" w:line="240" w:lineRule="auto"/>
        <w:jc w:val="both"/>
        <w:rPr>
          <w:rFonts w:ascii="Arial" w:hAnsi="Arial" w:cs="Arial"/>
          <w:lang w:val="es-ES"/>
        </w:rPr>
      </w:pPr>
      <w:r w:rsidRPr="00C7439A">
        <w:rPr>
          <w:rFonts w:ascii="Arial" w:hAnsi="Arial" w:cs="Arial"/>
          <w:lang w:val="es-ES"/>
        </w:rPr>
        <w:t xml:space="preserve">Duración del Contrato: desarrollarse de </w:t>
      </w:r>
      <w:r w:rsidR="0099519E">
        <w:rPr>
          <w:rFonts w:ascii="Arial" w:hAnsi="Arial" w:cs="Arial"/>
          <w:lang w:val="es-ES"/>
        </w:rPr>
        <w:t>f</w:t>
      </w:r>
      <w:r w:rsidRPr="00C7439A">
        <w:rPr>
          <w:rFonts w:ascii="Arial" w:hAnsi="Arial" w:cs="Arial"/>
          <w:lang w:val="es-ES"/>
        </w:rPr>
        <w:t xml:space="preserve">ebrero 2017 a </w:t>
      </w:r>
      <w:r w:rsidR="0099519E">
        <w:rPr>
          <w:rFonts w:ascii="Arial" w:hAnsi="Arial" w:cs="Arial"/>
          <w:lang w:val="es-ES"/>
        </w:rPr>
        <w:t>d</w:t>
      </w:r>
      <w:r w:rsidRPr="00C7439A">
        <w:rPr>
          <w:rFonts w:ascii="Arial" w:hAnsi="Arial" w:cs="Arial"/>
          <w:lang w:val="es-ES"/>
        </w:rPr>
        <w:t>iciembre 2017</w:t>
      </w:r>
    </w:p>
    <w:p w:rsidR="002A2DAD" w:rsidRPr="00977EF3" w:rsidRDefault="00D842D2" w:rsidP="002A2DAD">
      <w:pPr>
        <w:jc w:val="both"/>
        <w:rPr>
          <w:rFonts w:ascii="Arial" w:hAnsi="Arial" w:cs="Arial"/>
          <w:lang w:val="es-ES_tradnl"/>
        </w:rPr>
      </w:pPr>
      <w:r w:rsidRPr="00C7439A">
        <w:rPr>
          <w:rFonts w:ascii="Arial" w:hAnsi="Arial" w:cs="Arial"/>
          <w:lang w:val="es-ES"/>
        </w:rPr>
        <w:t xml:space="preserve">Lugar de trabajo: </w:t>
      </w:r>
      <w:r w:rsidR="002A2DAD">
        <w:rPr>
          <w:rFonts w:ascii="Arial" w:hAnsi="Arial" w:cs="Arial"/>
          <w:lang w:val="es-ES_tradnl"/>
        </w:rPr>
        <w:t>lugar de residencia del consultor</w:t>
      </w:r>
    </w:p>
    <w:p w:rsidR="00D842D2" w:rsidRPr="00C7439A" w:rsidRDefault="00D842D2" w:rsidP="00D842D2">
      <w:pPr>
        <w:spacing w:after="0" w:line="240" w:lineRule="auto"/>
        <w:jc w:val="both"/>
        <w:rPr>
          <w:rFonts w:ascii="Arial" w:hAnsi="Arial" w:cs="Arial"/>
          <w:lang w:val="es-ES"/>
        </w:rPr>
      </w:pPr>
      <w:r w:rsidRPr="00C7439A">
        <w:rPr>
          <w:rFonts w:ascii="Arial" w:hAnsi="Arial" w:cs="Arial"/>
          <w:lang w:val="es-ES"/>
        </w:rPr>
        <w:t xml:space="preserve">Viajes estimados: 4 a la región; estimando 5 días por viaje. </w:t>
      </w:r>
    </w:p>
    <w:p w:rsidR="00D842D2" w:rsidRPr="00C7439A" w:rsidRDefault="00D842D2" w:rsidP="00D842D2">
      <w:pPr>
        <w:spacing w:after="0" w:line="240" w:lineRule="auto"/>
        <w:jc w:val="both"/>
        <w:rPr>
          <w:rFonts w:ascii="Arial" w:hAnsi="Arial" w:cs="Arial"/>
          <w:bCs/>
          <w:i/>
          <w:lang w:val="es-ES"/>
        </w:rPr>
      </w:pPr>
      <w:r w:rsidRPr="00C7439A">
        <w:rPr>
          <w:rFonts w:ascii="Arial" w:hAnsi="Arial" w:cs="Arial"/>
          <w:lang w:val="es-ES"/>
        </w:rPr>
        <w:t>Coordinador: (INE/TSP)</w:t>
      </w:r>
      <w:r w:rsidRPr="00C7439A">
        <w:rPr>
          <w:rFonts w:ascii="Arial" w:hAnsi="Arial" w:cs="Arial"/>
          <w:bCs/>
          <w:i/>
          <w:lang w:val="es-ES"/>
        </w:rPr>
        <w:t xml:space="preserve"> </w:t>
      </w:r>
    </w:p>
    <w:p w:rsidR="00D842D2" w:rsidRPr="00C7439A" w:rsidRDefault="00D842D2" w:rsidP="00D842D2">
      <w:pPr>
        <w:pStyle w:val="ListParagraph"/>
        <w:spacing w:after="0" w:line="240" w:lineRule="auto"/>
        <w:contextualSpacing w:val="0"/>
        <w:jc w:val="both"/>
        <w:rPr>
          <w:rFonts w:ascii="Arial" w:hAnsi="Arial" w:cs="Arial"/>
          <w:bCs/>
          <w:i/>
          <w:lang w:val="es-ES"/>
        </w:rPr>
      </w:pPr>
    </w:p>
    <w:p w:rsidR="00D842D2" w:rsidRPr="00C7439A" w:rsidRDefault="00D842D2" w:rsidP="00D842D2">
      <w:pPr>
        <w:pStyle w:val="ListParagraph"/>
        <w:spacing w:after="0" w:line="240" w:lineRule="auto"/>
        <w:contextualSpacing w:val="0"/>
        <w:jc w:val="both"/>
        <w:rPr>
          <w:rFonts w:ascii="Arial" w:hAnsi="Arial" w:cs="Arial"/>
          <w:bCs/>
          <w:i/>
          <w:lang w:val="es-ES"/>
        </w:rPr>
      </w:pPr>
    </w:p>
    <w:p w:rsidR="00D842D2" w:rsidRPr="00D842D2" w:rsidRDefault="00D842D2" w:rsidP="00D842D2">
      <w:pPr>
        <w:jc w:val="both"/>
        <w:rPr>
          <w:rFonts w:ascii="Arial" w:hAnsi="Arial" w:cs="Arial"/>
          <w:sz w:val="18"/>
          <w:lang w:val="es-ES_tradnl"/>
        </w:rPr>
      </w:pPr>
      <w:r w:rsidRPr="00D842D2">
        <w:rPr>
          <w:rFonts w:ascii="Arial" w:hAnsi="Arial" w:cs="Arial"/>
          <w:b/>
          <w:sz w:val="18"/>
          <w:lang w:val="es-ES_tradnl"/>
        </w:rPr>
        <w:t xml:space="preserve">Pago y Condiciones: </w:t>
      </w:r>
      <w:r w:rsidRPr="00D842D2">
        <w:rPr>
          <w:rFonts w:ascii="Arial" w:hAnsi="Arial" w:cs="Arial"/>
          <w:sz w:val="18"/>
          <w:lang w:val="es-ES_tradnl"/>
        </w:rPr>
        <w:t>La compensación será determinada de acuerdo a las políticas y procedimientos del Banco. Adicionalmente, los candidatos deberán ser ciudadanos de uno de los países miembros del BID.</w:t>
      </w:r>
    </w:p>
    <w:p w:rsidR="00D842D2" w:rsidRPr="00D842D2" w:rsidRDefault="00D842D2" w:rsidP="00D842D2">
      <w:pPr>
        <w:spacing w:after="0"/>
        <w:ind w:right="260"/>
        <w:jc w:val="both"/>
        <w:rPr>
          <w:rFonts w:ascii="Arial" w:hAnsi="Arial" w:cs="Arial"/>
          <w:sz w:val="18"/>
          <w:lang w:val="es-ES_tradnl"/>
        </w:rPr>
      </w:pPr>
      <w:r w:rsidRPr="00D842D2">
        <w:rPr>
          <w:rFonts w:ascii="Arial" w:hAnsi="Arial" w:cs="Arial"/>
          <w:b/>
          <w:sz w:val="18"/>
          <w:lang w:val="es-ES_tradnl"/>
        </w:rPr>
        <w:t>Consanguinidad</w:t>
      </w:r>
      <w:r w:rsidRPr="00D842D2">
        <w:rPr>
          <w:rFonts w:ascii="Arial" w:hAnsi="Arial" w:cs="Arial"/>
          <w:sz w:val="18"/>
          <w:lang w:val="es-ES_tradnl"/>
        </w:rPr>
        <w:t>: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rsidR="00D842D2" w:rsidRPr="00D842D2" w:rsidRDefault="00D842D2" w:rsidP="00D842D2">
      <w:pPr>
        <w:spacing w:after="0"/>
        <w:ind w:left="644" w:right="260"/>
        <w:jc w:val="both"/>
        <w:rPr>
          <w:rFonts w:ascii="Arial" w:hAnsi="Arial" w:cs="Arial"/>
          <w:sz w:val="18"/>
          <w:lang w:val="es-ES_tradnl"/>
        </w:rPr>
      </w:pPr>
      <w:r w:rsidRPr="00D842D2">
        <w:rPr>
          <w:rFonts w:ascii="Arial" w:hAnsi="Arial" w:cs="Arial"/>
          <w:sz w:val="18"/>
          <w:lang w:val="es-ES_tradnl"/>
        </w:rPr>
        <w:t> </w:t>
      </w:r>
    </w:p>
    <w:p w:rsidR="00D842D2" w:rsidRPr="00D842D2" w:rsidRDefault="00D842D2" w:rsidP="00D842D2">
      <w:pPr>
        <w:spacing w:after="0"/>
        <w:ind w:right="260"/>
        <w:jc w:val="both"/>
        <w:rPr>
          <w:rFonts w:ascii="Arial" w:hAnsi="Arial" w:cs="Arial"/>
          <w:b/>
          <w:sz w:val="18"/>
          <w:lang w:val="es-ES_tradnl"/>
        </w:rPr>
      </w:pPr>
      <w:r w:rsidRPr="00D842D2">
        <w:rPr>
          <w:rFonts w:ascii="Arial" w:hAnsi="Arial" w:cs="Arial"/>
          <w:b/>
          <w:sz w:val="18"/>
          <w:lang w:val="es-ES_tradnl"/>
        </w:rPr>
        <w:t>Diversidad</w:t>
      </w:r>
      <w:r w:rsidRPr="00D842D2">
        <w:rPr>
          <w:rFonts w:ascii="Arial" w:hAnsi="Arial" w:cs="Arial"/>
          <w:sz w:val="18"/>
          <w:lang w:val="es-ES_tradnl"/>
        </w:rPr>
        <w:t>: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p w:rsidR="00D842D2" w:rsidRPr="00D842D2" w:rsidRDefault="00D842D2" w:rsidP="00D842D2">
      <w:pPr>
        <w:jc w:val="both"/>
        <w:rPr>
          <w:rFonts w:ascii="Arial" w:hAnsi="Arial" w:cs="Arial"/>
          <w:lang w:val="es-ES_tradnl"/>
        </w:rPr>
      </w:pPr>
    </w:p>
    <w:p w:rsidR="00D842D2" w:rsidRDefault="00D842D2" w:rsidP="00826666">
      <w:pPr>
        <w:jc w:val="both"/>
        <w:rPr>
          <w:rFonts w:ascii="Arial" w:hAnsi="Arial" w:cs="Arial"/>
          <w:sz w:val="18"/>
          <w:lang w:val="es-ES_tradnl"/>
        </w:rPr>
      </w:pPr>
    </w:p>
    <w:p w:rsidR="00D640EE" w:rsidRDefault="00D640EE" w:rsidP="00826666">
      <w:pPr>
        <w:jc w:val="both"/>
        <w:rPr>
          <w:rFonts w:ascii="Arial" w:hAnsi="Arial" w:cs="Arial"/>
          <w:sz w:val="18"/>
          <w:lang w:val="es-ES_tradnl"/>
        </w:rPr>
      </w:pPr>
    </w:p>
    <w:p w:rsidR="00D640EE" w:rsidRDefault="00D640EE" w:rsidP="00826666">
      <w:pPr>
        <w:jc w:val="both"/>
        <w:rPr>
          <w:rFonts w:ascii="Arial" w:hAnsi="Arial" w:cs="Arial"/>
          <w:sz w:val="18"/>
          <w:lang w:val="es-ES_tradnl"/>
        </w:rPr>
      </w:pPr>
    </w:p>
    <w:p w:rsidR="00D640EE" w:rsidRDefault="00D640EE" w:rsidP="00826666">
      <w:pPr>
        <w:jc w:val="both"/>
        <w:rPr>
          <w:rFonts w:ascii="Arial" w:hAnsi="Arial" w:cs="Arial"/>
          <w:sz w:val="18"/>
          <w:lang w:val="es-ES_tradnl"/>
        </w:rPr>
      </w:pPr>
    </w:p>
    <w:p w:rsidR="00D640EE" w:rsidRDefault="00D640EE" w:rsidP="00826666">
      <w:pPr>
        <w:jc w:val="both"/>
        <w:rPr>
          <w:rFonts w:ascii="Arial" w:hAnsi="Arial" w:cs="Arial"/>
          <w:sz w:val="18"/>
          <w:lang w:val="es-ES_tradnl"/>
        </w:rPr>
      </w:pPr>
    </w:p>
    <w:p w:rsidR="00D640EE" w:rsidRDefault="00D640EE" w:rsidP="00826666">
      <w:pPr>
        <w:jc w:val="both"/>
        <w:rPr>
          <w:rFonts w:ascii="Arial" w:hAnsi="Arial" w:cs="Arial"/>
          <w:sz w:val="18"/>
          <w:lang w:val="es-ES_tradnl"/>
        </w:rPr>
      </w:pPr>
    </w:p>
    <w:p w:rsidR="00D640EE" w:rsidRDefault="00D640EE" w:rsidP="00826666">
      <w:pPr>
        <w:jc w:val="both"/>
        <w:rPr>
          <w:rFonts w:ascii="Arial" w:hAnsi="Arial" w:cs="Arial"/>
          <w:sz w:val="18"/>
          <w:lang w:val="es-ES_tradnl"/>
        </w:rPr>
      </w:pPr>
    </w:p>
    <w:p w:rsidR="00D640EE" w:rsidRDefault="00D640EE" w:rsidP="00826666">
      <w:pPr>
        <w:jc w:val="both"/>
        <w:rPr>
          <w:rFonts w:ascii="Arial" w:hAnsi="Arial" w:cs="Arial"/>
          <w:sz w:val="18"/>
          <w:lang w:val="es-ES_tradnl"/>
        </w:rPr>
      </w:pPr>
    </w:p>
    <w:p w:rsidR="00D640EE" w:rsidRDefault="00D640EE" w:rsidP="00826666">
      <w:pPr>
        <w:jc w:val="both"/>
        <w:rPr>
          <w:rFonts w:ascii="Arial" w:hAnsi="Arial" w:cs="Arial"/>
          <w:sz w:val="18"/>
          <w:lang w:val="es-ES_tradnl"/>
        </w:rPr>
      </w:pPr>
    </w:p>
    <w:p w:rsidR="00D640EE" w:rsidRDefault="00D640EE" w:rsidP="00826666">
      <w:pPr>
        <w:jc w:val="both"/>
        <w:rPr>
          <w:rFonts w:ascii="Arial" w:hAnsi="Arial" w:cs="Arial"/>
          <w:sz w:val="18"/>
          <w:lang w:val="es-ES_tradnl"/>
        </w:rPr>
      </w:pPr>
    </w:p>
    <w:p w:rsidR="00D640EE" w:rsidRDefault="00D640EE" w:rsidP="00826666">
      <w:pPr>
        <w:jc w:val="both"/>
        <w:rPr>
          <w:rFonts w:ascii="Arial" w:hAnsi="Arial" w:cs="Arial"/>
          <w:sz w:val="18"/>
          <w:lang w:val="es-ES_tradnl"/>
        </w:rPr>
      </w:pPr>
    </w:p>
    <w:p w:rsidR="00D640EE" w:rsidRDefault="00D640EE" w:rsidP="00826666">
      <w:pPr>
        <w:jc w:val="both"/>
        <w:rPr>
          <w:rFonts w:ascii="Arial" w:hAnsi="Arial" w:cs="Arial"/>
          <w:sz w:val="18"/>
          <w:lang w:val="es-ES_tradnl"/>
        </w:rPr>
      </w:pPr>
    </w:p>
    <w:p w:rsidR="00D842D2" w:rsidRPr="00EC5CF2" w:rsidRDefault="00D842D2" w:rsidP="00D842D2">
      <w:pPr>
        <w:jc w:val="both"/>
        <w:rPr>
          <w:rFonts w:ascii="Arial" w:hAnsi="Arial" w:cs="Arial"/>
          <w:b/>
          <w:lang w:val="es-ES_tradnl"/>
        </w:rPr>
      </w:pPr>
      <w:r w:rsidRPr="00EC5CF2">
        <w:rPr>
          <w:rFonts w:ascii="Arial" w:hAnsi="Arial" w:cs="Arial"/>
          <w:b/>
          <w:lang w:val="es-ES_tradnl"/>
        </w:rPr>
        <w:lastRenderedPageBreak/>
        <w:t>REGIONAL</w:t>
      </w:r>
    </w:p>
    <w:p w:rsidR="00D842D2" w:rsidRPr="00EC5CF2" w:rsidRDefault="00D842D2" w:rsidP="00D842D2">
      <w:pPr>
        <w:jc w:val="both"/>
        <w:rPr>
          <w:rFonts w:ascii="Arial" w:hAnsi="Arial" w:cs="Arial"/>
          <w:b/>
          <w:lang w:val="es-ES_tradnl"/>
        </w:rPr>
      </w:pPr>
      <w:r w:rsidRPr="00EC5CF2">
        <w:rPr>
          <w:rFonts w:ascii="Arial" w:hAnsi="Arial" w:cs="Arial"/>
          <w:b/>
          <w:lang w:val="es-ES_tradnl"/>
        </w:rPr>
        <w:t xml:space="preserve">Servicios de Consultoría: Análisis de innovaciones en la estructuración del financiamiento de grandes proyectos </w:t>
      </w:r>
    </w:p>
    <w:p w:rsidR="00D842D2" w:rsidRPr="00EC5CF2" w:rsidRDefault="00D842D2" w:rsidP="00D842D2">
      <w:pPr>
        <w:jc w:val="both"/>
        <w:rPr>
          <w:rFonts w:ascii="Arial" w:hAnsi="Arial" w:cs="Arial"/>
          <w:b/>
          <w:lang w:val="es-ES_tradnl"/>
        </w:rPr>
      </w:pPr>
      <w:r w:rsidRPr="00EC5CF2">
        <w:rPr>
          <w:rFonts w:ascii="Arial" w:hAnsi="Arial" w:cs="Arial"/>
          <w:b/>
          <w:lang w:val="es-ES_tradnl"/>
        </w:rPr>
        <w:t>TERMINOS DE REFERENCIA</w:t>
      </w:r>
    </w:p>
    <w:p w:rsidR="00D842D2" w:rsidRPr="00EC5CF2" w:rsidRDefault="00D842D2" w:rsidP="00D842D2">
      <w:pPr>
        <w:pStyle w:val="ListParagraph"/>
        <w:numPr>
          <w:ilvl w:val="0"/>
          <w:numId w:val="8"/>
        </w:numPr>
        <w:jc w:val="both"/>
        <w:rPr>
          <w:rFonts w:ascii="Arial" w:hAnsi="Arial" w:cs="Arial"/>
          <w:b/>
          <w:lang w:val="es-ES_tradnl"/>
        </w:rPr>
      </w:pPr>
      <w:r w:rsidRPr="00EC5CF2">
        <w:rPr>
          <w:rFonts w:ascii="Arial" w:hAnsi="Arial" w:cs="Arial"/>
          <w:b/>
          <w:lang w:val="es-ES_tradnl"/>
        </w:rPr>
        <w:t>ANTECEDENTES</w:t>
      </w:r>
    </w:p>
    <w:p w:rsidR="00D842D2" w:rsidRPr="00D842D2" w:rsidRDefault="00D842D2" w:rsidP="00D842D2">
      <w:pPr>
        <w:jc w:val="both"/>
        <w:rPr>
          <w:rFonts w:ascii="Arial" w:hAnsi="Arial" w:cs="Arial"/>
          <w:lang w:val="es-ES_tradnl"/>
        </w:rPr>
      </w:pPr>
      <w:r w:rsidRPr="00D842D2">
        <w:rPr>
          <w:rFonts w:ascii="Arial" w:hAnsi="Arial" w:cs="Arial"/>
          <w:lang w:val="es-ES_tradnl"/>
        </w:rPr>
        <w:t xml:space="preserve">Grandes proyectos de transporte se están planificando y construyendo en la región y tienen una alta relevancia para el desarrollo y la economía de los países que los están abordando. Suelen generar un fuerte impacto y tener un nivel de riesgo sustantivo. </w:t>
      </w:r>
    </w:p>
    <w:p w:rsidR="00D842D2" w:rsidRPr="00D842D2" w:rsidRDefault="00D842D2" w:rsidP="00D842D2">
      <w:pPr>
        <w:jc w:val="both"/>
        <w:rPr>
          <w:rFonts w:ascii="Arial" w:hAnsi="Arial" w:cs="Arial"/>
          <w:lang w:val="es-ES_tradnl"/>
        </w:rPr>
      </w:pPr>
      <w:r w:rsidRPr="00D842D2">
        <w:rPr>
          <w:rFonts w:ascii="Arial" w:hAnsi="Arial" w:cs="Arial"/>
          <w:lang w:val="es-ES_tradnl"/>
        </w:rPr>
        <w:t>Buena parte de la distribución de riesgos se debe a la estructuración financiera de estos proyectos. Para minimizar la trayectoria de sobrecostos en proyectos de infraestructura y maximizar el valor económico y social, entre otros, la literatura explicita que debe revisarse la estructuración financiera de los proyectos (</w:t>
      </w:r>
      <w:proofErr w:type="spellStart"/>
      <w:r w:rsidRPr="00D842D2">
        <w:rPr>
          <w:rFonts w:ascii="Arial" w:hAnsi="Arial" w:cs="Arial"/>
          <w:lang w:val="es-ES_tradnl"/>
        </w:rPr>
        <w:t>Vining</w:t>
      </w:r>
      <w:proofErr w:type="spellEnd"/>
      <w:r w:rsidRPr="00D842D2">
        <w:rPr>
          <w:rFonts w:ascii="Arial" w:hAnsi="Arial" w:cs="Arial"/>
          <w:lang w:val="es-ES_tradnl"/>
        </w:rPr>
        <w:t xml:space="preserve"> &amp; </w:t>
      </w:r>
      <w:proofErr w:type="spellStart"/>
      <w:r w:rsidRPr="00D842D2">
        <w:rPr>
          <w:rFonts w:ascii="Arial" w:hAnsi="Arial" w:cs="Arial"/>
          <w:lang w:val="es-ES_tradnl"/>
        </w:rPr>
        <w:t>Boarman</w:t>
      </w:r>
      <w:proofErr w:type="spellEnd"/>
      <w:r w:rsidRPr="00D842D2">
        <w:rPr>
          <w:rFonts w:ascii="Arial" w:hAnsi="Arial" w:cs="Arial"/>
          <w:lang w:val="es-ES_tradnl"/>
        </w:rPr>
        <w:t xml:space="preserve">, 2012). </w:t>
      </w:r>
    </w:p>
    <w:p w:rsidR="00D842D2" w:rsidRPr="00D842D2" w:rsidRDefault="00D842D2" w:rsidP="00D842D2">
      <w:pPr>
        <w:jc w:val="both"/>
        <w:rPr>
          <w:rFonts w:ascii="Arial" w:hAnsi="Arial" w:cs="Arial"/>
          <w:lang w:val="es-ES_tradnl"/>
        </w:rPr>
      </w:pPr>
      <w:r w:rsidRPr="00D842D2">
        <w:rPr>
          <w:rFonts w:ascii="Arial" w:hAnsi="Arial" w:cs="Arial"/>
          <w:lang w:val="es-ES_tradnl"/>
        </w:rPr>
        <w:t>Esta literatura, aunque potencialmente extrapolable a la realidad de ALC, se concentra en proyectos asociados principalmente al contexto de los países de mayor desarrollo relativo. La evidencia al respecto del impacto de innovaciones en la estructuración financiera en los sobrecostos es escasa para nuestra región. En esta línea, TSP ha comenzado a desarrollar estudios de caso donde se analiza en profundidad el diseño e implementación de megaproyectos en ALC, incluyendo el análisis del impacto de la estructuración financiera de los mismos.</w:t>
      </w:r>
    </w:p>
    <w:p w:rsidR="00D842D2" w:rsidRPr="00D842D2" w:rsidRDefault="00D842D2" w:rsidP="00D842D2">
      <w:pPr>
        <w:jc w:val="both"/>
        <w:rPr>
          <w:rFonts w:ascii="Arial" w:hAnsi="Arial" w:cs="Arial"/>
          <w:lang w:val="es-ES_tradnl"/>
        </w:rPr>
      </w:pPr>
      <w:r w:rsidRPr="00D842D2">
        <w:rPr>
          <w:rFonts w:ascii="Arial" w:hAnsi="Arial" w:cs="Arial"/>
          <w:lang w:val="es-ES_tradnl"/>
        </w:rPr>
        <w:t xml:space="preserve">En este marco, se plantea profundizar las líneas de trabajo ya iniciadas, documentando y analizando las innovaciones recientes en el financiamiento de infraestructura de gran porte (particularmente de transporte).  </w:t>
      </w:r>
    </w:p>
    <w:p w:rsidR="00D842D2" w:rsidRPr="00EC5CF2" w:rsidRDefault="00D842D2" w:rsidP="00D842D2">
      <w:pPr>
        <w:pStyle w:val="ListParagraph"/>
        <w:numPr>
          <w:ilvl w:val="0"/>
          <w:numId w:val="8"/>
        </w:numPr>
        <w:jc w:val="both"/>
        <w:rPr>
          <w:rFonts w:ascii="Arial" w:hAnsi="Arial" w:cs="Arial"/>
          <w:b/>
          <w:lang w:val="es-ES_tradnl"/>
        </w:rPr>
      </w:pPr>
      <w:r w:rsidRPr="00EC5CF2">
        <w:rPr>
          <w:rFonts w:ascii="Arial" w:hAnsi="Arial" w:cs="Arial"/>
          <w:b/>
          <w:lang w:val="es-ES_tradnl"/>
        </w:rPr>
        <w:t>OBJETIVOS</w:t>
      </w:r>
    </w:p>
    <w:p w:rsidR="00D842D2" w:rsidRPr="00D842D2" w:rsidRDefault="00D842D2" w:rsidP="00D842D2">
      <w:pPr>
        <w:jc w:val="both"/>
        <w:rPr>
          <w:rFonts w:ascii="Arial" w:hAnsi="Arial" w:cs="Arial"/>
          <w:lang w:val="es-ES_tradnl"/>
        </w:rPr>
      </w:pPr>
      <w:r w:rsidRPr="00D842D2">
        <w:rPr>
          <w:rFonts w:ascii="Arial" w:hAnsi="Arial" w:cs="Arial"/>
          <w:lang w:val="es-ES_tradnl"/>
        </w:rPr>
        <w:t xml:space="preserve">El objetivo de esta consultoría es llevar adelante estudios de caso, para sistematizar  lecciones aprendidas de las innovaciones en la estructuración de financiamiento de infraestructura, y apoyo a la difusión de las mismas, para que puedan ser utilizadas por quienes deban encargarse de la planificación y ejecución de esta clase de emprendimientos.  </w:t>
      </w:r>
    </w:p>
    <w:p w:rsidR="00D842D2" w:rsidRPr="00EC5CF2" w:rsidRDefault="00D842D2" w:rsidP="00D842D2">
      <w:pPr>
        <w:pStyle w:val="ListParagraph"/>
        <w:numPr>
          <w:ilvl w:val="0"/>
          <w:numId w:val="8"/>
        </w:numPr>
        <w:jc w:val="both"/>
        <w:rPr>
          <w:rFonts w:ascii="Arial" w:hAnsi="Arial" w:cs="Arial"/>
          <w:b/>
          <w:lang w:val="es-ES_tradnl"/>
        </w:rPr>
      </w:pPr>
      <w:r w:rsidRPr="00EC5CF2">
        <w:rPr>
          <w:rFonts w:ascii="Arial" w:hAnsi="Arial" w:cs="Arial"/>
          <w:b/>
          <w:lang w:val="es-ES_tradnl"/>
        </w:rPr>
        <w:t>ACTIVIDADES</w:t>
      </w:r>
    </w:p>
    <w:p w:rsidR="00D842D2" w:rsidRPr="00D842D2" w:rsidRDefault="00D842D2" w:rsidP="00D842D2">
      <w:pPr>
        <w:jc w:val="both"/>
        <w:rPr>
          <w:rFonts w:ascii="Arial" w:hAnsi="Arial" w:cs="Arial"/>
          <w:lang w:val="es-ES_tradnl"/>
        </w:rPr>
      </w:pPr>
      <w:r w:rsidRPr="00D842D2">
        <w:rPr>
          <w:rFonts w:ascii="Arial" w:hAnsi="Arial" w:cs="Arial"/>
          <w:lang w:val="es-ES_tradnl"/>
        </w:rPr>
        <w:t xml:space="preserve">El consultor preparará cinco informes, uno por cada estudio de caso, donde se documenten las lecciones aprendidas de las innovaciones en la estructuración de financiamiento de grandes proyectos. </w:t>
      </w:r>
    </w:p>
    <w:p w:rsidR="00D842D2" w:rsidRPr="002E4B70" w:rsidRDefault="00D842D2" w:rsidP="002E4B70">
      <w:pPr>
        <w:jc w:val="both"/>
        <w:rPr>
          <w:rFonts w:ascii="Arial" w:hAnsi="Arial" w:cs="Arial"/>
          <w:lang w:val="es-ES_tradnl"/>
        </w:rPr>
      </w:pPr>
      <w:r w:rsidRPr="002E4B70">
        <w:rPr>
          <w:rFonts w:ascii="Arial" w:hAnsi="Arial" w:cs="Arial"/>
          <w:lang w:val="es-ES_tradnl"/>
        </w:rPr>
        <w:t>Análisis de 5 casos en profundidad. Para cada caso, el consultor deberá:</w:t>
      </w:r>
    </w:p>
    <w:p w:rsidR="00D842D2" w:rsidRPr="002E4B70" w:rsidRDefault="00D842D2" w:rsidP="002E4B70">
      <w:pPr>
        <w:pStyle w:val="ListParagraph"/>
        <w:numPr>
          <w:ilvl w:val="1"/>
          <w:numId w:val="5"/>
        </w:numPr>
        <w:ind w:left="360"/>
        <w:jc w:val="both"/>
        <w:rPr>
          <w:rFonts w:ascii="Arial" w:hAnsi="Arial" w:cs="Arial"/>
          <w:lang w:val="es-ES_tradnl"/>
        </w:rPr>
      </w:pPr>
      <w:r w:rsidRPr="002E4B70">
        <w:rPr>
          <w:rFonts w:ascii="Arial" w:hAnsi="Arial" w:cs="Arial"/>
          <w:lang w:val="es-ES_tradnl"/>
        </w:rPr>
        <w:t>Realizar un relevamiento de documentación secundaria sobre la estructuración financiera del proyecto específico</w:t>
      </w:r>
    </w:p>
    <w:p w:rsidR="00D842D2" w:rsidRPr="002E4B70" w:rsidRDefault="00D842D2" w:rsidP="002E4B70">
      <w:pPr>
        <w:pStyle w:val="ListParagraph"/>
        <w:numPr>
          <w:ilvl w:val="1"/>
          <w:numId w:val="5"/>
        </w:numPr>
        <w:ind w:left="360"/>
        <w:jc w:val="both"/>
        <w:rPr>
          <w:rFonts w:ascii="Arial" w:hAnsi="Arial" w:cs="Arial"/>
          <w:lang w:val="es-ES_tradnl"/>
        </w:rPr>
      </w:pPr>
      <w:r w:rsidRPr="002E4B70">
        <w:rPr>
          <w:rFonts w:ascii="Arial" w:hAnsi="Arial" w:cs="Arial"/>
          <w:lang w:val="es-ES_tradnl"/>
        </w:rPr>
        <w:t xml:space="preserve">Conducir entrevistas con agentes selectos para determinar problemas, lecciones aprendidas y mejores prácticas en este sentido. Ello podrá incluir (entre otros): </w:t>
      </w:r>
    </w:p>
    <w:p w:rsidR="00D842D2" w:rsidRPr="00D842D2" w:rsidRDefault="00D842D2" w:rsidP="00D842D2">
      <w:pPr>
        <w:pStyle w:val="ListParagraph"/>
        <w:numPr>
          <w:ilvl w:val="1"/>
          <w:numId w:val="6"/>
        </w:numPr>
        <w:jc w:val="both"/>
        <w:rPr>
          <w:rFonts w:ascii="Arial" w:hAnsi="Arial" w:cs="Arial"/>
          <w:lang w:val="es-ES_tradnl"/>
        </w:rPr>
      </w:pPr>
      <w:r w:rsidRPr="00D842D2">
        <w:rPr>
          <w:rFonts w:ascii="Arial" w:hAnsi="Arial" w:cs="Arial"/>
          <w:lang w:val="es-ES_tradnl"/>
        </w:rPr>
        <w:lastRenderedPageBreak/>
        <w:t xml:space="preserve">Determinación de herramientas específicas de estructuración; </w:t>
      </w:r>
    </w:p>
    <w:p w:rsidR="00D842D2" w:rsidRPr="00D842D2" w:rsidRDefault="00D842D2" w:rsidP="00D842D2">
      <w:pPr>
        <w:pStyle w:val="ListParagraph"/>
        <w:numPr>
          <w:ilvl w:val="1"/>
          <w:numId w:val="6"/>
        </w:numPr>
        <w:jc w:val="both"/>
        <w:rPr>
          <w:rFonts w:ascii="Arial" w:hAnsi="Arial" w:cs="Arial"/>
          <w:lang w:val="es-ES_tradnl"/>
        </w:rPr>
      </w:pPr>
      <w:r w:rsidRPr="00D842D2">
        <w:rPr>
          <w:rFonts w:ascii="Arial" w:hAnsi="Arial" w:cs="Arial"/>
          <w:lang w:val="es-ES_tradnl"/>
        </w:rPr>
        <w:t>Análisis de jugadores participantes en el financiamiento</w:t>
      </w:r>
    </w:p>
    <w:p w:rsidR="00D842D2" w:rsidRPr="00D842D2" w:rsidRDefault="00D842D2" w:rsidP="00D842D2">
      <w:pPr>
        <w:pStyle w:val="ListParagraph"/>
        <w:numPr>
          <w:ilvl w:val="1"/>
          <w:numId w:val="6"/>
        </w:numPr>
        <w:jc w:val="both"/>
        <w:rPr>
          <w:rFonts w:ascii="Arial" w:hAnsi="Arial" w:cs="Arial"/>
          <w:lang w:val="es-ES_tradnl"/>
        </w:rPr>
      </w:pPr>
      <w:r w:rsidRPr="00D842D2">
        <w:rPr>
          <w:rFonts w:ascii="Arial" w:hAnsi="Arial" w:cs="Arial"/>
          <w:lang w:val="es-ES_tradnl"/>
        </w:rPr>
        <w:t>Análisis de vehículos utilizados para el financiamiento</w:t>
      </w:r>
    </w:p>
    <w:p w:rsidR="00D842D2" w:rsidRPr="00D842D2" w:rsidRDefault="00D842D2" w:rsidP="00D842D2">
      <w:pPr>
        <w:pStyle w:val="ListParagraph"/>
        <w:numPr>
          <w:ilvl w:val="1"/>
          <w:numId w:val="6"/>
        </w:numPr>
        <w:jc w:val="both"/>
        <w:rPr>
          <w:rFonts w:ascii="Arial" w:hAnsi="Arial" w:cs="Arial"/>
          <w:lang w:val="es-ES_tradnl"/>
        </w:rPr>
      </w:pPr>
      <w:r w:rsidRPr="00D842D2">
        <w:rPr>
          <w:rFonts w:ascii="Arial" w:hAnsi="Arial" w:cs="Arial"/>
          <w:lang w:val="es-ES_tradnl"/>
        </w:rPr>
        <w:t>Impacto de la legislación en mecanismos utilizados</w:t>
      </w:r>
    </w:p>
    <w:p w:rsidR="00D842D2" w:rsidRPr="00D842D2" w:rsidRDefault="00D842D2" w:rsidP="00D842D2">
      <w:pPr>
        <w:pStyle w:val="ListParagraph"/>
        <w:numPr>
          <w:ilvl w:val="1"/>
          <w:numId w:val="6"/>
        </w:numPr>
        <w:jc w:val="both"/>
        <w:rPr>
          <w:rFonts w:ascii="Arial" w:hAnsi="Arial" w:cs="Arial"/>
          <w:lang w:val="es-ES_tradnl"/>
        </w:rPr>
      </w:pPr>
      <w:r w:rsidRPr="00D842D2">
        <w:rPr>
          <w:rFonts w:ascii="Arial" w:hAnsi="Arial" w:cs="Arial"/>
          <w:lang w:val="es-ES_tradnl"/>
        </w:rPr>
        <w:t>Identificación de mecanismos de promoción de participación de nuevos agentes.</w:t>
      </w:r>
    </w:p>
    <w:p w:rsidR="00D842D2" w:rsidRPr="00D842D2" w:rsidRDefault="00D842D2" w:rsidP="00D842D2">
      <w:pPr>
        <w:pStyle w:val="ListParagraph"/>
        <w:ind w:left="1506"/>
        <w:jc w:val="both"/>
        <w:rPr>
          <w:rFonts w:ascii="Arial" w:hAnsi="Arial" w:cs="Arial"/>
          <w:lang w:val="es-ES_tradnl"/>
        </w:rPr>
      </w:pPr>
    </w:p>
    <w:p w:rsidR="00D842D2" w:rsidRPr="00EC5CF2" w:rsidRDefault="00D842D2" w:rsidP="00D842D2">
      <w:pPr>
        <w:pStyle w:val="ListParagraph"/>
        <w:numPr>
          <w:ilvl w:val="0"/>
          <w:numId w:val="8"/>
        </w:numPr>
        <w:jc w:val="both"/>
        <w:rPr>
          <w:rFonts w:ascii="Arial" w:hAnsi="Arial" w:cs="Arial"/>
          <w:b/>
          <w:lang w:val="es-ES_tradnl"/>
        </w:rPr>
      </w:pPr>
      <w:r w:rsidRPr="00EC5CF2">
        <w:rPr>
          <w:rFonts w:ascii="Arial" w:hAnsi="Arial" w:cs="Arial"/>
          <w:b/>
          <w:lang w:val="es-ES_tradnl"/>
        </w:rPr>
        <w:t>PRODUCTOS</w:t>
      </w:r>
    </w:p>
    <w:p w:rsidR="00D842D2" w:rsidRPr="00D842D2" w:rsidRDefault="00D842D2" w:rsidP="00D842D2">
      <w:pPr>
        <w:jc w:val="both"/>
        <w:rPr>
          <w:rFonts w:ascii="Arial" w:hAnsi="Arial" w:cs="Arial"/>
          <w:lang w:val="es-ES_tradnl"/>
        </w:rPr>
      </w:pPr>
      <w:r w:rsidRPr="00D842D2">
        <w:rPr>
          <w:rFonts w:ascii="Arial" w:hAnsi="Arial" w:cs="Arial"/>
          <w:lang w:val="es-ES_tradnl"/>
        </w:rPr>
        <w:t xml:space="preserve">El consultor deberá facilitar los siguientes productos detallados: </w:t>
      </w:r>
    </w:p>
    <w:p w:rsidR="00D842D2" w:rsidRPr="00D842D2" w:rsidRDefault="00D842D2" w:rsidP="00D842D2">
      <w:pPr>
        <w:jc w:val="both"/>
        <w:rPr>
          <w:rFonts w:ascii="Arial" w:hAnsi="Arial" w:cs="Arial"/>
          <w:lang w:val="es-ES_tradnl"/>
        </w:rPr>
      </w:pPr>
      <w:r w:rsidRPr="00D842D2">
        <w:rPr>
          <w:rFonts w:ascii="Arial" w:hAnsi="Arial" w:cs="Arial"/>
          <w:lang w:val="es-ES_tradnl"/>
        </w:rPr>
        <w:t>Producto 1: Plan de Trabajo y Cronograma de Actividades – Entrega: 5 días luego de la firma del contrato</w:t>
      </w:r>
    </w:p>
    <w:p w:rsidR="00D842D2" w:rsidRPr="00D842D2" w:rsidRDefault="00D842D2" w:rsidP="00D842D2">
      <w:pPr>
        <w:jc w:val="both"/>
        <w:rPr>
          <w:rFonts w:ascii="Arial" w:hAnsi="Arial" w:cs="Arial"/>
          <w:lang w:val="es-ES_tradnl"/>
        </w:rPr>
      </w:pPr>
      <w:r w:rsidRPr="00D842D2">
        <w:rPr>
          <w:rFonts w:ascii="Arial" w:hAnsi="Arial" w:cs="Arial"/>
          <w:lang w:val="es-ES_tradnl"/>
        </w:rPr>
        <w:t>Producto 2 a 6: Estudio de casos (cinco – uno por producto) estudiando las especificidades del sub-sector y caso elegido, y detallando los pormenores de las innovaciones realizadas en términos de estructuración financiera. - Entregas: i) Producto 2 – 60 días luego de la firma del contrato, ii) Producto 4 – 90 días luego de la firma del contrato, iii) Producto 5 – 150 días luego de la firma del contrato, iv) Producto 6 – 210 días luego de la firma del contrato.</w:t>
      </w:r>
    </w:p>
    <w:p w:rsidR="00D842D2" w:rsidRPr="00EC5CF2" w:rsidRDefault="00D842D2" w:rsidP="00D842D2">
      <w:pPr>
        <w:pStyle w:val="ListParagraph"/>
        <w:numPr>
          <w:ilvl w:val="0"/>
          <w:numId w:val="8"/>
        </w:numPr>
        <w:jc w:val="both"/>
        <w:rPr>
          <w:rFonts w:ascii="Arial" w:hAnsi="Arial" w:cs="Arial"/>
          <w:b/>
          <w:lang w:val="es-ES_tradnl"/>
        </w:rPr>
      </w:pPr>
      <w:r w:rsidRPr="00EC5CF2">
        <w:rPr>
          <w:rFonts w:ascii="Arial" w:hAnsi="Arial" w:cs="Arial"/>
          <w:b/>
          <w:lang w:val="es-ES_tradnl"/>
        </w:rPr>
        <w:t>CRONOGRAMA DE PAGOS</w:t>
      </w:r>
    </w:p>
    <w:p w:rsidR="00D842D2" w:rsidRPr="00D842D2" w:rsidRDefault="00D842D2" w:rsidP="00D842D2">
      <w:pPr>
        <w:jc w:val="both"/>
        <w:rPr>
          <w:rFonts w:ascii="Arial" w:hAnsi="Arial" w:cs="Arial"/>
          <w:lang w:val="es-ES_tradnl"/>
        </w:rPr>
      </w:pPr>
      <w:r w:rsidRPr="00D842D2">
        <w:rPr>
          <w:rFonts w:ascii="Arial" w:hAnsi="Arial" w:cs="Arial"/>
          <w:color w:val="000000"/>
          <w:lang w:val="es-ES_tradnl"/>
        </w:rPr>
        <w:t xml:space="preserve">El </w:t>
      </w:r>
      <w:r w:rsidR="002E4B70">
        <w:rPr>
          <w:rFonts w:ascii="Arial" w:hAnsi="Arial" w:cs="Arial"/>
          <w:color w:val="000000"/>
          <w:lang w:val="es-ES_tradnl"/>
        </w:rPr>
        <w:t>c</w:t>
      </w:r>
      <w:r w:rsidRPr="00D842D2">
        <w:rPr>
          <w:rFonts w:ascii="Arial" w:hAnsi="Arial" w:cs="Arial"/>
          <w:color w:val="000000"/>
          <w:lang w:val="es-ES_tradnl"/>
        </w:rPr>
        <w:t>onsultor percibirá sus honorarios pagaderos de la siguiente forma:</w:t>
      </w:r>
    </w:p>
    <w:p w:rsidR="00D842D2" w:rsidRPr="00D640EE" w:rsidRDefault="00D842D2" w:rsidP="00D640EE">
      <w:pPr>
        <w:pStyle w:val="ListParagraph"/>
        <w:numPr>
          <w:ilvl w:val="0"/>
          <w:numId w:val="12"/>
        </w:numPr>
        <w:jc w:val="both"/>
        <w:rPr>
          <w:rFonts w:ascii="Arial" w:hAnsi="Arial" w:cs="Arial"/>
          <w:lang w:val="es-ES_tradnl"/>
        </w:rPr>
      </w:pPr>
      <w:r w:rsidRPr="00D640EE">
        <w:rPr>
          <w:rFonts w:ascii="Arial" w:hAnsi="Arial" w:cs="Arial"/>
          <w:lang w:val="es-ES_tradnl"/>
        </w:rPr>
        <w:t xml:space="preserve">20% contra entrega y aprobación productos 1 y 2 </w:t>
      </w:r>
    </w:p>
    <w:p w:rsidR="00D842D2" w:rsidRPr="00D640EE" w:rsidRDefault="00D842D2" w:rsidP="00D640EE">
      <w:pPr>
        <w:pStyle w:val="ListParagraph"/>
        <w:numPr>
          <w:ilvl w:val="0"/>
          <w:numId w:val="12"/>
        </w:numPr>
        <w:jc w:val="both"/>
        <w:rPr>
          <w:rFonts w:ascii="Arial" w:hAnsi="Arial" w:cs="Arial"/>
          <w:lang w:val="es-ES_tradnl"/>
        </w:rPr>
      </w:pPr>
      <w:r w:rsidRPr="00D640EE">
        <w:rPr>
          <w:rFonts w:ascii="Arial" w:hAnsi="Arial" w:cs="Arial"/>
          <w:lang w:val="es-ES_tradnl"/>
        </w:rPr>
        <w:t>20% contra entrega y aprobación del producto 3</w:t>
      </w:r>
    </w:p>
    <w:p w:rsidR="00D842D2" w:rsidRPr="00D640EE" w:rsidRDefault="00D842D2" w:rsidP="00D640EE">
      <w:pPr>
        <w:pStyle w:val="ListParagraph"/>
        <w:numPr>
          <w:ilvl w:val="0"/>
          <w:numId w:val="12"/>
        </w:numPr>
        <w:jc w:val="both"/>
        <w:rPr>
          <w:rFonts w:ascii="Arial" w:hAnsi="Arial" w:cs="Arial"/>
          <w:lang w:val="es-ES_tradnl"/>
        </w:rPr>
      </w:pPr>
      <w:r w:rsidRPr="00D640EE">
        <w:rPr>
          <w:rFonts w:ascii="Arial" w:hAnsi="Arial" w:cs="Arial"/>
          <w:lang w:val="es-ES_tradnl"/>
        </w:rPr>
        <w:t>20% contra entrega y aprobación del producto 4</w:t>
      </w:r>
    </w:p>
    <w:p w:rsidR="00D842D2" w:rsidRPr="00D640EE" w:rsidRDefault="00D842D2" w:rsidP="00D640EE">
      <w:pPr>
        <w:pStyle w:val="ListParagraph"/>
        <w:numPr>
          <w:ilvl w:val="0"/>
          <w:numId w:val="12"/>
        </w:numPr>
        <w:jc w:val="both"/>
        <w:rPr>
          <w:rFonts w:ascii="Arial" w:hAnsi="Arial" w:cs="Arial"/>
          <w:lang w:val="es-ES_tradnl"/>
        </w:rPr>
      </w:pPr>
      <w:r w:rsidRPr="00D640EE">
        <w:rPr>
          <w:rFonts w:ascii="Arial" w:hAnsi="Arial" w:cs="Arial"/>
          <w:lang w:val="es-ES_tradnl"/>
        </w:rPr>
        <w:t>20% contra entrega y aprobación del producto 5</w:t>
      </w:r>
    </w:p>
    <w:p w:rsidR="00D842D2" w:rsidRDefault="00D842D2" w:rsidP="00D640EE">
      <w:pPr>
        <w:pStyle w:val="ListParagraph"/>
        <w:numPr>
          <w:ilvl w:val="0"/>
          <w:numId w:val="12"/>
        </w:numPr>
        <w:jc w:val="both"/>
        <w:rPr>
          <w:rFonts w:ascii="Arial" w:hAnsi="Arial" w:cs="Arial"/>
          <w:lang w:val="es-ES_tradnl"/>
        </w:rPr>
      </w:pPr>
      <w:r w:rsidRPr="00D640EE">
        <w:rPr>
          <w:rFonts w:ascii="Arial" w:hAnsi="Arial" w:cs="Arial"/>
          <w:lang w:val="es-ES_tradnl"/>
        </w:rPr>
        <w:t>20% contra entrega y aprobación del producto 6</w:t>
      </w:r>
    </w:p>
    <w:p w:rsidR="00D640EE" w:rsidRPr="00D640EE" w:rsidRDefault="00D640EE" w:rsidP="00D640EE">
      <w:pPr>
        <w:pStyle w:val="ListParagraph"/>
        <w:jc w:val="both"/>
        <w:rPr>
          <w:rFonts w:ascii="Arial" w:hAnsi="Arial" w:cs="Arial"/>
          <w:lang w:val="es-ES_tradnl"/>
        </w:rPr>
      </w:pPr>
    </w:p>
    <w:p w:rsidR="00D842D2" w:rsidRPr="00EC5CF2" w:rsidRDefault="00D842D2" w:rsidP="00D842D2">
      <w:pPr>
        <w:pStyle w:val="ListParagraph"/>
        <w:numPr>
          <w:ilvl w:val="0"/>
          <w:numId w:val="8"/>
        </w:numPr>
        <w:jc w:val="both"/>
        <w:rPr>
          <w:rFonts w:ascii="Arial" w:hAnsi="Arial" w:cs="Arial"/>
          <w:b/>
          <w:lang w:val="es-ES_tradnl"/>
        </w:rPr>
      </w:pPr>
      <w:r w:rsidRPr="00EC5CF2">
        <w:rPr>
          <w:rFonts w:ascii="Arial" w:hAnsi="Arial" w:cs="Arial"/>
          <w:b/>
          <w:lang w:val="es-ES_tradnl"/>
        </w:rPr>
        <w:t>CALIFICACIÓN</w:t>
      </w:r>
    </w:p>
    <w:p w:rsidR="00D842D2" w:rsidRPr="00D842D2" w:rsidRDefault="00D842D2" w:rsidP="00D842D2">
      <w:pPr>
        <w:jc w:val="both"/>
        <w:rPr>
          <w:rFonts w:ascii="Arial" w:hAnsi="Arial" w:cs="Arial"/>
          <w:lang w:val="es-ES_tradnl"/>
        </w:rPr>
      </w:pPr>
      <w:r w:rsidRPr="00D842D2">
        <w:rPr>
          <w:rFonts w:ascii="Arial" w:hAnsi="Arial" w:cs="Arial"/>
          <w:lang w:val="es-ES_tradnl"/>
        </w:rPr>
        <w:t>Título/Nivel Académico &amp; Años de Experiencia Profesional: Profesional en Economía o Ingeniería con maestría y experiencia mínima de 5 años en análisis de programas de infraestructura y transporte.</w:t>
      </w:r>
    </w:p>
    <w:p w:rsidR="00D842D2" w:rsidRPr="00EC5CF2" w:rsidRDefault="00D842D2" w:rsidP="00D842D2">
      <w:pPr>
        <w:jc w:val="both"/>
        <w:rPr>
          <w:rFonts w:ascii="Arial" w:hAnsi="Arial" w:cs="Arial"/>
        </w:rPr>
      </w:pPr>
      <w:proofErr w:type="spellStart"/>
      <w:r w:rsidRPr="00EC5CF2">
        <w:rPr>
          <w:rFonts w:ascii="Arial" w:hAnsi="Arial" w:cs="Arial"/>
        </w:rPr>
        <w:t>Idiomas</w:t>
      </w:r>
      <w:proofErr w:type="spellEnd"/>
      <w:r w:rsidRPr="00EC5CF2">
        <w:rPr>
          <w:rFonts w:ascii="Arial" w:hAnsi="Arial" w:cs="Arial"/>
        </w:rPr>
        <w:t xml:space="preserve">: </w:t>
      </w:r>
      <w:proofErr w:type="spellStart"/>
      <w:r w:rsidRPr="00EC5CF2">
        <w:rPr>
          <w:rFonts w:ascii="Arial" w:hAnsi="Arial" w:cs="Arial"/>
        </w:rPr>
        <w:t>Español</w:t>
      </w:r>
      <w:proofErr w:type="spellEnd"/>
      <w:r w:rsidRPr="00EC5CF2">
        <w:rPr>
          <w:rFonts w:ascii="Arial" w:hAnsi="Arial" w:cs="Arial"/>
        </w:rPr>
        <w:t xml:space="preserve"> e </w:t>
      </w:r>
      <w:proofErr w:type="spellStart"/>
      <w:r w:rsidR="002E4B70">
        <w:rPr>
          <w:rFonts w:ascii="Arial" w:hAnsi="Arial" w:cs="Arial"/>
        </w:rPr>
        <w:t>i</w:t>
      </w:r>
      <w:r w:rsidRPr="00EC5CF2">
        <w:rPr>
          <w:rFonts w:ascii="Arial" w:hAnsi="Arial" w:cs="Arial"/>
        </w:rPr>
        <w:t>nglés</w:t>
      </w:r>
      <w:proofErr w:type="spellEnd"/>
    </w:p>
    <w:p w:rsidR="00D842D2" w:rsidRPr="00EC5CF2" w:rsidRDefault="00D842D2" w:rsidP="00D842D2">
      <w:pPr>
        <w:pStyle w:val="ListParagraph"/>
        <w:numPr>
          <w:ilvl w:val="0"/>
          <w:numId w:val="8"/>
        </w:numPr>
        <w:jc w:val="both"/>
        <w:rPr>
          <w:rFonts w:ascii="Arial" w:hAnsi="Arial" w:cs="Arial"/>
          <w:b/>
          <w:lang w:val="es-ES_tradnl"/>
        </w:rPr>
      </w:pPr>
      <w:r w:rsidRPr="00EC5CF2">
        <w:rPr>
          <w:rFonts w:ascii="Arial" w:hAnsi="Arial" w:cs="Arial"/>
          <w:b/>
          <w:lang w:val="es-ES_tradnl"/>
        </w:rPr>
        <w:t>CARACTERÍSTICAS DE LA CONSULTORÍA</w:t>
      </w:r>
    </w:p>
    <w:p w:rsidR="002E4B70" w:rsidRDefault="00D842D2" w:rsidP="002E4B70">
      <w:pPr>
        <w:spacing w:after="0"/>
        <w:jc w:val="both"/>
        <w:rPr>
          <w:rFonts w:ascii="Arial" w:hAnsi="Arial" w:cs="Arial"/>
          <w:lang w:val="es-ES"/>
        </w:rPr>
      </w:pPr>
      <w:r w:rsidRPr="00EC5CF2">
        <w:rPr>
          <w:rFonts w:ascii="Arial" w:hAnsi="Arial" w:cs="Arial"/>
          <w:lang w:val="es-ES"/>
        </w:rPr>
        <w:t>Categoría y Modalidad de la Consultoría: Contractual de Productos y Servicios, suma alzada</w:t>
      </w:r>
    </w:p>
    <w:p w:rsidR="00D842D2" w:rsidRPr="00EC5CF2" w:rsidRDefault="00D842D2" w:rsidP="002E4B70">
      <w:pPr>
        <w:spacing w:after="0"/>
        <w:jc w:val="both"/>
        <w:rPr>
          <w:rFonts w:ascii="Arial" w:hAnsi="Arial" w:cs="Arial"/>
          <w:lang w:val="es-ES"/>
        </w:rPr>
      </w:pPr>
      <w:r w:rsidRPr="00EC5CF2">
        <w:rPr>
          <w:rFonts w:ascii="Arial" w:hAnsi="Arial" w:cs="Arial"/>
          <w:lang w:val="es-ES"/>
        </w:rPr>
        <w:t xml:space="preserve">Duración </w:t>
      </w:r>
      <w:r w:rsidR="002E4B70">
        <w:rPr>
          <w:rFonts w:ascii="Arial" w:hAnsi="Arial" w:cs="Arial"/>
          <w:lang w:val="es-ES"/>
        </w:rPr>
        <w:t>del Contrato: desarrollarse de febrero 2018 a d</w:t>
      </w:r>
      <w:r w:rsidRPr="00EC5CF2">
        <w:rPr>
          <w:rFonts w:ascii="Arial" w:hAnsi="Arial" w:cs="Arial"/>
          <w:lang w:val="es-ES"/>
        </w:rPr>
        <w:t>iciembre 2018</w:t>
      </w:r>
    </w:p>
    <w:p w:rsidR="00D842D2" w:rsidRPr="00EC5CF2" w:rsidRDefault="00D842D2" w:rsidP="002A2DAD">
      <w:pPr>
        <w:jc w:val="both"/>
        <w:rPr>
          <w:rFonts w:ascii="Arial" w:hAnsi="Arial" w:cs="Arial"/>
          <w:lang w:val="es-ES"/>
        </w:rPr>
      </w:pPr>
      <w:r w:rsidRPr="00EC5CF2">
        <w:rPr>
          <w:rFonts w:ascii="Arial" w:hAnsi="Arial" w:cs="Arial"/>
          <w:lang w:val="es-ES"/>
        </w:rPr>
        <w:t xml:space="preserve">Lugar de trabajo: </w:t>
      </w:r>
      <w:r w:rsidR="002A2DAD">
        <w:rPr>
          <w:rFonts w:ascii="Arial" w:hAnsi="Arial" w:cs="Arial"/>
          <w:lang w:val="es-ES_tradnl"/>
        </w:rPr>
        <w:t>lugar de residencia del consultor</w:t>
      </w:r>
      <w:r w:rsidRPr="00EC5CF2">
        <w:rPr>
          <w:rFonts w:ascii="Arial" w:hAnsi="Arial" w:cs="Arial"/>
          <w:lang w:val="es-ES"/>
        </w:rPr>
        <w:t xml:space="preserve">Viajes estimados: 5 a la región; estimando 5 días por viaje. </w:t>
      </w:r>
    </w:p>
    <w:p w:rsidR="00D842D2" w:rsidRPr="00EC5CF2" w:rsidRDefault="00D842D2" w:rsidP="00D842D2">
      <w:pPr>
        <w:spacing w:after="0" w:line="240" w:lineRule="auto"/>
        <w:jc w:val="both"/>
        <w:rPr>
          <w:rFonts w:ascii="Arial" w:hAnsi="Arial" w:cs="Arial"/>
          <w:bCs/>
          <w:i/>
          <w:lang w:val="es-ES"/>
        </w:rPr>
      </w:pPr>
      <w:r w:rsidRPr="00EC5CF2">
        <w:rPr>
          <w:rFonts w:ascii="Arial" w:hAnsi="Arial" w:cs="Arial"/>
          <w:lang w:val="es-ES"/>
        </w:rPr>
        <w:t>Coordinador: (INE/TSP)</w:t>
      </w:r>
      <w:r w:rsidRPr="00EC5CF2">
        <w:rPr>
          <w:rFonts w:ascii="Arial" w:hAnsi="Arial" w:cs="Arial"/>
          <w:bCs/>
          <w:i/>
          <w:lang w:val="es-ES"/>
        </w:rPr>
        <w:t xml:space="preserve"> </w:t>
      </w:r>
    </w:p>
    <w:p w:rsidR="002A2DAD" w:rsidRDefault="002A2DAD" w:rsidP="00D842D2">
      <w:pPr>
        <w:rPr>
          <w:rFonts w:ascii="Arial" w:hAnsi="Arial" w:cs="Arial"/>
          <w:b/>
          <w:lang w:val="es-ES_tradnl"/>
        </w:rPr>
      </w:pPr>
    </w:p>
    <w:p w:rsidR="002A2DAD" w:rsidRDefault="002A2DAD" w:rsidP="00D842D2">
      <w:pPr>
        <w:rPr>
          <w:rFonts w:ascii="Arial" w:hAnsi="Arial" w:cs="Arial"/>
          <w:b/>
          <w:lang w:val="es-ES_tradnl"/>
        </w:rPr>
      </w:pPr>
    </w:p>
    <w:p w:rsidR="00D842D2" w:rsidRPr="00747E8C" w:rsidRDefault="00D842D2" w:rsidP="00D842D2">
      <w:pPr>
        <w:rPr>
          <w:rFonts w:ascii="Arial" w:hAnsi="Arial" w:cs="Arial"/>
          <w:b/>
          <w:lang w:val="es-ES_tradnl"/>
        </w:rPr>
      </w:pPr>
      <w:r w:rsidRPr="00747E8C">
        <w:rPr>
          <w:rFonts w:ascii="Arial" w:hAnsi="Arial" w:cs="Arial"/>
          <w:b/>
          <w:lang w:val="es-ES_tradnl"/>
        </w:rPr>
        <w:lastRenderedPageBreak/>
        <w:t>REGIONAL</w:t>
      </w:r>
    </w:p>
    <w:p w:rsidR="00D842D2" w:rsidRPr="00747E8C" w:rsidRDefault="00D842D2" w:rsidP="00D842D2">
      <w:pPr>
        <w:rPr>
          <w:rFonts w:ascii="Arial" w:hAnsi="Arial" w:cs="Arial"/>
          <w:b/>
          <w:lang w:val="es-ES_tradnl"/>
        </w:rPr>
      </w:pPr>
      <w:r w:rsidRPr="00747E8C">
        <w:rPr>
          <w:rFonts w:ascii="Arial" w:hAnsi="Arial" w:cs="Arial"/>
          <w:b/>
          <w:lang w:val="es-ES_tradnl"/>
        </w:rPr>
        <w:t>Servicios de Consultoría: Análisis de incidencia  del mecanismo de contratación en los resultados de los proyectos</w:t>
      </w:r>
    </w:p>
    <w:p w:rsidR="00D842D2" w:rsidRPr="00747E8C" w:rsidRDefault="00D842D2" w:rsidP="00D842D2">
      <w:pPr>
        <w:rPr>
          <w:rFonts w:ascii="Arial" w:hAnsi="Arial" w:cs="Arial"/>
          <w:b/>
          <w:lang w:val="es-ES_tradnl"/>
        </w:rPr>
      </w:pPr>
      <w:r w:rsidRPr="00747E8C">
        <w:rPr>
          <w:rFonts w:ascii="Arial" w:hAnsi="Arial" w:cs="Arial"/>
          <w:b/>
          <w:lang w:val="es-ES_tradnl"/>
        </w:rPr>
        <w:t>TERMINOS DE REFERENCIA</w:t>
      </w:r>
    </w:p>
    <w:p w:rsidR="00D842D2" w:rsidRPr="00747E8C" w:rsidRDefault="00D842D2" w:rsidP="00D842D2">
      <w:pPr>
        <w:pStyle w:val="ListParagraph"/>
        <w:numPr>
          <w:ilvl w:val="0"/>
          <w:numId w:val="9"/>
        </w:numPr>
        <w:rPr>
          <w:rFonts w:ascii="Arial" w:hAnsi="Arial" w:cs="Arial"/>
          <w:b/>
          <w:lang w:val="es-ES_tradnl"/>
        </w:rPr>
      </w:pPr>
      <w:r w:rsidRPr="00747E8C">
        <w:rPr>
          <w:rFonts w:ascii="Arial" w:hAnsi="Arial" w:cs="Arial"/>
          <w:b/>
          <w:lang w:val="es-ES_tradnl"/>
        </w:rPr>
        <w:t>ANTECEDENTES</w:t>
      </w:r>
    </w:p>
    <w:p w:rsidR="00D842D2" w:rsidRPr="00D842D2" w:rsidRDefault="00D842D2" w:rsidP="00D842D2">
      <w:pPr>
        <w:jc w:val="both"/>
        <w:rPr>
          <w:rFonts w:ascii="Arial" w:hAnsi="Arial" w:cs="Arial"/>
          <w:lang w:val="es-ES_tradnl"/>
        </w:rPr>
      </w:pPr>
      <w:r w:rsidRPr="00D842D2">
        <w:rPr>
          <w:rFonts w:ascii="Arial" w:hAnsi="Arial" w:cs="Arial"/>
          <w:lang w:val="es-ES_tradnl"/>
        </w:rPr>
        <w:t xml:space="preserve">Grandes proyectos de transporte se están planificando y construyendo en la región y tienen una alta relevancia para el desarrollo y la economía de los países que los están abordando. Suelen generar un fuerte impacto y tener un nivel de riesgo sustantivo. </w:t>
      </w:r>
    </w:p>
    <w:p w:rsidR="00D842D2" w:rsidRPr="00D842D2" w:rsidRDefault="00D842D2" w:rsidP="00D842D2">
      <w:pPr>
        <w:jc w:val="both"/>
        <w:rPr>
          <w:rFonts w:ascii="Arial" w:hAnsi="Arial" w:cs="Arial"/>
          <w:lang w:val="es-ES_tradnl"/>
        </w:rPr>
      </w:pPr>
      <w:r w:rsidRPr="00D842D2">
        <w:rPr>
          <w:rFonts w:ascii="Arial" w:hAnsi="Arial" w:cs="Arial"/>
          <w:lang w:val="es-ES_tradnl"/>
        </w:rPr>
        <w:t>Buena parte de la distribución de riesgos se debe a la estructuración contractual de estos proyectos. Para minimizar la trayectoria de sobrecostos y generar una correcta disposición de riesgos, es necesario evaluar la estructuración contractual, en términos de la compatibilidad de los varios métodos de contratación, con diferentes tipos de dueños y proyectos (Gordon, 1994).</w:t>
      </w:r>
    </w:p>
    <w:p w:rsidR="00D842D2" w:rsidRPr="00D842D2" w:rsidRDefault="00D842D2" w:rsidP="00D842D2">
      <w:pPr>
        <w:jc w:val="both"/>
        <w:rPr>
          <w:rFonts w:ascii="Arial" w:hAnsi="Arial" w:cs="Arial"/>
          <w:lang w:val="es-ES_tradnl"/>
        </w:rPr>
      </w:pPr>
      <w:r w:rsidRPr="00D842D2">
        <w:rPr>
          <w:rFonts w:ascii="Arial" w:hAnsi="Arial" w:cs="Arial"/>
          <w:lang w:val="es-ES_tradnl"/>
        </w:rPr>
        <w:t>La literatura de referencia, aunque potencialmente extrapolable a la realidad de ALC, se concentra en proyectos asociados principalmente al contexto de los países de mayor desarrollo relativo. La evidencia al respecto del impacto de la estructuración contractual en los sobrecostos es escasa para nuestra región. En esta línea, TSP ha comenzado a desarrollar estudios de caso donde se analiza en profundidad el diseño e implementación de megaproyectos en ALC, incluyendo el análisis del efecto que generan los contratos elegidos.</w:t>
      </w:r>
    </w:p>
    <w:p w:rsidR="00D842D2" w:rsidRPr="00D842D2" w:rsidRDefault="00D842D2" w:rsidP="00D842D2">
      <w:pPr>
        <w:jc w:val="both"/>
        <w:rPr>
          <w:rFonts w:ascii="Arial" w:hAnsi="Arial" w:cs="Arial"/>
          <w:lang w:val="es-ES_tradnl"/>
        </w:rPr>
      </w:pPr>
      <w:r w:rsidRPr="00D842D2">
        <w:rPr>
          <w:rFonts w:ascii="Arial" w:hAnsi="Arial" w:cs="Arial"/>
          <w:lang w:val="es-ES_tradnl"/>
        </w:rPr>
        <w:t xml:space="preserve">En este marco, se plantea profundizar las líneas de trabajo ya iniciadas, documentando y analizando la incidencia del mecanismo de contratación en los resultados de los proyectos infraestructura de gran porte (particularmente de transporte). </w:t>
      </w:r>
    </w:p>
    <w:p w:rsidR="00D842D2" w:rsidRPr="00747E8C" w:rsidRDefault="00D842D2" w:rsidP="00D842D2">
      <w:pPr>
        <w:pStyle w:val="ListParagraph"/>
        <w:numPr>
          <w:ilvl w:val="0"/>
          <w:numId w:val="9"/>
        </w:numPr>
        <w:rPr>
          <w:rFonts w:ascii="Arial" w:hAnsi="Arial" w:cs="Arial"/>
          <w:b/>
          <w:lang w:val="es-ES_tradnl"/>
        </w:rPr>
      </w:pPr>
      <w:r w:rsidRPr="00747E8C">
        <w:rPr>
          <w:rFonts w:ascii="Arial" w:hAnsi="Arial" w:cs="Arial"/>
          <w:b/>
          <w:lang w:val="es-ES_tradnl"/>
        </w:rPr>
        <w:t>OBJETIVOS</w:t>
      </w:r>
    </w:p>
    <w:p w:rsidR="00D842D2" w:rsidRPr="00D842D2" w:rsidRDefault="00D842D2" w:rsidP="00D842D2">
      <w:pPr>
        <w:jc w:val="both"/>
        <w:rPr>
          <w:rFonts w:ascii="Arial" w:hAnsi="Arial" w:cs="Arial"/>
          <w:lang w:val="es-ES_tradnl"/>
        </w:rPr>
      </w:pPr>
      <w:r w:rsidRPr="00D842D2">
        <w:rPr>
          <w:rFonts w:ascii="Arial" w:hAnsi="Arial" w:cs="Arial"/>
          <w:lang w:val="es-ES_tradnl"/>
        </w:rPr>
        <w:t xml:space="preserve">El objetivo de esta consultoría es llevar adelante estudios de caso, para </w:t>
      </w:r>
      <w:r w:rsidR="002E4B70" w:rsidRPr="00D842D2">
        <w:rPr>
          <w:rFonts w:ascii="Arial" w:hAnsi="Arial" w:cs="Arial"/>
          <w:lang w:val="es-ES_tradnl"/>
        </w:rPr>
        <w:t>sistematizar lecciones</w:t>
      </w:r>
      <w:r w:rsidRPr="00D842D2">
        <w:rPr>
          <w:rFonts w:ascii="Arial" w:hAnsi="Arial" w:cs="Arial"/>
          <w:lang w:val="es-ES_tradnl"/>
        </w:rPr>
        <w:t xml:space="preserve"> aprendidas respecto del uso de contratos diseño y construcción, apuntando a contar con un documento que sintetice las ventajas y desventajas de dicho mecanismo respecto la contratación tradicional, enfatizando en las condiciones en que es recomendable, así como aquellas en que debería desestimularse el mismo en virtud de la imposibilidad de manejar los riesgos asociados al mismo</w:t>
      </w:r>
      <w:r w:rsidR="00D640EE">
        <w:rPr>
          <w:rFonts w:ascii="Arial" w:hAnsi="Arial" w:cs="Arial"/>
          <w:lang w:val="es-ES_tradnl"/>
        </w:rPr>
        <w:t>.</w:t>
      </w:r>
    </w:p>
    <w:p w:rsidR="00D842D2" w:rsidRPr="00747E8C" w:rsidRDefault="00D842D2" w:rsidP="00D842D2">
      <w:pPr>
        <w:pStyle w:val="ListParagraph"/>
        <w:numPr>
          <w:ilvl w:val="0"/>
          <w:numId w:val="9"/>
        </w:numPr>
        <w:rPr>
          <w:rFonts w:ascii="Arial" w:hAnsi="Arial" w:cs="Arial"/>
          <w:b/>
          <w:lang w:val="es-ES_tradnl"/>
        </w:rPr>
      </w:pPr>
      <w:r w:rsidRPr="00747E8C">
        <w:rPr>
          <w:rFonts w:ascii="Arial" w:hAnsi="Arial" w:cs="Arial"/>
          <w:b/>
          <w:lang w:val="es-ES_tradnl"/>
        </w:rPr>
        <w:t>ACTIVIDADES</w:t>
      </w:r>
    </w:p>
    <w:p w:rsidR="00D842D2" w:rsidRPr="00D842D2" w:rsidRDefault="00D842D2" w:rsidP="00D842D2">
      <w:pPr>
        <w:jc w:val="both"/>
        <w:rPr>
          <w:rFonts w:ascii="Arial" w:hAnsi="Arial" w:cs="Arial"/>
          <w:lang w:val="es-ES_tradnl"/>
        </w:rPr>
      </w:pPr>
      <w:r w:rsidRPr="00D842D2">
        <w:rPr>
          <w:rFonts w:ascii="Arial" w:hAnsi="Arial" w:cs="Arial"/>
          <w:lang w:val="es-ES_tradnl"/>
        </w:rPr>
        <w:t xml:space="preserve">El consultor preparará cinco informes, uno por cada estudio de caso, donde se documenten las lecciones aprendidas de las innovaciones en la estructuración de financiamiento de grandes proyectos. </w:t>
      </w:r>
    </w:p>
    <w:p w:rsidR="00D842D2" w:rsidRPr="002E4B70" w:rsidRDefault="00D842D2" w:rsidP="002E4B70">
      <w:pPr>
        <w:jc w:val="both"/>
        <w:rPr>
          <w:rFonts w:ascii="Arial" w:hAnsi="Arial" w:cs="Arial"/>
          <w:lang w:val="es-ES_tradnl"/>
        </w:rPr>
      </w:pPr>
      <w:r w:rsidRPr="002E4B70">
        <w:rPr>
          <w:rFonts w:ascii="Arial" w:hAnsi="Arial" w:cs="Arial"/>
          <w:lang w:val="es-ES_tradnl"/>
        </w:rPr>
        <w:t>Análisis de 5 casos en profundidad. Para cada caso, el consultor deberá:</w:t>
      </w:r>
    </w:p>
    <w:p w:rsidR="00D842D2" w:rsidRPr="00D842D2" w:rsidRDefault="00D842D2" w:rsidP="00D842D2">
      <w:pPr>
        <w:pStyle w:val="ListParagraph"/>
        <w:ind w:left="786"/>
        <w:jc w:val="both"/>
        <w:rPr>
          <w:rFonts w:ascii="Arial" w:hAnsi="Arial" w:cs="Arial"/>
          <w:lang w:val="es-ES_tradnl"/>
        </w:rPr>
      </w:pPr>
    </w:p>
    <w:p w:rsidR="00D842D2" w:rsidRPr="002E4B70" w:rsidRDefault="00D842D2" w:rsidP="002E4B70">
      <w:pPr>
        <w:pStyle w:val="ListParagraph"/>
        <w:numPr>
          <w:ilvl w:val="1"/>
          <w:numId w:val="5"/>
        </w:numPr>
        <w:ind w:left="540"/>
        <w:jc w:val="both"/>
        <w:rPr>
          <w:rFonts w:ascii="Arial" w:hAnsi="Arial" w:cs="Arial"/>
          <w:lang w:val="es-ES_tradnl"/>
        </w:rPr>
      </w:pPr>
      <w:r w:rsidRPr="002E4B70">
        <w:rPr>
          <w:rFonts w:ascii="Arial" w:hAnsi="Arial" w:cs="Arial"/>
          <w:lang w:val="es-ES_tradnl"/>
        </w:rPr>
        <w:lastRenderedPageBreak/>
        <w:t>Realizar un relevamiento de documentación secundaria sobre la estructuración contractual del proyecto específico</w:t>
      </w:r>
    </w:p>
    <w:p w:rsidR="00D842D2" w:rsidRPr="002E4B70" w:rsidRDefault="00D842D2" w:rsidP="002E4B70">
      <w:pPr>
        <w:pStyle w:val="ListParagraph"/>
        <w:numPr>
          <w:ilvl w:val="1"/>
          <w:numId w:val="5"/>
        </w:numPr>
        <w:ind w:left="540"/>
        <w:jc w:val="both"/>
        <w:rPr>
          <w:rFonts w:ascii="Arial" w:hAnsi="Arial" w:cs="Arial"/>
          <w:lang w:val="es-ES_tradnl"/>
        </w:rPr>
      </w:pPr>
      <w:r w:rsidRPr="00D842D2">
        <w:rPr>
          <w:rFonts w:ascii="Arial" w:hAnsi="Arial" w:cs="Arial"/>
          <w:lang w:val="es-ES_tradnl"/>
        </w:rPr>
        <w:t xml:space="preserve">Conducir entrevistas con agentes selectos para determinar problemas, lecciones aprendidas y mejores prácticas en este sentido. </w:t>
      </w:r>
      <w:r w:rsidRPr="002E4B70">
        <w:rPr>
          <w:rFonts w:ascii="Arial" w:hAnsi="Arial" w:cs="Arial"/>
          <w:lang w:val="es-ES_tradnl"/>
        </w:rPr>
        <w:t xml:space="preserve">Ello podrá incluir (entre otros): </w:t>
      </w:r>
    </w:p>
    <w:p w:rsidR="00D842D2" w:rsidRPr="00D842D2" w:rsidRDefault="00D842D2" w:rsidP="00D842D2">
      <w:pPr>
        <w:pStyle w:val="ListParagraph"/>
        <w:numPr>
          <w:ilvl w:val="1"/>
          <w:numId w:val="6"/>
        </w:numPr>
        <w:jc w:val="both"/>
        <w:rPr>
          <w:rFonts w:ascii="Arial" w:hAnsi="Arial" w:cs="Arial"/>
          <w:lang w:val="es-ES_tradnl"/>
        </w:rPr>
      </w:pPr>
      <w:r w:rsidRPr="00D842D2">
        <w:rPr>
          <w:rFonts w:ascii="Arial" w:hAnsi="Arial" w:cs="Arial"/>
          <w:lang w:val="es-ES_tradnl"/>
        </w:rPr>
        <w:t>Análisis del impacto de la estructuración en la duración de los proyectos</w:t>
      </w:r>
    </w:p>
    <w:p w:rsidR="00D842D2" w:rsidRPr="00D842D2" w:rsidRDefault="00D842D2" w:rsidP="00D842D2">
      <w:pPr>
        <w:pStyle w:val="ListParagraph"/>
        <w:numPr>
          <w:ilvl w:val="1"/>
          <w:numId w:val="6"/>
        </w:numPr>
        <w:jc w:val="both"/>
        <w:rPr>
          <w:rFonts w:ascii="Arial" w:hAnsi="Arial" w:cs="Arial"/>
          <w:lang w:val="es-ES_tradnl"/>
        </w:rPr>
      </w:pPr>
      <w:r w:rsidRPr="00D842D2">
        <w:rPr>
          <w:rFonts w:ascii="Arial" w:hAnsi="Arial" w:cs="Arial"/>
          <w:lang w:val="es-ES_tradnl"/>
        </w:rPr>
        <w:t>Identificación de influencia del mecanismo de contratación en la flexibilidad para generar cambios</w:t>
      </w:r>
    </w:p>
    <w:p w:rsidR="00D842D2" w:rsidRPr="00D842D2" w:rsidRDefault="00D842D2" w:rsidP="00D842D2">
      <w:pPr>
        <w:pStyle w:val="ListParagraph"/>
        <w:numPr>
          <w:ilvl w:val="1"/>
          <w:numId w:val="6"/>
        </w:numPr>
        <w:jc w:val="both"/>
        <w:rPr>
          <w:rFonts w:ascii="Arial" w:hAnsi="Arial" w:cs="Arial"/>
          <w:lang w:val="es-ES_tradnl"/>
        </w:rPr>
      </w:pPr>
      <w:r w:rsidRPr="00D842D2">
        <w:rPr>
          <w:rFonts w:ascii="Arial" w:hAnsi="Arial" w:cs="Arial"/>
          <w:lang w:val="es-ES_tradnl"/>
        </w:rPr>
        <w:t>Análisis del efecto de la estructuración contractual en la generación y resolución de controversias</w:t>
      </w:r>
    </w:p>
    <w:p w:rsidR="00D842D2" w:rsidRPr="00D842D2" w:rsidRDefault="00D842D2" w:rsidP="00D842D2">
      <w:pPr>
        <w:pStyle w:val="ListParagraph"/>
        <w:numPr>
          <w:ilvl w:val="1"/>
          <w:numId w:val="6"/>
        </w:numPr>
        <w:jc w:val="both"/>
        <w:rPr>
          <w:rFonts w:ascii="Arial" w:hAnsi="Arial" w:cs="Arial"/>
          <w:lang w:val="es-ES_tradnl"/>
        </w:rPr>
      </w:pPr>
      <w:r w:rsidRPr="00D842D2">
        <w:rPr>
          <w:rFonts w:ascii="Arial" w:hAnsi="Arial" w:cs="Arial"/>
          <w:lang w:val="es-ES_tradnl"/>
        </w:rPr>
        <w:t>La estructuración de incentivos para generar ahorros en términos de costos</w:t>
      </w:r>
    </w:p>
    <w:p w:rsidR="00D842D2" w:rsidRPr="00D842D2" w:rsidRDefault="00D842D2" w:rsidP="00D842D2">
      <w:pPr>
        <w:pStyle w:val="ListParagraph"/>
        <w:numPr>
          <w:ilvl w:val="1"/>
          <w:numId w:val="6"/>
        </w:numPr>
        <w:jc w:val="both"/>
        <w:rPr>
          <w:rFonts w:ascii="Arial" w:hAnsi="Arial" w:cs="Arial"/>
          <w:lang w:val="es-ES_tradnl"/>
        </w:rPr>
      </w:pPr>
      <w:r w:rsidRPr="00D842D2">
        <w:rPr>
          <w:rFonts w:ascii="Arial" w:hAnsi="Arial" w:cs="Arial"/>
          <w:lang w:val="es-ES_tradnl"/>
        </w:rPr>
        <w:t>El impacto de la estructuración contractual en el financiamiento.</w:t>
      </w:r>
    </w:p>
    <w:p w:rsidR="00D842D2" w:rsidRPr="00D842D2" w:rsidRDefault="00D842D2" w:rsidP="00D842D2">
      <w:pPr>
        <w:pStyle w:val="ListParagraph"/>
        <w:ind w:left="1506"/>
        <w:jc w:val="both"/>
        <w:rPr>
          <w:rFonts w:ascii="Arial" w:hAnsi="Arial" w:cs="Arial"/>
          <w:lang w:val="es-ES_tradnl"/>
        </w:rPr>
      </w:pPr>
    </w:p>
    <w:p w:rsidR="00D842D2" w:rsidRPr="00747E8C" w:rsidRDefault="00D842D2" w:rsidP="00D842D2">
      <w:pPr>
        <w:pStyle w:val="ListParagraph"/>
        <w:numPr>
          <w:ilvl w:val="0"/>
          <w:numId w:val="9"/>
        </w:numPr>
        <w:rPr>
          <w:rFonts w:ascii="Arial" w:hAnsi="Arial" w:cs="Arial"/>
          <w:b/>
          <w:lang w:val="es-ES_tradnl"/>
        </w:rPr>
      </w:pPr>
      <w:r w:rsidRPr="00747E8C">
        <w:rPr>
          <w:rFonts w:ascii="Arial" w:hAnsi="Arial" w:cs="Arial"/>
          <w:b/>
          <w:lang w:val="es-ES_tradnl"/>
        </w:rPr>
        <w:t>PRODUCTOS</w:t>
      </w:r>
    </w:p>
    <w:p w:rsidR="00D842D2" w:rsidRPr="00D842D2" w:rsidRDefault="00D842D2" w:rsidP="00D842D2">
      <w:pPr>
        <w:jc w:val="both"/>
        <w:rPr>
          <w:rFonts w:ascii="Arial" w:hAnsi="Arial" w:cs="Arial"/>
          <w:lang w:val="es-ES_tradnl"/>
        </w:rPr>
      </w:pPr>
      <w:r w:rsidRPr="00D842D2">
        <w:rPr>
          <w:rFonts w:ascii="Arial" w:hAnsi="Arial" w:cs="Arial"/>
          <w:lang w:val="es-ES_tradnl"/>
        </w:rPr>
        <w:t xml:space="preserve">El consultor deberá facilitar los siguientes productos detallados: </w:t>
      </w:r>
    </w:p>
    <w:p w:rsidR="00D842D2" w:rsidRPr="00D842D2" w:rsidRDefault="00D842D2" w:rsidP="00D842D2">
      <w:pPr>
        <w:jc w:val="both"/>
        <w:rPr>
          <w:rFonts w:ascii="Arial" w:hAnsi="Arial" w:cs="Arial"/>
          <w:lang w:val="es-ES_tradnl"/>
        </w:rPr>
      </w:pPr>
      <w:r w:rsidRPr="00D842D2">
        <w:rPr>
          <w:rFonts w:ascii="Arial" w:hAnsi="Arial" w:cs="Arial"/>
          <w:lang w:val="es-ES_tradnl"/>
        </w:rPr>
        <w:t>Producto 1: Plan de Trabajo y Cronograma de Actividades – Entrega: 5 días luego de la firma del contrato</w:t>
      </w:r>
    </w:p>
    <w:p w:rsidR="00D842D2" w:rsidRPr="00D842D2" w:rsidRDefault="00D842D2" w:rsidP="00D842D2">
      <w:pPr>
        <w:jc w:val="both"/>
        <w:rPr>
          <w:rFonts w:ascii="Arial" w:hAnsi="Arial" w:cs="Arial"/>
          <w:lang w:val="es-ES_tradnl"/>
        </w:rPr>
      </w:pPr>
      <w:r w:rsidRPr="00D842D2">
        <w:rPr>
          <w:rFonts w:ascii="Arial" w:hAnsi="Arial" w:cs="Arial"/>
          <w:lang w:val="es-ES_tradnl"/>
        </w:rPr>
        <w:t>Producto 2 a 6: Estudio de casos (cinco – uno por producto) estudiando las especificidades del sub-sector y caso elegido, y detallando los pormenores de las innovaciones realizadas en términos de estructuración financiera. - Entregas: i) Producto 2 – 60 días luego de la firma del contrato, ii) Producto 4 – 90 días luego de la firma del contrato, iii) Producto 5 – 150 días luego de la firma del contrato, iv) Producto 6 – 210 días luego de la firma del contrato.</w:t>
      </w:r>
    </w:p>
    <w:p w:rsidR="00D842D2" w:rsidRPr="00747E8C" w:rsidRDefault="00D842D2" w:rsidP="00D842D2">
      <w:pPr>
        <w:pStyle w:val="ListParagraph"/>
        <w:numPr>
          <w:ilvl w:val="0"/>
          <w:numId w:val="9"/>
        </w:numPr>
        <w:rPr>
          <w:rFonts w:ascii="Arial" w:hAnsi="Arial" w:cs="Arial"/>
          <w:b/>
          <w:lang w:val="es-ES_tradnl"/>
        </w:rPr>
      </w:pPr>
      <w:r w:rsidRPr="00747E8C">
        <w:rPr>
          <w:rFonts w:ascii="Arial" w:hAnsi="Arial" w:cs="Arial"/>
          <w:b/>
          <w:lang w:val="es-ES_tradnl"/>
        </w:rPr>
        <w:t>CRONOGRAMA DE PAGOS</w:t>
      </w:r>
    </w:p>
    <w:p w:rsidR="00D842D2" w:rsidRPr="00D842D2" w:rsidRDefault="00D842D2" w:rsidP="00D842D2">
      <w:pPr>
        <w:rPr>
          <w:rFonts w:ascii="Arial" w:hAnsi="Arial" w:cs="Arial"/>
          <w:lang w:val="es-ES_tradnl"/>
        </w:rPr>
      </w:pPr>
      <w:r w:rsidRPr="00D842D2">
        <w:rPr>
          <w:rFonts w:ascii="Arial" w:hAnsi="Arial" w:cs="Arial"/>
          <w:color w:val="000000"/>
          <w:lang w:val="es-ES_tradnl"/>
        </w:rPr>
        <w:t>El Consultor percibirá sus honorarios pagaderos de la siguiente forma:</w:t>
      </w:r>
    </w:p>
    <w:p w:rsidR="00D842D2" w:rsidRPr="00D640EE" w:rsidRDefault="00D842D2" w:rsidP="00D640EE">
      <w:pPr>
        <w:pStyle w:val="ListParagraph"/>
        <w:numPr>
          <w:ilvl w:val="0"/>
          <w:numId w:val="10"/>
        </w:numPr>
        <w:jc w:val="both"/>
        <w:rPr>
          <w:rFonts w:ascii="Arial" w:hAnsi="Arial" w:cs="Arial"/>
          <w:lang w:val="es-ES_tradnl"/>
        </w:rPr>
      </w:pPr>
      <w:r w:rsidRPr="00D640EE">
        <w:rPr>
          <w:rFonts w:ascii="Arial" w:hAnsi="Arial" w:cs="Arial"/>
          <w:lang w:val="es-ES_tradnl"/>
        </w:rPr>
        <w:t xml:space="preserve">20% contra entrega y aprobación productos 1 y 2 </w:t>
      </w:r>
    </w:p>
    <w:p w:rsidR="00D842D2" w:rsidRPr="00D640EE" w:rsidRDefault="00D842D2" w:rsidP="00D640EE">
      <w:pPr>
        <w:pStyle w:val="ListParagraph"/>
        <w:numPr>
          <w:ilvl w:val="0"/>
          <w:numId w:val="10"/>
        </w:numPr>
        <w:jc w:val="both"/>
        <w:rPr>
          <w:rFonts w:ascii="Arial" w:hAnsi="Arial" w:cs="Arial"/>
          <w:lang w:val="es-ES_tradnl"/>
        </w:rPr>
      </w:pPr>
      <w:r w:rsidRPr="00D640EE">
        <w:rPr>
          <w:rFonts w:ascii="Arial" w:hAnsi="Arial" w:cs="Arial"/>
          <w:lang w:val="es-ES_tradnl"/>
        </w:rPr>
        <w:t>20% contra entrega y aprobación del producto 3</w:t>
      </w:r>
    </w:p>
    <w:p w:rsidR="00D842D2" w:rsidRPr="00D640EE" w:rsidRDefault="00D842D2" w:rsidP="00D640EE">
      <w:pPr>
        <w:pStyle w:val="ListParagraph"/>
        <w:numPr>
          <w:ilvl w:val="0"/>
          <w:numId w:val="10"/>
        </w:numPr>
        <w:jc w:val="both"/>
        <w:rPr>
          <w:rFonts w:ascii="Arial" w:hAnsi="Arial" w:cs="Arial"/>
          <w:lang w:val="es-ES_tradnl"/>
        </w:rPr>
      </w:pPr>
      <w:r w:rsidRPr="00D640EE">
        <w:rPr>
          <w:rFonts w:ascii="Arial" w:hAnsi="Arial" w:cs="Arial"/>
          <w:lang w:val="es-ES_tradnl"/>
        </w:rPr>
        <w:t>20% contra entrega y aprobación del producto 4</w:t>
      </w:r>
    </w:p>
    <w:p w:rsidR="00D842D2" w:rsidRPr="00D640EE" w:rsidRDefault="00D842D2" w:rsidP="00D640EE">
      <w:pPr>
        <w:pStyle w:val="ListParagraph"/>
        <w:numPr>
          <w:ilvl w:val="0"/>
          <w:numId w:val="10"/>
        </w:numPr>
        <w:jc w:val="both"/>
        <w:rPr>
          <w:rFonts w:ascii="Arial" w:hAnsi="Arial" w:cs="Arial"/>
          <w:lang w:val="es-ES_tradnl"/>
        </w:rPr>
      </w:pPr>
      <w:r w:rsidRPr="00D640EE">
        <w:rPr>
          <w:rFonts w:ascii="Arial" w:hAnsi="Arial" w:cs="Arial"/>
          <w:lang w:val="es-ES_tradnl"/>
        </w:rPr>
        <w:t>20% contra entrega y aprobación del producto 5</w:t>
      </w:r>
    </w:p>
    <w:p w:rsidR="00D842D2" w:rsidRDefault="00D842D2" w:rsidP="00D640EE">
      <w:pPr>
        <w:pStyle w:val="ListParagraph"/>
        <w:numPr>
          <w:ilvl w:val="0"/>
          <w:numId w:val="10"/>
        </w:numPr>
        <w:jc w:val="both"/>
        <w:rPr>
          <w:rFonts w:ascii="Arial" w:hAnsi="Arial" w:cs="Arial"/>
          <w:lang w:val="es-ES_tradnl"/>
        </w:rPr>
      </w:pPr>
      <w:r w:rsidRPr="00D640EE">
        <w:rPr>
          <w:rFonts w:ascii="Arial" w:hAnsi="Arial" w:cs="Arial"/>
          <w:lang w:val="es-ES_tradnl"/>
        </w:rPr>
        <w:t>20% contra entrega y aprobación del producto 6</w:t>
      </w:r>
    </w:p>
    <w:p w:rsidR="00D640EE" w:rsidRPr="00D640EE" w:rsidRDefault="00D640EE" w:rsidP="00D640EE">
      <w:pPr>
        <w:pStyle w:val="ListParagraph"/>
        <w:jc w:val="both"/>
        <w:rPr>
          <w:rFonts w:ascii="Arial" w:hAnsi="Arial" w:cs="Arial"/>
          <w:lang w:val="es-ES_tradnl"/>
        </w:rPr>
      </w:pPr>
    </w:p>
    <w:p w:rsidR="00D842D2" w:rsidRPr="00747E8C" w:rsidRDefault="00D842D2" w:rsidP="00D842D2">
      <w:pPr>
        <w:pStyle w:val="ListParagraph"/>
        <w:numPr>
          <w:ilvl w:val="0"/>
          <w:numId w:val="9"/>
        </w:numPr>
        <w:rPr>
          <w:rFonts w:ascii="Arial" w:hAnsi="Arial" w:cs="Arial"/>
          <w:b/>
          <w:lang w:val="es-ES_tradnl"/>
        </w:rPr>
      </w:pPr>
      <w:r w:rsidRPr="00747E8C">
        <w:rPr>
          <w:rFonts w:ascii="Arial" w:hAnsi="Arial" w:cs="Arial"/>
          <w:b/>
          <w:lang w:val="es-ES_tradnl"/>
        </w:rPr>
        <w:t>CALIFICACIÓN</w:t>
      </w:r>
    </w:p>
    <w:p w:rsidR="00D842D2" w:rsidRPr="00D842D2" w:rsidRDefault="00D842D2" w:rsidP="00D842D2">
      <w:pPr>
        <w:jc w:val="both"/>
        <w:rPr>
          <w:rFonts w:ascii="Arial" w:hAnsi="Arial" w:cs="Arial"/>
          <w:lang w:val="es-ES_tradnl"/>
        </w:rPr>
      </w:pPr>
      <w:r w:rsidRPr="00D842D2">
        <w:rPr>
          <w:rFonts w:ascii="Arial" w:hAnsi="Arial" w:cs="Arial"/>
          <w:lang w:val="es-ES_tradnl"/>
        </w:rPr>
        <w:t>Título/Nivel Académico &amp; Años de Experiencia Profesional: Profesional en Economía o Ingeniería con maestría y experiencia mínima de 5 años en análisis de programas de infraestructura y transporte.</w:t>
      </w:r>
    </w:p>
    <w:p w:rsidR="00D842D2" w:rsidRPr="00747E8C" w:rsidRDefault="002E4B70" w:rsidP="00D842D2">
      <w:pPr>
        <w:jc w:val="both"/>
        <w:rPr>
          <w:rFonts w:ascii="Arial" w:hAnsi="Arial" w:cs="Arial"/>
        </w:rPr>
      </w:pPr>
      <w:proofErr w:type="spellStart"/>
      <w:r>
        <w:rPr>
          <w:rFonts w:ascii="Arial" w:hAnsi="Arial" w:cs="Arial"/>
        </w:rPr>
        <w:t>Idiomas</w:t>
      </w:r>
      <w:proofErr w:type="spellEnd"/>
      <w:r>
        <w:rPr>
          <w:rFonts w:ascii="Arial" w:hAnsi="Arial" w:cs="Arial"/>
        </w:rPr>
        <w:t xml:space="preserve">: </w:t>
      </w:r>
      <w:proofErr w:type="spellStart"/>
      <w:r>
        <w:rPr>
          <w:rFonts w:ascii="Arial" w:hAnsi="Arial" w:cs="Arial"/>
        </w:rPr>
        <w:t>Español</w:t>
      </w:r>
      <w:proofErr w:type="spellEnd"/>
      <w:r>
        <w:rPr>
          <w:rFonts w:ascii="Arial" w:hAnsi="Arial" w:cs="Arial"/>
        </w:rPr>
        <w:t xml:space="preserve"> e </w:t>
      </w:r>
      <w:proofErr w:type="spellStart"/>
      <w:r>
        <w:rPr>
          <w:rFonts w:ascii="Arial" w:hAnsi="Arial" w:cs="Arial"/>
        </w:rPr>
        <w:t>i</w:t>
      </w:r>
      <w:r w:rsidR="00D842D2" w:rsidRPr="00747E8C">
        <w:rPr>
          <w:rFonts w:ascii="Arial" w:hAnsi="Arial" w:cs="Arial"/>
        </w:rPr>
        <w:t>nglés</w:t>
      </w:r>
      <w:proofErr w:type="spellEnd"/>
    </w:p>
    <w:p w:rsidR="00D842D2" w:rsidRPr="00747E8C" w:rsidRDefault="00D842D2" w:rsidP="00D842D2">
      <w:pPr>
        <w:pStyle w:val="ListParagraph"/>
        <w:numPr>
          <w:ilvl w:val="0"/>
          <w:numId w:val="9"/>
        </w:numPr>
        <w:rPr>
          <w:rFonts w:ascii="Arial" w:hAnsi="Arial" w:cs="Arial"/>
          <w:b/>
          <w:lang w:val="es-ES_tradnl"/>
        </w:rPr>
      </w:pPr>
      <w:r w:rsidRPr="00747E8C">
        <w:rPr>
          <w:rFonts w:ascii="Arial" w:hAnsi="Arial" w:cs="Arial"/>
          <w:b/>
          <w:lang w:val="es-ES_tradnl"/>
        </w:rPr>
        <w:t>CARACTERÍSTICAS DE LA CONSULTORÍA</w:t>
      </w:r>
    </w:p>
    <w:p w:rsidR="00D842D2" w:rsidRPr="00747E8C" w:rsidRDefault="00D842D2" w:rsidP="00D842D2">
      <w:pPr>
        <w:rPr>
          <w:rFonts w:ascii="Arial" w:hAnsi="Arial" w:cs="Arial"/>
          <w:lang w:val="es-ES"/>
        </w:rPr>
      </w:pPr>
      <w:r w:rsidRPr="00747E8C">
        <w:rPr>
          <w:rFonts w:ascii="Arial" w:hAnsi="Arial" w:cs="Arial"/>
          <w:lang w:val="es-ES"/>
        </w:rPr>
        <w:t>Categoría y Modalidad de la Consultoría: Contractual de Productos y Servicios, suma alzada</w:t>
      </w:r>
    </w:p>
    <w:p w:rsidR="00D842D2" w:rsidRPr="00747E8C" w:rsidRDefault="00D842D2" w:rsidP="00D842D2">
      <w:pPr>
        <w:spacing w:after="0" w:line="240" w:lineRule="auto"/>
        <w:jc w:val="both"/>
        <w:rPr>
          <w:rFonts w:ascii="Arial" w:hAnsi="Arial" w:cs="Arial"/>
          <w:lang w:val="es-ES"/>
        </w:rPr>
      </w:pPr>
      <w:r w:rsidRPr="00747E8C">
        <w:rPr>
          <w:rFonts w:ascii="Arial" w:hAnsi="Arial" w:cs="Arial"/>
          <w:lang w:val="es-ES"/>
        </w:rPr>
        <w:lastRenderedPageBreak/>
        <w:t xml:space="preserve">Duración del Contrato: desarrollarse de </w:t>
      </w:r>
      <w:r w:rsidR="0099519E" w:rsidRPr="00747E8C">
        <w:rPr>
          <w:rFonts w:ascii="Arial" w:hAnsi="Arial" w:cs="Arial"/>
          <w:lang w:val="es-ES"/>
        </w:rPr>
        <w:t>febrero</w:t>
      </w:r>
      <w:r w:rsidRPr="00747E8C">
        <w:rPr>
          <w:rFonts w:ascii="Arial" w:hAnsi="Arial" w:cs="Arial"/>
          <w:lang w:val="es-ES"/>
        </w:rPr>
        <w:t xml:space="preserve"> 2018 a </w:t>
      </w:r>
      <w:r w:rsidR="0099519E">
        <w:rPr>
          <w:rFonts w:ascii="Arial" w:hAnsi="Arial" w:cs="Arial"/>
          <w:lang w:val="es-ES"/>
        </w:rPr>
        <w:t>d</w:t>
      </w:r>
      <w:r w:rsidRPr="00747E8C">
        <w:rPr>
          <w:rFonts w:ascii="Arial" w:hAnsi="Arial" w:cs="Arial"/>
          <w:lang w:val="es-ES"/>
        </w:rPr>
        <w:t>iciembre 2018</w:t>
      </w:r>
    </w:p>
    <w:p w:rsidR="002A2DAD" w:rsidRDefault="00D842D2" w:rsidP="002A2DAD">
      <w:pPr>
        <w:jc w:val="both"/>
        <w:rPr>
          <w:rFonts w:ascii="Arial" w:hAnsi="Arial" w:cs="Arial"/>
          <w:lang w:val="es-ES_tradnl"/>
        </w:rPr>
      </w:pPr>
      <w:r w:rsidRPr="00747E8C">
        <w:rPr>
          <w:rFonts w:ascii="Arial" w:hAnsi="Arial" w:cs="Arial"/>
          <w:lang w:val="es-ES"/>
        </w:rPr>
        <w:t xml:space="preserve">Lugar de trabajo: </w:t>
      </w:r>
      <w:r w:rsidR="002A2DAD">
        <w:rPr>
          <w:rFonts w:ascii="Arial" w:hAnsi="Arial" w:cs="Arial"/>
          <w:lang w:val="es-ES_tradnl"/>
        </w:rPr>
        <w:t>lugar de residencia del consultor</w:t>
      </w:r>
    </w:p>
    <w:p w:rsidR="00D842D2" w:rsidRPr="00747E8C" w:rsidRDefault="00D842D2" w:rsidP="002A2DAD">
      <w:pPr>
        <w:jc w:val="both"/>
        <w:rPr>
          <w:rFonts w:ascii="Arial" w:hAnsi="Arial" w:cs="Arial"/>
          <w:lang w:val="es-ES"/>
        </w:rPr>
      </w:pPr>
      <w:r w:rsidRPr="00747E8C">
        <w:rPr>
          <w:rFonts w:ascii="Arial" w:hAnsi="Arial" w:cs="Arial"/>
          <w:lang w:val="es-ES"/>
        </w:rPr>
        <w:t xml:space="preserve">Viajes estimados: 5 a la región; estimando 5 días por viaje. </w:t>
      </w:r>
    </w:p>
    <w:p w:rsidR="00D842D2" w:rsidRPr="00747E8C" w:rsidRDefault="00D842D2" w:rsidP="00D842D2">
      <w:pPr>
        <w:spacing w:after="0" w:line="240" w:lineRule="auto"/>
        <w:jc w:val="both"/>
        <w:rPr>
          <w:rFonts w:ascii="Arial" w:hAnsi="Arial" w:cs="Arial"/>
          <w:bCs/>
          <w:i/>
          <w:lang w:val="es-ES"/>
        </w:rPr>
      </w:pPr>
      <w:r w:rsidRPr="00747E8C">
        <w:rPr>
          <w:rFonts w:ascii="Arial" w:hAnsi="Arial" w:cs="Arial"/>
          <w:lang w:val="es-ES"/>
        </w:rPr>
        <w:t>Coordinador: (INE/TSP)</w:t>
      </w:r>
      <w:r w:rsidRPr="00747E8C">
        <w:rPr>
          <w:rFonts w:ascii="Arial" w:hAnsi="Arial" w:cs="Arial"/>
          <w:bCs/>
          <w:i/>
          <w:lang w:val="es-ES"/>
        </w:rPr>
        <w:t xml:space="preserve"> </w:t>
      </w:r>
    </w:p>
    <w:p w:rsidR="00D842D2" w:rsidRPr="00D842D2" w:rsidRDefault="002E4B70" w:rsidP="00D842D2">
      <w:pPr>
        <w:spacing w:after="0"/>
        <w:ind w:right="260"/>
        <w:jc w:val="both"/>
        <w:rPr>
          <w:rFonts w:ascii="Arial" w:hAnsi="Arial" w:cs="Arial"/>
          <w:b/>
          <w:sz w:val="18"/>
          <w:lang w:val="es-ES_tradnl"/>
        </w:rPr>
      </w:pPr>
      <w:r>
        <w:rPr>
          <w:rFonts w:ascii="Arial" w:hAnsi="Arial" w:cs="Arial"/>
          <w:b/>
          <w:sz w:val="18"/>
          <w:lang w:val="es-ES_tradnl"/>
        </w:rPr>
        <w:t xml:space="preserve"> </w:t>
      </w:r>
    </w:p>
    <w:p w:rsidR="00D842D2" w:rsidRPr="00D842D2" w:rsidRDefault="00D842D2" w:rsidP="00D842D2">
      <w:pPr>
        <w:jc w:val="both"/>
        <w:rPr>
          <w:rFonts w:ascii="Arial" w:hAnsi="Arial" w:cs="Arial"/>
          <w:lang w:val="es-ES_tradnl"/>
        </w:rPr>
      </w:pPr>
    </w:p>
    <w:p w:rsidR="00D842D2" w:rsidRPr="00826666" w:rsidRDefault="00D842D2" w:rsidP="00826666">
      <w:pPr>
        <w:jc w:val="both"/>
        <w:rPr>
          <w:rFonts w:ascii="Arial" w:hAnsi="Arial" w:cs="Arial"/>
          <w:sz w:val="18"/>
          <w:lang w:val="es-ES_tradnl"/>
        </w:rPr>
      </w:pPr>
    </w:p>
    <w:sectPr w:rsidR="00D842D2" w:rsidRPr="00826666">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4508" w:rsidRDefault="00E04508" w:rsidP="00AB0250">
      <w:pPr>
        <w:spacing w:after="0" w:line="240" w:lineRule="auto"/>
      </w:pPr>
      <w:r>
        <w:separator/>
      </w:r>
    </w:p>
  </w:endnote>
  <w:endnote w:type="continuationSeparator" w:id="0">
    <w:p w:rsidR="00E04508" w:rsidRDefault="00E04508" w:rsidP="00AB02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4508" w:rsidRDefault="00E04508" w:rsidP="00AB0250">
      <w:pPr>
        <w:spacing w:after="0" w:line="240" w:lineRule="auto"/>
      </w:pPr>
      <w:r>
        <w:separator/>
      </w:r>
    </w:p>
  </w:footnote>
  <w:footnote w:type="continuationSeparator" w:id="0">
    <w:p w:rsidR="00E04508" w:rsidRDefault="00E04508" w:rsidP="00AB02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1168209085"/>
      <w:docPartObj>
        <w:docPartGallery w:val="Page Numbers (Top of Page)"/>
        <w:docPartUnique/>
      </w:docPartObj>
    </w:sdtPr>
    <w:sdtEndPr/>
    <w:sdtContent>
      <w:p w:rsidR="00AB0250" w:rsidRPr="00D640EE" w:rsidRDefault="00AB0250" w:rsidP="00AB0250">
        <w:pPr>
          <w:pStyle w:val="Header"/>
          <w:jc w:val="right"/>
          <w:rPr>
            <w:rFonts w:ascii="Arial" w:hAnsi="Arial" w:cs="Arial"/>
            <w:sz w:val="18"/>
            <w:szCs w:val="18"/>
            <w:lang w:val="pt-BR"/>
          </w:rPr>
        </w:pPr>
        <w:r w:rsidRPr="00D640EE">
          <w:rPr>
            <w:rFonts w:ascii="Arial" w:hAnsi="Arial" w:cs="Arial"/>
            <w:sz w:val="18"/>
            <w:szCs w:val="18"/>
            <w:lang w:val="pt-BR"/>
          </w:rPr>
          <w:t>Anexo II</w:t>
        </w:r>
        <w:r w:rsidR="00481FF7">
          <w:rPr>
            <w:rFonts w:ascii="Arial" w:hAnsi="Arial" w:cs="Arial"/>
            <w:sz w:val="18"/>
            <w:szCs w:val="18"/>
            <w:lang w:val="pt-BR"/>
          </w:rPr>
          <w:t>I</w:t>
        </w:r>
        <w:r w:rsidRPr="00D640EE">
          <w:rPr>
            <w:rFonts w:ascii="Arial" w:hAnsi="Arial" w:cs="Arial"/>
            <w:sz w:val="18"/>
            <w:szCs w:val="18"/>
            <w:lang w:val="pt-BR"/>
          </w:rPr>
          <w:t xml:space="preserve"> – RG-T2</w:t>
        </w:r>
        <w:r w:rsidR="006D2BCE" w:rsidRPr="00D640EE">
          <w:rPr>
            <w:rFonts w:ascii="Arial" w:hAnsi="Arial" w:cs="Arial"/>
            <w:sz w:val="18"/>
            <w:szCs w:val="18"/>
            <w:lang w:val="pt-BR"/>
          </w:rPr>
          <w:t>914</w:t>
        </w:r>
      </w:p>
      <w:p w:rsidR="00AB0250" w:rsidRPr="00D640EE" w:rsidRDefault="00AB0250" w:rsidP="00AB0250">
        <w:pPr>
          <w:pStyle w:val="Header"/>
          <w:jc w:val="right"/>
          <w:rPr>
            <w:rFonts w:ascii="Arial" w:hAnsi="Arial" w:cs="Arial"/>
            <w:sz w:val="18"/>
            <w:szCs w:val="18"/>
            <w:lang w:val="pt-BR"/>
          </w:rPr>
        </w:pPr>
        <w:r w:rsidRPr="00D640EE">
          <w:rPr>
            <w:rFonts w:ascii="Arial" w:hAnsi="Arial" w:cs="Arial"/>
            <w:sz w:val="18"/>
            <w:szCs w:val="18"/>
            <w:lang w:val="pt-BR"/>
          </w:rPr>
          <w:t xml:space="preserve">Página </w:t>
        </w:r>
        <w:r w:rsidRPr="00AB0250">
          <w:rPr>
            <w:rFonts w:ascii="Arial" w:hAnsi="Arial" w:cs="Arial"/>
            <w:bCs/>
            <w:sz w:val="18"/>
            <w:szCs w:val="18"/>
          </w:rPr>
          <w:fldChar w:fldCharType="begin"/>
        </w:r>
        <w:r w:rsidRPr="00D640EE">
          <w:rPr>
            <w:rFonts w:ascii="Arial" w:hAnsi="Arial" w:cs="Arial"/>
            <w:bCs/>
            <w:sz w:val="18"/>
            <w:szCs w:val="18"/>
            <w:lang w:val="pt-BR"/>
          </w:rPr>
          <w:instrText xml:space="preserve"> PAGE </w:instrText>
        </w:r>
        <w:r w:rsidRPr="00AB0250">
          <w:rPr>
            <w:rFonts w:ascii="Arial" w:hAnsi="Arial" w:cs="Arial"/>
            <w:bCs/>
            <w:sz w:val="18"/>
            <w:szCs w:val="18"/>
          </w:rPr>
          <w:fldChar w:fldCharType="separate"/>
        </w:r>
        <w:r w:rsidR="00481FF7">
          <w:rPr>
            <w:rFonts w:ascii="Arial" w:hAnsi="Arial" w:cs="Arial"/>
            <w:bCs/>
            <w:noProof/>
            <w:sz w:val="18"/>
            <w:szCs w:val="18"/>
            <w:lang w:val="pt-BR"/>
          </w:rPr>
          <w:t>11</w:t>
        </w:r>
        <w:r w:rsidRPr="00AB0250">
          <w:rPr>
            <w:rFonts w:ascii="Arial" w:hAnsi="Arial" w:cs="Arial"/>
            <w:bCs/>
            <w:sz w:val="18"/>
            <w:szCs w:val="18"/>
          </w:rPr>
          <w:fldChar w:fldCharType="end"/>
        </w:r>
        <w:r w:rsidRPr="00D640EE">
          <w:rPr>
            <w:rFonts w:ascii="Arial" w:hAnsi="Arial" w:cs="Arial"/>
            <w:sz w:val="18"/>
            <w:szCs w:val="18"/>
            <w:lang w:val="pt-BR"/>
          </w:rPr>
          <w:t xml:space="preserve"> de </w:t>
        </w:r>
        <w:r w:rsidRPr="00AB0250">
          <w:rPr>
            <w:rFonts w:ascii="Arial" w:hAnsi="Arial" w:cs="Arial"/>
            <w:bCs/>
            <w:sz w:val="18"/>
            <w:szCs w:val="18"/>
          </w:rPr>
          <w:fldChar w:fldCharType="begin"/>
        </w:r>
        <w:r w:rsidRPr="00D640EE">
          <w:rPr>
            <w:rFonts w:ascii="Arial" w:hAnsi="Arial" w:cs="Arial"/>
            <w:bCs/>
            <w:sz w:val="18"/>
            <w:szCs w:val="18"/>
            <w:lang w:val="pt-BR"/>
          </w:rPr>
          <w:instrText xml:space="preserve"> NUMPAGES  </w:instrText>
        </w:r>
        <w:r w:rsidRPr="00AB0250">
          <w:rPr>
            <w:rFonts w:ascii="Arial" w:hAnsi="Arial" w:cs="Arial"/>
            <w:bCs/>
            <w:sz w:val="18"/>
            <w:szCs w:val="18"/>
          </w:rPr>
          <w:fldChar w:fldCharType="separate"/>
        </w:r>
        <w:r w:rsidR="00481FF7">
          <w:rPr>
            <w:rFonts w:ascii="Arial" w:hAnsi="Arial" w:cs="Arial"/>
            <w:bCs/>
            <w:noProof/>
            <w:sz w:val="18"/>
            <w:szCs w:val="18"/>
            <w:lang w:val="pt-BR"/>
          </w:rPr>
          <w:t>11</w:t>
        </w:r>
        <w:r w:rsidRPr="00AB0250">
          <w:rPr>
            <w:rFonts w:ascii="Arial" w:hAnsi="Arial" w:cs="Arial"/>
            <w:bCs/>
            <w:sz w:val="18"/>
            <w:szCs w:val="18"/>
          </w:rPr>
          <w:fldChar w:fldCharType="end"/>
        </w:r>
      </w:p>
    </w:sdtContent>
  </w:sdt>
  <w:p w:rsidR="00AB0250" w:rsidRPr="00D640EE" w:rsidRDefault="00AB0250">
    <w:pPr>
      <w:pStyle w:val="Heade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DB5"/>
    <w:multiLevelType w:val="hybridMultilevel"/>
    <w:tmpl w:val="6E960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C624E"/>
    <w:multiLevelType w:val="hybridMultilevel"/>
    <w:tmpl w:val="07E2C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43C40EC"/>
    <w:multiLevelType w:val="hybridMultilevel"/>
    <w:tmpl w:val="0196292E"/>
    <w:lvl w:ilvl="0" w:tplc="60864D7C">
      <w:start w:val="1"/>
      <w:numFmt w:val="lowerRoman"/>
      <w:lvlText w:val="(%1)"/>
      <w:lvlJc w:val="left"/>
      <w:pPr>
        <w:ind w:left="1080" w:hanging="720"/>
      </w:pPr>
      <w:rPr>
        <w:rFonts w:hint="default"/>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abstractNum w:abstractNumId="3" w15:restartNumberingAfterBreak="0">
    <w:nsid w:val="2CBB3015"/>
    <w:multiLevelType w:val="hybridMultilevel"/>
    <w:tmpl w:val="CA98D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0B361A"/>
    <w:multiLevelType w:val="hybridMultilevel"/>
    <w:tmpl w:val="85907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9345D3"/>
    <w:multiLevelType w:val="hybridMultilevel"/>
    <w:tmpl w:val="E392F3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740DFC"/>
    <w:multiLevelType w:val="hybridMultilevel"/>
    <w:tmpl w:val="6E960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473BB0"/>
    <w:multiLevelType w:val="hybridMultilevel"/>
    <w:tmpl w:val="44303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903945"/>
    <w:multiLevelType w:val="hybridMultilevel"/>
    <w:tmpl w:val="BA8AB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262203"/>
    <w:multiLevelType w:val="hybridMultilevel"/>
    <w:tmpl w:val="6E960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F893597"/>
    <w:multiLevelType w:val="hybridMultilevel"/>
    <w:tmpl w:val="6E960E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D05EB2"/>
    <w:multiLevelType w:val="hybridMultilevel"/>
    <w:tmpl w:val="1FF2D99C"/>
    <w:lvl w:ilvl="0" w:tplc="74B82572">
      <w:start w:val="1"/>
      <w:numFmt w:val="lowerLetter"/>
      <w:lvlText w:val="%1."/>
      <w:lvlJc w:val="left"/>
      <w:pPr>
        <w:ind w:left="786" w:hanging="360"/>
      </w:pPr>
      <w:rPr>
        <w:rFonts w:hint="default"/>
      </w:rPr>
    </w:lvl>
    <w:lvl w:ilvl="1" w:tplc="380A0001">
      <w:start w:val="1"/>
      <w:numFmt w:val="bullet"/>
      <w:lvlText w:val=""/>
      <w:lvlJc w:val="left"/>
      <w:pPr>
        <w:ind w:left="1506" w:hanging="360"/>
      </w:pPr>
      <w:rPr>
        <w:rFonts w:ascii="Symbol" w:hAnsi="Symbol" w:hint="default"/>
      </w:rPr>
    </w:lvl>
    <w:lvl w:ilvl="2" w:tplc="380A001B" w:tentative="1">
      <w:start w:val="1"/>
      <w:numFmt w:val="lowerRoman"/>
      <w:lvlText w:val="%3."/>
      <w:lvlJc w:val="right"/>
      <w:pPr>
        <w:ind w:left="2226" w:hanging="180"/>
      </w:pPr>
    </w:lvl>
    <w:lvl w:ilvl="3" w:tplc="380A000F" w:tentative="1">
      <w:start w:val="1"/>
      <w:numFmt w:val="decimal"/>
      <w:lvlText w:val="%4."/>
      <w:lvlJc w:val="left"/>
      <w:pPr>
        <w:ind w:left="2946" w:hanging="360"/>
      </w:pPr>
    </w:lvl>
    <w:lvl w:ilvl="4" w:tplc="380A0019" w:tentative="1">
      <w:start w:val="1"/>
      <w:numFmt w:val="lowerLetter"/>
      <w:lvlText w:val="%5."/>
      <w:lvlJc w:val="left"/>
      <w:pPr>
        <w:ind w:left="3666" w:hanging="360"/>
      </w:pPr>
    </w:lvl>
    <w:lvl w:ilvl="5" w:tplc="380A001B" w:tentative="1">
      <w:start w:val="1"/>
      <w:numFmt w:val="lowerRoman"/>
      <w:lvlText w:val="%6."/>
      <w:lvlJc w:val="right"/>
      <w:pPr>
        <w:ind w:left="4386" w:hanging="180"/>
      </w:pPr>
    </w:lvl>
    <w:lvl w:ilvl="6" w:tplc="380A000F" w:tentative="1">
      <w:start w:val="1"/>
      <w:numFmt w:val="decimal"/>
      <w:lvlText w:val="%7."/>
      <w:lvlJc w:val="left"/>
      <w:pPr>
        <w:ind w:left="5106" w:hanging="360"/>
      </w:pPr>
    </w:lvl>
    <w:lvl w:ilvl="7" w:tplc="380A0019" w:tentative="1">
      <w:start w:val="1"/>
      <w:numFmt w:val="lowerLetter"/>
      <w:lvlText w:val="%8."/>
      <w:lvlJc w:val="left"/>
      <w:pPr>
        <w:ind w:left="5826" w:hanging="360"/>
      </w:pPr>
    </w:lvl>
    <w:lvl w:ilvl="8" w:tplc="380A001B" w:tentative="1">
      <w:start w:val="1"/>
      <w:numFmt w:val="lowerRoman"/>
      <w:lvlText w:val="%9."/>
      <w:lvlJc w:val="right"/>
      <w:pPr>
        <w:ind w:left="6546" w:hanging="180"/>
      </w:pPr>
    </w:lvl>
  </w:abstractNum>
  <w:abstractNum w:abstractNumId="12" w15:restartNumberingAfterBreak="0">
    <w:nsid w:val="787A2353"/>
    <w:multiLevelType w:val="hybridMultilevel"/>
    <w:tmpl w:val="E9C619AA"/>
    <w:lvl w:ilvl="0" w:tplc="74B82572">
      <w:start w:val="1"/>
      <w:numFmt w:val="lowerLetter"/>
      <w:lvlText w:val="%1."/>
      <w:lvlJc w:val="left"/>
      <w:pPr>
        <w:ind w:left="786" w:hanging="360"/>
      </w:pPr>
      <w:rPr>
        <w:rFonts w:hint="default"/>
      </w:rPr>
    </w:lvl>
    <w:lvl w:ilvl="1" w:tplc="380A0019">
      <w:start w:val="1"/>
      <w:numFmt w:val="lowerLetter"/>
      <w:lvlText w:val="%2."/>
      <w:lvlJc w:val="left"/>
      <w:pPr>
        <w:ind w:left="1506" w:hanging="360"/>
      </w:pPr>
    </w:lvl>
    <w:lvl w:ilvl="2" w:tplc="380A001B" w:tentative="1">
      <w:start w:val="1"/>
      <w:numFmt w:val="lowerRoman"/>
      <w:lvlText w:val="%3."/>
      <w:lvlJc w:val="right"/>
      <w:pPr>
        <w:ind w:left="2226" w:hanging="180"/>
      </w:pPr>
    </w:lvl>
    <w:lvl w:ilvl="3" w:tplc="380A000F" w:tentative="1">
      <w:start w:val="1"/>
      <w:numFmt w:val="decimal"/>
      <w:lvlText w:val="%4."/>
      <w:lvlJc w:val="left"/>
      <w:pPr>
        <w:ind w:left="2946" w:hanging="360"/>
      </w:pPr>
    </w:lvl>
    <w:lvl w:ilvl="4" w:tplc="380A0019" w:tentative="1">
      <w:start w:val="1"/>
      <w:numFmt w:val="lowerLetter"/>
      <w:lvlText w:val="%5."/>
      <w:lvlJc w:val="left"/>
      <w:pPr>
        <w:ind w:left="3666" w:hanging="360"/>
      </w:pPr>
    </w:lvl>
    <w:lvl w:ilvl="5" w:tplc="380A001B" w:tentative="1">
      <w:start w:val="1"/>
      <w:numFmt w:val="lowerRoman"/>
      <w:lvlText w:val="%6."/>
      <w:lvlJc w:val="right"/>
      <w:pPr>
        <w:ind w:left="4386" w:hanging="180"/>
      </w:pPr>
    </w:lvl>
    <w:lvl w:ilvl="6" w:tplc="380A000F" w:tentative="1">
      <w:start w:val="1"/>
      <w:numFmt w:val="decimal"/>
      <w:lvlText w:val="%7."/>
      <w:lvlJc w:val="left"/>
      <w:pPr>
        <w:ind w:left="5106" w:hanging="360"/>
      </w:pPr>
    </w:lvl>
    <w:lvl w:ilvl="7" w:tplc="380A0019" w:tentative="1">
      <w:start w:val="1"/>
      <w:numFmt w:val="lowerLetter"/>
      <w:lvlText w:val="%8."/>
      <w:lvlJc w:val="left"/>
      <w:pPr>
        <w:ind w:left="5826" w:hanging="360"/>
      </w:pPr>
    </w:lvl>
    <w:lvl w:ilvl="8" w:tplc="380A001B" w:tentative="1">
      <w:start w:val="1"/>
      <w:numFmt w:val="lowerRoman"/>
      <w:lvlText w:val="%9."/>
      <w:lvlJc w:val="right"/>
      <w:pPr>
        <w:ind w:left="6546" w:hanging="180"/>
      </w:pPr>
    </w:lvl>
  </w:abstractNum>
  <w:num w:numId="1">
    <w:abstractNumId w:val="4"/>
  </w:num>
  <w:num w:numId="2">
    <w:abstractNumId w:val="5"/>
  </w:num>
  <w:num w:numId="3">
    <w:abstractNumId w:val="6"/>
  </w:num>
  <w:num w:numId="4">
    <w:abstractNumId w:val="2"/>
  </w:num>
  <w:num w:numId="5">
    <w:abstractNumId w:val="12"/>
  </w:num>
  <w:num w:numId="6">
    <w:abstractNumId w:val="11"/>
  </w:num>
  <w:num w:numId="7">
    <w:abstractNumId w:val="10"/>
  </w:num>
  <w:num w:numId="8">
    <w:abstractNumId w:val="9"/>
  </w:num>
  <w:num w:numId="9">
    <w:abstractNumId w:val="0"/>
  </w:num>
  <w:num w:numId="10">
    <w:abstractNumId w:val="1"/>
  </w:num>
  <w:num w:numId="11">
    <w:abstractNumId w:val="3"/>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E65"/>
    <w:rsid w:val="0009436D"/>
    <w:rsid w:val="000A3977"/>
    <w:rsid w:val="000C6A7D"/>
    <w:rsid w:val="00101B13"/>
    <w:rsid w:val="00182D65"/>
    <w:rsid w:val="002849AD"/>
    <w:rsid w:val="002A2DAD"/>
    <w:rsid w:val="002A5187"/>
    <w:rsid w:val="002E4B70"/>
    <w:rsid w:val="00360424"/>
    <w:rsid w:val="003749FC"/>
    <w:rsid w:val="00376FE6"/>
    <w:rsid w:val="003F4FBF"/>
    <w:rsid w:val="004479C0"/>
    <w:rsid w:val="00481FF7"/>
    <w:rsid w:val="004A4A0F"/>
    <w:rsid w:val="005409AE"/>
    <w:rsid w:val="00554CF1"/>
    <w:rsid w:val="00555B3B"/>
    <w:rsid w:val="00582F69"/>
    <w:rsid w:val="005947C7"/>
    <w:rsid w:val="005978B9"/>
    <w:rsid w:val="006A40F0"/>
    <w:rsid w:val="006D2BCE"/>
    <w:rsid w:val="00726672"/>
    <w:rsid w:val="00800839"/>
    <w:rsid w:val="00826666"/>
    <w:rsid w:val="00856AE2"/>
    <w:rsid w:val="00865792"/>
    <w:rsid w:val="00870BDF"/>
    <w:rsid w:val="008C723B"/>
    <w:rsid w:val="00977EF3"/>
    <w:rsid w:val="00984E65"/>
    <w:rsid w:val="00990A64"/>
    <w:rsid w:val="0099519E"/>
    <w:rsid w:val="009976A0"/>
    <w:rsid w:val="009E3698"/>
    <w:rsid w:val="00A630E3"/>
    <w:rsid w:val="00A65835"/>
    <w:rsid w:val="00AB0250"/>
    <w:rsid w:val="00B03A45"/>
    <w:rsid w:val="00BD7916"/>
    <w:rsid w:val="00BE5650"/>
    <w:rsid w:val="00C47B52"/>
    <w:rsid w:val="00CC2D26"/>
    <w:rsid w:val="00CE0C71"/>
    <w:rsid w:val="00D60AAE"/>
    <w:rsid w:val="00D640EE"/>
    <w:rsid w:val="00D842D2"/>
    <w:rsid w:val="00DA4DAA"/>
    <w:rsid w:val="00E04508"/>
    <w:rsid w:val="00F056CE"/>
    <w:rsid w:val="00F12FE3"/>
    <w:rsid w:val="00F672B6"/>
    <w:rsid w:val="00F85AC6"/>
    <w:rsid w:val="00F85C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E589B6"/>
  <w15:docId w15:val="{AE24375A-0E5D-40C0-AE04-24DD3C312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A5187"/>
    <w:pPr>
      <w:ind w:left="720"/>
      <w:contextualSpacing/>
    </w:pPr>
  </w:style>
  <w:style w:type="character" w:styleId="Hyperlink">
    <w:name w:val="Hyperlink"/>
    <w:basedOn w:val="DefaultParagraphFont"/>
    <w:uiPriority w:val="99"/>
    <w:unhideWhenUsed/>
    <w:rsid w:val="00101B13"/>
    <w:rPr>
      <w:color w:val="0000FF" w:themeColor="hyperlink"/>
      <w:u w:val="single"/>
    </w:rPr>
  </w:style>
  <w:style w:type="paragraph" w:styleId="BalloonText">
    <w:name w:val="Balloon Text"/>
    <w:basedOn w:val="Normal"/>
    <w:link w:val="BalloonTextChar"/>
    <w:uiPriority w:val="99"/>
    <w:semiHidden/>
    <w:unhideWhenUsed/>
    <w:rsid w:val="00F672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672B6"/>
    <w:rPr>
      <w:rFonts w:ascii="Tahoma" w:hAnsi="Tahoma" w:cs="Tahoma"/>
      <w:sz w:val="16"/>
      <w:szCs w:val="16"/>
    </w:rPr>
  </w:style>
  <w:style w:type="character" w:customStyle="1" w:styleId="ListParagraphChar">
    <w:name w:val="List Paragraph Char"/>
    <w:basedOn w:val="DefaultParagraphFont"/>
    <w:link w:val="ListParagraph"/>
    <w:uiPriority w:val="34"/>
    <w:locked/>
    <w:rsid w:val="00D842D2"/>
  </w:style>
  <w:style w:type="paragraph" w:styleId="Header">
    <w:name w:val="header"/>
    <w:basedOn w:val="Normal"/>
    <w:link w:val="HeaderChar"/>
    <w:uiPriority w:val="99"/>
    <w:unhideWhenUsed/>
    <w:rsid w:val="00AB02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0250"/>
  </w:style>
  <w:style w:type="paragraph" w:styleId="Footer">
    <w:name w:val="footer"/>
    <w:basedOn w:val="Normal"/>
    <w:link w:val="FooterChar"/>
    <w:uiPriority w:val="99"/>
    <w:unhideWhenUsed/>
    <w:rsid w:val="00AB02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02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x.doi.org/10.18235/000037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068DA-8DF9-4853-839E-CFA6426CE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3189</Words>
  <Characters>18183</Characters>
  <Application>Microsoft Office Word</Application>
  <DocSecurity>0</DocSecurity>
  <Lines>151</Lines>
  <Paragraphs>42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Inter-American Development Bank</dc:creator>
  <cp:lastModifiedBy>Mayoral Gabaldon, Olga Iosune</cp:lastModifiedBy>
  <cp:revision>4</cp:revision>
  <cp:lastPrinted>2017-03-13T19:40:00Z</cp:lastPrinted>
  <dcterms:created xsi:type="dcterms:W3CDTF">2017-04-07T20:50:00Z</dcterms:created>
  <dcterms:modified xsi:type="dcterms:W3CDTF">2017-04-07T21:29:00Z</dcterms:modified>
</cp:coreProperties>
</file>