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B91" w:rsidRPr="00354B8B" w:rsidRDefault="005C5B91" w:rsidP="005015BA">
      <w:pPr>
        <w:rPr>
          <w:rFonts w:ascii="Times New Roman" w:hAnsi="Times New Roman"/>
          <w:sz w:val="24"/>
          <w:szCs w:val="24"/>
        </w:rPr>
      </w:pPr>
    </w:p>
    <w:p w:rsidR="005D7CA7" w:rsidRPr="00A3560D" w:rsidRDefault="00A3560D" w:rsidP="0012168F">
      <w:pPr>
        <w:pStyle w:val="SubSubPar"/>
        <w:numPr>
          <w:ilvl w:val="0"/>
          <w:numId w:val="0"/>
        </w:numPr>
        <w:jc w:val="center"/>
        <w:rPr>
          <w:b/>
          <w:smallCaps/>
          <w:szCs w:val="24"/>
          <w:lang w:val="es-ES"/>
        </w:rPr>
      </w:pPr>
      <w:r w:rsidRPr="00A3560D">
        <w:rPr>
          <w:b/>
          <w:smallCaps/>
          <w:szCs w:val="24"/>
          <w:lang w:val="es-ES"/>
        </w:rPr>
        <w:t>DOCUMENTO DEL BANCO INTERAMERICANO DE DESARROLLO</w:t>
      </w:r>
    </w:p>
    <w:p w:rsidR="005D7CA7" w:rsidRPr="00354B8B"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54B8B"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54B8B"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40730"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40730" w:rsidRDefault="006E3F63" w:rsidP="0012168F">
      <w:pPr>
        <w:tabs>
          <w:tab w:val="left" w:pos="1440"/>
          <w:tab w:val="left" w:pos="3060"/>
        </w:tabs>
        <w:spacing w:before="120" w:after="120" w:line="240" w:lineRule="auto"/>
        <w:jc w:val="center"/>
        <w:rPr>
          <w:rFonts w:ascii="Times New Roman" w:hAnsi="Times New Roman"/>
          <w:b/>
          <w:caps/>
          <w:sz w:val="24"/>
          <w:szCs w:val="24"/>
        </w:rPr>
      </w:pPr>
      <w:r>
        <w:rPr>
          <w:rFonts w:ascii="Times New Roman" w:hAnsi="Times New Roman"/>
          <w:b/>
          <w:caps/>
          <w:sz w:val="24"/>
          <w:szCs w:val="24"/>
        </w:rPr>
        <w:t>BRASIL</w:t>
      </w:r>
    </w:p>
    <w:p w:rsidR="005D7CA7" w:rsidRPr="00340730"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40730" w:rsidRDefault="005D7CA7" w:rsidP="0012168F">
      <w:pPr>
        <w:tabs>
          <w:tab w:val="left" w:pos="1440"/>
          <w:tab w:val="left" w:pos="3060"/>
        </w:tabs>
        <w:spacing w:before="120" w:after="120" w:line="240" w:lineRule="auto"/>
        <w:jc w:val="center"/>
        <w:rPr>
          <w:rFonts w:ascii="Times New Roman" w:hAnsi="Times New Roman"/>
          <w:b/>
          <w:smallCaps/>
          <w:sz w:val="24"/>
          <w:szCs w:val="24"/>
        </w:rPr>
      </w:pPr>
    </w:p>
    <w:p w:rsidR="005D7CA7" w:rsidRPr="00340730" w:rsidRDefault="005D7CA7" w:rsidP="007C47DD">
      <w:pPr>
        <w:tabs>
          <w:tab w:val="left" w:pos="1440"/>
          <w:tab w:val="left" w:pos="3060"/>
        </w:tabs>
        <w:spacing w:before="120" w:after="120" w:line="240" w:lineRule="auto"/>
        <w:jc w:val="right"/>
        <w:rPr>
          <w:rFonts w:ascii="Times New Roman" w:hAnsi="Times New Roman"/>
          <w:b/>
          <w:smallCaps/>
          <w:sz w:val="24"/>
          <w:szCs w:val="24"/>
        </w:rPr>
      </w:pPr>
    </w:p>
    <w:p w:rsidR="006E3F63" w:rsidRDefault="006E3F63" w:rsidP="006E3F63">
      <w:pPr>
        <w:tabs>
          <w:tab w:val="left" w:pos="1440"/>
          <w:tab w:val="left" w:pos="3060"/>
        </w:tabs>
        <w:jc w:val="center"/>
        <w:rPr>
          <w:rFonts w:ascii="Times New Roman Bold" w:hAnsi="Times New Roman Bold"/>
          <w:b/>
          <w:bCs/>
          <w:kern w:val="28"/>
          <w:sz w:val="28"/>
        </w:rPr>
      </w:pPr>
      <w:r w:rsidRPr="005755DA">
        <w:rPr>
          <w:rFonts w:ascii="Times New Roman Bold" w:hAnsi="Times New Roman Bold"/>
          <w:b/>
          <w:bCs/>
          <w:kern w:val="28"/>
          <w:sz w:val="28"/>
        </w:rPr>
        <w:t>Programa de Modernización y Fortalecimiento de la Gestión Fiscal del Estado de Amazonas (PROFISCO-AM)</w:t>
      </w:r>
    </w:p>
    <w:p w:rsidR="003E19C0" w:rsidRPr="00D04619" w:rsidRDefault="006E3F63" w:rsidP="003E19C0">
      <w:pPr>
        <w:jc w:val="center"/>
        <w:rPr>
          <w:rFonts w:ascii="Times New Roman" w:hAnsi="Times New Roman"/>
          <w:lang w:val="es-ES_tradnl"/>
        </w:rPr>
      </w:pPr>
      <w:r w:rsidRPr="00C2010C">
        <w:rPr>
          <w:rFonts w:ascii="Times New Roman Bold" w:hAnsi="Times New Roman Bold"/>
          <w:b/>
          <w:bCs/>
          <w:caps/>
          <w:kern w:val="28"/>
          <w:sz w:val="28"/>
        </w:rPr>
        <w:t>BR-L13</w:t>
      </w:r>
      <w:r>
        <w:rPr>
          <w:rFonts w:ascii="Times New Roman Bold" w:hAnsi="Times New Roman Bold"/>
          <w:b/>
          <w:bCs/>
          <w:caps/>
          <w:kern w:val="28"/>
          <w:sz w:val="28"/>
        </w:rPr>
        <w:t>88</w:t>
      </w:r>
    </w:p>
    <w:p w:rsidR="003E19C0" w:rsidRPr="00D04619" w:rsidRDefault="003E19C0" w:rsidP="003E19C0">
      <w:pPr>
        <w:tabs>
          <w:tab w:val="left" w:pos="720"/>
          <w:tab w:val="left" w:pos="1440"/>
          <w:tab w:val="left" w:pos="3060"/>
        </w:tabs>
        <w:jc w:val="center"/>
        <w:rPr>
          <w:rFonts w:ascii="Times New Roman" w:hAnsi="Times New Roman"/>
          <w:smallCaps/>
          <w:lang w:val="es-ES_tradnl"/>
        </w:rPr>
      </w:pPr>
    </w:p>
    <w:p w:rsidR="005D7CA7" w:rsidRDefault="005D7CA7" w:rsidP="0012168F">
      <w:pPr>
        <w:tabs>
          <w:tab w:val="left" w:pos="1440"/>
          <w:tab w:val="left" w:pos="3060"/>
        </w:tabs>
        <w:spacing w:before="120" w:after="120" w:line="240" w:lineRule="auto"/>
        <w:jc w:val="center"/>
        <w:rPr>
          <w:rFonts w:ascii="Times New Roman" w:hAnsi="Times New Roman"/>
          <w:b/>
          <w:caps/>
          <w:sz w:val="24"/>
          <w:szCs w:val="24"/>
        </w:rPr>
      </w:pPr>
    </w:p>
    <w:p w:rsidR="006E3F63" w:rsidRDefault="006E3F63" w:rsidP="0012168F">
      <w:pPr>
        <w:tabs>
          <w:tab w:val="left" w:pos="1440"/>
          <w:tab w:val="left" w:pos="3060"/>
        </w:tabs>
        <w:spacing w:before="120" w:after="120" w:line="240" w:lineRule="auto"/>
        <w:jc w:val="center"/>
        <w:rPr>
          <w:rFonts w:ascii="Times New Roman" w:hAnsi="Times New Roman"/>
          <w:b/>
          <w:caps/>
          <w:sz w:val="24"/>
          <w:szCs w:val="24"/>
        </w:rPr>
      </w:pPr>
    </w:p>
    <w:p w:rsidR="006E3F63" w:rsidRPr="00340730" w:rsidRDefault="006E3F63" w:rsidP="0012168F">
      <w:pPr>
        <w:tabs>
          <w:tab w:val="left" w:pos="1440"/>
          <w:tab w:val="left" w:pos="3060"/>
        </w:tabs>
        <w:spacing w:before="120" w:after="120" w:line="240" w:lineRule="auto"/>
        <w:jc w:val="center"/>
        <w:rPr>
          <w:rFonts w:ascii="Times New Roman" w:hAnsi="Times New Roman"/>
          <w:b/>
          <w:caps/>
          <w:sz w:val="24"/>
          <w:szCs w:val="24"/>
        </w:rPr>
      </w:pPr>
    </w:p>
    <w:p w:rsidR="005D7CA7" w:rsidRPr="00354B8B" w:rsidRDefault="00CF187C" w:rsidP="0012168F">
      <w:pPr>
        <w:tabs>
          <w:tab w:val="left" w:pos="1440"/>
          <w:tab w:val="left" w:pos="3060"/>
        </w:tabs>
        <w:spacing w:before="120" w:after="120" w:line="240" w:lineRule="auto"/>
        <w:jc w:val="center"/>
        <w:rPr>
          <w:rFonts w:ascii="Times New Roman" w:hAnsi="Times New Roman"/>
          <w:b/>
          <w:smallCaps/>
          <w:sz w:val="24"/>
          <w:szCs w:val="24"/>
        </w:rPr>
      </w:pPr>
      <w:r w:rsidRPr="00340730">
        <w:rPr>
          <w:rFonts w:ascii="Times New Roman" w:hAnsi="Times New Roman"/>
          <w:b/>
          <w:caps/>
          <w:sz w:val="24"/>
          <w:szCs w:val="24"/>
        </w:rPr>
        <w:t>Evaluación Económica</w:t>
      </w:r>
    </w:p>
    <w:p w:rsidR="00114300" w:rsidRPr="00354B8B" w:rsidRDefault="00114300" w:rsidP="0012168F">
      <w:pPr>
        <w:spacing w:before="120" w:after="120" w:line="240" w:lineRule="auto"/>
        <w:rPr>
          <w:rFonts w:ascii="Times New Roman" w:hAnsi="Times New Roman"/>
          <w:sz w:val="24"/>
          <w:szCs w:val="24"/>
        </w:rPr>
      </w:pPr>
    </w:p>
    <w:tbl>
      <w:tblPr>
        <w:tblpPr w:leftFromText="187" w:rightFromText="187" w:horzAnchor="margin" w:tblpXSpec="center" w:tblpYSpec="bottom"/>
        <w:tblW w:w="5000" w:type="pct"/>
        <w:tblLook w:val="04A0" w:firstRow="1" w:lastRow="0" w:firstColumn="1" w:lastColumn="0" w:noHBand="0" w:noVBand="1"/>
      </w:tblPr>
      <w:tblGrid>
        <w:gridCol w:w="8856"/>
      </w:tblGrid>
      <w:tr w:rsidR="00114300" w:rsidRPr="00354B8B">
        <w:tc>
          <w:tcPr>
            <w:tcW w:w="5000" w:type="pct"/>
          </w:tcPr>
          <w:p w:rsidR="00114300" w:rsidRPr="00354B8B" w:rsidRDefault="00114300" w:rsidP="00114B0B">
            <w:pPr>
              <w:spacing w:before="120" w:after="120" w:line="240" w:lineRule="auto"/>
              <w:ind w:left="360"/>
              <w:jc w:val="both"/>
              <w:rPr>
                <w:rFonts w:ascii="Times New Roman" w:hAnsi="Times New Roman"/>
                <w:color w:val="000000"/>
                <w:sz w:val="24"/>
                <w:szCs w:val="24"/>
              </w:rPr>
            </w:pPr>
          </w:p>
        </w:tc>
      </w:tr>
    </w:tbl>
    <w:p w:rsidR="005D50F9" w:rsidRPr="00354B8B" w:rsidRDefault="005D50F9" w:rsidP="0012168F">
      <w:pPr>
        <w:tabs>
          <w:tab w:val="left" w:pos="1440"/>
          <w:tab w:val="left" w:pos="3060"/>
        </w:tabs>
        <w:spacing w:before="120" w:after="120" w:line="240" w:lineRule="auto"/>
        <w:jc w:val="center"/>
        <w:rPr>
          <w:rFonts w:ascii="Times New Roman" w:hAnsi="Times New Roman"/>
          <w:sz w:val="24"/>
          <w:szCs w:val="24"/>
        </w:rPr>
      </w:pPr>
    </w:p>
    <w:p w:rsidR="00367804" w:rsidRPr="00C27FC4" w:rsidRDefault="00367804" w:rsidP="0012168F">
      <w:pPr>
        <w:tabs>
          <w:tab w:val="left" w:pos="1440"/>
          <w:tab w:val="left" w:pos="3060"/>
        </w:tabs>
        <w:spacing w:before="120" w:after="120" w:line="240" w:lineRule="auto"/>
        <w:jc w:val="center"/>
        <w:rPr>
          <w:rFonts w:ascii="Times New Roman" w:hAnsi="Times New Roman"/>
          <w:sz w:val="24"/>
          <w:szCs w:val="24"/>
        </w:rPr>
      </w:pPr>
    </w:p>
    <w:p w:rsidR="00367804" w:rsidRPr="00C27FC4" w:rsidRDefault="00367804" w:rsidP="0012168F">
      <w:pPr>
        <w:tabs>
          <w:tab w:val="left" w:pos="1440"/>
          <w:tab w:val="left" w:pos="3060"/>
        </w:tabs>
        <w:spacing w:before="120" w:after="120" w:line="240" w:lineRule="auto"/>
        <w:jc w:val="center"/>
        <w:rPr>
          <w:rFonts w:ascii="Times New Roman" w:hAnsi="Times New Roman"/>
          <w:sz w:val="24"/>
          <w:szCs w:val="24"/>
        </w:rPr>
      </w:pPr>
    </w:p>
    <w:p w:rsidR="00367804" w:rsidRDefault="00367804" w:rsidP="0012168F">
      <w:pPr>
        <w:tabs>
          <w:tab w:val="left" w:pos="1440"/>
          <w:tab w:val="left" w:pos="3060"/>
        </w:tabs>
        <w:spacing w:before="120" w:after="120" w:line="240" w:lineRule="auto"/>
        <w:jc w:val="center"/>
        <w:rPr>
          <w:rFonts w:ascii="Times New Roman" w:hAnsi="Times New Roman"/>
          <w:sz w:val="24"/>
          <w:szCs w:val="24"/>
        </w:rPr>
      </w:pPr>
    </w:p>
    <w:p w:rsidR="003E19C0" w:rsidRDefault="003E19C0" w:rsidP="0012168F">
      <w:pPr>
        <w:tabs>
          <w:tab w:val="left" w:pos="1440"/>
          <w:tab w:val="left" w:pos="3060"/>
        </w:tabs>
        <w:spacing w:before="120" w:after="120" w:line="240" w:lineRule="auto"/>
        <w:jc w:val="center"/>
        <w:rPr>
          <w:rFonts w:ascii="Times New Roman" w:hAnsi="Times New Roman"/>
          <w:sz w:val="24"/>
          <w:szCs w:val="24"/>
        </w:rPr>
      </w:pPr>
    </w:p>
    <w:p w:rsidR="009E2F1B" w:rsidRDefault="009E2F1B" w:rsidP="0012168F">
      <w:pPr>
        <w:tabs>
          <w:tab w:val="left" w:pos="1440"/>
          <w:tab w:val="left" w:pos="3060"/>
        </w:tabs>
        <w:spacing w:before="120" w:after="120" w:line="240" w:lineRule="auto"/>
        <w:jc w:val="center"/>
        <w:rPr>
          <w:rFonts w:ascii="Times New Roman" w:hAnsi="Times New Roman"/>
          <w:sz w:val="24"/>
          <w:szCs w:val="24"/>
        </w:rPr>
      </w:pPr>
    </w:p>
    <w:p w:rsidR="003E19C0" w:rsidRPr="00C27FC4" w:rsidRDefault="003E19C0" w:rsidP="0012168F">
      <w:pPr>
        <w:tabs>
          <w:tab w:val="left" w:pos="1440"/>
          <w:tab w:val="left" w:pos="3060"/>
        </w:tabs>
        <w:spacing w:before="120" w:after="120" w:line="240" w:lineRule="auto"/>
        <w:jc w:val="center"/>
        <w:rPr>
          <w:rFonts w:ascii="Times New Roman" w:hAnsi="Times New Roman"/>
          <w:sz w:val="24"/>
          <w:szCs w:val="24"/>
        </w:rPr>
      </w:pPr>
    </w:p>
    <w:p w:rsidR="00367804" w:rsidRPr="00C27FC4" w:rsidRDefault="00367804" w:rsidP="0012168F">
      <w:pPr>
        <w:tabs>
          <w:tab w:val="left" w:pos="1440"/>
          <w:tab w:val="left" w:pos="3060"/>
        </w:tabs>
        <w:spacing w:before="120" w:after="120" w:line="240" w:lineRule="auto"/>
        <w:jc w:val="center"/>
        <w:rPr>
          <w:rFonts w:ascii="Times New Roman" w:hAnsi="Times New Roman"/>
          <w:sz w:val="24"/>
          <w:szCs w:val="24"/>
        </w:rPr>
      </w:pPr>
    </w:p>
    <w:p w:rsidR="00431276" w:rsidRPr="007C47DD" w:rsidRDefault="003E19C0" w:rsidP="00431276">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sz w:val="24"/>
          <w:szCs w:val="24"/>
          <w:lang w:val="es-ES_tradnl" w:eastAsia="en-US"/>
        </w:rPr>
      </w:pPr>
      <w:r w:rsidRPr="007A3796">
        <w:rPr>
          <w:rFonts w:ascii="Times New Roman" w:hAnsi="Times New Roman"/>
          <w:sz w:val="24"/>
          <w:szCs w:val="24"/>
          <w:lang w:val="es-ES_tradnl" w:eastAsia="en-US"/>
        </w:rPr>
        <w:t xml:space="preserve">Este documento fue preparado por Marcio Cracel en cooperación con </w:t>
      </w:r>
      <w:r w:rsidR="006E3F63">
        <w:rPr>
          <w:rFonts w:ascii="Times New Roman" w:hAnsi="Times New Roman"/>
          <w:sz w:val="24"/>
          <w:szCs w:val="24"/>
          <w:lang w:val="es-ES_tradnl" w:eastAsia="en-US"/>
        </w:rPr>
        <w:t>Carlos Pimenta</w:t>
      </w:r>
      <w:r w:rsidRPr="007A3796">
        <w:rPr>
          <w:rFonts w:ascii="Times New Roman" w:hAnsi="Times New Roman"/>
          <w:sz w:val="24"/>
          <w:szCs w:val="24"/>
          <w:lang w:val="es-ES_tradnl" w:eastAsia="en-US"/>
        </w:rPr>
        <w:t xml:space="preserve"> (IFD/FMM), Jefe de Equipo</w:t>
      </w:r>
      <w:r w:rsidR="004136C5">
        <w:rPr>
          <w:rFonts w:ascii="Times New Roman" w:hAnsi="Times New Roman"/>
          <w:sz w:val="24"/>
          <w:szCs w:val="24"/>
          <w:lang w:val="es-ES_tradnl" w:eastAsia="en-US"/>
        </w:rPr>
        <w:t>;</w:t>
      </w:r>
      <w:r w:rsidR="005F6C72">
        <w:rPr>
          <w:rFonts w:ascii="Times New Roman" w:hAnsi="Times New Roman"/>
          <w:sz w:val="24"/>
          <w:szCs w:val="24"/>
          <w:lang w:val="es-ES_tradnl" w:eastAsia="en-US"/>
        </w:rPr>
        <w:t xml:space="preserve"> </w:t>
      </w:r>
      <w:r w:rsidR="00287F87">
        <w:rPr>
          <w:rFonts w:ascii="Times New Roman" w:hAnsi="Times New Roman"/>
          <w:sz w:val="24"/>
          <w:szCs w:val="24"/>
          <w:lang w:val="es-ES_tradnl" w:eastAsia="en-US"/>
        </w:rPr>
        <w:t xml:space="preserve">Ernesto Jeger (FMM/CBR), </w:t>
      </w:r>
      <w:r w:rsidR="00CA0784">
        <w:rPr>
          <w:rFonts w:ascii="Times New Roman" w:hAnsi="Times New Roman"/>
          <w:sz w:val="24"/>
          <w:szCs w:val="24"/>
          <w:lang w:val="es-ES_tradnl" w:eastAsia="en-US"/>
        </w:rPr>
        <w:t xml:space="preserve">Luciana Pimentel </w:t>
      </w:r>
      <w:r w:rsidR="00287F87">
        <w:rPr>
          <w:rFonts w:ascii="Times New Roman" w:hAnsi="Times New Roman"/>
          <w:sz w:val="24"/>
          <w:szCs w:val="24"/>
          <w:lang w:val="es-ES_tradnl" w:eastAsia="en-US"/>
        </w:rPr>
        <w:t>(consultora</w:t>
      </w:r>
      <w:r w:rsidR="005F6C72">
        <w:rPr>
          <w:rFonts w:ascii="Times New Roman" w:hAnsi="Times New Roman"/>
          <w:sz w:val="24"/>
          <w:szCs w:val="24"/>
          <w:lang w:val="es-ES_tradnl" w:eastAsia="en-US"/>
        </w:rPr>
        <w:t>)</w:t>
      </w:r>
      <w:r w:rsidR="00CA0784">
        <w:rPr>
          <w:rFonts w:ascii="Times New Roman" w:hAnsi="Times New Roman"/>
          <w:sz w:val="24"/>
          <w:szCs w:val="24"/>
          <w:lang w:val="es-ES_tradnl" w:eastAsia="en-US"/>
        </w:rPr>
        <w:t xml:space="preserve"> y </w:t>
      </w:r>
      <w:r w:rsidR="00287F87">
        <w:rPr>
          <w:rFonts w:ascii="Times New Roman" w:hAnsi="Times New Roman"/>
          <w:sz w:val="24"/>
          <w:szCs w:val="24"/>
          <w:lang w:val="es-ES_tradnl" w:eastAsia="en-US"/>
        </w:rPr>
        <w:t xml:space="preserve">equipe </w:t>
      </w:r>
      <w:r w:rsidR="00CA0784">
        <w:rPr>
          <w:rFonts w:ascii="Times New Roman" w:hAnsi="Times New Roman"/>
          <w:sz w:val="24"/>
          <w:szCs w:val="24"/>
          <w:lang w:val="es-ES_tradnl" w:eastAsia="en-US"/>
        </w:rPr>
        <w:t>SEFAZ</w:t>
      </w:r>
      <w:r w:rsidR="004136C5">
        <w:rPr>
          <w:rFonts w:ascii="Times New Roman" w:hAnsi="Times New Roman"/>
          <w:sz w:val="24"/>
          <w:szCs w:val="24"/>
          <w:lang w:val="es-ES_tradnl" w:eastAsia="en-US"/>
        </w:rPr>
        <w:t xml:space="preserve"> del Estado de Amazonas</w:t>
      </w:r>
      <w:r w:rsidR="00CA0784">
        <w:rPr>
          <w:rFonts w:ascii="Times New Roman" w:hAnsi="Times New Roman"/>
          <w:sz w:val="24"/>
          <w:szCs w:val="24"/>
          <w:lang w:val="es-ES_tradnl" w:eastAsia="en-US"/>
        </w:rPr>
        <w:t>.</w:t>
      </w:r>
    </w:p>
    <w:p w:rsidR="00367804" w:rsidRPr="00C27FC4" w:rsidRDefault="00367804">
      <w:pPr>
        <w:spacing w:after="0" w:line="240" w:lineRule="auto"/>
        <w:rPr>
          <w:rFonts w:ascii="Times New Roman" w:hAnsi="Times New Roman"/>
          <w:smallCaps/>
          <w:sz w:val="20"/>
          <w:szCs w:val="20"/>
        </w:rPr>
      </w:pPr>
      <w:r w:rsidRPr="00C27FC4">
        <w:rPr>
          <w:rFonts w:ascii="Times New Roman" w:hAnsi="Times New Roman"/>
          <w:smallCaps/>
          <w:sz w:val="20"/>
          <w:szCs w:val="20"/>
        </w:rPr>
        <w:br w:type="page"/>
      </w:r>
    </w:p>
    <w:p w:rsidR="00114B0B" w:rsidRPr="00C27FC4" w:rsidRDefault="00114B0B" w:rsidP="00114B0B">
      <w:pPr>
        <w:tabs>
          <w:tab w:val="left" w:pos="1440"/>
          <w:tab w:val="left" w:pos="3060"/>
        </w:tabs>
        <w:jc w:val="center"/>
        <w:rPr>
          <w:smallCaps/>
          <w:sz w:val="24"/>
        </w:rPr>
      </w:pPr>
    </w:p>
    <w:p w:rsidR="006E3F63" w:rsidRPr="006E3F63" w:rsidRDefault="006E3F63" w:rsidP="006E3F63">
      <w:pPr>
        <w:tabs>
          <w:tab w:val="left" w:pos="1440"/>
          <w:tab w:val="left" w:pos="3060"/>
        </w:tabs>
        <w:jc w:val="center"/>
        <w:rPr>
          <w:rFonts w:ascii="Times New Roman" w:hAnsi="Times New Roman"/>
          <w:b/>
          <w:smallCaps/>
          <w:sz w:val="24"/>
          <w:szCs w:val="24"/>
          <w:lang w:val="es-ES_tradnl"/>
        </w:rPr>
      </w:pPr>
      <w:r w:rsidRPr="006E3F63">
        <w:rPr>
          <w:rFonts w:ascii="Times New Roman" w:hAnsi="Times New Roman"/>
          <w:b/>
          <w:smallCaps/>
          <w:sz w:val="24"/>
          <w:szCs w:val="24"/>
          <w:lang w:val="es-ES_tradnl"/>
        </w:rPr>
        <w:t>Programa de Modernización y Fortalecimiento de la Gestión Fiscal del Estado de Amazonas (PROFISCO-AM)</w:t>
      </w:r>
    </w:p>
    <w:p w:rsidR="00157BB7" w:rsidRDefault="006E3F63" w:rsidP="00387151">
      <w:pPr>
        <w:spacing w:before="120" w:after="120" w:line="240" w:lineRule="auto"/>
        <w:jc w:val="center"/>
        <w:rPr>
          <w:rFonts w:ascii="Times New Roman" w:hAnsi="Times New Roman"/>
          <w:b/>
          <w:smallCaps/>
          <w:sz w:val="24"/>
          <w:szCs w:val="24"/>
          <w:lang w:val="es-ES_tradnl"/>
        </w:rPr>
      </w:pPr>
      <w:r w:rsidRPr="006E3F63">
        <w:rPr>
          <w:rFonts w:ascii="Times New Roman" w:hAnsi="Times New Roman"/>
          <w:b/>
          <w:smallCaps/>
          <w:sz w:val="24"/>
          <w:szCs w:val="24"/>
          <w:lang w:val="es-ES_tradnl"/>
        </w:rPr>
        <w:t>BR-L1388</w:t>
      </w:r>
    </w:p>
    <w:p w:rsidR="00DA6628" w:rsidRDefault="00DA6628" w:rsidP="00387151">
      <w:pPr>
        <w:spacing w:before="120" w:after="120" w:line="240" w:lineRule="auto"/>
        <w:jc w:val="center"/>
        <w:rPr>
          <w:rFonts w:ascii="Times New Roman" w:hAnsi="Times New Roman"/>
          <w:b/>
          <w:smallCaps/>
          <w:sz w:val="24"/>
          <w:szCs w:val="24"/>
          <w:lang w:val="es-ES_tradnl"/>
        </w:rPr>
      </w:pPr>
    </w:p>
    <w:p w:rsidR="00DA6628" w:rsidRPr="00354B8B" w:rsidRDefault="00DA6628" w:rsidP="00387151">
      <w:pPr>
        <w:spacing w:before="120" w:after="120" w:line="240" w:lineRule="auto"/>
        <w:jc w:val="center"/>
        <w:rPr>
          <w:rFonts w:ascii="Times New Roman" w:hAnsi="Times New Roman"/>
          <w:b/>
          <w:smallCaps/>
          <w:sz w:val="24"/>
          <w:szCs w:val="24"/>
        </w:rPr>
        <w:sectPr w:rsidR="00DA6628" w:rsidRPr="00354B8B" w:rsidSect="0040270D">
          <w:headerReference w:type="default" r:id="rId11"/>
          <w:pgSz w:w="12240" w:h="15840"/>
          <w:pgMar w:top="1440" w:right="1800" w:bottom="1170" w:left="1800" w:header="720" w:footer="720" w:gutter="0"/>
          <w:pgNumType w:start="0"/>
          <w:cols w:space="720"/>
          <w:titlePg/>
          <w:docGrid w:linePitch="360"/>
        </w:sectPr>
      </w:pPr>
    </w:p>
    <w:p w:rsidR="005C5B91" w:rsidRPr="00C27FC4" w:rsidRDefault="00DA6628" w:rsidP="00DA6628">
      <w:pPr>
        <w:pStyle w:val="Chapter"/>
        <w:spacing w:before="120" w:after="120"/>
        <w:jc w:val="left"/>
        <w:rPr>
          <w:szCs w:val="24"/>
        </w:rPr>
      </w:pPr>
      <w:r w:rsidRPr="00C27FC4">
        <w:rPr>
          <w:szCs w:val="24"/>
        </w:rPr>
        <w:t>RESUMEN EJECUTIVO</w:t>
      </w:r>
    </w:p>
    <w:p w:rsidR="00A16070" w:rsidRPr="00340730" w:rsidRDefault="00984E05" w:rsidP="002E5D5B">
      <w:pPr>
        <w:pStyle w:val="Paragraph"/>
      </w:pPr>
      <w:r w:rsidRPr="00984E05">
        <w:rPr>
          <w:lang w:val="es-ES_tradnl"/>
        </w:rPr>
        <w:t xml:space="preserve">Este estudio tiene como finalidad demostrar el beneficio financiero que se generará a partir de </w:t>
      </w:r>
      <w:r w:rsidR="0019074D">
        <w:rPr>
          <w:lang w:val="es-ES_tradnl"/>
        </w:rPr>
        <w:t xml:space="preserve">la implantación de </w:t>
      </w:r>
      <w:r w:rsidRPr="00984E05">
        <w:rPr>
          <w:lang w:val="es-ES_tradnl"/>
        </w:rPr>
        <w:t xml:space="preserve">un conjunto de medidas que buscan el fortalecimiento de la </w:t>
      </w:r>
      <w:r w:rsidR="002E5D5B">
        <w:rPr>
          <w:lang w:val="es-ES_tradnl"/>
        </w:rPr>
        <w:t>gestión</w:t>
      </w:r>
      <w:r w:rsidR="002E5D5B" w:rsidRPr="00984E05">
        <w:rPr>
          <w:lang w:val="es-ES_tradnl"/>
        </w:rPr>
        <w:t xml:space="preserve"> </w:t>
      </w:r>
      <w:r w:rsidRPr="00984E05">
        <w:rPr>
          <w:lang w:val="es-ES_tradnl"/>
        </w:rPr>
        <w:t xml:space="preserve">fiscal en </w:t>
      </w:r>
      <w:r w:rsidR="00E44748">
        <w:rPr>
          <w:lang w:val="es-ES_tradnl"/>
        </w:rPr>
        <w:t>Amazonas</w:t>
      </w:r>
      <w:r w:rsidRPr="00984E05">
        <w:rPr>
          <w:lang w:val="es-ES_tradnl"/>
        </w:rPr>
        <w:t xml:space="preserve">. En ese contexto, a través de un análisis del tipo Costo-Beneficio (ACB) se evalúan los resultados esperados </w:t>
      </w:r>
      <w:r w:rsidR="00A16070">
        <w:t>que resultan de la implantación de</w:t>
      </w:r>
      <w:r w:rsidR="000C3AB7" w:rsidRPr="00C27FC4">
        <w:t xml:space="preserve"> </w:t>
      </w:r>
      <w:r w:rsidR="003E19C0">
        <w:t>dos</w:t>
      </w:r>
      <w:r w:rsidR="00A16070">
        <w:t xml:space="preserve"> </w:t>
      </w:r>
      <w:r w:rsidR="002E5D5B">
        <w:t xml:space="preserve">productos </w:t>
      </w:r>
      <w:r w:rsidR="003E19C0">
        <w:t>del Programa</w:t>
      </w:r>
      <w:r w:rsidR="00BD187A" w:rsidRPr="00C27FC4">
        <w:t xml:space="preserve">: </w:t>
      </w:r>
      <w:r w:rsidR="00431276" w:rsidRPr="00E41381">
        <w:t xml:space="preserve">(i) </w:t>
      </w:r>
      <w:r w:rsidR="002E5D5B" w:rsidRPr="002E5D5B">
        <w:t>nuevos procedimientos de fiscalización del tránsito de mercancías (incluyendo metodologías de análisis de riesgo para la selección de contribuyentes y de instrumentos tecnológicos de apoyo a la fiscalización física</w:t>
      </w:r>
      <w:r w:rsidR="00C1142A">
        <w:t xml:space="preserve"> </w:t>
      </w:r>
      <w:r w:rsidR="00ED17BD">
        <w:t>incluyendo</w:t>
      </w:r>
      <w:r w:rsidR="00C1142A">
        <w:t xml:space="preserve"> escáneres, balanzas dinámicas e vehículos fluviales</w:t>
      </w:r>
      <w:r w:rsidR="002E5D5B" w:rsidRPr="002E5D5B">
        <w:t>)</w:t>
      </w:r>
      <w:r w:rsidR="006C29A7" w:rsidRPr="00984E05">
        <w:t xml:space="preserve">; y (ii) </w:t>
      </w:r>
      <w:r w:rsidR="002E5D5B" w:rsidRPr="002E5D5B">
        <w:t xml:space="preserve">mejora de </w:t>
      </w:r>
      <w:r w:rsidR="002E5D5B">
        <w:t xml:space="preserve">las </w:t>
      </w:r>
      <w:r w:rsidR="002E5D5B" w:rsidRPr="002E5D5B">
        <w:t xml:space="preserve">instalaciones físicas y logísticas </w:t>
      </w:r>
      <w:r w:rsidR="002E5D5B">
        <w:t xml:space="preserve">de la SEFAZ, con </w:t>
      </w:r>
      <w:r w:rsidR="002E5D5B" w:rsidRPr="002E5D5B">
        <w:t>la adopción de espacios abiertos (</w:t>
      </w:r>
      <w:r w:rsidR="002E5D5B" w:rsidRPr="00DD4126">
        <w:t xml:space="preserve">open </w:t>
      </w:r>
      <w:proofErr w:type="spellStart"/>
      <w:r w:rsidR="002E5D5B" w:rsidRPr="00DD4126">
        <w:t>space</w:t>
      </w:r>
      <w:proofErr w:type="spellEnd"/>
      <w:r w:rsidR="002E5D5B" w:rsidRPr="002E5D5B">
        <w:t>)</w:t>
      </w:r>
      <w:r w:rsidR="00E41381" w:rsidRPr="00340730">
        <w:rPr>
          <w:szCs w:val="24"/>
        </w:rPr>
        <w:t>.</w:t>
      </w:r>
    </w:p>
    <w:p w:rsidR="00984E05" w:rsidRPr="00340730" w:rsidRDefault="00984E05" w:rsidP="00984E05">
      <w:pPr>
        <w:pStyle w:val="Paragraph"/>
        <w:rPr>
          <w:lang w:val="es-ES_tradnl"/>
        </w:rPr>
      </w:pPr>
      <w:r w:rsidRPr="00340730">
        <w:rPr>
          <w:lang w:val="es-ES_tradnl"/>
        </w:rPr>
        <w:t xml:space="preserve">De manera conservadora, se estima que la reforma fiscal aportará en promedio US$ </w:t>
      </w:r>
      <w:r w:rsidR="00C1142A">
        <w:rPr>
          <w:lang w:val="es-ES_tradnl"/>
        </w:rPr>
        <w:t>8.</w:t>
      </w:r>
      <w:r w:rsidR="00DE24B5">
        <w:rPr>
          <w:lang w:val="es-ES_tradnl"/>
        </w:rPr>
        <w:t>7</w:t>
      </w:r>
      <w:r w:rsidRPr="00340730">
        <w:rPr>
          <w:lang w:val="es-ES_tradnl"/>
        </w:rPr>
        <w:t xml:space="preserve"> millones </w:t>
      </w:r>
      <w:r w:rsidR="00C1142A">
        <w:rPr>
          <w:lang w:val="es-ES_tradnl"/>
        </w:rPr>
        <w:t xml:space="preserve">en valores corrientes </w:t>
      </w:r>
      <w:r w:rsidRPr="00340730">
        <w:rPr>
          <w:lang w:val="es-ES_tradnl"/>
        </w:rPr>
        <w:t>anua</w:t>
      </w:r>
      <w:r w:rsidR="00016E0A" w:rsidRPr="00340730">
        <w:rPr>
          <w:lang w:val="es-ES_tradnl"/>
        </w:rPr>
        <w:t>les</w:t>
      </w:r>
      <w:r w:rsidRPr="00340730">
        <w:rPr>
          <w:lang w:val="es-ES_tradnl"/>
        </w:rPr>
        <w:t xml:space="preserve"> en los siguientes </w:t>
      </w:r>
      <w:r w:rsidR="005B3F9F">
        <w:rPr>
          <w:lang w:val="es-ES_tradnl"/>
        </w:rPr>
        <w:t>diez</w:t>
      </w:r>
      <w:r w:rsidRPr="00340730">
        <w:rPr>
          <w:lang w:val="es-ES_tradnl"/>
        </w:rPr>
        <w:t xml:space="preserve"> años. </w:t>
      </w:r>
    </w:p>
    <w:p w:rsidR="00984E05" w:rsidRPr="0054734B" w:rsidRDefault="00984E05" w:rsidP="00984E05">
      <w:pPr>
        <w:pStyle w:val="Paragraph"/>
        <w:rPr>
          <w:lang w:val="es-ES_tradnl"/>
        </w:rPr>
      </w:pPr>
      <w:r w:rsidRPr="00340730">
        <w:rPr>
          <w:lang w:val="es-ES_tradnl"/>
        </w:rPr>
        <w:t xml:space="preserve">El análisis de costo beneficio financiero del proyecto arroja una Tasa Interna de Retorno (TIR) de </w:t>
      </w:r>
      <w:r w:rsidR="00DE24B5">
        <w:rPr>
          <w:lang w:val="es-ES_tradnl"/>
        </w:rPr>
        <w:t>26</w:t>
      </w:r>
      <w:r w:rsidRPr="00340730">
        <w:rPr>
          <w:lang w:val="es-ES_tradnl"/>
        </w:rPr>
        <w:t xml:space="preserve">% y un Valor Presente Neto (VPN) de </w:t>
      </w:r>
      <w:r w:rsidR="00752444" w:rsidRPr="00340730">
        <w:rPr>
          <w:lang w:val="es-ES_tradnl"/>
        </w:rPr>
        <w:t>US$</w:t>
      </w:r>
      <w:r w:rsidR="00C1142A">
        <w:rPr>
          <w:lang w:val="es-ES_tradnl"/>
        </w:rPr>
        <w:t>13</w:t>
      </w:r>
      <w:r w:rsidR="006E5AD0">
        <w:rPr>
          <w:lang w:val="es-ES_tradnl"/>
        </w:rPr>
        <w:t>,</w:t>
      </w:r>
      <w:r w:rsidR="00DE24B5">
        <w:rPr>
          <w:lang w:val="es-ES_tradnl"/>
        </w:rPr>
        <w:t xml:space="preserve">3 </w:t>
      </w:r>
      <w:r w:rsidRPr="00340730">
        <w:rPr>
          <w:lang w:val="es-ES_tradnl"/>
        </w:rPr>
        <w:t>millones</w:t>
      </w:r>
      <w:r w:rsidR="00752444" w:rsidRPr="00340730">
        <w:rPr>
          <w:lang w:val="es-ES_tradnl"/>
        </w:rPr>
        <w:t xml:space="preserve"> en 1</w:t>
      </w:r>
      <w:r w:rsidR="005B3F9F">
        <w:rPr>
          <w:lang w:val="es-ES_tradnl"/>
        </w:rPr>
        <w:t>0</w:t>
      </w:r>
      <w:r w:rsidR="00752444" w:rsidRPr="00340730">
        <w:rPr>
          <w:lang w:val="es-ES_tradnl"/>
        </w:rPr>
        <w:t xml:space="preserve"> años</w:t>
      </w:r>
      <w:r w:rsidR="00C1142A">
        <w:rPr>
          <w:lang w:val="es-ES_tradnl"/>
        </w:rPr>
        <w:t xml:space="preserve"> (2023)</w:t>
      </w:r>
      <w:r w:rsidRPr="00340730">
        <w:rPr>
          <w:lang w:val="es-ES_tradnl"/>
        </w:rPr>
        <w:t xml:space="preserve">, lo cual justifica </w:t>
      </w:r>
      <w:r w:rsidR="00C1142A">
        <w:rPr>
          <w:lang w:val="es-ES_tradnl"/>
        </w:rPr>
        <w:t>la inversión de</w:t>
      </w:r>
      <w:r w:rsidRPr="00340730">
        <w:rPr>
          <w:lang w:val="es-ES_tradnl"/>
        </w:rPr>
        <w:t xml:space="preserve"> US$4</w:t>
      </w:r>
      <w:r w:rsidR="005B3F9F">
        <w:rPr>
          <w:lang w:val="es-ES_tradnl"/>
        </w:rPr>
        <w:t>1</w:t>
      </w:r>
      <w:r w:rsidRPr="00340730">
        <w:rPr>
          <w:lang w:val="es-ES_tradnl"/>
        </w:rPr>
        <w:t xml:space="preserve"> millones por parte del Banco Interamericano de Desarrollo </w:t>
      </w:r>
      <w:r w:rsidR="00C1142A">
        <w:rPr>
          <w:lang w:val="es-ES_tradnl"/>
        </w:rPr>
        <w:t>(US$36</w:t>
      </w:r>
      <w:r w:rsidR="006E5AD0">
        <w:rPr>
          <w:lang w:val="es-ES_tradnl"/>
        </w:rPr>
        <w:t>,</w:t>
      </w:r>
      <w:r w:rsidR="00C1142A">
        <w:rPr>
          <w:lang w:val="es-ES_tradnl"/>
        </w:rPr>
        <w:t>9 millones) y del Gobierno de Amazonas (US$4</w:t>
      </w:r>
      <w:r w:rsidR="006E5AD0">
        <w:rPr>
          <w:lang w:val="es-ES_tradnl"/>
        </w:rPr>
        <w:t>,</w:t>
      </w:r>
      <w:r w:rsidR="00C1142A">
        <w:rPr>
          <w:lang w:val="es-ES_tradnl"/>
        </w:rPr>
        <w:t>1 millones)</w:t>
      </w:r>
      <w:r w:rsidRPr="00340730">
        <w:rPr>
          <w:lang w:val="es-ES_tradnl"/>
        </w:rPr>
        <w:t xml:space="preserve">. </w:t>
      </w:r>
    </w:p>
    <w:p w:rsidR="00713F6B" w:rsidRPr="00984E05" w:rsidRDefault="00984E05" w:rsidP="00984E05">
      <w:pPr>
        <w:pStyle w:val="Paragraph"/>
        <w:rPr>
          <w:lang w:val="es-ES_tradnl"/>
        </w:rPr>
      </w:pPr>
      <w:r w:rsidRPr="00472A9E">
        <w:rPr>
          <w:lang w:val="es-ES_tradnl"/>
        </w:rPr>
        <w:t>En vista</w:t>
      </w:r>
      <w:r>
        <w:rPr>
          <w:lang w:val="es-ES_tradnl"/>
        </w:rPr>
        <w:t xml:space="preserve"> de la evaluación financiera </w:t>
      </w:r>
      <w:r w:rsidRPr="00472A9E">
        <w:rPr>
          <w:lang w:val="es-ES_tradnl"/>
        </w:rPr>
        <w:t xml:space="preserve">realizada, se recomienda </w:t>
      </w:r>
      <w:r w:rsidRPr="00AB3515">
        <w:rPr>
          <w:lang w:val="es-ES_tradnl"/>
        </w:rPr>
        <w:t xml:space="preserve">el apoyo financiero y técnico del </w:t>
      </w:r>
      <w:r>
        <w:rPr>
          <w:lang w:val="es-ES_tradnl"/>
        </w:rPr>
        <w:t>BID</w:t>
      </w:r>
      <w:r w:rsidRPr="00AB3515">
        <w:rPr>
          <w:lang w:val="es-ES_tradnl"/>
        </w:rPr>
        <w:t xml:space="preserve"> mediante el </w:t>
      </w:r>
      <w:r>
        <w:rPr>
          <w:lang w:val="es-ES_tradnl"/>
        </w:rPr>
        <w:t xml:space="preserve">Programa de </w:t>
      </w:r>
      <w:r w:rsidR="005B3F9F">
        <w:rPr>
          <w:lang w:val="es-ES_tradnl"/>
        </w:rPr>
        <w:t>Modernización y Fortalecimiento de la Gestión Fiscal del Estado de Amazonas (BR-L1388)</w:t>
      </w:r>
      <w:r>
        <w:rPr>
          <w:lang w:val="es-ES_tradnl"/>
        </w:rPr>
        <w:t>.</w:t>
      </w:r>
    </w:p>
    <w:p w:rsidR="00862434" w:rsidRPr="00C27FC4" w:rsidRDefault="00285105" w:rsidP="00DA6628">
      <w:pPr>
        <w:pStyle w:val="Chapter"/>
        <w:spacing w:before="120" w:after="120"/>
        <w:jc w:val="left"/>
      </w:pPr>
      <w:r w:rsidRPr="00C27FC4">
        <w:rPr>
          <w:szCs w:val="24"/>
        </w:rPr>
        <w:br w:type="page"/>
      </w:r>
      <w:r w:rsidR="00DA6628">
        <w:t>INTRODUCCIÓN</w:t>
      </w:r>
    </w:p>
    <w:p w:rsidR="0014138B" w:rsidRPr="0014138B" w:rsidRDefault="0014138B" w:rsidP="0014138B">
      <w:pPr>
        <w:pStyle w:val="Paragraph"/>
        <w:rPr>
          <w:szCs w:val="24"/>
        </w:rPr>
      </w:pPr>
      <w:r w:rsidRPr="0014138B">
        <w:rPr>
          <w:szCs w:val="24"/>
        </w:rPr>
        <w:t xml:space="preserve">El Gobierno de </w:t>
      </w:r>
      <w:r w:rsidR="005B3F9F">
        <w:rPr>
          <w:szCs w:val="24"/>
        </w:rPr>
        <w:t>Amazonas</w:t>
      </w:r>
      <w:r w:rsidR="005B3F9F" w:rsidRPr="0014138B">
        <w:rPr>
          <w:szCs w:val="24"/>
        </w:rPr>
        <w:t xml:space="preserve"> </w:t>
      </w:r>
      <w:r w:rsidRPr="0014138B">
        <w:rPr>
          <w:szCs w:val="24"/>
        </w:rPr>
        <w:t>solicitó al Banco su apoyo para llevar a cabo las medidas que permitan el fortalecimiento de las finanzas públicas en un marco de sostenibilidad fiscal de mediano plazo</w:t>
      </w:r>
      <w:r w:rsidR="005B3F9F">
        <w:rPr>
          <w:szCs w:val="24"/>
        </w:rPr>
        <w:t>.</w:t>
      </w:r>
      <w:r w:rsidRPr="0014138B">
        <w:rPr>
          <w:szCs w:val="24"/>
        </w:rPr>
        <w:t xml:space="preserve"> </w:t>
      </w:r>
    </w:p>
    <w:p w:rsidR="0014138B" w:rsidRPr="0014138B" w:rsidRDefault="0014138B" w:rsidP="0014138B">
      <w:pPr>
        <w:pStyle w:val="Paragraph"/>
        <w:rPr>
          <w:szCs w:val="24"/>
        </w:rPr>
      </w:pPr>
      <w:r w:rsidRPr="0014138B">
        <w:rPr>
          <w:szCs w:val="24"/>
        </w:rPr>
        <w:t xml:space="preserve">El presente estudio tiene como finalidad demostrar el beneficio financiero que se generará a partir </w:t>
      </w:r>
      <w:r w:rsidR="00C1142A">
        <w:rPr>
          <w:szCs w:val="24"/>
        </w:rPr>
        <w:t>de un</w:t>
      </w:r>
      <w:r w:rsidRPr="0014138B">
        <w:rPr>
          <w:szCs w:val="24"/>
        </w:rPr>
        <w:t xml:space="preserve"> conjunto de medidas de </w:t>
      </w:r>
      <w:r w:rsidR="00D04619">
        <w:rPr>
          <w:szCs w:val="24"/>
        </w:rPr>
        <w:t>fortalecimiento institucional</w:t>
      </w:r>
      <w:r w:rsidRPr="0014138B">
        <w:rPr>
          <w:szCs w:val="24"/>
        </w:rPr>
        <w:t xml:space="preserve"> contenidas en el Programa de Apoyo al Fortalecimiento Fiscal. El tipo de análisis realizado es de estimación y actualización de los beneficios financieros, a través del cual se evalúan los resultados esperados del componente </w:t>
      </w:r>
      <w:r w:rsidR="00C1142A">
        <w:rPr>
          <w:szCs w:val="24"/>
        </w:rPr>
        <w:t>de Administración Tributaria</w:t>
      </w:r>
      <w:r w:rsidRPr="0014138B">
        <w:rPr>
          <w:szCs w:val="24"/>
        </w:rPr>
        <w:t xml:space="preserve"> para el logro de </w:t>
      </w:r>
      <w:r w:rsidR="00C1142A">
        <w:rPr>
          <w:szCs w:val="24"/>
        </w:rPr>
        <w:t>una gestión eficiente y eficaz</w:t>
      </w:r>
      <w:r w:rsidRPr="0014138B">
        <w:rPr>
          <w:szCs w:val="24"/>
        </w:rPr>
        <w:t xml:space="preserve"> que incremente la recaudac</w:t>
      </w:r>
      <w:r>
        <w:rPr>
          <w:szCs w:val="24"/>
        </w:rPr>
        <w:t>ión.</w:t>
      </w:r>
    </w:p>
    <w:p w:rsidR="0014138B" w:rsidRPr="0014138B" w:rsidRDefault="0014138B" w:rsidP="0014138B">
      <w:pPr>
        <w:pStyle w:val="Paragraph"/>
        <w:rPr>
          <w:szCs w:val="24"/>
        </w:rPr>
      </w:pPr>
      <w:r w:rsidRPr="0014138B">
        <w:rPr>
          <w:szCs w:val="24"/>
        </w:rPr>
        <w:t>La experiencia recabada de programas similares muestra que es difícil hacer un Análisis Costo Beneficio (ACB) preciso, sin contar previamente con la información sobre variables económicas y financieras que son afectadas por las intervenciones. Además de series de datos estructuradas con base a un modelo de relacionamiento, es necesario realizar regresiones y calcular elasticidades que permitan generar parámetros co</w:t>
      </w:r>
      <w:r>
        <w:rPr>
          <w:szCs w:val="24"/>
        </w:rPr>
        <w:t xml:space="preserve">nfiables para un correcto ACB. </w:t>
      </w:r>
    </w:p>
    <w:p w:rsidR="0014138B" w:rsidRPr="0014138B" w:rsidRDefault="0014138B" w:rsidP="0014138B">
      <w:pPr>
        <w:pStyle w:val="Paragraph"/>
        <w:rPr>
          <w:szCs w:val="24"/>
        </w:rPr>
      </w:pPr>
      <w:r w:rsidRPr="0014138B">
        <w:rPr>
          <w:szCs w:val="24"/>
        </w:rPr>
        <w:t xml:space="preserve">A pesar de lo anterior, es posible hacer una aproximación a un ACB considerando los resultados ya obtenidos por </w:t>
      </w:r>
      <w:r w:rsidR="00ED17BD">
        <w:rPr>
          <w:szCs w:val="24"/>
        </w:rPr>
        <w:t>intervenciones</w:t>
      </w:r>
      <w:r w:rsidRPr="0014138B">
        <w:rPr>
          <w:szCs w:val="24"/>
        </w:rPr>
        <w:t xml:space="preserve"> apoyadas por </w:t>
      </w:r>
      <w:r w:rsidR="00ED17BD">
        <w:rPr>
          <w:szCs w:val="24"/>
        </w:rPr>
        <w:t>el</w:t>
      </w:r>
      <w:r w:rsidRPr="0014138B">
        <w:rPr>
          <w:szCs w:val="24"/>
        </w:rPr>
        <w:t xml:space="preserve"> programa. El análisis de estas intervenciones permitirá hacer un cálculo parcial de beneficios financieros para generar una Tasa Interna de Retorno (TIR) y un Valor Presente Neto (VPN)</w:t>
      </w:r>
      <w:r>
        <w:rPr>
          <w:szCs w:val="24"/>
        </w:rPr>
        <w:t>.</w:t>
      </w:r>
    </w:p>
    <w:p w:rsidR="0014138B" w:rsidRPr="0014138B" w:rsidRDefault="0014138B" w:rsidP="00D04619">
      <w:pPr>
        <w:pStyle w:val="Paragraph"/>
      </w:pPr>
      <w:r w:rsidRPr="0014138B">
        <w:t>El análisis financiero sugiere que habrá efectos importantes. La</w:t>
      </w:r>
      <w:r w:rsidR="00E41381">
        <w:t>s medidas de</w:t>
      </w:r>
      <w:r w:rsidRPr="0014138B">
        <w:t xml:space="preserve"> reforma </w:t>
      </w:r>
      <w:r>
        <w:t>fiscal</w:t>
      </w:r>
      <w:r w:rsidRPr="0014138B">
        <w:t xml:space="preserve"> </w:t>
      </w:r>
      <w:r w:rsidRPr="0014138B">
        <w:rPr>
          <w:szCs w:val="24"/>
        </w:rPr>
        <w:t>aportará</w:t>
      </w:r>
      <w:r w:rsidR="00E41381">
        <w:rPr>
          <w:szCs w:val="24"/>
        </w:rPr>
        <w:t>n</w:t>
      </w:r>
      <w:r w:rsidRPr="0014138B">
        <w:rPr>
          <w:szCs w:val="24"/>
        </w:rPr>
        <w:t xml:space="preserve"> en </w:t>
      </w:r>
      <w:r w:rsidRPr="00340730">
        <w:rPr>
          <w:szCs w:val="24"/>
        </w:rPr>
        <w:t>promedio US$</w:t>
      </w:r>
      <w:r w:rsidR="00ED17BD">
        <w:rPr>
          <w:szCs w:val="24"/>
        </w:rPr>
        <w:t>8</w:t>
      </w:r>
      <w:r w:rsidR="006E5AD0">
        <w:rPr>
          <w:szCs w:val="24"/>
        </w:rPr>
        <w:t>,</w:t>
      </w:r>
      <w:r w:rsidR="00DE24B5">
        <w:rPr>
          <w:szCs w:val="24"/>
        </w:rPr>
        <w:t>7</w:t>
      </w:r>
      <w:r w:rsidRPr="00340730">
        <w:rPr>
          <w:szCs w:val="24"/>
        </w:rPr>
        <w:t xml:space="preserve"> millones anual</w:t>
      </w:r>
      <w:r w:rsidR="00016E0A" w:rsidRPr="00340730">
        <w:rPr>
          <w:szCs w:val="24"/>
        </w:rPr>
        <w:t>es</w:t>
      </w:r>
      <w:r w:rsidRPr="00340730">
        <w:rPr>
          <w:szCs w:val="24"/>
        </w:rPr>
        <w:t xml:space="preserve"> en los siguientes </w:t>
      </w:r>
      <w:r w:rsidR="00D04619">
        <w:rPr>
          <w:szCs w:val="24"/>
        </w:rPr>
        <w:t>diez</w:t>
      </w:r>
      <w:r w:rsidRPr="00340730">
        <w:rPr>
          <w:szCs w:val="24"/>
        </w:rPr>
        <w:t xml:space="preserve"> años.</w:t>
      </w:r>
      <w:r w:rsidRPr="00340730">
        <w:t xml:space="preserve"> Este beneficio se lograría mediante</w:t>
      </w:r>
      <w:r w:rsidR="00D04619">
        <w:t>:</w:t>
      </w:r>
      <w:r w:rsidRPr="00340730">
        <w:t xml:space="preserve"> </w:t>
      </w:r>
      <w:r w:rsidR="00D04619" w:rsidRPr="00E41381">
        <w:t xml:space="preserve">(i) </w:t>
      </w:r>
      <w:r w:rsidR="00D04619">
        <w:t xml:space="preserve">la </w:t>
      </w:r>
      <w:r w:rsidR="00D04619" w:rsidRPr="002E5D5B">
        <w:t>implantación de nuevos procedimientos de fiscalización del tránsito de mercancías (incluyendo metodologías de análisis de riesgo para la selección de contribuyentes y de instrumentos tecnológicos de apoyo a la fiscalización física</w:t>
      </w:r>
      <w:r w:rsidR="00ED17BD">
        <w:t xml:space="preserve"> incluyendo escáneres, balanzas dinámicas e vehículos fluviales</w:t>
      </w:r>
      <w:r w:rsidR="00D04619" w:rsidRPr="002E5D5B">
        <w:t>)</w:t>
      </w:r>
      <w:r w:rsidR="00D04619" w:rsidRPr="00984E05">
        <w:t xml:space="preserve">; y (ii) </w:t>
      </w:r>
      <w:r w:rsidR="00D04619">
        <w:t xml:space="preserve">la </w:t>
      </w:r>
      <w:r w:rsidR="00D04619" w:rsidRPr="002E5D5B">
        <w:t xml:space="preserve">mejora de </w:t>
      </w:r>
      <w:r w:rsidR="00D04619">
        <w:t xml:space="preserve">las </w:t>
      </w:r>
      <w:r w:rsidR="00D04619" w:rsidRPr="002E5D5B">
        <w:t xml:space="preserve">instalaciones físicas y logísticas </w:t>
      </w:r>
      <w:r w:rsidR="00D04619">
        <w:t xml:space="preserve">de la SEFAZ, con </w:t>
      </w:r>
      <w:r w:rsidR="00D04619" w:rsidRPr="002E5D5B">
        <w:t xml:space="preserve">la adopción de espacios abiertos (open </w:t>
      </w:r>
      <w:proofErr w:type="spellStart"/>
      <w:r w:rsidR="00D04619" w:rsidRPr="002E5D5B">
        <w:t>space</w:t>
      </w:r>
      <w:proofErr w:type="spellEnd"/>
      <w:r w:rsidR="00D04619" w:rsidRPr="002E5D5B">
        <w:t>)</w:t>
      </w:r>
      <w:r w:rsidR="00D04619" w:rsidRPr="00340730">
        <w:rPr>
          <w:szCs w:val="24"/>
        </w:rPr>
        <w:t>.</w:t>
      </w:r>
    </w:p>
    <w:p w:rsidR="0037758D" w:rsidRPr="009E2F1B" w:rsidRDefault="0014138B" w:rsidP="0014138B">
      <w:pPr>
        <w:pStyle w:val="Paragraph"/>
      </w:pPr>
      <w:r w:rsidRPr="0014138B">
        <w:rPr>
          <w:szCs w:val="24"/>
        </w:rPr>
        <w:t xml:space="preserve">Es preciso destacar, que este análisis financiero no considera el beneficio indirecto (cuyos efectos se pueden medir sólo a largo plazo) que se derivaría de la </w:t>
      </w:r>
      <w:r w:rsidR="00ED17BD">
        <w:rPr>
          <w:szCs w:val="24"/>
        </w:rPr>
        <w:t>mejora de la equidad del sistema tributario y de la generación de recursos para el Gobierno mejorar los indicadores sociales.</w:t>
      </w:r>
    </w:p>
    <w:p w:rsidR="009E2F1B" w:rsidRDefault="009E2F1B" w:rsidP="0014138B">
      <w:pPr>
        <w:pStyle w:val="Paragraph"/>
        <w:rPr>
          <w:szCs w:val="24"/>
          <w:lang w:val="es-ES_tradnl"/>
        </w:rPr>
      </w:pPr>
      <w:r w:rsidRPr="00B538D6">
        <w:rPr>
          <w:szCs w:val="24"/>
          <w:lang w:val="es-ES_tradnl"/>
        </w:rPr>
        <w:t xml:space="preserve">El programa se estructura en </w:t>
      </w:r>
      <w:r w:rsidR="00D04619">
        <w:rPr>
          <w:szCs w:val="24"/>
          <w:lang w:val="es-ES_tradnl"/>
        </w:rPr>
        <w:t xml:space="preserve">una operación </w:t>
      </w:r>
      <w:r w:rsidRPr="00B538D6">
        <w:rPr>
          <w:szCs w:val="24"/>
          <w:lang w:val="es-ES_tradnl"/>
        </w:rPr>
        <w:t xml:space="preserve">bajo la modalidad </w:t>
      </w:r>
      <w:r w:rsidR="00D04619">
        <w:rPr>
          <w:szCs w:val="24"/>
          <w:lang w:val="es-ES_tradnl"/>
        </w:rPr>
        <w:t>inversión</w:t>
      </w:r>
      <w:r w:rsidRPr="00B538D6">
        <w:rPr>
          <w:szCs w:val="24"/>
          <w:lang w:val="es-ES_tradnl"/>
        </w:rPr>
        <w:t xml:space="preserve">, con recursos </w:t>
      </w:r>
      <w:r w:rsidR="00340730">
        <w:rPr>
          <w:szCs w:val="24"/>
          <w:lang w:val="es-ES_tradnl"/>
        </w:rPr>
        <w:t>de</w:t>
      </w:r>
      <w:r w:rsidR="00340730" w:rsidRPr="00B538D6">
        <w:rPr>
          <w:szCs w:val="24"/>
          <w:lang w:val="es-ES_tradnl"/>
        </w:rPr>
        <w:t xml:space="preserve"> </w:t>
      </w:r>
      <w:r w:rsidRPr="00B538D6">
        <w:rPr>
          <w:szCs w:val="24"/>
          <w:lang w:val="es-ES_tradnl"/>
        </w:rPr>
        <w:t>US$</w:t>
      </w:r>
      <w:r>
        <w:rPr>
          <w:szCs w:val="24"/>
          <w:lang w:val="es-ES_tradnl"/>
        </w:rPr>
        <w:t>4</w:t>
      </w:r>
      <w:r w:rsidR="00D04619">
        <w:rPr>
          <w:szCs w:val="24"/>
          <w:lang w:val="es-ES_tradnl"/>
        </w:rPr>
        <w:t>1</w:t>
      </w:r>
      <w:r w:rsidRPr="00B538D6">
        <w:rPr>
          <w:szCs w:val="24"/>
          <w:lang w:val="es-ES_tradnl"/>
        </w:rPr>
        <w:t xml:space="preserve"> millones</w:t>
      </w:r>
      <w:r w:rsidR="00DA3A28">
        <w:rPr>
          <w:szCs w:val="24"/>
          <w:lang w:val="es-ES_tradnl"/>
        </w:rPr>
        <w:t>.</w:t>
      </w:r>
      <w:r w:rsidRPr="00B538D6">
        <w:rPr>
          <w:szCs w:val="24"/>
          <w:lang w:val="es-ES_tradnl"/>
        </w:rPr>
        <w:t xml:space="preserve"> </w:t>
      </w:r>
    </w:p>
    <w:p w:rsidR="009E2F1B" w:rsidRPr="009E2F1B" w:rsidRDefault="009E2F1B" w:rsidP="009E2F1B">
      <w:pPr>
        <w:spacing w:after="0" w:line="240" w:lineRule="auto"/>
        <w:rPr>
          <w:rFonts w:ascii="Times New Roman" w:eastAsia="Times New Roman" w:hAnsi="Times New Roman"/>
          <w:sz w:val="24"/>
          <w:szCs w:val="24"/>
          <w:lang w:val="es-ES_tradnl" w:eastAsia="x-none"/>
        </w:rPr>
      </w:pPr>
      <w:r>
        <w:rPr>
          <w:szCs w:val="24"/>
          <w:lang w:val="es-ES_tradnl"/>
        </w:rPr>
        <w:br w:type="page"/>
      </w:r>
    </w:p>
    <w:p w:rsidR="002E2364" w:rsidRPr="00C27FC4" w:rsidRDefault="002E2364" w:rsidP="002E2364">
      <w:pPr>
        <w:sectPr w:rsidR="002E2364" w:rsidRPr="00C27FC4" w:rsidSect="00157BB7">
          <w:type w:val="continuous"/>
          <w:pgSz w:w="12240" w:h="15840"/>
          <w:pgMar w:top="1440" w:right="1800" w:bottom="1170" w:left="1800" w:header="720" w:footer="720" w:gutter="0"/>
          <w:cols w:space="720"/>
          <w:docGrid w:linePitch="360"/>
        </w:sectPr>
      </w:pPr>
    </w:p>
    <w:p w:rsidR="00A33E61" w:rsidRPr="00C27FC4" w:rsidRDefault="00DA6628" w:rsidP="00DA6628">
      <w:pPr>
        <w:pStyle w:val="Chapter"/>
        <w:jc w:val="left"/>
      </w:pPr>
      <w:r>
        <w:t>SUPUESTOS</w:t>
      </w:r>
      <w:r w:rsidR="000C3AB7" w:rsidRPr="00C27FC4">
        <w:t xml:space="preserve"> y </w:t>
      </w:r>
      <w:r>
        <w:t>SENSIBILIDAD</w:t>
      </w:r>
    </w:p>
    <w:tbl>
      <w:tblPr>
        <w:tblStyle w:val="TableGrid"/>
        <w:tblW w:w="8550" w:type="dxa"/>
        <w:tblInd w:w="-5" w:type="dxa"/>
        <w:tblLook w:val="04A0" w:firstRow="1" w:lastRow="0" w:firstColumn="1" w:lastColumn="0" w:noHBand="0" w:noVBand="1"/>
      </w:tblPr>
      <w:tblGrid>
        <w:gridCol w:w="8550"/>
      </w:tblGrid>
      <w:tr w:rsidR="009E2F1B" w:rsidRPr="008E7935" w:rsidTr="000E3AB6">
        <w:trPr>
          <w:trHeight w:val="1232"/>
        </w:trPr>
        <w:tc>
          <w:tcPr>
            <w:tcW w:w="8550" w:type="dxa"/>
          </w:tcPr>
          <w:p w:rsidR="009E2F1B" w:rsidRPr="007A3796" w:rsidRDefault="009E2F1B" w:rsidP="00ED17BD">
            <w:pPr>
              <w:spacing w:before="120" w:after="120" w:line="240" w:lineRule="auto"/>
              <w:ind w:left="-41"/>
              <w:jc w:val="both"/>
              <w:rPr>
                <w:rFonts w:ascii="Times New Roman" w:hAnsi="Times New Roman"/>
                <w:b/>
                <w:i/>
                <w:sz w:val="24"/>
                <w:szCs w:val="24"/>
                <w:lang w:val="es-ES_tradnl"/>
              </w:rPr>
            </w:pPr>
            <w:r w:rsidRPr="007A3796">
              <w:rPr>
                <w:rFonts w:ascii="Times New Roman" w:hAnsi="Times New Roman"/>
                <w:b/>
                <w:i/>
                <w:color w:val="000000"/>
                <w:sz w:val="24"/>
                <w:szCs w:val="24"/>
                <w:lang w:val="es-ES_tradnl"/>
              </w:rPr>
              <w:t xml:space="preserve">Supuesto 1 - Se genera un beneficio </w:t>
            </w:r>
            <w:r w:rsidR="00D53B07">
              <w:rPr>
                <w:rFonts w:ascii="Times New Roman" w:hAnsi="Times New Roman"/>
                <w:b/>
                <w:i/>
                <w:color w:val="000000"/>
                <w:sz w:val="24"/>
                <w:szCs w:val="24"/>
                <w:lang w:val="es-ES_tradnl"/>
              </w:rPr>
              <w:t xml:space="preserve">financiero para el Gobierno de Amazonas, </w:t>
            </w:r>
            <w:r w:rsidR="00223569">
              <w:rPr>
                <w:rFonts w:ascii="Times New Roman" w:hAnsi="Times New Roman"/>
                <w:b/>
                <w:i/>
                <w:color w:val="000000"/>
                <w:sz w:val="24"/>
                <w:szCs w:val="24"/>
                <w:lang w:val="es-ES_tradnl"/>
              </w:rPr>
              <w:t>con</w:t>
            </w:r>
            <w:r w:rsidR="00D53B07">
              <w:rPr>
                <w:rFonts w:ascii="Times New Roman" w:hAnsi="Times New Roman"/>
                <w:b/>
                <w:i/>
                <w:color w:val="000000"/>
                <w:sz w:val="24"/>
                <w:szCs w:val="24"/>
                <w:lang w:val="es-ES_tradnl"/>
              </w:rPr>
              <w:t xml:space="preserve"> la </w:t>
            </w:r>
            <w:r w:rsidR="00D53B07" w:rsidRPr="00D53B07">
              <w:rPr>
                <w:rFonts w:ascii="Times New Roman" w:hAnsi="Times New Roman"/>
                <w:b/>
                <w:i/>
                <w:color w:val="000000"/>
                <w:sz w:val="24"/>
                <w:szCs w:val="24"/>
                <w:lang w:val="es-ES_tradnl"/>
              </w:rPr>
              <w:t>implantación de nuevos procedimientos d</w:t>
            </w:r>
            <w:r w:rsidR="00D53B07">
              <w:rPr>
                <w:rFonts w:ascii="Times New Roman" w:hAnsi="Times New Roman"/>
                <w:b/>
                <w:i/>
                <w:color w:val="000000"/>
                <w:sz w:val="24"/>
                <w:szCs w:val="24"/>
                <w:lang w:val="es-ES_tradnl"/>
              </w:rPr>
              <w:t>e fiscalización del tránsito de mercancías</w:t>
            </w:r>
            <w:r w:rsidR="004F7B68">
              <w:rPr>
                <w:rFonts w:ascii="Times New Roman" w:hAnsi="Times New Roman"/>
                <w:b/>
                <w:i/>
                <w:color w:val="000000"/>
                <w:sz w:val="24"/>
                <w:szCs w:val="24"/>
                <w:lang w:val="es-ES_tradnl"/>
              </w:rPr>
              <w:t xml:space="preserve"> y de equipos innovadores para apoyar las fiscalizaciones</w:t>
            </w:r>
            <w:r w:rsidR="00D53B07">
              <w:rPr>
                <w:rFonts w:ascii="Times New Roman" w:hAnsi="Times New Roman"/>
                <w:b/>
                <w:i/>
                <w:color w:val="000000"/>
                <w:sz w:val="24"/>
                <w:szCs w:val="24"/>
                <w:lang w:val="es-ES_tradnl"/>
              </w:rPr>
              <w:t xml:space="preserve">, </w:t>
            </w:r>
            <w:r w:rsidR="004F7B68">
              <w:rPr>
                <w:rFonts w:ascii="Times New Roman" w:hAnsi="Times New Roman"/>
                <w:b/>
                <w:i/>
                <w:color w:val="000000"/>
                <w:sz w:val="24"/>
                <w:szCs w:val="24"/>
                <w:lang w:val="es-ES_tradnl"/>
              </w:rPr>
              <w:t>resultado del</w:t>
            </w:r>
            <w:r w:rsidR="00D53B07">
              <w:rPr>
                <w:rFonts w:ascii="Times New Roman" w:hAnsi="Times New Roman"/>
                <w:b/>
                <w:i/>
                <w:color w:val="000000"/>
                <w:sz w:val="24"/>
                <w:szCs w:val="24"/>
                <w:lang w:val="es-ES_tradnl"/>
              </w:rPr>
              <w:t xml:space="preserve"> aumento </w:t>
            </w:r>
            <w:r w:rsidR="004F7B68">
              <w:rPr>
                <w:rFonts w:ascii="Times New Roman" w:hAnsi="Times New Roman"/>
                <w:b/>
                <w:i/>
                <w:color w:val="000000"/>
                <w:sz w:val="24"/>
                <w:szCs w:val="24"/>
                <w:lang w:val="es-ES_tradnl"/>
              </w:rPr>
              <w:t>de</w:t>
            </w:r>
            <w:r w:rsidR="00D53B07">
              <w:rPr>
                <w:rFonts w:ascii="Times New Roman" w:hAnsi="Times New Roman"/>
                <w:b/>
                <w:i/>
                <w:color w:val="000000"/>
                <w:sz w:val="24"/>
                <w:szCs w:val="24"/>
                <w:lang w:val="es-ES_tradnl"/>
              </w:rPr>
              <w:t xml:space="preserve"> la recaudación del impuesto sobre </w:t>
            </w:r>
            <w:r w:rsidR="004F7B68">
              <w:rPr>
                <w:rFonts w:ascii="Times New Roman" w:hAnsi="Times New Roman"/>
                <w:b/>
                <w:i/>
                <w:color w:val="000000"/>
                <w:sz w:val="24"/>
                <w:szCs w:val="24"/>
                <w:lang w:val="es-ES_tradnl"/>
              </w:rPr>
              <w:t xml:space="preserve">la </w:t>
            </w:r>
            <w:r w:rsidR="00D53B07">
              <w:rPr>
                <w:rFonts w:ascii="Times New Roman" w:hAnsi="Times New Roman"/>
                <w:b/>
                <w:i/>
                <w:color w:val="000000"/>
                <w:sz w:val="24"/>
                <w:szCs w:val="24"/>
                <w:lang w:val="es-ES_tradnl"/>
              </w:rPr>
              <w:t>circulación de mercancías y servicios (ICMS)</w:t>
            </w:r>
            <w:r w:rsidR="00ED17BD">
              <w:rPr>
                <w:rFonts w:ascii="Times New Roman" w:hAnsi="Times New Roman"/>
                <w:b/>
                <w:i/>
                <w:color w:val="000000"/>
                <w:sz w:val="24"/>
                <w:szCs w:val="24"/>
                <w:lang w:val="es-ES_tradnl"/>
              </w:rPr>
              <w:t xml:space="preserve"> en el tránsito interestatal de mercancías. </w:t>
            </w:r>
          </w:p>
        </w:tc>
      </w:tr>
    </w:tbl>
    <w:p w:rsidR="007A3796" w:rsidRPr="00732243" w:rsidRDefault="007A3796" w:rsidP="00732243">
      <w:pPr>
        <w:spacing w:after="160" w:line="259" w:lineRule="auto"/>
        <w:rPr>
          <w:rFonts w:ascii="Times New Roman" w:hAnsi="Times New Roman"/>
          <w:b/>
          <w:sz w:val="24"/>
          <w:szCs w:val="24"/>
          <w:lang w:val="es-ES_tradnl"/>
        </w:rPr>
      </w:pPr>
    </w:p>
    <w:p w:rsidR="009E2F1B" w:rsidRPr="009E2F1B" w:rsidRDefault="009E2F1B" w:rsidP="000E3AB6">
      <w:pPr>
        <w:pStyle w:val="ListParagraph"/>
        <w:numPr>
          <w:ilvl w:val="0"/>
          <w:numId w:val="21"/>
        </w:numPr>
        <w:spacing w:after="160" w:line="259" w:lineRule="auto"/>
        <w:rPr>
          <w:rFonts w:ascii="Times New Roman" w:hAnsi="Times New Roman"/>
          <w:b/>
          <w:sz w:val="24"/>
          <w:szCs w:val="24"/>
          <w:lang w:val="es-ES_tradnl"/>
        </w:rPr>
      </w:pPr>
      <w:r w:rsidRPr="009E2F1B">
        <w:rPr>
          <w:rFonts w:ascii="Times New Roman" w:hAnsi="Times New Roman"/>
          <w:b/>
          <w:sz w:val="24"/>
          <w:szCs w:val="24"/>
          <w:lang w:val="es-ES_tradnl"/>
        </w:rPr>
        <w:t>CONTEXTO</w:t>
      </w:r>
    </w:p>
    <w:p w:rsidR="00EF27D8" w:rsidRDefault="00EF27D8" w:rsidP="000E3AB6">
      <w:pPr>
        <w:pStyle w:val="ListParagraph"/>
        <w:spacing w:before="120" w:after="120" w:line="240" w:lineRule="auto"/>
        <w:ind w:left="0"/>
        <w:contextualSpacing w:val="0"/>
        <w:jc w:val="both"/>
        <w:rPr>
          <w:rFonts w:ascii="Times New Roman" w:hAnsi="Times New Roman"/>
          <w:sz w:val="24"/>
          <w:szCs w:val="24"/>
          <w:lang w:val="es-ES_tradnl"/>
        </w:rPr>
      </w:pPr>
      <w:r w:rsidRPr="00EF27D8">
        <w:rPr>
          <w:rFonts w:ascii="Times New Roman" w:hAnsi="Times New Roman"/>
          <w:sz w:val="24"/>
          <w:szCs w:val="24"/>
          <w:lang w:val="es-ES_tradnl"/>
        </w:rPr>
        <w:t xml:space="preserve">La Amazonia es cubierta por </w:t>
      </w:r>
      <w:r w:rsidR="00ED17BD">
        <w:rPr>
          <w:rFonts w:ascii="Times New Roman" w:hAnsi="Times New Roman"/>
          <w:sz w:val="24"/>
          <w:szCs w:val="24"/>
          <w:lang w:val="es-ES_tradnl"/>
        </w:rPr>
        <w:t>una enorme</w:t>
      </w:r>
      <w:r w:rsidRPr="00EF27D8">
        <w:rPr>
          <w:rFonts w:ascii="Times New Roman" w:hAnsi="Times New Roman"/>
          <w:sz w:val="24"/>
          <w:szCs w:val="24"/>
          <w:lang w:val="es-ES_tradnl"/>
        </w:rPr>
        <w:t xml:space="preserve"> floresta tropical y </w:t>
      </w:r>
      <w:r w:rsidR="00CA0784">
        <w:rPr>
          <w:rFonts w:ascii="Times New Roman" w:hAnsi="Times New Roman"/>
          <w:sz w:val="24"/>
          <w:szCs w:val="24"/>
          <w:lang w:val="es-ES_tradnl"/>
        </w:rPr>
        <w:t xml:space="preserve">es </w:t>
      </w:r>
      <w:r w:rsidRPr="00EF27D8">
        <w:rPr>
          <w:rFonts w:ascii="Times New Roman" w:hAnsi="Times New Roman"/>
          <w:sz w:val="24"/>
          <w:szCs w:val="24"/>
          <w:lang w:val="es-ES_tradnl"/>
        </w:rPr>
        <w:t xml:space="preserve">cortada por inúmeros ríos que son la principal vía de transporte utilizada tanto para pasajeros, como para mercancías. </w:t>
      </w:r>
      <w:proofErr w:type="spellStart"/>
      <w:r w:rsidRPr="00EF27D8">
        <w:rPr>
          <w:rFonts w:ascii="Times New Roman" w:hAnsi="Times New Roman"/>
          <w:sz w:val="24"/>
          <w:szCs w:val="24"/>
          <w:lang w:val="es-ES_tradnl"/>
        </w:rPr>
        <w:t>Manaus</w:t>
      </w:r>
      <w:proofErr w:type="spellEnd"/>
      <w:r w:rsidRPr="00EF27D8">
        <w:rPr>
          <w:rFonts w:ascii="Times New Roman" w:hAnsi="Times New Roman"/>
          <w:sz w:val="24"/>
          <w:szCs w:val="24"/>
          <w:lang w:val="es-ES_tradnl"/>
        </w:rPr>
        <w:t xml:space="preserve"> es considerada una ciudad-estado en razón de ser responsable por 97% de la recaudación estatal, así, las acciones fiscales se concentran en la capital. En función de la renuncia del ICMS por parte de los estados remitentes de mercancías para </w:t>
      </w:r>
      <w:r>
        <w:rPr>
          <w:rFonts w:ascii="Times New Roman" w:hAnsi="Times New Roman"/>
          <w:sz w:val="24"/>
          <w:szCs w:val="24"/>
          <w:lang w:val="es-ES_tradnl"/>
        </w:rPr>
        <w:t xml:space="preserve">la </w:t>
      </w:r>
      <w:r w:rsidRPr="00EF27D8">
        <w:rPr>
          <w:rFonts w:ascii="Times New Roman" w:hAnsi="Times New Roman"/>
          <w:sz w:val="24"/>
          <w:szCs w:val="24"/>
          <w:lang w:val="es-ES_tradnl"/>
        </w:rPr>
        <w:t xml:space="preserve">Zona Franca de </w:t>
      </w:r>
      <w:proofErr w:type="spellStart"/>
      <w:r w:rsidRPr="00EF27D8">
        <w:rPr>
          <w:rFonts w:ascii="Times New Roman" w:hAnsi="Times New Roman"/>
          <w:sz w:val="24"/>
          <w:szCs w:val="24"/>
          <w:lang w:val="es-ES_tradnl"/>
        </w:rPr>
        <w:t>Manaus</w:t>
      </w:r>
      <w:proofErr w:type="spellEnd"/>
      <w:r w:rsidRPr="00EF27D8">
        <w:rPr>
          <w:rFonts w:ascii="Times New Roman" w:hAnsi="Times New Roman"/>
          <w:sz w:val="24"/>
          <w:szCs w:val="24"/>
          <w:lang w:val="es-ES_tradnl"/>
        </w:rPr>
        <w:t xml:space="preserve"> (ZFM), es esencial que el control de la entrada de estas remesas en la región sea hecho de forma a evitar simulaciones y, por consecuencia, el desvío de la carga para destinos diversos. </w:t>
      </w:r>
      <w:proofErr w:type="spellStart"/>
      <w:r w:rsidRPr="00EF27D8">
        <w:rPr>
          <w:rFonts w:ascii="Times New Roman" w:hAnsi="Times New Roman"/>
          <w:sz w:val="24"/>
          <w:szCs w:val="24"/>
          <w:lang w:val="es-ES_tradnl"/>
        </w:rPr>
        <w:t>Manaus</w:t>
      </w:r>
      <w:proofErr w:type="spellEnd"/>
      <w:r w:rsidRPr="00EF27D8">
        <w:rPr>
          <w:rFonts w:ascii="Times New Roman" w:hAnsi="Times New Roman"/>
          <w:sz w:val="24"/>
          <w:szCs w:val="24"/>
          <w:lang w:val="es-ES_tradnl"/>
        </w:rPr>
        <w:t xml:space="preserve"> también es rota de pasaje de mercancías para el estado de Roraima, en el extremo norte del país. Estas cargas también son objeto de constantes simulaciones de vendas para aquello estado, cuando en la verdad los productos acaban quedándose y siendo comercializados de manera informal en el Amazonas, sin el pago del ICMS debido.</w:t>
      </w:r>
    </w:p>
    <w:p w:rsidR="00EF27D8" w:rsidRPr="00EF27D8" w:rsidRDefault="00EF27D8" w:rsidP="000E3AB6">
      <w:pPr>
        <w:pStyle w:val="ListParagraph"/>
        <w:numPr>
          <w:ilvl w:val="0"/>
          <w:numId w:val="21"/>
        </w:numPr>
        <w:spacing w:after="160" w:line="259" w:lineRule="auto"/>
        <w:rPr>
          <w:rFonts w:ascii="Times New Roman" w:hAnsi="Times New Roman"/>
          <w:b/>
          <w:sz w:val="24"/>
          <w:szCs w:val="24"/>
          <w:lang w:val="es-ES_tradnl"/>
        </w:rPr>
      </w:pPr>
      <w:r w:rsidRPr="00EF27D8">
        <w:rPr>
          <w:rFonts w:ascii="Times New Roman" w:hAnsi="Times New Roman"/>
          <w:b/>
          <w:sz w:val="24"/>
          <w:szCs w:val="24"/>
          <w:lang w:val="es-ES_tradnl"/>
        </w:rPr>
        <w:t>SITUACIÓN ACTUAL</w:t>
      </w:r>
    </w:p>
    <w:p w:rsidR="0000174A" w:rsidRPr="00223569" w:rsidRDefault="00EF27D8" w:rsidP="000E3AB6">
      <w:pPr>
        <w:pStyle w:val="ListParagraph"/>
        <w:spacing w:before="120" w:after="120" w:line="240" w:lineRule="auto"/>
        <w:ind w:left="0"/>
        <w:contextualSpacing w:val="0"/>
        <w:jc w:val="both"/>
        <w:rPr>
          <w:rFonts w:ascii="Times New Roman" w:hAnsi="Times New Roman"/>
          <w:sz w:val="24"/>
          <w:szCs w:val="24"/>
          <w:lang w:val="es-ES_tradnl"/>
        </w:rPr>
      </w:pPr>
      <w:r w:rsidRPr="00223569">
        <w:rPr>
          <w:rFonts w:ascii="Times New Roman" w:hAnsi="Times New Roman"/>
          <w:sz w:val="24"/>
          <w:szCs w:val="24"/>
          <w:lang w:val="es-ES_tradnl"/>
        </w:rPr>
        <w:t xml:space="preserve">Las mercancías transportadas en camiones de otras unidades de la federación </w:t>
      </w:r>
      <w:r w:rsidR="00223569" w:rsidRPr="00223569">
        <w:rPr>
          <w:rFonts w:ascii="Times New Roman" w:hAnsi="Times New Roman"/>
          <w:sz w:val="24"/>
          <w:szCs w:val="24"/>
          <w:lang w:val="es-ES_tradnl"/>
        </w:rPr>
        <w:t xml:space="preserve">para </w:t>
      </w:r>
      <w:r w:rsidR="004F7B68">
        <w:rPr>
          <w:rFonts w:ascii="Times New Roman" w:hAnsi="Times New Roman"/>
          <w:sz w:val="24"/>
          <w:szCs w:val="24"/>
          <w:lang w:val="es-ES_tradnl"/>
        </w:rPr>
        <w:t>los estados de</w:t>
      </w:r>
      <w:r w:rsidRPr="00223569">
        <w:rPr>
          <w:rFonts w:ascii="Times New Roman" w:hAnsi="Times New Roman"/>
          <w:sz w:val="24"/>
          <w:szCs w:val="24"/>
          <w:lang w:val="es-ES_tradnl"/>
        </w:rPr>
        <w:t xml:space="preserve"> Amazonas </w:t>
      </w:r>
      <w:r w:rsidR="004F7B68">
        <w:rPr>
          <w:rFonts w:ascii="Times New Roman" w:hAnsi="Times New Roman"/>
          <w:sz w:val="24"/>
          <w:szCs w:val="24"/>
          <w:lang w:val="es-ES_tradnl"/>
        </w:rPr>
        <w:t>y</w:t>
      </w:r>
      <w:r w:rsidRPr="00223569">
        <w:rPr>
          <w:rFonts w:ascii="Times New Roman" w:hAnsi="Times New Roman"/>
          <w:sz w:val="24"/>
          <w:szCs w:val="24"/>
          <w:lang w:val="es-ES_tradnl"/>
        </w:rPr>
        <w:t xml:space="preserve"> Roraim</w:t>
      </w:r>
      <w:r w:rsidR="00CD42D8">
        <w:rPr>
          <w:rFonts w:ascii="Times New Roman" w:hAnsi="Times New Roman"/>
          <w:sz w:val="24"/>
          <w:szCs w:val="24"/>
          <w:lang w:val="es-ES_tradnl"/>
        </w:rPr>
        <w:t xml:space="preserve">a, llegan a Belém - PA o Puerto </w:t>
      </w:r>
      <w:proofErr w:type="spellStart"/>
      <w:r w:rsidRPr="00223569">
        <w:rPr>
          <w:rFonts w:ascii="Times New Roman" w:hAnsi="Times New Roman"/>
          <w:sz w:val="24"/>
          <w:szCs w:val="24"/>
          <w:lang w:val="es-ES_tradnl"/>
        </w:rPr>
        <w:t>Velho</w:t>
      </w:r>
      <w:proofErr w:type="spellEnd"/>
      <w:r w:rsidRPr="00223569">
        <w:rPr>
          <w:rFonts w:ascii="Times New Roman" w:hAnsi="Times New Roman"/>
          <w:sz w:val="24"/>
          <w:szCs w:val="24"/>
          <w:lang w:val="es-ES_tradnl"/>
        </w:rPr>
        <w:t xml:space="preserve"> - RO, y son embarcadas en balsas que realizan esto </w:t>
      </w:r>
      <w:r w:rsidR="004F7B68">
        <w:rPr>
          <w:rFonts w:ascii="Times New Roman" w:hAnsi="Times New Roman"/>
          <w:sz w:val="24"/>
          <w:szCs w:val="24"/>
          <w:lang w:val="es-ES_tradnl"/>
        </w:rPr>
        <w:t>tramo</w:t>
      </w:r>
      <w:r w:rsidRPr="00223569">
        <w:rPr>
          <w:rFonts w:ascii="Times New Roman" w:hAnsi="Times New Roman"/>
          <w:sz w:val="24"/>
          <w:szCs w:val="24"/>
          <w:lang w:val="es-ES_tradnl"/>
        </w:rPr>
        <w:t xml:space="preserve"> por vía fluvial en un sistema </w:t>
      </w:r>
      <w:r w:rsidR="0000174A" w:rsidRPr="00223569">
        <w:rPr>
          <w:rFonts w:ascii="Times New Roman" w:hAnsi="Times New Roman"/>
          <w:sz w:val="24"/>
          <w:szCs w:val="24"/>
          <w:lang w:val="es-ES_tradnl"/>
        </w:rPr>
        <w:t>denominado “ROLL-ON / ROLL-OFF”.</w:t>
      </w:r>
      <w:r w:rsidRPr="00223569">
        <w:rPr>
          <w:rFonts w:ascii="Times New Roman" w:hAnsi="Times New Roman"/>
          <w:sz w:val="24"/>
          <w:szCs w:val="24"/>
          <w:lang w:val="es-ES_tradnl"/>
        </w:rPr>
        <w:t xml:space="preserve"> Cuando de la llegada a </w:t>
      </w:r>
      <w:proofErr w:type="spellStart"/>
      <w:r w:rsidRPr="00223569">
        <w:rPr>
          <w:rFonts w:ascii="Times New Roman" w:hAnsi="Times New Roman"/>
          <w:sz w:val="24"/>
          <w:szCs w:val="24"/>
          <w:lang w:val="es-ES_tradnl"/>
        </w:rPr>
        <w:t>Manaus</w:t>
      </w:r>
      <w:proofErr w:type="spellEnd"/>
      <w:r w:rsidRPr="00223569">
        <w:rPr>
          <w:rFonts w:ascii="Times New Roman" w:hAnsi="Times New Roman"/>
          <w:sz w:val="24"/>
          <w:szCs w:val="24"/>
          <w:lang w:val="es-ES_tradnl"/>
        </w:rPr>
        <w:t>, que debería ser hecho</w:t>
      </w:r>
      <w:r w:rsidR="00223569" w:rsidRPr="00223569">
        <w:rPr>
          <w:rFonts w:ascii="Times New Roman" w:hAnsi="Times New Roman"/>
          <w:sz w:val="24"/>
          <w:szCs w:val="24"/>
          <w:lang w:val="es-ES_tradnl"/>
        </w:rPr>
        <w:t xml:space="preserve"> a través de </w:t>
      </w:r>
      <w:r w:rsidRPr="00223569">
        <w:rPr>
          <w:rFonts w:ascii="Times New Roman" w:hAnsi="Times New Roman"/>
          <w:sz w:val="24"/>
          <w:szCs w:val="24"/>
          <w:lang w:val="es-ES_tradnl"/>
        </w:rPr>
        <w:t>puertos acreditados por la SEFAZ</w:t>
      </w:r>
      <w:r w:rsidR="0000174A" w:rsidRPr="000E3AB6">
        <w:footnoteReference w:id="2"/>
      </w:r>
      <w:r w:rsidRPr="00223569">
        <w:rPr>
          <w:rFonts w:ascii="Times New Roman" w:hAnsi="Times New Roman"/>
          <w:sz w:val="24"/>
          <w:szCs w:val="24"/>
          <w:lang w:val="es-ES_tradnl"/>
        </w:rPr>
        <w:t xml:space="preserve">, en caso que la balsa no sea seleccionada para fiscalización física, las carretas son desembarcadas y simultáneamente las notas fiscales son sometidas a un procedimiento electrónico de verificación, donde es cobrada una anticipación del ICMS estatal y verificada la situación general del destinatario de la carga junto a la Secretaria de la Hacienda. En caso que </w:t>
      </w:r>
      <w:r w:rsidR="007766DC" w:rsidRPr="00223569">
        <w:rPr>
          <w:rFonts w:ascii="Times New Roman" w:hAnsi="Times New Roman"/>
          <w:sz w:val="24"/>
          <w:szCs w:val="24"/>
          <w:lang w:val="es-ES_tradnl"/>
        </w:rPr>
        <w:t xml:space="preserve">la unidad de carga </w:t>
      </w:r>
      <w:r w:rsidRPr="00223569">
        <w:rPr>
          <w:rFonts w:ascii="Times New Roman" w:hAnsi="Times New Roman"/>
          <w:sz w:val="24"/>
          <w:szCs w:val="24"/>
          <w:lang w:val="es-ES_tradnl"/>
        </w:rPr>
        <w:t>también no sea seleccionada para f</w:t>
      </w:r>
      <w:r w:rsidR="00223569" w:rsidRPr="00223569">
        <w:rPr>
          <w:rFonts w:ascii="Times New Roman" w:hAnsi="Times New Roman"/>
          <w:sz w:val="24"/>
          <w:szCs w:val="24"/>
          <w:lang w:val="es-ES_tradnl"/>
        </w:rPr>
        <w:t>isca</w:t>
      </w:r>
      <w:r w:rsidRPr="00223569">
        <w:rPr>
          <w:rFonts w:ascii="Times New Roman" w:hAnsi="Times New Roman"/>
          <w:sz w:val="24"/>
          <w:szCs w:val="24"/>
          <w:lang w:val="es-ES_tradnl"/>
        </w:rPr>
        <w:t xml:space="preserve">lización física y en caso que el contribuyente no presente restricciones de registro o débitos, la carreta es liberada, caso contrario </w:t>
      </w:r>
      <w:r w:rsidR="00AA45A5" w:rsidRPr="00223569">
        <w:rPr>
          <w:rFonts w:ascii="Times New Roman" w:hAnsi="Times New Roman"/>
          <w:sz w:val="24"/>
          <w:szCs w:val="24"/>
          <w:lang w:val="es-ES_tradnl"/>
        </w:rPr>
        <w:t>la carga se</w:t>
      </w:r>
      <w:r w:rsidRPr="00223569">
        <w:rPr>
          <w:rFonts w:ascii="Times New Roman" w:hAnsi="Times New Roman"/>
          <w:sz w:val="24"/>
          <w:szCs w:val="24"/>
          <w:lang w:val="es-ES_tradnl"/>
        </w:rPr>
        <w:t xml:space="preserve"> queda detenida en el puerto.</w:t>
      </w:r>
      <w:r w:rsidR="00223569" w:rsidRPr="00223569">
        <w:rPr>
          <w:rFonts w:ascii="Times New Roman" w:hAnsi="Times New Roman"/>
          <w:sz w:val="24"/>
          <w:szCs w:val="24"/>
          <w:lang w:val="es-ES_tradnl"/>
        </w:rPr>
        <w:t xml:space="preserve"> </w:t>
      </w:r>
      <w:r w:rsidR="0000174A" w:rsidRPr="00223569">
        <w:rPr>
          <w:rFonts w:ascii="Times New Roman" w:hAnsi="Times New Roman"/>
          <w:sz w:val="24"/>
          <w:szCs w:val="24"/>
          <w:lang w:val="es-ES_tradnl"/>
        </w:rPr>
        <w:t xml:space="preserve">El mismo </w:t>
      </w:r>
      <w:r w:rsidR="00223569" w:rsidRPr="00223569">
        <w:rPr>
          <w:rFonts w:ascii="Times New Roman" w:hAnsi="Times New Roman"/>
          <w:sz w:val="24"/>
          <w:szCs w:val="24"/>
          <w:lang w:val="es-ES_tradnl"/>
        </w:rPr>
        <w:t>procedimiento</w:t>
      </w:r>
      <w:r w:rsidR="0000174A" w:rsidRPr="00223569">
        <w:rPr>
          <w:rFonts w:ascii="Times New Roman" w:hAnsi="Times New Roman"/>
          <w:sz w:val="24"/>
          <w:szCs w:val="24"/>
          <w:lang w:val="es-ES_tradnl"/>
        </w:rPr>
        <w:t xml:space="preserve"> se aplica a las cargas en contenedores que llegan la </w:t>
      </w:r>
      <w:proofErr w:type="spellStart"/>
      <w:r w:rsidR="0000174A" w:rsidRPr="00223569">
        <w:rPr>
          <w:rFonts w:ascii="Times New Roman" w:hAnsi="Times New Roman"/>
          <w:sz w:val="24"/>
          <w:szCs w:val="24"/>
          <w:lang w:val="es-ES_tradnl"/>
        </w:rPr>
        <w:t>Manaus</w:t>
      </w:r>
      <w:proofErr w:type="spellEnd"/>
      <w:r w:rsidR="0000174A" w:rsidRPr="00223569">
        <w:rPr>
          <w:rFonts w:ascii="Times New Roman" w:hAnsi="Times New Roman"/>
          <w:sz w:val="24"/>
          <w:szCs w:val="24"/>
          <w:lang w:val="es-ES_tradnl"/>
        </w:rPr>
        <w:t xml:space="preserve"> en navíos de grande porte por medio de la navegación de cabotaje, con acceso a través del rio Amazonas. </w:t>
      </w:r>
    </w:p>
    <w:p w:rsidR="009E2F1B" w:rsidRPr="00A1283A" w:rsidRDefault="00287F87" w:rsidP="000E3AB6">
      <w:pPr>
        <w:pStyle w:val="ListParagraph"/>
        <w:spacing w:before="120" w:after="120" w:line="240" w:lineRule="auto"/>
        <w:ind w:left="0"/>
        <w:contextualSpacing w:val="0"/>
        <w:jc w:val="both"/>
        <w:rPr>
          <w:rFonts w:ascii="Times New Roman" w:hAnsi="Times New Roman"/>
          <w:sz w:val="24"/>
          <w:szCs w:val="24"/>
          <w:lang w:val="es-ES_tradnl"/>
        </w:rPr>
      </w:pPr>
      <w:r w:rsidRPr="007766DC">
        <w:rPr>
          <w:rFonts w:ascii="Times New Roman" w:hAnsi="Times New Roman"/>
          <w:sz w:val="24"/>
          <w:szCs w:val="24"/>
        </w:rPr>
        <w:t>Otra puerta</w:t>
      </w:r>
      <w:r w:rsidR="007766DC" w:rsidRPr="007766DC">
        <w:rPr>
          <w:rFonts w:ascii="Times New Roman" w:hAnsi="Times New Roman"/>
          <w:sz w:val="24"/>
          <w:szCs w:val="24"/>
        </w:rPr>
        <w:t xml:space="preserve"> de entrada de mercancías a </w:t>
      </w:r>
      <w:proofErr w:type="spellStart"/>
      <w:r w:rsidR="007766DC" w:rsidRPr="007766DC">
        <w:rPr>
          <w:rFonts w:ascii="Times New Roman" w:hAnsi="Times New Roman"/>
          <w:sz w:val="24"/>
          <w:szCs w:val="24"/>
        </w:rPr>
        <w:t>Manaus</w:t>
      </w:r>
      <w:proofErr w:type="spellEnd"/>
      <w:r w:rsidR="007766DC" w:rsidRPr="007766DC">
        <w:rPr>
          <w:rFonts w:ascii="Times New Roman" w:hAnsi="Times New Roman"/>
          <w:sz w:val="24"/>
          <w:szCs w:val="24"/>
        </w:rPr>
        <w:t xml:space="preserve"> es vía transporte aéreo. Cuando el avión aterriza, los documentos del vuelo son sometidos a fiscalización, pudiendo toda la aeronave ser seleccionada en el canal gris - situación de fiscalización física. </w:t>
      </w:r>
      <w:r w:rsidR="00BE3350">
        <w:rPr>
          <w:rFonts w:ascii="Times New Roman" w:hAnsi="Times New Roman"/>
          <w:sz w:val="24"/>
          <w:szCs w:val="24"/>
        </w:rPr>
        <w:t>Con base en</w:t>
      </w:r>
      <w:r w:rsidR="007766DC" w:rsidRPr="007766DC">
        <w:rPr>
          <w:rFonts w:ascii="Times New Roman" w:hAnsi="Times New Roman"/>
          <w:sz w:val="24"/>
          <w:szCs w:val="24"/>
        </w:rPr>
        <w:t xml:space="preserve"> la documentación son </w:t>
      </w:r>
      <w:r w:rsidR="0072104B">
        <w:rPr>
          <w:rFonts w:ascii="Times New Roman" w:hAnsi="Times New Roman"/>
          <w:sz w:val="24"/>
          <w:szCs w:val="24"/>
        </w:rPr>
        <w:t>retiradas</w:t>
      </w:r>
      <w:r w:rsidR="007766DC" w:rsidRPr="007766DC">
        <w:rPr>
          <w:rFonts w:ascii="Times New Roman" w:hAnsi="Times New Roman"/>
          <w:sz w:val="24"/>
          <w:szCs w:val="24"/>
        </w:rPr>
        <w:t xml:space="preserve"> las mercancías que fueron liberadas, detenidas o seleccionadas para fiscalización.</w:t>
      </w:r>
      <w:r w:rsidR="00CA194A">
        <w:rPr>
          <w:rFonts w:ascii="Times New Roman" w:hAnsi="Times New Roman"/>
          <w:sz w:val="24"/>
          <w:szCs w:val="24"/>
        </w:rPr>
        <w:t xml:space="preserve"> </w:t>
      </w:r>
      <w:r w:rsidR="007766DC" w:rsidRPr="007766DC">
        <w:rPr>
          <w:rFonts w:ascii="Times New Roman" w:hAnsi="Times New Roman"/>
          <w:sz w:val="24"/>
          <w:szCs w:val="24"/>
        </w:rPr>
        <w:t>Sólo cuando el avión es seleccionado en el gris es que los pequeños camiones, que hacen el transporte de la mercancía para los almacenes de la compañía, s</w:t>
      </w:r>
      <w:r w:rsidR="00BE3350">
        <w:rPr>
          <w:rFonts w:ascii="Times New Roman" w:hAnsi="Times New Roman"/>
          <w:sz w:val="24"/>
          <w:szCs w:val="24"/>
        </w:rPr>
        <w:t>on</w:t>
      </w:r>
      <w:r w:rsidR="007766DC" w:rsidRPr="007766DC">
        <w:rPr>
          <w:rFonts w:ascii="Times New Roman" w:hAnsi="Times New Roman"/>
          <w:sz w:val="24"/>
          <w:szCs w:val="24"/>
        </w:rPr>
        <w:t xml:space="preserve"> lacrados por fiscales en la salida del aeropuerto y recibidos inmediatamente por otros fiscales ya en la empresa aérea, para entonces ser efectuada la </w:t>
      </w:r>
      <w:r w:rsidR="00BE3350">
        <w:rPr>
          <w:rFonts w:ascii="Times New Roman" w:hAnsi="Times New Roman"/>
          <w:sz w:val="24"/>
          <w:szCs w:val="24"/>
        </w:rPr>
        <w:t>fiscalización física</w:t>
      </w:r>
      <w:r w:rsidR="007766DC" w:rsidRPr="007766DC">
        <w:rPr>
          <w:rFonts w:ascii="Times New Roman" w:hAnsi="Times New Roman"/>
          <w:sz w:val="24"/>
          <w:szCs w:val="24"/>
        </w:rPr>
        <w:t>.</w:t>
      </w:r>
    </w:p>
    <w:p w:rsidR="009E2F1B" w:rsidRPr="00115047" w:rsidRDefault="00115047" w:rsidP="000E3AB6">
      <w:pPr>
        <w:pStyle w:val="ListParagraph"/>
        <w:spacing w:before="120" w:after="120" w:line="240" w:lineRule="auto"/>
        <w:ind w:left="0"/>
        <w:contextualSpacing w:val="0"/>
        <w:jc w:val="both"/>
        <w:rPr>
          <w:rFonts w:ascii="Times New Roman" w:hAnsi="Times New Roman"/>
          <w:sz w:val="24"/>
          <w:szCs w:val="24"/>
          <w:lang w:val="es-ES_tradnl"/>
        </w:rPr>
      </w:pPr>
      <w:r w:rsidRPr="00115047">
        <w:rPr>
          <w:rFonts w:ascii="Times New Roman" w:hAnsi="Times New Roman"/>
          <w:sz w:val="24"/>
          <w:szCs w:val="24"/>
          <w:lang w:val="es-ES_tradnl"/>
        </w:rPr>
        <w:t>Con relación a las cargas en tránsito para Roraima, no es adoptado</w:t>
      </w:r>
      <w:r w:rsidR="00CA194A">
        <w:rPr>
          <w:rFonts w:ascii="Times New Roman" w:hAnsi="Times New Roman"/>
          <w:sz w:val="24"/>
          <w:szCs w:val="24"/>
          <w:lang w:val="es-ES_tradnl"/>
        </w:rPr>
        <w:t xml:space="preserve"> </w:t>
      </w:r>
      <w:r w:rsidRPr="00115047">
        <w:rPr>
          <w:rFonts w:ascii="Times New Roman" w:hAnsi="Times New Roman"/>
          <w:sz w:val="24"/>
          <w:szCs w:val="24"/>
          <w:lang w:val="es-ES_tradnl"/>
        </w:rPr>
        <w:t xml:space="preserve">ningún tipo de acción </w:t>
      </w:r>
      <w:r w:rsidRPr="00115047">
        <w:rPr>
          <w:rFonts w:ascii="Times New Roman" w:hAnsi="Times New Roman"/>
          <w:sz w:val="24"/>
          <w:szCs w:val="24"/>
        </w:rPr>
        <w:t>más</w:t>
      </w:r>
      <w:r w:rsidRPr="00115047">
        <w:rPr>
          <w:rFonts w:ascii="Times New Roman" w:hAnsi="Times New Roman"/>
          <w:sz w:val="24"/>
          <w:szCs w:val="24"/>
          <w:lang w:val="es-ES_tradnl"/>
        </w:rPr>
        <w:t xml:space="preserve"> incisiva, a no ser el registro de llegada de la mercancía a</w:t>
      </w:r>
      <w:r w:rsidR="00CA194A">
        <w:rPr>
          <w:rFonts w:ascii="Times New Roman" w:hAnsi="Times New Roman"/>
          <w:sz w:val="24"/>
          <w:szCs w:val="24"/>
          <w:lang w:val="es-ES_tradnl"/>
        </w:rPr>
        <w:t xml:space="preserve"> </w:t>
      </w:r>
      <w:proofErr w:type="spellStart"/>
      <w:r w:rsidRPr="00115047">
        <w:rPr>
          <w:rFonts w:ascii="Times New Roman" w:hAnsi="Times New Roman"/>
          <w:sz w:val="24"/>
          <w:szCs w:val="24"/>
          <w:lang w:val="es-ES_tradnl"/>
        </w:rPr>
        <w:t>Manaus</w:t>
      </w:r>
      <w:proofErr w:type="spellEnd"/>
      <w:r w:rsidR="0072104B">
        <w:rPr>
          <w:rFonts w:ascii="Times New Roman" w:hAnsi="Times New Roman"/>
          <w:sz w:val="24"/>
          <w:szCs w:val="24"/>
          <w:lang w:val="es-ES_tradnl"/>
        </w:rPr>
        <w:t xml:space="preserve"> y el posterior registro de su </w:t>
      </w:r>
      <w:r w:rsidRPr="00115047">
        <w:rPr>
          <w:rFonts w:ascii="Times New Roman" w:hAnsi="Times New Roman"/>
          <w:sz w:val="24"/>
          <w:szCs w:val="24"/>
          <w:lang w:val="es-ES_tradnl"/>
        </w:rPr>
        <w:t xml:space="preserve">salida en el Puesto Fiscal de la Carretera BR-174 – Km 204, puesto este situado </w:t>
      </w:r>
      <w:r w:rsidRPr="000E3AB6">
        <w:rPr>
          <w:rFonts w:ascii="Times New Roman" w:hAnsi="Times New Roman"/>
          <w:sz w:val="24"/>
          <w:szCs w:val="24"/>
        </w:rPr>
        <w:t>en</w:t>
      </w:r>
      <w:r w:rsidRPr="00115047">
        <w:rPr>
          <w:rFonts w:ascii="Times New Roman" w:hAnsi="Times New Roman"/>
          <w:sz w:val="24"/>
          <w:szCs w:val="24"/>
          <w:lang w:val="es-ES_tradnl"/>
        </w:rPr>
        <w:t xml:space="preserve"> la única carretera de acceso a un estado vecino. Otras acciones fiscales rutineras son las Fiscalizaciones Volantes</w:t>
      </w:r>
      <w:r>
        <w:rPr>
          <w:rFonts w:ascii="Times New Roman" w:hAnsi="Times New Roman"/>
          <w:sz w:val="24"/>
          <w:szCs w:val="24"/>
          <w:lang w:val="es-ES_tradnl"/>
        </w:rPr>
        <w:t xml:space="preserve"> (</w:t>
      </w:r>
      <w:proofErr w:type="spellStart"/>
      <w:r w:rsidR="00433C16">
        <w:rPr>
          <w:rFonts w:ascii="Times New Roman" w:hAnsi="Times New Roman"/>
          <w:sz w:val="24"/>
          <w:szCs w:val="24"/>
          <w:lang w:val="es-ES_tradnl"/>
        </w:rPr>
        <w:t>Blitz</w:t>
      </w:r>
      <w:proofErr w:type="spellEnd"/>
      <w:r>
        <w:rPr>
          <w:rFonts w:ascii="Times New Roman" w:hAnsi="Times New Roman"/>
          <w:sz w:val="24"/>
          <w:szCs w:val="24"/>
          <w:lang w:val="es-ES_tradnl"/>
        </w:rPr>
        <w:t>)</w:t>
      </w:r>
      <w:r w:rsidRPr="00115047">
        <w:rPr>
          <w:rFonts w:ascii="Times New Roman" w:hAnsi="Times New Roman"/>
          <w:sz w:val="24"/>
          <w:szCs w:val="24"/>
          <w:lang w:val="es-ES_tradnl"/>
        </w:rPr>
        <w:t>, que se resumen en actividad</w:t>
      </w:r>
      <w:r w:rsidR="00CA194A">
        <w:rPr>
          <w:rFonts w:ascii="Times New Roman" w:hAnsi="Times New Roman"/>
          <w:sz w:val="24"/>
          <w:szCs w:val="24"/>
          <w:lang w:val="es-ES_tradnl"/>
        </w:rPr>
        <w:t xml:space="preserve"> </w:t>
      </w:r>
      <w:r w:rsidRPr="00115047">
        <w:rPr>
          <w:rFonts w:ascii="Times New Roman" w:hAnsi="Times New Roman"/>
          <w:sz w:val="24"/>
          <w:szCs w:val="24"/>
          <w:lang w:val="es-ES_tradnl"/>
        </w:rPr>
        <w:t>donde vehículos de la SEFAZ circulan</w:t>
      </w:r>
      <w:r w:rsidR="00CA194A">
        <w:rPr>
          <w:rFonts w:ascii="Times New Roman" w:hAnsi="Times New Roman"/>
          <w:sz w:val="24"/>
          <w:szCs w:val="24"/>
          <w:lang w:val="es-ES_tradnl"/>
        </w:rPr>
        <w:t xml:space="preserve"> </w:t>
      </w:r>
      <w:r w:rsidRPr="00115047">
        <w:rPr>
          <w:rFonts w:ascii="Times New Roman" w:hAnsi="Times New Roman"/>
          <w:sz w:val="24"/>
          <w:szCs w:val="24"/>
          <w:lang w:val="es-ES_tradnl"/>
        </w:rPr>
        <w:t>en puntos diversos del área</w:t>
      </w:r>
      <w:r w:rsidR="00CA194A">
        <w:rPr>
          <w:rFonts w:ascii="Times New Roman" w:hAnsi="Times New Roman"/>
          <w:sz w:val="24"/>
          <w:szCs w:val="24"/>
          <w:lang w:val="es-ES_tradnl"/>
        </w:rPr>
        <w:t xml:space="preserve"> </w:t>
      </w:r>
      <w:r w:rsidRPr="00115047">
        <w:rPr>
          <w:rFonts w:ascii="Times New Roman" w:hAnsi="Times New Roman"/>
          <w:sz w:val="24"/>
          <w:szCs w:val="24"/>
          <w:lang w:val="es-ES_tradnl"/>
        </w:rPr>
        <w:t xml:space="preserve">urbana de </w:t>
      </w:r>
      <w:proofErr w:type="spellStart"/>
      <w:r w:rsidRPr="00115047">
        <w:rPr>
          <w:rFonts w:ascii="Times New Roman" w:hAnsi="Times New Roman"/>
          <w:sz w:val="24"/>
          <w:szCs w:val="24"/>
          <w:lang w:val="es-ES_tradnl"/>
        </w:rPr>
        <w:t>Manaus</w:t>
      </w:r>
      <w:proofErr w:type="spellEnd"/>
      <w:r w:rsidRPr="00115047">
        <w:rPr>
          <w:rFonts w:ascii="Times New Roman" w:hAnsi="Times New Roman"/>
          <w:sz w:val="24"/>
          <w:szCs w:val="24"/>
          <w:lang w:val="es-ES_tradnl"/>
        </w:rPr>
        <w:t xml:space="preserve">, con el objetivo de </w:t>
      </w:r>
      <w:r w:rsidR="00F02A1D">
        <w:rPr>
          <w:rFonts w:ascii="Times New Roman" w:hAnsi="Times New Roman"/>
          <w:sz w:val="24"/>
          <w:szCs w:val="24"/>
          <w:lang w:val="es-ES_tradnl"/>
        </w:rPr>
        <w:t>identificar</w:t>
      </w:r>
      <w:r w:rsidRPr="00115047">
        <w:rPr>
          <w:rFonts w:ascii="Times New Roman" w:hAnsi="Times New Roman"/>
          <w:sz w:val="24"/>
          <w:szCs w:val="24"/>
          <w:lang w:val="es-ES_tradnl"/>
        </w:rPr>
        <w:t xml:space="preserve"> contribuyentes que efectúan operaciones con mercancías sin la emisión de documento fiscal. Los vehículos transportando carga son parados y sus notas </w:t>
      </w:r>
      <w:r w:rsidR="00287F87" w:rsidRPr="00115047">
        <w:rPr>
          <w:rFonts w:ascii="Times New Roman" w:hAnsi="Times New Roman"/>
          <w:sz w:val="24"/>
          <w:szCs w:val="24"/>
          <w:lang w:val="es-ES_tradnl"/>
        </w:rPr>
        <w:t>fiscales y</w:t>
      </w:r>
      <w:r w:rsidRPr="00115047">
        <w:rPr>
          <w:rFonts w:ascii="Times New Roman" w:hAnsi="Times New Roman"/>
          <w:sz w:val="24"/>
          <w:szCs w:val="24"/>
          <w:lang w:val="es-ES_tradnl"/>
        </w:rPr>
        <w:t xml:space="preserve"> su contenido conferidos.</w:t>
      </w:r>
    </w:p>
    <w:p w:rsidR="009E2F1B" w:rsidRPr="005574BF" w:rsidRDefault="009E2F1B" w:rsidP="00DA6628">
      <w:pPr>
        <w:pStyle w:val="ListParagraph"/>
        <w:numPr>
          <w:ilvl w:val="0"/>
          <w:numId w:val="21"/>
        </w:numPr>
        <w:spacing w:after="160" w:line="259" w:lineRule="auto"/>
        <w:rPr>
          <w:rFonts w:ascii="Times New Roman" w:hAnsi="Times New Roman"/>
          <w:b/>
          <w:sz w:val="24"/>
          <w:szCs w:val="24"/>
          <w:lang w:val="es-ES_tradnl"/>
        </w:rPr>
      </w:pPr>
      <w:r>
        <w:rPr>
          <w:rFonts w:ascii="Times New Roman" w:hAnsi="Times New Roman"/>
          <w:b/>
          <w:sz w:val="24"/>
          <w:szCs w:val="24"/>
          <w:lang w:val="es-ES_tradnl"/>
        </w:rPr>
        <w:t>DESAFÍOS</w:t>
      </w:r>
    </w:p>
    <w:p w:rsidR="009E2F1B" w:rsidRPr="005574BF" w:rsidRDefault="00263A53" w:rsidP="000E3AB6">
      <w:pPr>
        <w:pStyle w:val="ListParagraph"/>
        <w:spacing w:before="120" w:after="120" w:line="240" w:lineRule="auto"/>
        <w:ind w:left="0"/>
        <w:contextualSpacing w:val="0"/>
        <w:jc w:val="both"/>
        <w:rPr>
          <w:rFonts w:ascii="Times New Roman" w:hAnsi="Times New Roman"/>
          <w:sz w:val="24"/>
          <w:szCs w:val="24"/>
          <w:lang w:val="es-ES_tradnl"/>
        </w:rPr>
      </w:pPr>
      <w:r w:rsidRPr="00263A53">
        <w:rPr>
          <w:rFonts w:ascii="Times New Roman" w:hAnsi="Times New Roman"/>
          <w:sz w:val="24"/>
          <w:szCs w:val="24"/>
          <w:lang w:val="es-ES_tradnl"/>
        </w:rPr>
        <w:t xml:space="preserve">Los más </w:t>
      </w:r>
      <w:r w:rsidRPr="000E3AB6">
        <w:rPr>
          <w:rFonts w:ascii="Times New Roman" w:hAnsi="Times New Roman"/>
          <w:sz w:val="24"/>
          <w:szCs w:val="24"/>
        </w:rPr>
        <w:t>comerciales</w:t>
      </w:r>
      <w:r w:rsidRPr="00263A53">
        <w:rPr>
          <w:rFonts w:ascii="Times New Roman" w:hAnsi="Times New Roman"/>
          <w:sz w:val="24"/>
          <w:szCs w:val="24"/>
          <w:lang w:val="es-ES_tradnl"/>
        </w:rPr>
        <w:t xml:space="preserve"> y tradicionales puertos de </w:t>
      </w:r>
      <w:proofErr w:type="spellStart"/>
      <w:r w:rsidRPr="00263A53">
        <w:rPr>
          <w:rFonts w:ascii="Times New Roman" w:hAnsi="Times New Roman"/>
          <w:sz w:val="24"/>
          <w:szCs w:val="24"/>
          <w:lang w:val="es-ES_tradnl"/>
        </w:rPr>
        <w:t>Manaus</w:t>
      </w:r>
      <w:proofErr w:type="spellEnd"/>
      <w:r w:rsidRPr="00263A53">
        <w:rPr>
          <w:rFonts w:ascii="Times New Roman" w:hAnsi="Times New Roman"/>
          <w:sz w:val="24"/>
          <w:szCs w:val="24"/>
          <w:lang w:val="es-ES_tradnl"/>
        </w:rPr>
        <w:t xml:space="preserve"> se encuentran en la actualidad sin grandes posibilidades de expansión, por estar situados en una región de la </w:t>
      </w:r>
      <w:r w:rsidR="00CF75E0">
        <w:rPr>
          <w:rFonts w:ascii="Times New Roman" w:hAnsi="Times New Roman"/>
          <w:sz w:val="24"/>
          <w:szCs w:val="24"/>
          <w:lang w:val="es-ES_tradnl"/>
        </w:rPr>
        <w:t>orla</w:t>
      </w:r>
      <w:r w:rsidRPr="00263A53">
        <w:rPr>
          <w:rFonts w:ascii="Times New Roman" w:hAnsi="Times New Roman"/>
          <w:sz w:val="24"/>
          <w:szCs w:val="24"/>
          <w:lang w:val="es-ES_tradnl"/>
        </w:rPr>
        <w:t xml:space="preserve"> del Rio Negro intensamente urbanizada e, en términos inmobiliarios, altamente valorizada. La dificultad en relación al espacio aumenta de forma directamente proporcional al crecimiento de la economía, que provoca también el aumento de volumen de unidades de cargas operativas</w:t>
      </w:r>
      <w:r w:rsidR="00287F87" w:rsidRPr="00263A53">
        <w:rPr>
          <w:rFonts w:ascii="Times New Roman" w:hAnsi="Times New Roman"/>
          <w:sz w:val="24"/>
          <w:szCs w:val="24"/>
          <w:lang w:val="es-ES_tradnl"/>
        </w:rPr>
        <w:t>, dificultando</w:t>
      </w:r>
      <w:r w:rsidRPr="00263A53">
        <w:rPr>
          <w:rFonts w:ascii="Times New Roman" w:hAnsi="Times New Roman"/>
          <w:sz w:val="24"/>
          <w:szCs w:val="24"/>
          <w:lang w:val="es-ES_tradnl"/>
        </w:rPr>
        <w:t xml:space="preserve"> la manipulación </w:t>
      </w:r>
      <w:r w:rsidR="004946FD" w:rsidRPr="00263A53">
        <w:rPr>
          <w:rFonts w:ascii="Times New Roman" w:hAnsi="Times New Roman"/>
          <w:sz w:val="24"/>
          <w:szCs w:val="24"/>
          <w:lang w:val="es-ES_tradnl"/>
        </w:rPr>
        <w:t>y la</w:t>
      </w:r>
      <w:r w:rsidRPr="00263A53">
        <w:rPr>
          <w:rFonts w:ascii="Times New Roman" w:hAnsi="Times New Roman"/>
          <w:sz w:val="24"/>
          <w:szCs w:val="24"/>
          <w:lang w:val="es-ES_tradnl"/>
        </w:rPr>
        <w:t xml:space="preserve"> verificación de estas por parte de la SEFAZ.</w:t>
      </w:r>
    </w:p>
    <w:p w:rsidR="00263A53" w:rsidRDefault="00263A53" w:rsidP="000E3AB6">
      <w:pPr>
        <w:pStyle w:val="ListParagraph"/>
        <w:spacing w:before="120" w:after="120" w:line="240" w:lineRule="auto"/>
        <w:ind w:left="0"/>
        <w:contextualSpacing w:val="0"/>
        <w:jc w:val="both"/>
        <w:rPr>
          <w:rFonts w:ascii="Times New Roman" w:hAnsi="Times New Roman"/>
          <w:sz w:val="24"/>
          <w:szCs w:val="24"/>
          <w:lang w:val="es-ES_tradnl"/>
        </w:rPr>
      </w:pPr>
      <w:r w:rsidRPr="00263A53">
        <w:rPr>
          <w:rFonts w:ascii="Times New Roman" w:hAnsi="Times New Roman"/>
          <w:sz w:val="24"/>
          <w:szCs w:val="24"/>
          <w:lang w:val="es-ES_tradnl"/>
        </w:rPr>
        <w:t xml:space="preserve">Actualmente en </w:t>
      </w:r>
      <w:proofErr w:type="spellStart"/>
      <w:r w:rsidRPr="00263A53">
        <w:rPr>
          <w:rFonts w:ascii="Times New Roman" w:hAnsi="Times New Roman"/>
          <w:sz w:val="24"/>
          <w:szCs w:val="24"/>
          <w:lang w:val="es-ES_tradnl"/>
        </w:rPr>
        <w:t>Manaus</w:t>
      </w:r>
      <w:proofErr w:type="spellEnd"/>
      <w:r w:rsidRPr="00263A53">
        <w:rPr>
          <w:rFonts w:ascii="Times New Roman" w:hAnsi="Times New Roman"/>
          <w:sz w:val="24"/>
          <w:szCs w:val="24"/>
          <w:lang w:val="es-ES_tradnl"/>
        </w:rPr>
        <w:t xml:space="preserve"> se tiene, en media, la entrada interestatal de 12.000 (doce mil) </w:t>
      </w:r>
      <w:r w:rsidRPr="000E3AB6">
        <w:rPr>
          <w:rFonts w:ascii="Times New Roman" w:hAnsi="Times New Roman"/>
          <w:sz w:val="24"/>
          <w:szCs w:val="24"/>
        </w:rPr>
        <w:t>unidades</w:t>
      </w:r>
      <w:r w:rsidRPr="00263A53">
        <w:rPr>
          <w:rFonts w:ascii="Times New Roman" w:hAnsi="Times New Roman"/>
          <w:sz w:val="24"/>
          <w:szCs w:val="24"/>
          <w:lang w:val="es-ES_tradnl"/>
        </w:rPr>
        <w:t xml:space="preserve"> de carga por mes, con el valor total estimado de R$ 1.200.000.000,00 (mil millones y docentes mil reales), siendo que apenas dos por ciento de esto universo sufre fiscalización física. Una de las causas de la baja capacidad de verificación de la conformidad entre el declarado y el realmente transportado es la metodología adoptada en el proceso. En ello, las mercancías son descargadas, confrontadas con los documentos fiscales y posteriormente retornadas al interior de la unidad de carga. Acá la demora pode alcanzar hasta tres días, dependiendo del tipo de producto.</w:t>
      </w:r>
    </w:p>
    <w:p w:rsidR="00263A53" w:rsidRDefault="00263A53" w:rsidP="000E3AB6">
      <w:pPr>
        <w:pStyle w:val="ListParagraph"/>
        <w:spacing w:before="120" w:after="120" w:line="240" w:lineRule="auto"/>
        <w:ind w:left="0"/>
        <w:contextualSpacing w:val="0"/>
        <w:jc w:val="both"/>
        <w:rPr>
          <w:rFonts w:ascii="Times New Roman" w:hAnsi="Times New Roman"/>
          <w:sz w:val="24"/>
          <w:szCs w:val="24"/>
          <w:lang w:val="es-ES_tradnl"/>
        </w:rPr>
      </w:pPr>
      <w:r w:rsidRPr="00263A53">
        <w:rPr>
          <w:rFonts w:ascii="Times New Roman" w:hAnsi="Times New Roman"/>
          <w:sz w:val="24"/>
          <w:szCs w:val="24"/>
          <w:lang w:val="es-ES_tradnl"/>
        </w:rPr>
        <w:t xml:space="preserve">Con relación a los puertos con acreditación provisoria, la falta de estructura física es todavía más </w:t>
      </w:r>
      <w:r w:rsidRPr="000E3AB6">
        <w:rPr>
          <w:rFonts w:ascii="Times New Roman" w:hAnsi="Times New Roman"/>
          <w:sz w:val="24"/>
          <w:szCs w:val="24"/>
        </w:rPr>
        <w:t>notoria</w:t>
      </w:r>
      <w:r w:rsidRPr="00263A53">
        <w:rPr>
          <w:rFonts w:ascii="Times New Roman" w:hAnsi="Times New Roman"/>
          <w:sz w:val="24"/>
          <w:szCs w:val="24"/>
          <w:lang w:val="es-ES_tradnl"/>
        </w:rPr>
        <w:t xml:space="preserve">. Ellos no </w:t>
      </w:r>
      <w:r w:rsidR="000D425C">
        <w:rPr>
          <w:rFonts w:ascii="Times New Roman" w:hAnsi="Times New Roman"/>
          <w:sz w:val="24"/>
          <w:szCs w:val="24"/>
          <w:lang w:val="es-ES_tradnl"/>
        </w:rPr>
        <w:t>cuentan con</w:t>
      </w:r>
      <w:r w:rsidRPr="00263A53">
        <w:rPr>
          <w:rFonts w:ascii="Times New Roman" w:hAnsi="Times New Roman"/>
          <w:sz w:val="24"/>
          <w:szCs w:val="24"/>
          <w:lang w:val="es-ES_tradnl"/>
        </w:rPr>
        <w:t xml:space="preserve"> depósitos para la guarda de mercancías </w:t>
      </w:r>
      <w:r w:rsidR="000D425C">
        <w:rPr>
          <w:rFonts w:ascii="Times New Roman" w:hAnsi="Times New Roman"/>
          <w:sz w:val="24"/>
          <w:szCs w:val="24"/>
          <w:lang w:val="es-ES_tradnl"/>
        </w:rPr>
        <w:t>detenidas</w:t>
      </w:r>
      <w:r w:rsidRPr="00263A53">
        <w:rPr>
          <w:rFonts w:ascii="Times New Roman" w:hAnsi="Times New Roman"/>
          <w:sz w:val="24"/>
          <w:szCs w:val="24"/>
          <w:lang w:val="es-ES_tradnl"/>
        </w:rPr>
        <w:t>, docas para fiscalización física, equipos y personal especializado pa</w:t>
      </w:r>
      <w:r w:rsidR="000D425C">
        <w:rPr>
          <w:rFonts w:ascii="Times New Roman" w:hAnsi="Times New Roman"/>
          <w:sz w:val="24"/>
          <w:szCs w:val="24"/>
          <w:lang w:val="es-ES_tradnl"/>
        </w:rPr>
        <w:t>ra manipulación de carga, etc. L</w:t>
      </w:r>
      <w:r w:rsidRPr="00263A53">
        <w:rPr>
          <w:rFonts w:ascii="Times New Roman" w:hAnsi="Times New Roman"/>
          <w:sz w:val="24"/>
          <w:szCs w:val="24"/>
          <w:lang w:val="es-ES_tradnl"/>
        </w:rPr>
        <w:t xml:space="preserve">a necesidad de traerlos para la formalidad viene de la imposibilidad de la negación de su existencia, debido a la realidad local. Balsas y barcos regionales que hacen viajes interestatales, y llegan la atingir el valor de R$ 1.000.000,00 (un millón de reales) en carga, atracan en estos puertos. Muchas veces los más </w:t>
      </w:r>
      <w:r w:rsidR="00287F87" w:rsidRPr="00263A53">
        <w:rPr>
          <w:rFonts w:ascii="Times New Roman" w:hAnsi="Times New Roman"/>
          <w:sz w:val="24"/>
          <w:szCs w:val="24"/>
          <w:lang w:val="es-ES_tradnl"/>
        </w:rPr>
        <w:t>grandes clientes</w:t>
      </w:r>
      <w:r w:rsidRPr="00263A53">
        <w:rPr>
          <w:rFonts w:ascii="Times New Roman" w:hAnsi="Times New Roman"/>
          <w:sz w:val="24"/>
          <w:szCs w:val="24"/>
          <w:lang w:val="es-ES_tradnl"/>
        </w:rPr>
        <w:t xml:space="preserve"> de estos transportadores son contribuyentes irregulares junto la SEFAZ-AM, que, en la tentativa de burlar los rigores de la fiscalización en los puertos acreditados, traen sus mercancías por estas vías en la certeza de conseguir recibir sus cargas sin burocracia y sin ser forzados a pagar los tributos debidos y, por consecuencia, redundando en pérdidas para el Estado</w:t>
      </w:r>
      <w:r>
        <w:rPr>
          <w:rFonts w:ascii="Times New Roman" w:hAnsi="Times New Roman"/>
          <w:sz w:val="24"/>
          <w:szCs w:val="24"/>
          <w:lang w:val="es-ES_tradnl"/>
        </w:rPr>
        <w:t>.</w:t>
      </w:r>
    </w:p>
    <w:p w:rsidR="00263A53" w:rsidRDefault="00263A53" w:rsidP="000E3AB6">
      <w:pPr>
        <w:pStyle w:val="ListParagraph"/>
        <w:spacing w:before="120" w:after="120" w:line="240" w:lineRule="auto"/>
        <w:ind w:left="0"/>
        <w:contextualSpacing w:val="0"/>
        <w:jc w:val="both"/>
        <w:rPr>
          <w:rFonts w:ascii="Times New Roman" w:hAnsi="Times New Roman"/>
          <w:sz w:val="24"/>
          <w:szCs w:val="24"/>
          <w:lang w:val="es-ES_tradnl"/>
        </w:rPr>
      </w:pPr>
      <w:r w:rsidRPr="00263A53">
        <w:rPr>
          <w:rFonts w:ascii="Times New Roman" w:hAnsi="Times New Roman"/>
          <w:sz w:val="24"/>
          <w:szCs w:val="24"/>
          <w:lang w:val="es-ES_tradnl"/>
        </w:rPr>
        <w:t xml:space="preserve">Para el modal aéreo, la dificultad reside en el hecho de verificaciones puntuales no ser posibles, una vez que la real conferencia de la carga transportada apenas acontece con el lacre de todo avión. En </w:t>
      </w:r>
      <w:r w:rsidR="00287F87" w:rsidRPr="00263A53">
        <w:rPr>
          <w:rFonts w:ascii="Times New Roman" w:hAnsi="Times New Roman"/>
          <w:sz w:val="24"/>
          <w:szCs w:val="24"/>
          <w:lang w:val="es-ES_tradnl"/>
        </w:rPr>
        <w:t>esta situación</w:t>
      </w:r>
      <w:r w:rsidRPr="00263A53">
        <w:rPr>
          <w:rFonts w:ascii="Times New Roman" w:hAnsi="Times New Roman"/>
          <w:sz w:val="24"/>
          <w:szCs w:val="24"/>
          <w:lang w:val="es-ES_tradnl"/>
        </w:rPr>
        <w:t xml:space="preserve">, el factor tempo de liberación se torna crucial, pues los contribuyentes que optan por ese tipo de transporte, y pagan su alto </w:t>
      </w:r>
      <w:r w:rsidRPr="000E3AB6">
        <w:rPr>
          <w:rFonts w:ascii="Times New Roman" w:hAnsi="Times New Roman"/>
          <w:sz w:val="24"/>
          <w:szCs w:val="24"/>
        </w:rPr>
        <w:t>costo</w:t>
      </w:r>
      <w:r w:rsidRPr="00263A53">
        <w:rPr>
          <w:rFonts w:ascii="Times New Roman" w:hAnsi="Times New Roman"/>
          <w:sz w:val="24"/>
          <w:szCs w:val="24"/>
          <w:lang w:val="es-ES_tradnl"/>
        </w:rPr>
        <w:t xml:space="preserve">, necesitan de la mercancía, que muchas veces es perecible, con grande urgencia. De esta forma, estas operaciones acaban aconteciendo esporádicamente </w:t>
      </w:r>
      <w:r w:rsidR="00287F87" w:rsidRPr="00263A53">
        <w:rPr>
          <w:rFonts w:ascii="Times New Roman" w:hAnsi="Times New Roman"/>
          <w:sz w:val="24"/>
          <w:szCs w:val="24"/>
          <w:lang w:val="es-ES_tradnl"/>
        </w:rPr>
        <w:t>por demandaren</w:t>
      </w:r>
      <w:r w:rsidRPr="00263A53">
        <w:rPr>
          <w:rFonts w:ascii="Times New Roman" w:hAnsi="Times New Roman"/>
          <w:sz w:val="24"/>
          <w:szCs w:val="24"/>
          <w:lang w:val="es-ES_tradnl"/>
        </w:rPr>
        <w:t xml:space="preserve"> un alto número de personas involucradas, además de fuerte estructura de apoyo, a mencionar vehículos y equipos portátiles con acceso a internet. Nuevamente el bajo índice de fiscalizaciones físicas compromete el desfecho de la acción fiscal que se detiene, grueso modo, apenas a la documentación</w:t>
      </w:r>
      <w:r w:rsidR="006E181C">
        <w:rPr>
          <w:rFonts w:ascii="Times New Roman" w:hAnsi="Times New Roman"/>
          <w:sz w:val="24"/>
          <w:szCs w:val="24"/>
          <w:lang w:val="es-ES_tradnl"/>
        </w:rPr>
        <w:t>.</w:t>
      </w:r>
    </w:p>
    <w:p w:rsidR="006E181C" w:rsidRDefault="006E181C" w:rsidP="000E3AB6">
      <w:pPr>
        <w:pStyle w:val="ListParagraph"/>
        <w:spacing w:before="120" w:after="120" w:line="240" w:lineRule="auto"/>
        <w:ind w:left="0"/>
        <w:contextualSpacing w:val="0"/>
        <w:jc w:val="both"/>
        <w:rPr>
          <w:rFonts w:ascii="Times New Roman" w:hAnsi="Times New Roman"/>
          <w:sz w:val="24"/>
          <w:szCs w:val="24"/>
          <w:lang w:val="es-ES_tradnl"/>
        </w:rPr>
      </w:pPr>
      <w:r w:rsidRPr="000E3AB6">
        <w:rPr>
          <w:rFonts w:ascii="Times New Roman" w:hAnsi="Times New Roman"/>
          <w:sz w:val="24"/>
          <w:szCs w:val="24"/>
        </w:rPr>
        <w:t>Adicionalmente</w:t>
      </w:r>
      <w:r w:rsidR="00287F87">
        <w:rPr>
          <w:rFonts w:ascii="Times New Roman" w:hAnsi="Times New Roman"/>
          <w:sz w:val="24"/>
          <w:szCs w:val="24"/>
          <w:lang w:val="es-ES_tradnl"/>
        </w:rPr>
        <w:t xml:space="preserve">, </w:t>
      </w:r>
      <w:r w:rsidR="00287F87" w:rsidRPr="006E181C">
        <w:rPr>
          <w:rFonts w:ascii="Times New Roman" w:hAnsi="Times New Roman"/>
          <w:sz w:val="24"/>
          <w:szCs w:val="24"/>
          <w:lang w:val="es-ES_tradnl"/>
        </w:rPr>
        <w:t>existen</w:t>
      </w:r>
      <w:r>
        <w:rPr>
          <w:rFonts w:ascii="Times New Roman" w:hAnsi="Times New Roman"/>
          <w:sz w:val="24"/>
          <w:szCs w:val="24"/>
          <w:lang w:val="es-ES_tradnl"/>
        </w:rPr>
        <w:t xml:space="preserve"> </w:t>
      </w:r>
      <w:r w:rsidRPr="006E181C">
        <w:rPr>
          <w:rFonts w:ascii="Times New Roman" w:hAnsi="Times New Roman"/>
          <w:sz w:val="24"/>
          <w:szCs w:val="24"/>
          <w:lang w:val="es-ES_tradnl"/>
        </w:rPr>
        <w:t>la</w:t>
      </w:r>
      <w:r>
        <w:rPr>
          <w:rFonts w:ascii="Times New Roman" w:hAnsi="Times New Roman"/>
          <w:sz w:val="24"/>
          <w:szCs w:val="24"/>
          <w:lang w:val="es-ES_tradnl"/>
        </w:rPr>
        <w:t>s</w:t>
      </w:r>
      <w:r w:rsidRPr="006E181C">
        <w:rPr>
          <w:rFonts w:ascii="Times New Roman" w:hAnsi="Times New Roman"/>
          <w:sz w:val="24"/>
          <w:szCs w:val="24"/>
          <w:lang w:val="es-ES_tradnl"/>
        </w:rPr>
        <w:t xml:space="preserve"> </w:t>
      </w:r>
      <w:r>
        <w:rPr>
          <w:rFonts w:ascii="Times New Roman" w:hAnsi="Times New Roman"/>
          <w:sz w:val="24"/>
          <w:szCs w:val="24"/>
          <w:lang w:val="es-ES_tradnl"/>
        </w:rPr>
        <w:t>importaciones</w:t>
      </w:r>
      <w:r w:rsidRPr="006E181C">
        <w:rPr>
          <w:rFonts w:ascii="Times New Roman" w:hAnsi="Times New Roman"/>
          <w:sz w:val="24"/>
          <w:szCs w:val="24"/>
          <w:lang w:val="es-ES_tradnl"/>
        </w:rPr>
        <w:t xml:space="preserve"> que totaliza</w:t>
      </w:r>
      <w:r>
        <w:rPr>
          <w:rFonts w:ascii="Times New Roman" w:hAnsi="Times New Roman"/>
          <w:sz w:val="24"/>
          <w:szCs w:val="24"/>
          <w:lang w:val="es-ES_tradnl"/>
        </w:rPr>
        <w:t>n</w:t>
      </w:r>
      <w:r w:rsidRPr="006E181C">
        <w:rPr>
          <w:rFonts w:ascii="Times New Roman" w:hAnsi="Times New Roman"/>
          <w:sz w:val="24"/>
          <w:szCs w:val="24"/>
          <w:lang w:val="es-ES_tradnl"/>
        </w:rPr>
        <w:t xml:space="preserve">, en media, 9.000 (nove mil) unidades de carga y cerca de 14.000 (catorce mil) </w:t>
      </w:r>
      <w:proofErr w:type="spellStart"/>
      <w:r w:rsidRPr="006E181C">
        <w:rPr>
          <w:rFonts w:ascii="Times New Roman" w:hAnsi="Times New Roman"/>
          <w:sz w:val="24"/>
          <w:szCs w:val="24"/>
          <w:lang w:val="es-ES_tradnl"/>
        </w:rPr>
        <w:t>DI’s</w:t>
      </w:r>
      <w:proofErr w:type="spellEnd"/>
      <w:r w:rsidRPr="006E181C">
        <w:rPr>
          <w:rFonts w:ascii="Times New Roman" w:hAnsi="Times New Roman"/>
          <w:sz w:val="24"/>
          <w:szCs w:val="24"/>
          <w:lang w:val="es-ES_tradnl"/>
        </w:rPr>
        <w:t xml:space="preserve"> (Declaraciones de Importación) por mes. Acá las fiscalizaciones físicas bajan todavía más, para 0,5% (medio por ciento). Esto si debe </w:t>
      </w:r>
      <w:r w:rsidR="000C3460">
        <w:rPr>
          <w:rFonts w:ascii="Times New Roman" w:hAnsi="Times New Roman"/>
          <w:sz w:val="24"/>
          <w:szCs w:val="24"/>
          <w:lang w:val="es-ES_tradnl"/>
        </w:rPr>
        <w:t xml:space="preserve">al hecho </w:t>
      </w:r>
      <w:r w:rsidR="00CA194A">
        <w:rPr>
          <w:rFonts w:ascii="Times New Roman" w:hAnsi="Times New Roman"/>
          <w:sz w:val="24"/>
          <w:szCs w:val="24"/>
          <w:lang w:val="es-ES_tradnl"/>
        </w:rPr>
        <w:t>que</w:t>
      </w:r>
      <w:r w:rsidR="000C3460">
        <w:rPr>
          <w:rFonts w:ascii="Times New Roman" w:hAnsi="Times New Roman"/>
          <w:sz w:val="24"/>
          <w:szCs w:val="24"/>
          <w:lang w:val="es-ES_tradnl"/>
        </w:rPr>
        <w:t xml:space="preserve"> las mismas ocurrieron</w:t>
      </w:r>
      <w:r w:rsidRPr="006E181C">
        <w:rPr>
          <w:rFonts w:ascii="Times New Roman" w:hAnsi="Times New Roman"/>
          <w:sz w:val="24"/>
          <w:szCs w:val="24"/>
          <w:lang w:val="es-ES_tradnl"/>
        </w:rPr>
        <w:t xml:space="preserve"> de forma pulverizada en la ciudad de </w:t>
      </w:r>
      <w:proofErr w:type="spellStart"/>
      <w:r w:rsidRPr="006E181C">
        <w:rPr>
          <w:rFonts w:ascii="Times New Roman" w:hAnsi="Times New Roman"/>
          <w:sz w:val="24"/>
          <w:szCs w:val="24"/>
          <w:lang w:val="es-ES_tradnl"/>
        </w:rPr>
        <w:t>Manaus</w:t>
      </w:r>
      <w:proofErr w:type="spellEnd"/>
      <w:r w:rsidRPr="006E181C">
        <w:rPr>
          <w:rFonts w:ascii="Times New Roman" w:hAnsi="Times New Roman"/>
          <w:sz w:val="24"/>
          <w:szCs w:val="24"/>
          <w:lang w:val="es-ES_tradnl"/>
        </w:rPr>
        <w:t>, en los contribuyentes, y en los puertos de entrada (áreas aduaneras).</w:t>
      </w:r>
    </w:p>
    <w:p w:rsidR="006E181C" w:rsidRDefault="006E181C" w:rsidP="000E3AB6">
      <w:pPr>
        <w:pStyle w:val="ListParagraph"/>
        <w:spacing w:before="120" w:after="120" w:line="240" w:lineRule="auto"/>
        <w:ind w:left="0"/>
        <w:contextualSpacing w:val="0"/>
        <w:jc w:val="both"/>
        <w:rPr>
          <w:rFonts w:ascii="Times New Roman" w:hAnsi="Times New Roman"/>
          <w:sz w:val="24"/>
          <w:szCs w:val="24"/>
          <w:lang w:val="es-ES_tradnl"/>
        </w:rPr>
      </w:pPr>
      <w:r w:rsidRPr="006E181C">
        <w:rPr>
          <w:rFonts w:ascii="Times New Roman" w:hAnsi="Times New Roman"/>
          <w:sz w:val="24"/>
          <w:szCs w:val="24"/>
          <w:lang w:val="es-ES_tradnl"/>
        </w:rPr>
        <w:t xml:space="preserve">Otro punto a ser considerado es el de las cargas en tránsito para Roraima. </w:t>
      </w:r>
      <w:r>
        <w:rPr>
          <w:rFonts w:ascii="Times New Roman" w:hAnsi="Times New Roman"/>
          <w:sz w:val="24"/>
          <w:szCs w:val="24"/>
          <w:lang w:val="es-ES_tradnl"/>
        </w:rPr>
        <w:t>Cuando se verifica</w:t>
      </w:r>
      <w:r w:rsidRPr="006E181C">
        <w:rPr>
          <w:rFonts w:ascii="Times New Roman" w:hAnsi="Times New Roman"/>
          <w:sz w:val="24"/>
          <w:szCs w:val="24"/>
          <w:lang w:val="es-ES_tradnl"/>
        </w:rPr>
        <w:t xml:space="preserve"> documentalmente el volumen financiero de lo que entrada en </w:t>
      </w:r>
      <w:proofErr w:type="spellStart"/>
      <w:r w:rsidRPr="006E181C">
        <w:rPr>
          <w:rFonts w:ascii="Times New Roman" w:hAnsi="Times New Roman"/>
          <w:sz w:val="24"/>
          <w:szCs w:val="24"/>
          <w:lang w:val="es-ES_tradnl"/>
        </w:rPr>
        <w:t>Manaus</w:t>
      </w:r>
      <w:proofErr w:type="spellEnd"/>
      <w:r w:rsidRPr="006E181C">
        <w:rPr>
          <w:rFonts w:ascii="Times New Roman" w:hAnsi="Times New Roman"/>
          <w:sz w:val="24"/>
          <w:szCs w:val="24"/>
          <w:lang w:val="es-ES_tradnl"/>
        </w:rPr>
        <w:t xml:space="preserve"> con destino la Roraima </w:t>
      </w:r>
      <w:r>
        <w:rPr>
          <w:rFonts w:ascii="Times New Roman" w:hAnsi="Times New Roman"/>
          <w:sz w:val="24"/>
          <w:szCs w:val="24"/>
          <w:lang w:val="es-ES_tradnl"/>
        </w:rPr>
        <w:t>con el</w:t>
      </w:r>
      <w:r w:rsidRPr="006E181C">
        <w:rPr>
          <w:rFonts w:ascii="Times New Roman" w:hAnsi="Times New Roman"/>
          <w:sz w:val="24"/>
          <w:szCs w:val="24"/>
          <w:lang w:val="es-ES_tradnl"/>
        </w:rPr>
        <w:t xml:space="preserve"> que de hecho sale del Amazonas en dirección a aquello destino, </w:t>
      </w:r>
      <w:r w:rsidRPr="000E3AB6">
        <w:rPr>
          <w:rFonts w:ascii="Times New Roman" w:hAnsi="Times New Roman"/>
          <w:sz w:val="24"/>
          <w:szCs w:val="24"/>
        </w:rPr>
        <w:t>tiene</w:t>
      </w:r>
      <w:r w:rsidRPr="006E181C">
        <w:rPr>
          <w:rFonts w:ascii="Times New Roman" w:hAnsi="Times New Roman"/>
          <w:sz w:val="24"/>
          <w:szCs w:val="24"/>
          <w:lang w:val="es-ES_tradnl"/>
        </w:rPr>
        <w:t xml:space="preserve"> el valor estimado de una de las parcelas de las cargas que forman el todo del material comercializado informalmente en el mercado interno. Este movimiento se justifica por alícuotas diferenciadas que son aplicadas por cada Estado para determinados productos.</w:t>
      </w:r>
      <w:r w:rsidR="00732243">
        <w:rPr>
          <w:rFonts w:ascii="Times New Roman" w:hAnsi="Times New Roman"/>
          <w:sz w:val="24"/>
          <w:szCs w:val="24"/>
          <w:lang w:val="es-ES_tradnl"/>
        </w:rPr>
        <w:t xml:space="preserve"> L</w:t>
      </w:r>
      <w:r w:rsidRPr="006E181C">
        <w:rPr>
          <w:rFonts w:ascii="Times New Roman" w:hAnsi="Times New Roman"/>
          <w:sz w:val="24"/>
          <w:szCs w:val="24"/>
          <w:lang w:val="es-ES_tradnl"/>
        </w:rPr>
        <w:t>a simulación ocurre llenándose la nota fiscal con destino al estado de menor tributación.</w:t>
      </w:r>
      <w:r w:rsidR="00732243">
        <w:rPr>
          <w:rFonts w:ascii="Times New Roman" w:hAnsi="Times New Roman"/>
          <w:sz w:val="24"/>
          <w:szCs w:val="24"/>
          <w:lang w:val="es-ES_tradnl"/>
        </w:rPr>
        <w:t xml:space="preserve"> D</w:t>
      </w:r>
      <w:r w:rsidRPr="006E181C">
        <w:rPr>
          <w:rFonts w:ascii="Times New Roman" w:hAnsi="Times New Roman"/>
          <w:sz w:val="24"/>
          <w:szCs w:val="24"/>
          <w:lang w:val="es-ES_tradnl"/>
        </w:rPr>
        <w:t>e las tablas la seguir se observa, a través de la columna de las diferencias, el volumen calculado de estas simulaciones que generan pérdidas de recaudación para el Amazonas.</w:t>
      </w:r>
    </w:p>
    <w:tbl>
      <w:tblPr>
        <w:tblW w:w="6487" w:type="dxa"/>
        <w:tblInd w:w="1240" w:type="dxa"/>
        <w:tblCellMar>
          <w:left w:w="70" w:type="dxa"/>
          <w:right w:w="70" w:type="dxa"/>
        </w:tblCellMar>
        <w:tblLook w:val="0000" w:firstRow="0" w:lastRow="0" w:firstColumn="0" w:lastColumn="0" w:noHBand="0" w:noVBand="0"/>
      </w:tblPr>
      <w:tblGrid>
        <w:gridCol w:w="863"/>
        <w:gridCol w:w="1657"/>
        <w:gridCol w:w="1987"/>
        <w:gridCol w:w="1980"/>
      </w:tblGrid>
      <w:tr w:rsidR="006E181C" w:rsidRPr="00EF68AB" w:rsidTr="004A2FA2">
        <w:trPr>
          <w:trHeight w:val="134"/>
        </w:trPr>
        <w:tc>
          <w:tcPr>
            <w:tcW w:w="6487"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6E181C" w:rsidRPr="00EF68AB" w:rsidRDefault="006E181C" w:rsidP="009660CA">
            <w:pPr>
              <w:spacing w:after="0" w:line="240" w:lineRule="auto"/>
              <w:jc w:val="center"/>
              <w:rPr>
                <w:rFonts w:ascii="Times New Roman" w:hAnsi="Times New Roman"/>
                <w:b/>
                <w:bCs/>
                <w:color w:val="000000"/>
                <w:sz w:val="18"/>
                <w:szCs w:val="18"/>
                <w:lang w:val="es-ES_tradnl" w:eastAsia="pt-BR"/>
              </w:rPr>
            </w:pPr>
            <w:r w:rsidRPr="00EF68AB">
              <w:rPr>
                <w:rFonts w:ascii="Times New Roman" w:hAnsi="Times New Roman"/>
                <w:b/>
                <w:bCs/>
                <w:color w:val="000000"/>
                <w:sz w:val="18"/>
                <w:szCs w:val="18"/>
                <w:lang w:val="es-ES_tradnl" w:eastAsia="pt-BR"/>
              </w:rPr>
              <w:t>TABLA I – Diferencia entre los registros de entrada de mercancías en tránsito para Roraima y de pasaje por los puestos fiscales de la BR-174 - KM 0</w:t>
            </w:r>
          </w:p>
        </w:tc>
      </w:tr>
      <w:tr w:rsidR="006E181C" w:rsidRPr="00EF68AB" w:rsidTr="004A2FA2">
        <w:trPr>
          <w:trHeight w:val="161"/>
        </w:trPr>
        <w:tc>
          <w:tcPr>
            <w:tcW w:w="8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181C" w:rsidRPr="00EF68AB" w:rsidRDefault="006E181C" w:rsidP="009660CA">
            <w:pPr>
              <w:spacing w:after="0" w:line="240" w:lineRule="auto"/>
              <w:jc w:val="center"/>
              <w:rPr>
                <w:rFonts w:ascii="Times New Roman" w:hAnsi="Times New Roman"/>
                <w:b/>
                <w:bCs/>
                <w:color w:val="000000"/>
                <w:sz w:val="18"/>
                <w:szCs w:val="18"/>
                <w:lang w:val="es-ES_tradnl" w:eastAsia="pt-BR"/>
              </w:rPr>
            </w:pPr>
            <w:r w:rsidRPr="00EF68AB">
              <w:rPr>
                <w:rFonts w:ascii="Times New Roman" w:hAnsi="Times New Roman"/>
                <w:b/>
                <w:bCs/>
                <w:color w:val="000000"/>
                <w:sz w:val="18"/>
                <w:szCs w:val="18"/>
                <w:lang w:val="es-ES_tradnl" w:eastAsia="pt-BR"/>
              </w:rPr>
              <w:t>MES</w:t>
            </w:r>
          </w:p>
        </w:tc>
        <w:tc>
          <w:tcPr>
            <w:tcW w:w="1657" w:type="dxa"/>
            <w:tcBorders>
              <w:top w:val="single" w:sz="4" w:space="0" w:color="auto"/>
              <w:left w:val="nil"/>
              <w:bottom w:val="single" w:sz="4" w:space="0" w:color="auto"/>
              <w:right w:val="single" w:sz="4" w:space="0" w:color="auto"/>
            </w:tcBorders>
            <w:shd w:val="clear" w:color="auto" w:fill="auto"/>
            <w:noWrap/>
            <w:vAlign w:val="bottom"/>
          </w:tcPr>
          <w:p w:rsidR="006E181C" w:rsidRPr="00EF68AB" w:rsidRDefault="006E181C" w:rsidP="009660CA">
            <w:pPr>
              <w:spacing w:after="0" w:line="240" w:lineRule="auto"/>
              <w:jc w:val="center"/>
              <w:rPr>
                <w:rFonts w:ascii="Times New Roman" w:hAnsi="Times New Roman"/>
                <w:b/>
                <w:bCs/>
                <w:color w:val="000000"/>
                <w:sz w:val="18"/>
                <w:szCs w:val="18"/>
                <w:lang w:val="es-ES_tradnl" w:eastAsia="pt-BR"/>
              </w:rPr>
            </w:pPr>
            <w:r w:rsidRPr="00EF68AB">
              <w:rPr>
                <w:rFonts w:ascii="Times New Roman" w:hAnsi="Times New Roman"/>
                <w:b/>
                <w:bCs/>
                <w:color w:val="000000"/>
                <w:sz w:val="18"/>
                <w:szCs w:val="18"/>
                <w:lang w:val="es-ES_tradnl" w:eastAsia="pt-BR"/>
              </w:rPr>
              <w:t>ENTRADA (R$)</w:t>
            </w:r>
          </w:p>
        </w:tc>
        <w:tc>
          <w:tcPr>
            <w:tcW w:w="1987" w:type="dxa"/>
            <w:tcBorders>
              <w:top w:val="single" w:sz="4" w:space="0" w:color="auto"/>
              <w:left w:val="nil"/>
              <w:bottom w:val="single" w:sz="4" w:space="0" w:color="auto"/>
              <w:right w:val="single" w:sz="4" w:space="0" w:color="auto"/>
            </w:tcBorders>
            <w:shd w:val="clear" w:color="auto" w:fill="auto"/>
            <w:noWrap/>
            <w:vAlign w:val="bottom"/>
          </w:tcPr>
          <w:p w:rsidR="006E181C" w:rsidRPr="00EF68AB" w:rsidRDefault="006E181C" w:rsidP="009660CA">
            <w:pPr>
              <w:spacing w:after="0" w:line="240" w:lineRule="auto"/>
              <w:jc w:val="center"/>
              <w:rPr>
                <w:rFonts w:ascii="Times New Roman" w:hAnsi="Times New Roman"/>
                <w:b/>
                <w:bCs/>
                <w:color w:val="000000"/>
                <w:sz w:val="18"/>
                <w:szCs w:val="18"/>
                <w:lang w:val="es-ES_tradnl" w:eastAsia="pt-BR"/>
              </w:rPr>
            </w:pPr>
            <w:r w:rsidRPr="00EF68AB">
              <w:rPr>
                <w:rFonts w:ascii="Times New Roman" w:hAnsi="Times New Roman"/>
                <w:b/>
                <w:bCs/>
                <w:color w:val="000000"/>
                <w:sz w:val="18"/>
                <w:szCs w:val="18"/>
                <w:lang w:val="es-ES_tradnl" w:eastAsia="pt-BR"/>
              </w:rPr>
              <w:t>SALIDA (R$)</w:t>
            </w:r>
          </w:p>
        </w:tc>
        <w:tc>
          <w:tcPr>
            <w:tcW w:w="1980" w:type="dxa"/>
            <w:tcBorders>
              <w:top w:val="single" w:sz="4" w:space="0" w:color="auto"/>
              <w:left w:val="nil"/>
              <w:bottom w:val="single" w:sz="4" w:space="0" w:color="auto"/>
              <w:right w:val="single" w:sz="4" w:space="0" w:color="auto"/>
            </w:tcBorders>
            <w:shd w:val="clear" w:color="auto" w:fill="auto"/>
            <w:noWrap/>
            <w:vAlign w:val="bottom"/>
          </w:tcPr>
          <w:p w:rsidR="006E181C" w:rsidRPr="00EF68AB" w:rsidRDefault="006E181C" w:rsidP="009660CA">
            <w:pPr>
              <w:spacing w:after="0" w:line="240" w:lineRule="auto"/>
              <w:jc w:val="center"/>
              <w:rPr>
                <w:rFonts w:ascii="Times New Roman" w:hAnsi="Times New Roman"/>
                <w:b/>
                <w:bCs/>
                <w:color w:val="000000"/>
                <w:sz w:val="18"/>
                <w:szCs w:val="18"/>
                <w:lang w:val="es-ES_tradnl" w:eastAsia="pt-BR"/>
              </w:rPr>
            </w:pPr>
            <w:r w:rsidRPr="00EF68AB">
              <w:rPr>
                <w:rFonts w:ascii="Times New Roman" w:hAnsi="Times New Roman"/>
                <w:b/>
                <w:bCs/>
                <w:color w:val="000000"/>
                <w:sz w:val="18"/>
                <w:szCs w:val="18"/>
                <w:lang w:val="es-ES_tradnl" w:eastAsia="pt-BR"/>
              </w:rPr>
              <w:t>DIFERENCIA (R$)</w:t>
            </w:r>
          </w:p>
        </w:tc>
      </w:tr>
      <w:tr w:rsidR="006E181C" w:rsidRPr="00EF68AB" w:rsidTr="004A2FA2">
        <w:trPr>
          <w:trHeight w:val="143"/>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EF68AB" w:rsidRDefault="006E181C" w:rsidP="009660CA">
            <w:pPr>
              <w:spacing w:after="0" w:line="240" w:lineRule="auto"/>
              <w:jc w:val="center"/>
              <w:rPr>
                <w:rFonts w:ascii="Times New Roman" w:hAnsi="Times New Roman"/>
                <w:b/>
                <w:bCs/>
                <w:color w:val="000000"/>
                <w:sz w:val="18"/>
                <w:szCs w:val="18"/>
                <w:lang w:val="es-ES_tradnl" w:eastAsia="pt-BR"/>
              </w:rPr>
            </w:pPr>
            <w:r w:rsidRPr="00EF68AB">
              <w:rPr>
                <w:rFonts w:ascii="Times New Roman" w:hAnsi="Times New Roman"/>
                <w:b/>
                <w:bCs/>
                <w:color w:val="000000"/>
                <w:sz w:val="18"/>
                <w:szCs w:val="18"/>
                <w:lang w:val="es-ES_tradnl" w:eastAsia="pt-BR"/>
              </w:rPr>
              <w:t>mar/12</w:t>
            </w:r>
          </w:p>
        </w:tc>
        <w:tc>
          <w:tcPr>
            <w:tcW w:w="1657" w:type="dxa"/>
            <w:tcBorders>
              <w:top w:val="nil"/>
              <w:left w:val="nil"/>
              <w:bottom w:val="single" w:sz="4" w:space="0" w:color="auto"/>
              <w:right w:val="single" w:sz="4" w:space="0" w:color="auto"/>
            </w:tcBorders>
            <w:shd w:val="clear" w:color="auto" w:fill="auto"/>
            <w:noWrap/>
            <w:vAlign w:val="bottom"/>
          </w:tcPr>
          <w:p w:rsidR="006E181C" w:rsidRPr="00EF68AB" w:rsidRDefault="006E181C" w:rsidP="006E181C">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7.499.230,26</w:t>
            </w:r>
          </w:p>
        </w:tc>
        <w:tc>
          <w:tcPr>
            <w:tcW w:w="1987" w:type="dxa"/>
            <w:tcBorders>
              <w:top w:val="nil"/>
              <w:left w:val="nil"/>
              <w:bottom w:val="single" w:sz="4" w:space="0" w:color="auto"/>
              <w:right w:val="single" w:sz="4" w:space="0" w:color="auto"/>
            </w:tcBorders>
            <w:shd w:val="clear" w:color="auto" w:fill="auto"/>
            <w:noWrap/>
            <w:vAlign w:val="bottom"/>
          </w:tcPr>
          <w:p w:rsidR="006E181C" w:rsidRPr="00EF68AB" w:rsidRDefault="006E181C" w:rsidP="006E181C">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36.255,29</w:t>
            </w:r>
          </w:p>
        </w:tc>
        <w:tc>
          <w:tcPr>
            <w:tcW w:w="1980" w:type="dxa"/>
            <w:tcBorders>
              <w:top w:val="nil"/>
              <w:left w:val="nil"/>
              <w:bottom w:val="single" w:sz="4" w:space="0" w:color="auto"/>
              <w:right w:val="single" w:sz="4" w:space="0" w:color="auto"/>
            </w:tcBorders>
            <w:shd w:val="clear" w:color="auto" w:fill="auto"/>
            <w:noWrap/>
            <w:vAlign w:val="bottom"/>
          </w:tcPr>
          <w:p w:rsidR="006E181C" w:rsidRPr="00EF68AB" w:rsidRDefault="006E181C" w:rsidP="006E181C">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 xml:space="preserve">7.462.974,97 </w:t>
            </w:r>
          </w:p>
        </w:tc>
      </w:tr>
      <w:tr w:rsidR="006E181C" w:rsidRPr="00EF68AB" w:rsidTr="004A2FA2">
        <w:trPr>
          <w:trHeight w:val="107"/>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EF68AB" w:rsidRDefault="006E181C" w:rsidP="009660CA">
            <w:pPr>
              <w:spacing w:after="0" w:line="240" w:lineRule="auto"/>
              <w:jc w:val="center"/>
              <w:rPr>
                <w:rFonts w:ascii="Times New Roman" w:hAnsi="Times New Roman"/>
                <w:b/>
                <w:bCs/>
                <w:color w:val="000000"/>
                <w:sz w:val="18"/>
                <w:szCs w:val="18"/>
                <w:lang w:val="es-ES_tradnl" w:eastAsia="pt-BR"/>
              </w:rPr>
            </w:pPr>
            <w:r w:rsidRPr="00EF68AB">
              <w:rPr>
                <w:rFonts w:ascii="Times New Roman" w:hAnsi="Times New Roman"/>
                <w:b/>
                <w:bCs/>
                <w:color w:val="000000"/>
                <w:sz w:val="18"/>
                <w:szCs w:val="18"/>
                <w:lang w:val="es-ES_tradnl" w:eastAsia="pt-BR"/>
              </w:rPr>
              <w:t>abr/12</w:t>
            </w:r>
          </w:p>
        </w:tc>
        <w:tc>
          <w:tcPr>
            <w:tcW w:w="1657"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66.917.140,32</w:t>
            </w:r>
          </w:p>
        </w:tc>
        <w:tc>
          <w:tcPr>
            <w:tcW w:w="1987"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188.671,96</w:t>
            </w:r>
          </w:p>
        </w:tc>
        <w:tc>
          <w:tcPr>
            <w:tcW w:w="1980"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 xml:space="preserve">66.728.468,36 </w:t>
            </w:r>
          </w:p>
        </w:tc>
      </w:tr>
      <w:tr w:rsidR="006E181C" w:rsidRPr="00EF68AB" w:rsidTr="004A2FA2">
        <w:trPr>
          <w:trHeight w:val="89"/>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EF68AB" w:rsidRDefault="00EF68AB" w:rsidP="009660CA">
            <w:pPr>
              <w:spacing w:after="0" w:line="240" w:lineRule="auto"/>
              <w:jc w:val="center"/>
              <w:rPr>
                <w:rFonts w:ascii="Times New Roman" w:hAnsi="Times New Roman"/>
                <w:b/>
                <w:bCs/>
                <w:color w:val="000000"/>
                <w:sz w:val="18"/>
                <w:szCs w:val="18"/>
                <w:lang w:val="es-ES_tradnl" w:eastAsia="pt-BR"/>
              </w:rPr>
            </w:pPr>
            <w:r>
              <w:rPr>
                <w:rFonts w:ascii="Times New Roman" w:hAnsi="Times New Roman"/>
                <w:b/>
                <w:bCs/>
                <w:color w:val="000000"/>
                <w:sz w:val="18"/>
                <w:szCs w:val="18"/>
                <w:lang w:val="es-ES_tradnl" w:eastAsia="pt-BR"/>
              </w:rPr>
              <w:t>mayo</w:t>
            </w:r>
            <w:r w:rsidR="006E181C" w:rsidRPr="00EF68AB">
              <w:rPr>
                <w:rFonts w:ascii="Times New Roman" w:hAnsi="Times New Roman"/>
                <w:b/>
                <w:bCs/>
                <w:color w:val="000000"/>
                <w:sz w:val="18"/>
                <w:szCs w:val="18"/>
                <w:lang w:val="es-ES_tradnl" w:eastAsia="pt-BR"/>
              </w:rPr>
              <w:t>/12</w:t>
            </w:r>
          </w:p>
        </w:tc>
        <w:tc>
          <w:tcPr>
            <w:tcW w:w="1657"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84.235.146,16</w:t>
            </w:r>
          </w:p>
        </w:tc>
        <w:tc>
          <w:tcPr>
            <w:tcW w:w="1987"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220.158,41</w:t>
            </w:r>
          </w:p>
        </w:tc>
        <w:tc>
          <w:tcPr>
            <w:tcW w:w="1980"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 xml:space="preserve">84.014.987,75 </w:t>
            </w:r>
          </w:p>
        </w:tc>
      </w:tr>
      <w:tr w:rsidR="006E181C" w:rsidRPr="00EF68AB" w:rsidTr="004A2FA2">
        <w:trPr>
          <w:trHeight w:val="62"/>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EF68AB" w:rsidRDefault="006E181C" w:rsidP="009660CA">
            <w:pPr>
              <w:spacing w:after="0" w:line="240" w:lineRule="auto"/>
              <w:jc w:val="center"/>
              <w:rPr>
                <w:rFonts w:ascii="Times New Roman" w:hAnsi="Times New Roman"/>
                <w:b/>
                <w:bCs/>
                <w:color w:val="000000"/>
                <w:sz w:val="18"/>
                <w:szCs w:val="18"/>
                <w:lang w:val="es-ES_tradnl" w:eastAsia="pt-BR"/>
              </w:rPr>
            </w:pPr>
            <w:r w:rsidRPr="00EF68AB">
              <w:rPr>
                <w:rFonts w:ascii="Times New Roman" w:hAnsi="Times New Roman"/>
                <w:b/>
                <w:bCs/>
                <w:color w:val="000000"/>
                <w:sz w:val="18"/>
                <w:szCs w:val="18"/>
                <w:lang w:val="es-ES_tradnl" w:eastAsia="pt-BR"/>
              </w:rPr>
              <w:t>jun/12</w:t>
            </w:r>
          </w:p>
        </w:tc>
        <w:tc>
          <w:tcPr>
            <w:tcW w:w="1657"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238.082.640,88</w:t>
            </w:r>
          </w:p>
        </w:tc>
        <w:tc>
          <w:tcPr>
            <w:tcW w:w="1987"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952.601,59</w:t>
            </w:r>
          </w:p>
        </w:tc>
        <w:tc>
          <w:tcPr>
            <w:tcW w:w="1980"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 xml:space="preserve">237.130.039,29 </w:t>
            </w:r>
          </w:p>
        </w:tc>
      </w:tr>
      <w:tr w:rsidR="006E181C" w:rsidRPr="00EF68AB" w:rsidTr="004A2FA2">
        <w:trPr>
          <w:trHeight w:val="134"/>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EF68AB" w:rsidRDefault="006E181C" w:rsidP="009660CA">
            <w:pPr>
              <w:spacing w:after="0" w:line="240" w:lineRule="auto"/>
              <w:jc w:val="center"/>
              <w:rPr>
                <w:rFonts w:ascii="Times New Roman" w:hAnsi="Times New Roman"/>
                <w:b/>
                <w:bCs/>
                <w:color w:val="000000"/>
                <w:sz w:val="18"/>
                <w:szCs w:val="18"/>
                <w:lang w:val="es-ES_tradnl" w:eastAsia="pt-BR"/>
              </w:rPr>
            </w:pPr>
            <w:r w:rsidRPr="00EF68AB">
              <w:rPr>
                <w:rFonts w:ascii="Times New Roman" w:hAnsi="Times New Roman"/>
                <w:b/>
                <w:bCs/>
                <w:color w:val="000000"/>
                <w:sz w:val="18"/>
                <w:szCs w:val="18"/>
                <w:lang w:val="es-ES_tradnl" w:eastAsia="pt-BR"/>
              </w:rPr>
              <w:t>jul/12</w:t>
            </w:r>
          </w:p>
        </w:tc>
        <w:tc>
          <w:tcPr>
            <w:tcW w:w="1657"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 xml:space="preserve">78.937.489,95 </w:t>
            </w:r>
          </w:p>
        </w:tc>
        <w:tc>
          <w:tcPr>
            <w:tcW w:w="1987"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 xml:space="preserve">18.766.328,96 </w:t>
            </w:r>
          </w:p>
        </w:tc>
        <w:tc>
          <w:tcPr>
            <w:tcW w:w="1980" w:type="dxa"/>
            <w:tcBorders>
              <w:top w:val="nil"/>
              <w:left w:val="nil"/>
              <w:bottom w:val="single" w:sz="4" w:space="0" w:color="auto"/>
              <w:right w:val="single" w:sz="4" w:space="0" w:color="auto"/>
            </w:tcBorders>
            <w:shd w:val="clear" w:color="auto" w:fill="auto"/>
            <w:noWrap/>
            <w:vAlign w:val="bottom"/>
          </w:tcPr>
          <w:p w:rsidR="006E181C" w:rsidRPr="00EF68AB" w:rsidRDefault="006E181C" w:rsidP="004A2FA2">
            <w:pPr>
              <w:spacing w:after="0" w:line="240" w:lineRule="auto"/>
              <w:jc w:val="right"/>
              <w:rPr>
                <w:rFonts w:ascii="Times New Roman" w:hAnsi="Times New Roman"/>
                <w:color w:val="000000"/>
                <w:sz w:val="18"/>
                <w:szCs w:val="18"/>
                <w:lang w:val="es-ES_tradnl" w:eastAsia="pt-BR"/>
              </w:rPr>
            </w:pPr>
            <w:r w:rsidRPr="00EF68AB">
              <w:rPr>
                <w:rFonts w:ascii="Times New Roman" w:hAnsi="Times New Roman"/>
                <w:color w:val="000000"/>
                <w:sz w:val="18"/>
                <w:szCs w:val="18"/>
                <w:lang w:val="es-ES_tradnl" w:eastAsia="pt-BR"/>
              </w:rPr>
              <w:t xml:space="preserve">60.171.160,99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6E181C" w:rsidP="009660CA">
            <w:pPr>
              <w:spacing w:after="0" w:line="240" w:lineRule="auto"/>
              <w:jc w:val="center"/>
              <w:rPr>
                <w:rFonts w:ascii="Times New Roman" w:hAnsi="Times New Roman"/>
                <w:b/>
                <w:bCs/>
                <w:color w:val="000000"/>
                <w:sz w:val="20"/>
                <w:szCs w:val="20"/>
                <w:lang w:val="es-ES_tradnl" w:eastAsia="pt-BR"/>
              </w:rPr>
            </w:pPr>
            <w:proofErr w:type="spellStart"/>
            <w:r w:rsidRPr="000836A8">
              <w:rPr>
                <w:rFonts w:ascii="Times New Roman" w:hAnsi="Times New Roman"/>
                <w:b/>
                <w:bCs/>
                <w:color w:val="000000"/>
                <w:sz w:val="20"/>
                <w:szCs w:val="20"/>
                <w:lang w:val="es-ES_tradnl" w:eastAsia="pt-BR"/>
              </w:rPr>
              <w:t>ago</w:t>
            </w:r>
            <w:proofErr w:type="spellEnd"/>
            <w:r w:rsidRPr="000836A8">
              <w:rPr>
                <w:rFonts w:ascii="Times New Roman" w:hAnsi="Times New Roman"/>
                <w:b/>
                <w:bCs/>
                <w:color w:val="000000"/>
                <w:sz w:val="20"/>
                <w:szCs w:val="20"/>
                <w:lang w:val="es-ES_tradnl" w:eastAsia="pt-BR"/>
              </w:rPr>
              <w:t>/12</w:t>
            </w:r>
          </w:p>
        </w:tc>
        <w:tc>
          <w:tcPr>
            <w:tcW w:w="1657" w:type="dxa"/>
            <w:tcBorders>
              <w:top w:val="nil"/>
              <w:left w:val="nil"/>
              <w:bottom w:val="single" w:sz="4" w:space="0" w:color="auto"/>
              <w:right w:val="single" w:sz="4" w:space="0" w:color="auto"/>
            </w:tcBorders>
            <w:shd w:val="clear" w:color="auto" w:fill="auto"/>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84.704.857,97 </w:t>
            </w:r>
          </w:p>
        </w:tc>
        <w:tc>
          <w:tcPr>
            <w:tcW w:w="198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48.557.868,45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36.146.989,52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6E181C" w:rsidP="009660CA">
            <w:pPr>
              <w:spacing w:after="0" w:line="240" w:lineRule="auto"/>
              <w:jc w:val="center"/>
              <w:rPr>
                <w:rFonts w:ascii="Times New Roman" w:hAnsi="Times New Roman"/>
                <w:b/>
                <w:bCs/>
                <w:color w:val="000000"/>
                <w:sz w:val="20"/>
                <w:szCs w:val="20"/>
                <w:lang w:val="es-ES_tradnl" w:eastAsia="pt-BR"/>
              </w:rPr>
            </w:pPr>
            <w:r w:rsidRPr="000836A8">
              <w:rPr>
                <w:rFonts w:ascii="Times New Roman" w:hAnsi="Times New Roman"/>
                <w:b/>
                <w:bCs/>
                <w:color w:val="000000"/>
                <w:sz w:val="20"/>
                <w:szCs w:val="20"/>
                <w:lang w:val="es-ES_tradnl" w:eastAsia="pt-BR"/>
              </w:rPr>
              <w:t>set/12</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84.696.398,19 </w:t>
            </w:r>
          </w:p>
        </w:tc>
        <w:tc>
          <w:tcPr>
            <w:tcW w:w="198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48.168.315,97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36.528.082,22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6E181C" w:rsidP="00EF68AB">
            <w:pPr>
              <w:spacing w:after="0" w:line="240" w:lineRule="auto"/>
              <w:jc w:val="center"/>
              <w:rPr>
                <w:rFonts w:ascii="Times New Roman" w:hAnsi="Times New Roman"/>
                <w:b/>
                <w:bCs/>
                <w:color w:val="000000"/>
                <w:sz w:val="20"/>
                <w:szCs w:val="20"/>
                <w:lang w:val="es-ES_tradnl" w:eastAsia="pt-BR"/>
              </w:rPr>
            </w:pPr>
            <w:r w:rsidRPr="000836A8">
              <w:rPr>
                <w:rFonts w:ascii="Times New Roman" w:hAnsi="Times New Roman"/>
                <w:b/>
                <w:bCs/>
                <w:color w:val="000000"/>
                <w:sz w:val="20"/>
                <w:szCs w:val="20"/>
                <w:lang w:val="es-ES_tradnl" w:eastAsia="pt-BR"/>
              </w:rPr>
              <w:t>o</w:t>
            </w:r>
            <w:r w:rsidR="00EF68AB">
              <w:rPr>
                <w:rFonts w:ascii="Times New Roman" w:hAnsi="Times New Roman"/>
                <w:b/>
                <w:bCs/>
                <w:color w:val="000000"/>
                <w:sz w:val="20"/>
                <w:szCs w:val="20"/>
                <w:lang w:val="es-ES_tradnl" w:eastAsia="pt-BR"/>
              </w:rPr>
              <w:t>ct</w:t>
            </w:r>
            <w:r w:rsidRPr="000836A8">
              <w:rPr>
                <w:rFonts w:ascii="Times New Roman" w:hAnsi="Times New Roman"/>
                <w:b/>
                <w:bCs/>
                <w:color w:val="000000"/>
                <w:sz w:val="20"/>
                <w:szCs w:val="20"/>
                <w:lang w:val="es-ES_tradnl" w:eastAsia="pt-BR"/>
              </w:rPr>
              <w:t>/12</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113.881.442,13 </w:t>
            </w:r>
          </w:p>
        </w:tc>
        <w:tc>
          <w:tcPr>
            <w:tcW w:w="198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64.836.451,81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49.044.990,32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6E181C" w:rsidP="009660CA">
            <w:pPr>
              <w:spacing w:after="0" w:line="240" w:lineRule="auto"/>
              <w:jc w:val="center"/>
              <w:rPr>
                <w:rFonts w:ascii="Times New Roman" w:hAnsi="Times New Roman"/>
                <w:b/>
                <w:bCs/>
                <w:color w:val="000000"/>
                <w:sz w:val="20"/>
                <w:szCs w:val="20"/>
                <w:lang w:val="es-ES_tradnl" w:eastAsia="pt-BR"/>
              </w:rPr>
            </w:pPr>
            <w:r w:rsidRPr="000836A8">
              <w:rPr>
                <w:rFonts w:ascii="Times New Roman" w:hAnsi="Times New Roman"/>
                <w:b/>
                <w:bCs/>
                <w:color w:val="000000"/>
                <w:sz w:val="20"/>
                <w:szCs w:val="20"/>
                <w:lang w:val="es-ES_tradnl" w:eastAsia="pt-BR"/>
              </w:rPr>
              <w:t>nov/12</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118.310.968,24 </w:t>
            </w:r>
          </w:p>
        </w:tc>
        <w:tc>
          <w:tcPr>
            <w:tcW w:w="198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85.330.932,09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32.980.036,15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EF68AB" w:rsidP="009660CA">
            <w:pPr>
              <w:spacing w:after="0" w:line="240" w:lineRule="auto"/>
              <w:jc w:val="center"/>
              <w:rPr>
                <w:rFonts w:ascii="Times New Roman" w:hAnsi="Times New Roman"/>
                <w:b/>
                <w:bCs/>
                <w:color w:val="000000"/>
                <w:sz w:val="20"/>
                <w:szCs w:val="20"/>
                <w:lang w:val="es-ES_tradnl" w:eastAsia="pt-BR"/>
              </w:rPr>
            </w:pPr>
            <w:proofErr w:type="spellStart"/>
            <w:r>
              <w:rPr>
                <w:rFonts w:ascii="Times New Roman" w:hAnsi="Times New Roman"/>
                <w:b/>
                <w:bCs/>
                <w:color w:val="000000"/>
                <w:sz w:val="20"/>
                <w:szCs w:val="20"/>
                <w:lang w:val="es-ES_tradnl" w:eastAsia="pt-BR"/>
              </w:rPr>
              <w:t>dec</w:t>
            </w:r>
            <w:proofErr w:type="spellEnd"/>
            <w:r w:rsidR="006E181C" w:rsidRPr="000836A8">
              <w:rPr>
                <w:rFonts w:ascii="Times New Roman" w:hAnsi="Times New Roman"/>
                <w:b/>
                <w:bCs/>
                <w:color w:val="000000"/>
                <w:sz w:val="20"/>
                <w:szCs w:val="20"/>
                <w:lang w:val="es-ES_tradnl" w:eastAsia="pt-BR"/>
              </w:rPr>
              <w:t>/12</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108.303.165,02 </w:t>
            </w:r>
          </w:p>
        </w:tc>
        <w:tc>
          <w:tcPr>
            <w:tcW w:w="198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76.790.540,77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31.512.624,25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EF68AB" w:rsidP="009660CA">
            <w:pPr>
              <w:spacing w:after="0" w:line="240" w:lineRule="auto"/>
              <w:jc w:val="center"/>
              <w:rPr>
                <w:rFonts w:ascii="Times New Roman" w:hAnsi="Times New Roman"/>
                <w:b/>
                <w:bCs/>
                <w:color w:val="000000"/>
                <w:sz w:val="20"/>
                <w:szCs w:val="20"/>
                <w:lang w:val="es-ES_tradnl" w:eastAsia="pt-BR"/>
              </w:rPr>
            </w:pPr>
            <w:r>
              <w:rPr>
                <w:rFonts w:ascii="Times New Roman" w:hAnsi="Times New Roman"/>
                <w:b/>
                <w:bCs/>
                <w:color w:val="000000"/>
                <w:sz w:val="20"/>
                <w:szCs w:val="20"/>
                <w:lang w:val="es-ES_tradnl" w:eastAsia="pt-BR"/>
              </w:rPr>
              <w:t>ene</w:t>
            </w:r>
            <w:r w:rsidR="006E181C" w:rsidRPr="000836A8">
              <w:rPr>
                <w:rFonts w:ascii="Times New Roman" w:hAnsi="Times New Roman"/>
                <w:b/>
                <w:bCs/>
                <w:color w:val="000000"/>
                <w:sz w:val="20"/>
                <w:szCs w:val="20"/>
                <w:lang w:val="es-ES_tradnl" w:eastAsia="pt-BR"/>
              </w:rPr>
              <w:t>/13</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92.627.283,54 </w:t>
            </w:r>
          </w:p>
        </w:tc>
        <w:tc>
          <w:tcPr>
            <w:tcW w:w="198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64.209.730,78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28.417.552,76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EF68AB" w:rsidP="009660CA">
            <w:pPr>
              <w:spacing w:after="0" w:line="240" w:lineRule="auto"/>
              <w:jc w:val="center"/>
              <w:rPr>
                <w:rFonts w:ascii="Times New Roman" w:hAnsi="Times New Roman"/>
                <w:b/>
                <w:bCs/>
                <w:color w:val="000000"/>
                <w:sz w:val="20"/>
                <w:szCs w:val="20"/>
                <w:lang w:val="es-ES_tradnl" w:eastAsia="pt-BR"/>
              </w:rPr>
            </w:pPr>
            <w:r>
              <w:rPr>
                <w:rFonts w:ascii="Times New Roman" w:hAnsi="Times New Roman"/>
                <w:b/>
                <w:bCs/>
                <w:color w:val="000000"/>
                <w:sz w:val="20"/>
                <w:szCs w:val="20"/>
                <w:lang w:val="es-ES_tradnl" w:eastAsia="pt-BR"/>
              </w:rPr>
              <w:t>feb</w:t>
            </w:r>
            <w:r w:rsidR="006E181C" w:rsidRPr="000836A8">
              <w:rPr>
                <w:rFonts w:ascii="Times New Roman" w:hAnsi="Times New Roman"/>
                <w:b/>
                <w:bCs/>
                <w:color w:val="000000"/>
                <w:sz w:val="20"/>
                <w:szCs w:val="20"/>
                <w:lang w:val="es-ES_tradnl" w:eastAsia="pt-BR"/>
              </w:rPr>
              <w:t>/13</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94.447.372,92 </w:t>
            </w:r>
          </w:p>
        </w:tc>
        <w:tc>
          <w:tcPr>
            <w:tcW w:w="198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61.049.558,20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33.397.814,72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6E181C" w:rsidP="009660CA">
            <w:pPr>
              <w:spacing w:after="0" w:line="240" w:lineRule="auto"/>
              <w:jc w:val="center"/>
              <w:rPr>
                <w:rFonts w:ascii="Times New Roman" w:hAnsi="Times New Roman"/>
                <w:b/>
                <w:bCs/>
                <w:color w:val="000000"/>
                <w:sz w:val="20"/>
                <w:szCs w:val="20"/>
                <w:lang w:val="es-ES_tradnl" w:eastAsia="pt-BR"/>
              </w:rPr>
            </w:pPr>
            <w:r w:rsidRPr="000836A8">
              <w:rPr>
                <w:rFonts w:ascii="Times New Roman" w:hAnsi="Times New Roman"/>
                <w:b/>
                <w:bCs/>
                <w:color w:val="000000"/>
                <w:sz w:val="20"/>
                <w:szCs w:val="20"/>
                <w:lang w:val="es-ES_tradnl" w:eastAsia="pt-BR"/>
              </w:rPr>
              <w:t>mar/13</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117.501.778,18 </w:t>
            </w:r>
          </w:p>
        </w:tc>
        <w:tc>
          <w:tcPr>
            <w:tcW w:w="198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84.594.838,61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32.906.939,57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6E181C" w:rsidP="009660CA">
            <w:pPr>
              <w:spacing w:after="0" w:line="240" w:lineRule="auto"/>
              <w:jc w:val="center"/>
              <w:rPr>
                <w:rFonts w:ascii="Times New Roman" w:hAnsi="Times New Roman"/>
                <w:b/>
                <w:bCs/>
                <w:color w:val="000000"/>
                <w:sz w:val="20"/>
                <w:szCs w:val="20"/>
                <w:lang w:val="es-ES_tradnl" w:eastAsia="pt-BR"/>
              </w:rPr>
            </w:pPr>
            <w:r w:rsidRPr="000836A8">
              <w:rPr>
                <w:rFonts w:ascii="Times New Roman" w:hAnsi="Times New Roman"/>
                <w:b/>
                <w:bCs/>
                <w:color w:val="000000"/>
                <w:sz w:val="20"/>
                <w:szCs w:val="20"/>
                <w:lang w:val="es-ES_tradnl" w:eastAsia="pt-BR"/>
              </w:rPr>
              <w:t>abr/13</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119.883.007,41 </w:t>
            </w:r>
          </w:p>
        </w:tc>
        <w:tc>
          <w:tcPr>
            <w:tcW w:w="1987" w:type="dxa"/>
            <w:tcBorders>
              <w:top w:val="nil"/>
              <w:left w:val="nil"/>
              <w:bottom w:val="nil"/>
              <w:right w:val="nil"/>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93.085.812,05 </w:t>
            </w:r>
          </w:p>
        </w:tc>
        <w:tc>
          <w:tcPr>
            <w:tcW w:w="1980"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26.797.195,36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EF68AB" w:rsidP="009660CA">
            <w:pPr>
              <w:spacing w:after="0" w:line="240" w:lineRule="auto"/>
              <w:jc w:val="center"/>
              <w:rPr>
                <w:rFonts w:ascii="Times New Roman" w:hAnsi="Times New Roman"/>
                <w:b/>
                <w:bCs/>
                <w:color w:val="000000"/>
                <w:sz w:val="20"/>
                <w:szCs w:val="20"/>
                <w:lang w:val="es-ES_tradnl" w:eastAsia="pt-BR"/>
              </w:rPr>
            </w:pPr>
            <w:r>
              <w:rPr>
                <w:rFonts w:ascii="Times New Roman" w:hAnsi="Times New Roman"/>
                <w:b/>
                <w:bCs/>
                <w:color w:val="000000"/>
                <w:sz w:val="20"/>
                <w:szCs w:val="20"/>
                <w:lang w:val="es-ES_tradnl" w:eastAsia="pt-BR"/>
              </w:rPr>
              <w:t>mayo</w:t>
            </w:r>
            <w:r w:rsidR="006E181C" w:rsidRPr="000836A8">
              <w:rPr>
                <w:rFonts w:ascii="Times New Roman" w:hAnsi="Times New Roman"/>
                <w:b/>
                <w:bCs/>
                <w:color w:val="000000"/>
                <w:sz w:val="20"/>
                <w:szCs w:val="20"/>
                <w:lang w:val="es-ES_tradnl" w:eastAsia="pt-BR"/>
              </w:rPr>
              <w:t>/13</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135.733.313,00 </w:t>
            </w:r>
          </w:p>
        </w:tc>
        <w:tc>
          <w:tcPr>
            <w:tcW w:w="1987" w:type="dxa"/>
            <w:tcBorders>
              <w:top w:val="single" w:sz="4" w:space="0" w:color="auto"/>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101.460.961,01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34.272.351,99 </w:t>
            </w:r>
          </w:p>
        </w:tc>
      </w:tr>
      <w:tr w:rsidR="006E181C" w:rsidRPr="000836A8" w:rsidTr="004A2FA2">
        <w:trPr>
          <w:trHeight w:val="50"/>
        </w:trPr>
        <w:tc>
          <w:tcPr>
            <w:tcW w:w="863" w:type="dxa"/>
            <w:tcBorders>
              <w:top w:val="nil"/>
              <w:left w:val="single" w:sz="4" w:space="0" w:color="auto"/>
              <w:bottom w:val="single" w:sz="4" w:space="0" w:color="auto"/>
              <w:right w:val="single" w:sz="4" w:space="0" w:color="auto"/>
            </w:tcBorders>
            <w:shd w:val="clear" w:color="auto" w:fill="auto"/>
            <w:noWrap/>
            <w:vAlign w:val="bottom"/>
          </w:tcPr>
          <w:p w:rsidR="006E181C" w:rsidRPr="000836A8" w:rsidRDefault="006E181C" w:rsidP="009660CA">
            <w:pPr>
              <w:spacing w:after="0" w:line="240" w:lineRule="auto"/>
              <w:jc w:val="center"/>
              <w:rPr>
                <w:rFonts w:ascii="Times New Roman" w:hAnsi="Times New Roman"/>
                <w:b/>
                <w:bCs/>
                <w:color w:val="000000"/>
                <w:sz w:val="20"/>
                <w:szCs w:val="20"/>
                <w:lang w:val="es-ES_tradnl" w:eastAsia="pt-BR"/>
              </w:rPr>
            </w:pPr>
            <w:r w:rsidRPr="000836A8">
              <w:rPr>
                <w:rFonts w:ascii="Times New Roman" w:hAnsi="Times New Roman"/>
                <w:b/>
                <w:bCs/>
                <w:color w:val="000000"/>
                <w:sz w:val="20"/>
                <w:szCs w:val="20"/>
                <w:lang w:val="es-ES_tradnl" w:eastAsia="pt-BR"/>
              </w:rPr>
              <w:t>jun/13</w:t>
            </w:r>
          </w:p>
        </w:tc>
        <w:tc>
          <w:tcPr>
            <w:tcW w:w="165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112.060.138,16 </w:t>
            </w:r>
          </w:p>
        </w:tc>
        <w:tc>
          <w:tcPr>
            <w:tcW w:w="1987"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84.766.117,36 </w:t>
            </w:r>
          </w:p>
        </w:tc>
        <w:tc>
          <w:tcPr>
            <w:tcW w:w="1980" w:type="dxa"/>
            <w:tcBorders>
              <w:top w:val="nil"/>
              <w:left w:val="nil"/>
              <w:bottom w:val="single" w:sz="4"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27.294.020,80 </w:t>
            </w:r>
          </w:p>
        </w:tc>
      </w:tr>
      <w:tr w:rsidR="004A2FA2" w:rsidRPr="000836A8" w:rsidTr="004A2FA2">
        <w:trPr>
          <w:trHeight w:val="50"/>
        </w:trPr>
        <w:tc>
          <w:tcPr>
            <w:tcW w:w="863" w:type="dxa"/>
            <w:tcBorders>
              <w:top w:val="nil"/>
              <w:left w:val="single" w:sz="4" w:space="0" w:color="auto"/>
              <w:bottom w:val="single" w:sz="8" w:space="0" w:color="auto"/>
              <w:right w:val="single" w:sz="4" w:space="0" w:color="auto"/>
            </w:tcBorders>
            <w:shd w:val="clear" w:color="auto" w:fill="auto"/>
            <w:noWrap/>
            <w:vAlign w:val="bottom"/>
          </w:tcPr>
          <w:p w:rsidR="006E181C" w:rsidRPr="000836A8" w:rsidRDefault="006E181C" w:rsidP="009660CA">
            <w:pPr>
              <w:spacing w:after="0" w:line="240" w:lineRule="auto"/>
              <w:jc w:val="center"/>
              <w:rPr>
                <w:rFonts w:ascii="Times New Roman" w:hAnsi="Times New Roman"/>
                <w:b/>
                <w:bCs/>
                <w:color w:val="000000"/>
                <w:sz w:val="20"/>
                <w:szCs w:val="20"/>
                <w:lang w:val="es-ES_tradnl" w:eastAsia="pt-BR"/>
              </w:rPr>
            </w:pPr>
            <w:r w:rsidRPr="000836A8">
              <w:rPr>
                <w:rFonts w:ascii="Times New Roman" w:hAnsi="Times New Roman"/>
                <w:b/>
                <w:bCs/>
                <w:color w:val="000000"/>
                <w:sz w:val="20"/>
                <w:szCs w:val="20"/>
                <w:lang w:val="es-ES_tradnl" w:eastAsia="pt-BR"/>
              </w:rPr>
              <w:t>jul/13</w:t>
            </w:r>
          </w:p>
        </w:tc>
        <w:tc>
          <w:tcPr>
            <w:tcW w:w="1657" w:type="dxa"/>
            <w:tcBorders>
              <w:top w:val="nil"/>
              <w:left w:val="nil"/>
              <w:bottom w:val="single" w:sz="8"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124.671.449,97 </w:t>
            </w:r>
          </w:p>
        </w:tc>
        <w:tc>
          <w:tcPr>
            <w:tcW w:w="1987" w:type="dxa"/>
            <w:tcBorders>
              <w:top w:val="nil"/>
              <w:left w:val="nil"/>
              <w:bottom w:val="single" w:sz="8"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87.883.111,08 </w:t>
            </w:r>
          </w:p>
        </w:tc>
        <w:tc>
          <w:tcPr>
            <w:tcW w:w="1980" w:type="dxa"/>
            <w:tcBorders>
              <w:top w:val="nil"/>
              <w:left w:val="nil"/>
              <w:bottom w:val="single" w:sz="8" w:space="0" w:color="auto"/>
              <w:right w:val="single" w:sz="4" w:space="0" w:color="auto"/>
            </w:tcBorders>
            <w:shd w:val="clear" w:color="auto" w:fill="auto"/>
            <w:noWrap/>
            <w:vAlign w:val="bottom"/>
          </w:tcPr>
          <w:p w:rsidR="006E181C" w:rsidRPr="000836A8" w:rsidRDefault="006E181C" w:rsidP="004A2FA2">
            <w:pPr>
              <w:spacing w:after="0" w:line="240" w:lineRule="auto"/>
              <w:jc w:val="right"/>
              <w:rPr>
                <w:rFonts w:ascii="Times New Roman" w:hAnsi="Times New Roman"/>
                <w:color w:val="000000"/>
                <w:sz w:val="20"/>
                <w:szCs w:val="20"/>
                <w:lang w:val="es-ES_tradnl" w:eastAsia="pt-BR"/>
              </w:rPr>
            </w:pPr>
            <w:r w:rsidRPr="000836A8">
              <w:rPr>
                <w:rFonts w:ascii="Times New Roman" w:hAnsi="Times New Roman"/>
                <w:color w:val="000000"/>
                <w:sz w:val="20"/>
                <w:szCs w:val="20"/>
                <w:lang w:val="es-ES_tradnl" w:eastAsia="pt-BR"/>
              </w:rPr>
              <w:t xml:space="preserve">36.788.338,89 </w:t>
            </w:r>
          </w:p>
        </w:tc>
      </w:tr>
      <w:tr w:rsidR="004A2FA2" w:rsidRPr="000836A8" w:rsidTr="004A2FA2">
        <w:trPr>
          <w:trHeight w:val="50"/>
        </w:trPr>
        <w:tc>
          <w:tcPr>
            <w:tcW w:w="6487" w:type="dxa"/>
            <w:gridSpan w:val="4"/>
            <w:tcBorders>
              <w:top w:val="single" w:sz="8" w:space="0" w:color="auto"/>
              <w:left w:val="single" w:sz="8" w:space="0" w:color="auto"/>
              <w:bottom w:val="single" w:sz="8" w:space="0" w:color="auto"/>
              <w:right w:val="single" w:sz="8" w:space="0" w:color="auto"/>
            </w:tcBorders>
            <w:shd w:val="clear" w:color="auto" w:fill="auto"/>
            <w:noWrap/>
            <w:vAlign w:val="bottom"/>
          </w:tcPr>
          <w:p w:rsidR="004A2FA2" w:rsidRPr="004A2FA2" w:rsidRDefault="004A2FA2" w:rsidP="004A2FA2">
            <w:pPr>
              <w:spacing w:after="0" w:line="240" w:lineRule="auto"/>
              <w:rPr>
                <w:rFonts w:ascii="Times New Roman" w:hAnsi="Times New Roman"/>
                <w:color w:val="000000"/>
                <w:sz w:val="18"/>
                <w:szCs w:val="18"/>
                <w:lang w:val="es-ES_tradnl" w:eastAsia="pt-BR"/>
              </w:rPr>
            </w:pPr>
            <w:r w:rsidRPr="004A2FA2">
              <w:rPr>
                <w:rFonts w:ascii="Times New Roman" w:hAnsi="Times New Roman"/>
                <w:color w:val="000000"/>
                <w:sz w:val="18"/>
                <w:szCs w:val="18"/>
                <w:lang w:val="es-ES_tradnl" w:eastAsia="pt-BR"/>
              </w:rPr>
              <w:t>* Media se despresando marzo y junio (meses de alta discrepancia): R$ 70.304.872,37</w:t>
            </w:r>
          </w:p>
        </w:tc>
      </w:tr>
    </w:tbl>
    <w:p w:rsidR="006E181C" w:rsidRPr="006E181C" w:rsidRDefault="004E7EC0" w:rsidP="000E3AB6">
      <w:pPr>
        <w:pStyle w:val="ListParagraph"/>
        <w:spacing w:before="120" w:after="120" w:line="240" w:lineRule="auto"/>
        <w:ind w:left="0"/>
        <w:contextualSpacing w:val="0"/>
        <w:jc w:val="both"/>
        <w:rPr>
          <w:rFonts w:ascii="Times New Roman" w:hAnsi="Times New Roman"/>
          <w:sz w:val="24"/>
          <w:szCs w:val="24"/>
          <w:lang w:val="es-ES_tradnl"/>
        </w:rPr>
      </w:pPr>
      <w:r w:rsidRPr="004E7EC0">
        <w:rPr>
          <w:rFonts w:ascii="Times New Roman" w:hAnsi="Times New Roman"/>
          <w:sz w:val="24"/>
          <w:szCs w:val="24"/>
          <w:lang w:val="es-ES_tradnl"/>
        </w:rPr>
        <w:t xml:space="preserve">En relación a las </w:t>
      </w:r>
      <w:proofErr w:type="spellStart"/>
      <w:r w:rsidR="00433C16">
        <w:rPr>
          <w:rFonts w:ascii="Times New Roman" w:hAnsi="Times New Roman"/>
          <w:sz w:val="24"/>
          <w:szCs w:val="24"/>
          <w:lang w:val="es-ES_tradnl"/>
        </w:rPr>
        <w:t>Blitz</w:t>
      </w:r>
      <w:proofErr w:type="spellEnd"/>
      <w:r w:rsidRPr="004E7EC0">
        <w:rPr>
          <w:rFonts w:ascii="Times New Roman" w:hAnsi="Times New Roman"/>
          <w:sz w:val="24"/>
          <w:szCs w:val="24"/>
          <w:lang w:val="es-ES_tradnl"/>
        </w:rPr>
        <w:t xml:space="preserve">, </w:t>
      </w:r>
      <w:r w:rsidR="007B0816">
        <w:rPr>
          <w:rFonts w:ascii="Times New Roman" w:hAnsi="Times New Roman"/>
          <w:sz w:val="24"/>
          <w:szCs w:val="24"/>
          <w:lang w:val="es-ES_tradnl"/>
        </w:rPr>
        <w:t>existen</w:t>
      </w:r>
      <w:r w:rsidRPr="004E7EC0">
        <w:rPr>
          <w:rFonts w:ascii="Times New Roman" w:hAnsi="Times New Roman"/>
          <w:sz w:val="24"/>
          <w:szCs w:val="24"/>
          <w:lang w:val="es-ES_tradnl"/>
        </w:rPr>
        <w:t xml:space="preserve"> dificultades de abordaje de vehículos tanto acuáticos cuanto terrestres. Normalmente ellos son parados en ríos y calles en puntos donde, normalmente, no se cuenta de una estructura apropiada para que se proceda a la retirada de la carga para fines de conferencia. Además </w:t>
      </w:r>
      <w:r w:rsidR="00287F87" w:rsidRPr="004E7EC0">
        <w:rPr>
          <w:rFonts w:ascii="Times New Roman" w:hAnsi="Times New Roman"/>
          <w:sz w:val="24"/>
          <w:szCs w:val="24"/>
          <w:lang w:val="es-ES_tradnl"/>
        </w:rPr>
        <w:t>de esto</w:t>
      </w:r>
      <w:r w:rsidRPr="004E7EC0">
        <w:rPr>
          <w:rFonts w:ascii="Times New Roman" w:hAnsi="Times New Roman"/>
          <w:sz w:val="24"/>
          <w:szCs w:val="24"/>
          <w:lang w:val="es-ES_tradnl"/>
        </w:rPr>
        <w:t xml:space="preserve">, sus áreas de cargas se encuentran llenos </w:t>
      </w:r>
      <w:r w:rsidR="00287F87" w:rsidRPr="004E7EC0">
        <w:rPr>
          <w:rFonts w:ascii="Times New Roman" w:hAnsi="Times New Roman"/>
          <w:sz w:val="24"/>
          <w:szCs w:val="24"/>
          <w:lang w:val="es-ES_tradnl"/>
        </w:rPr>
        <w:t>de mercancías</w:t>
      </w:r>
      <w:r w:rsidRPr="004E7EC0">
        <w:rPr>
          <w:rFonts w:ascii="Times New Roman" w:hAnsi="Times New Roman"/>
          <w:sz w:val="24"/>
          <w:szCs w:val="24"/>
          <w:lang w:val="es-ES_tradnl"/>
        </w:rPr>
        <w:t>, y en el caso de infracción a la legislación, estas vienen escondidas en el fundo de los compartimentos, bajo otros volúmenes regulares, siendo que ni mismo estos son, muchas veces, fácilmente visualizados.</w:t>
      </w:r>
    </w:p>
    <w:p w:rsidR="009E2F1B" w:rsidRDefault="009E2F1B" w:rsidP="00DA6628">
      <w:pPr>
        <w:pStyle w:val="ListParagraph"/>
        <w:numPr>
          <w:ilvl w:val="0"/>
          <w:numId w:val="21"/>
        </w:numPr>
        <w:spacing w:before="120" w:after="120" w:line="240" w:lineRule="auto"/>
        <w:contextualSpacing w:val="0"/>
        <w:rPr>
          <w:rFonts w:ascii="Times New Roman" w:hAnsi="Times New Roman"/>
          <w:b/>
          <w:sz w:val="24"/>
          <w:szCs w:val="24"/>
          <w:lang w:val="es-ES_tradnl"/>
        </w:rPr>
      </w:pPr>
      <w:r w:rsidRPr="002F4BF7">
        <w:rPr>
          <w:rFonts w:ascii="Times New Roman" w:hAnsi="Times New Roman"/>
          <w:b/>
          <w:sz w:val="24"/>
          <w:szCs w:val="24"/>
          <w:lang w:val="es-ES_tradnl"/>
        </w:rPr>
        <w:t>SOLUCIÓN PROPUESTA.</w:t>
      </w:r>
    </w:p>
    <w:p w:rsidR="00732243" w:rsidRPr="00732243" w:rsidRDefault="00732243" w:rsidP="000E3AB6">
      <w:pPr>
        <w:pStyle w:val="ListParagraph"/>
        <w:spacing w:before="120" w:after="120" w:line="240" w:lineRule="auto"/>
        <w:ind w:left="0"/>
        <w:contextualSpacing w:val="0"/>
        <w:jc w:val="both"/>
        <w:rPr>
          <w:rFonts w:ascii="Times New Roman" w:hAnsi="Times New Roman"/>
          <w:sz w:val="24"/>
          <w:szCs w:val="24"/>
          <w:lang w:val="es-ES_tradnl"/>
        </w:rPr>
      </w:pPr>
      <w:r>
        <w:rPr>
          <w:rFonts w:ascii="Times New Roman" w:hAnsi="Times New Roman"/>
          <w:sz w:val="24"/>
          <w:szCs w:val="24"/>
          <w:lang w:val="es-ES_tradnl"/>
        </w:rPr>
        <w:t>La propuesta de modernización está centrada en los siguientes aspectos</w:t>
      </w:r>
      <w:r w:rsidRPr="00732243">
        <w:rPr>
          <w:rFonts w:ascii="Times New Roman" w:hAnsi="Times New Roman"/>
          <w:sz w:val="24"/>
          <w:szCs w:val="24"/>
          <w:lang w:val="es-ES_tradnl"/>
        </w:rPr>
        <w:t>:</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Asignar más Auditores Fiscales en la efectiva fiscalización física de tránsito de mercancías;</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Reactivar la fiscalización fluvial, a través de la implementación de las bases móviles (catamarán) y de las lanchas de abordajes rápidas (implantar con las adquisiciones propuestas y después será continua, donde quedarían fijos ubicados cerca de 8 auditores fiscales en escala de remplazo);</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Fiscalizar la orla de la ciudad y los puertos acreditados a través de la utilización de los catamarán, lanchas de abordaje, en conjunto con </w:t>
      </w:r>
      <w:r w:rsidR="007B0816">
        <w:rPr>
          <w:rFonts w:ascii="Times New Roman" w:hAnsi="Times New Roman"/>
          <w:sz w:val="24"/>
          <w:szCs w:val="24"/>
          <w:lang w:val="es-ES_tradnl"/>
        </w:rPr>
        <w:t xml:space="preserve">cameras y central de monitoreo. </w:t>
      </w:r>
      <w:r w:rsidRPr="00732243">
        <w:rPr>
          <w:rFonts w:ascii="Times New Roman" w:hAnsi="Times New Roman"/>
          <w:sz w:val="24"/>
          <w:szCs w:val="24"/>
          <w:lang w:val="es-ES_tradnl"/>
        </w:rPr>
        <w:t>Tenemos actualmente diversos puntos de carga/descarga de mercancías, sin la presencia efectiva de la fiscalización;</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Aumentar el volumen de fiscalizaciones físicas externas y en los puestos fiscales ( meta de 2 a la 3% de las unidad de carga, actualmente fiscalizamos cerca de 1% de las mercancías nacionales y 1% de las importadas);</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Maximizar y ampliar las </w:t>
      </w:r>
      <w:proofErr w:type="spellStart"/>
      <w:r w:rsidR="00433C16">
        <w:rPr>
          <w:rFonts w:ascii="Times New Roman" w:hAnsi="Times New Roman"/>
          <w:sz w:val="24"/>
          <w:szCs w:val="24"/>
          <w:lang w:val="es-ES_tradnl"/>
        </w:rPr>
        <w:t>Blitz</w:t>
      </w:r>
      <w:proofErr w:type="spellEnd"/>
      <w:r w:rsidRPr="00732243">
        <w:rPr>
          <w:rFonts w:ascii="Times New Roman" w:hAnsi="Times New Roman"/>
          <w:sz w:val="24"/>
          <w:szCs w:val="24"/>
          <w:lang w:val="es-ES_tradnl"/>
        </w:rPr>
        <w:t xml:space="preserve"> de tránsito (a ser realizadas diariamente);</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Consolidar los Puestos Fiscales existentes </w:t>
      </w:r>
      <w:r w:rsidR="00433C16" w:rsidRPr="00732243">
        <w:rPr>
          <w:rFonts w:ascii="Times New Roman" w:hAnsi="Times New Roman"/>
          <w:sz w:val="24"/>
          <w:szCs w:val="24"/>
          <w:lang w:val="es-ES_tradnl"/>
        </w:rPr>
        <w:t>e</w:t>
      </w:r>
      <w:r w:rsidRPr="00732243">
        <w:rPr>
          <w:rFonts w:ascii="Times New Roman" w:hAnsi="Times New Roman"/>
          <w:sz w:val="24"/>
          <w:szCs w:val="24"/>
          <w:lang w:val="es-ES_tradnl"/>
        </w:rPr>
        <w:t xml:space="preserve"> implantar el Puesto Fiscal de Fiscalización Avanzado con instalación de equipos que auxilien en el aumento de la cantidad de unidades de cargas seleccionadas para fiscalización y mejoría de la calidad y velocidad de estas fiscalizaciones ampliando los trabajos en los ya existentes;</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Fiscalizar, a través de operaciones específicas, las entradas de mercancías a través de las compañías aéreas y correos (a ser realizadas diariamente) ;</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Programar acciones de fiscalización nocturna (a ser realizadas diariamente);</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Perfeccionar la fiscalización de las operaciones con recursos minerales guijarro, arena y </w:t>
      </w:r>
      <w:r w:rsidR="00433C16">
        <w:rPr>
          <w:rFonts w:ascii="Times New Roman" w:hAnsi="Times New Roman"/>
          <w:sz w:val="24"/>
          <w:szCs w:val="24"/>
          <w:lang w:val="es-ES_tradnl"/>
        </w:rPr>
        <w:t>piedra molida</w:t>
      </w:r>
      <w:r w:rsidRPr="00732243">
        <w:rPr>
          <w:rFonts w:ascii="Times New Roman" w:hAnsi="Times New Roman"/>
          <w:sz w:val="24"/>
          <w:szCs w:val="24"/>
          <w:lang w:val="es-ES_tradnl"/>
        </w:rPr>
        <w:t xml:space="preserve">) (a ser realizadas diariamente); </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Regularizar los puertos de entrada y salida de mercancías (ya estamos actualmente elaborando propuestas para alteración de la legislación cuanto al acreditación de los puertos que efectúan operaciones internas, pues para la interestatal ya existe reglamentación); </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Realizar </w:t>
      </w:r>
      <w:proofErr w:type="spellStart"/>
      <w:r w:rsidR="00433C16">
        <w:rPr>
          <w:rFonts w:ascii="Times New Roman" w:hAnsi="Times New Roman"/>
          <w:sz w:val="24"/>
          <w:szCs w:val="24"/>
          <w:lang w:val="es-ES_tradnl"/>
        </w:rPr>
        <w:t>Blitz</w:t>
      </w:r>
      <w:proofErr w:type="spellEnd"/>
      <w:r w:rsidRPr="00732243">
        <w:rPr>
          <w:rFonts w:ascii="Times New Roman" w:hAnsi="Times New Roman"/>
          <w:sz w:val="24"/>
          <w:szCs w:val="24"/>
          <w:lang w:val="es-ES_tradnl"/>
        </w:rPr>
        <w:t xml:space="preserve"> y fiscalizaciones en zonas estratégicas de la capital (varias veces x mes) y en ciudades relevantes, a través del sistema de diarias, en el interior (01 ciudad la cada bimestre).</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Realizar periódicamente auditoria de patio en los puertos (01 puerto la cada 03 meses); </w:t>
      </w:r>
    </w:p>
    <w:p w:rsidR="00732243" w:rsidRP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Retomar auditoria de estoque de los Puestos Fiscales y Fieles Depositarios deteniendo mercancías con más de 20 (veinte) días sin conclusión del procesamiento fiscal (1 x semestral).</w:t>
      </w:r>
    </w:p>
    <w:p w:rsidR="00732243" w:rsidRDefault="00732243" w:rsidP="00BE472B">
      <w:pPr>
        <w:pStyle w:val="ListParagraph"/>
        <w:numPr>
          <w:ilvl w:val="0"/>
          <w:numId w:val="36"/>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Aumentar la cantidad de lacres de unidades de carga con mercancías en tránsito por el estado del AN con destino a la RR, con previsión de retirada del lacre y fiscalización física en el Puesto Fiscal PFRPF KM 204 </w:t>
      </w:r>
      <w:r w:rsidR="006E215A" w:rsidRPr="00732243">
        <w:rPr>
          <w:rFonts w:ascii="Times New Roman" w:hAnsi="Times New Roman"/>
          <w:sz w:val="24"/>
          <w:szCs w:val="24"/>
          <w:lang w:val="es-ES_tradnl"/>
        </w:rPr>
        <w:t>(meta</w:t>
      </w:r>
      <w:r w:rsidRPr="00732243">
        <w:rPr>
          <w:rFonts w:ascii="Times New Roman" w:hAnsi="Times New Roman"/>
          <w:sz w:val="24"/>
          <w:szCs w:val="24"/>
          <w:lang w:val="es-ES_tradnl"/>
        </w:rPr>
        <w:t xml:space="preserve"> 50 % de las unidades de carga para ser retirado el lacre en el PFRPF KM200). Este ítem dependerá mucho de la implantación del ítem Puesto Fiscal de Fiscalización, pues será para el que las unidades de carga con tránsito por </w:t>
      </w:r>
      <w:proofErr w:type="spellStart"/>
      <w:r w:rsidRPr="00732243">
        <w:rPr>
          <w:rFonts w:ascii="Times New Roman" w:hAnsi="Times New Roman"/>
          <w:sz w:val="24"/>
          <w:szCs w:val="24"/>
          <w:lang w:val="es-ES_tradnl"/>
        </w:rPr>
        <w:t>Manaus</w:t>
      </w:r>
      <w:proofErr w:type="spellEnd"/>
      <w:r w:rsidRPr="00732243">
        <w:rPr>
          <w:rFonts w:ascii="Times New Roman" w:hAnsi="Times New Roman"/>
          <w:sz w:val="24"/>
          <w:szCs w:val="24"/>
          <w:lang w:val="es-ES_tradnl"/>
        </w:rPr>
        <w:t>, con destino la Roraima será direccionado para lacrar estas unidades de carga</w:t>
      </w:r>
      <w:r>
        <w:rPr>
          <w:rFonts w:ascii="Times New Roman" w:hAnsi="Times New Roman"/>
          <w:sz w:val="24"/>
          <w:szCs w:val="24"/>
          <w:lang w:val="es-ES_tradnl"/>
        </w:rPr>
        <w:t>.</w:t>
      </w:r>
    </w:p>
    <w:p w:rsidR="00732243" w:rsidRDefault="00732243" w:rsidP="00BB6966">
      <w:pPr>
        <w:pStyle w:val="ListParagraph"/>
        <w:spacing w:before="120" w:after="120" w:line="240" w:lineRule="auto"/>
        <w:contextualSpacing w:val="0"/>
        <w:jc w:val="both"/>
        <w:rPr>
          <w:rFonts w:ascii="Times New Roman" w:hAnsi="Times New Roman"/>
          <w:sz w:val="24"/>
          <w:szCs w:val="24"/>
          <w:lang w:val="es-ES_tradnl"/>
        </w:rPr>
      </w:pPr>
      <w:r>
        <w:rPr>
          <w:rFonts w:ascii="Times New Roman" w:hAnsi="Times New Roman"/>
          <w:sz w:val="24"/>
          <w:szCs w:val="24"/>
          <w:lang w:val="es-ES_tradnl"/>
        </w:rPr>
        <w:t>Estrategias y Acciones:</w:t>
      </w:r>
    </w:p>
    <w:p w:rsidR="00732243" w:rsidRPr="00732243" w:rsidRDefault="00732243" w:rsidP="00BE472B">
      <w:pPr>
        <w:pStyle w:val="ListParagraph"/>
        <w:numPr>
          <w:ilvl w:val="0"/>
          <w:numId w:val="39"/>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Realizar, en conjunto con el sector de inteligencia fiscal - GINT, el mapeo de las zonas más relevantes de circulación de mercancías;</w:t>
      </w:r>
    </w:p>
    <w:p w:rsidR="00732243" w:rsidRPr="00732243" w:rsidRDefault="00732243" w:rsidP="00BE472B">
      <w:pPr>
        <w:pStyle w:val="ListParagraph"/>
        <w:numPr>
          <w:ilvl w:val="0"/>
          <w:numId w:val="39"/>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Programar </w:t>
      </w:r>
      <w:proofErr w:type="spellStart"/>
      <w:r w:rsidR="00433C16">
        <w:rPr>
          <w:rFonts w:ascii="Times New Roman" w:hAnsi="Times New Roman"/>
          <w:sz w:val="24"/>
          <w:szCs w:val="24"/>
          <w:lang w:val="es-ES_tradnl"/>
        </w:rPr>
        <w:t>Blitz</w:t>
      </w:r>
      <w:proofErr w:type="spellEnd"/>
      <w:r w:rsidRPr="00732243">
        <w:rPr>
          <w:rFonts w:ascii="Times New Roman" w:hAnsi="Times New Roman"/>
          <w:sz w:val="24"/>
          <w:szCs w:val="24"/>
          <w:lang w:val="es-ES_tradnl"/>
        </w:rPr>
        <w:t xml:space="preserve"> para zonas estratégicas en la capital;</w:t>
      </w:r>
      <w:r w:rsidRPr="00732243">
        <w:rPr>
          <w:rFonts w:ascii="Times New Roman" w:hAnsi="Times New Roman"/>
          <w:sz w:val="24"/>
          <w:szCs w:val="24"/>
          <w:lang w:val="es-ES_tradnl"/>
        </w:rPr>
        <w:tab/>
      </w:r>
    </w:p>
    <w:p w:rsidR="00732243" w:rsidRPr="00732243" w:rsidRDefault="00732243" w:rsidP="00BE472B">
      <w:pPr>
        <w:pStyle w:val="ListParagraph"/>
        <w:numPr>
          <w:ilvl w:val="0"/>
          <w:numId w:val="39"/>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 xml:space="preserve">Programar </w:t>
      </w:r>
      <w:proofErr w:type="spellStart"/>
      <w:r w:rsidR="00433C16">
        <w:rPr>
          <w:rFonts w:ascii="Times New Roman" w:hAnsi="Times New Roman"/>
          <w:sz w:val="24"/>
          <w:szCs w:val="24"/>
          <w:lang w:val="es-ES_tradnl"/>
        </w:rPr>
        <w:t>Blitz</w:t>
      </w:r>
      <w:proofErr w:type="spellEnd"/>
      <w:r w:rsidRPr="00732243">
        <w:rPr>
          <w:rFonts w:ascii="Times New Roman" w:hAnsi="Times New Roman"/>
          <w:sz w:val="24"/>
          <w:szCs w:val="24"/>
          <w:lang w:val="es-ES_tradnl"/>
        </w:rPr>
        <w:t xml:space="preserve"> para ciudades relevantes del interior, a través de la designación de equipos en los sistema de diarias;</w:t>
      </w:r>
    </w:p>
    <w:p w:rsidR="00732243" w:rsidRPr="00732243" w:rsidRDefault="00732243" w:rsidP="00BE472B">
      <w:pPr>
        <w:pStyle w:val="ListParagraph"/>
        <w:numPr>
          <w:ilvl w:val="0"/>
          <w:numId w:val="39"/>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Elaborar, en conjunto con el DETRI, mejorías en la legislación de los puertos acreditados, buscando atender las necesidades de la fiscalización del tránsito de mercancías, especialmente en la área de los minerales;</w:t>
      </w:r>
    </w:p>
    <w:p w:rsidR="00732243" w:rsidRPr="00732243" w:rsidRDefault="00732243" w:rsidP="00BE472B">
      <w:pPr>
        <w:pStyle w:val="ListParagraph"/>
        <w:numPr>
          <w:ilvl w:val="0"/>
          <w:numId w:val="39"/>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Hacer levantamiento previo de las mercancías relevantes y por el histórico de los destinatarios para seleccionar las mercancías que serán seleccionadas para fiscalización física. Para esta selección dejaremos también la oportunidad del auditor fiscal, a través de la su percepción, seleccione los contribuyentes, mercancías y unidades de carga para la fiscalización física (percepción subjetiva);</w:t>
      </w:r>
    </w:p>
    <w:p w:rsidR="00732243" w:rsidRPr="00732243" w:rsidRDefault="00732243" w:rsidP="00BE472B">
      <w:pPr>
        <w:pStyle w:val="ListParagraph"/>
        <w:numPr>
          <w:ilvl w:val="0"/>
          <w:numId w:val="39"/>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Firmar convenio con los órganos de control del extracción mineral, buscando obtener informaciones de todas las operaciones realizadas en el estado;</w:t>
      </w:r>
    </w:p>
    <w:p w:rsidR="00732243" w:rsidRPr="00732243" w:rsidRDefault="00732243" w:rsidP="00BE472B">
      <w:pPr>
        <w:pStyle w:val="ListParagraph"/>
        <w:numPr>
          <w:ilvl w:val="0"/>
          <w:numId w:val="39"/>
        </w:numPr>
        <w:spacing w:before="120" w:after="120" w:line="240" w:lineRule="auto"/>
        <w:jc w:val="both"/>
        <w:rPr>
          <w:rFonts w:ascii="Times New Roman" w:hAnsi="Times New Roman"/>
          <w:sz w:val="24"/>
          <w:szCs w:val="24"/>
          <w:lang w:val="es-ES_tradnl"/>
        </w:rPr>
      </w:pPr>
      <w:r w:rsidRPr="00732243">
        <w:rPr>
          <w:rFonts w:ascii="Times New Roman" w:hAnsi="Times New Roman"/>
          <w:sz w:val="24"/>
          <w:szCs w:val="24"/>
          <w:lang w:val="es-ES_tradnl"/>
        </w:rPr>
        <w:t>Programar las fiscalizaciones en las compañías aéreas y correos en datas estratégicas;</w:t>
      </w:r>
    </w:p>
    <w:p w:rsidR="00732243" w:rsidRPr="00732243" w:rsidRDefault="00732243" w:rsidP="00BE472B">
      <w:pPr>
        <w:pStyle w:val="ListParagraph"/>
        <w:numPr>
          <w:ilvl w:val="0"/>
          <w:numId w:val="39"/>
        </w:numPr>
        <w:spacing w:before="120" w:after="120" w:line="240" w:lineRule="auto"/>
        <w:contextualSpacing w:val="0"/>
        <w:jc w:val="both"/>
        <w:rPr>
          <w:rFonts w:ascii="Times New Roman" w:hAnsi="Times New Roman"/>
          <w:sz w:val="24"/>
          <w:szCs w:val="24"/>
          <w:lang w:val="es-ES_tradnl"/>
        </w:rPr>
      </w:pPr>
      <w:r w:rsidRPr="00732243">
        <w:rPr>
          <w:rFonts w:ascii="Times New Roman" w:hAnsi="Times New Roman"/>
          <w:sz w:val="24"/>
          <w:szCs w:val="24"/>
          <w:lang w:val="es-ES_tradnl"/>
        </w:rPr>
        <w:t>Reactivar la fiscalización fluvial, a través de la implementación de la base móvil (catamarán) y de las lanchas de abordaje rápido.</w:t>
      </w:r>
    </w:p>
    <w:p w:rsidR="00732243" w:rsidRDefault="009E2F1B" w:rsidP="00BE472B">
      <w:pPr>
        <w:pStyle w:val="ListParagraph"/>
        <w:numPr>
          <w:ilvl w:val="0"/>
          <w:numId w:val="21"/>
        </w:numPr>
        <w:spacing w:before="120" w:after="120" w:line="240" w:lineRule="auto"/>
        <w:contextualSpacing w:val="0"/>
        <w:rPr>
          <w:rFonts w:ascii="Times New Roman" w:hAnsi="Times New Roman"/>
          <w:b/>
          <w:sz w:val="24"/>
          <w:szCs w:val="24"/>
          <w:lang w:val="es-ES_tradnl"/>
        </w:rPr>
      </w:pPr>
      <w:r>
        <w:rPr>
          <w:rFonts w:ascii="Times New Roman" w:hAnsi="Times New Roman"/>
          <w:b/>
          <w:sz w:val="24"/>
          <w:szCs w:val="24"/>
          <w:lang w:val="es-ES_tradnl"/>
        </w:rPr>
        <w:t>CÁLCULO DE LOS BENEFÍCIOS</w:t>
      </w:r>
    </w:p>
    <w:p w:rsidR="00732243" w:rsidRDefault="006E215A" w:rsidP="00160356">
      <w:pPr>
        <w:pStyle w:val="ListParagraph"/>
        <w:spacing w:before="120" w:after="120" w:line="240" w:lineRule="auto"/>
        <w:ind w:left="0"/>
        <w:contextualSpacing w:val="0"/>
        <w:jc w:val="both"/>
        <w:rPr>
          <w:rFonts w:ascii="Times New Roman" w:hAnsi="Times New Roman"/>
          <w:b/>
          <w:sz w:val="24"/>
          <w:szCs w:val="24"/>
          <w:lang w:val="es-ES_tradnl"/>
        </w:rPr>
      </w:pPr>
      <w:r>
        <w:rPr>
          <w:rFonts w:ascii="Times New Roman" w:hAnsi="Times New Roman"/>
          <w:b/>
          <w:sz w:val="24"/>
          <w:szCs w:val="24"/>
          <w:lang w:val="es-ES_tradnl"/>
        </w:rPr>
        <w:t>Descripción de la Metodología.</w:t>
      </w:r>
    </w:p>
    <w:p w:rsidR="006E215A" w:rsidRDefault="006E215A" w:rsidP="000E3AB6">
      <w:pPr>
        <w:pStyle w:val="ListParagraph"/>
        <w:spacing w:before="120" w:after="120" w:line="240" w:lineRule="auto"/>
        <w:ind w:left="0"/>
        <w:contextualSpacing w:val="0"/>
        <w:jc w:val="both"/>
        <w:rPr>
          <w:rFonts w:ascii="Times New Roman" w:hAnsi="Times New Roman"/>
          <w:sz w:val="24"/>
          <w:szCs w:val="24"/>
          <w:lang w:val="es-ES_tradnl"/>
        </w:rPr>
      </w:pPr>
      <w:r w:rsidRPr="007017F4">
        <w:rPr>
          <w:rFonts w:ascii="Times New Roman" w:hAnsi="Times New Roman"/>
          <w:sz w:val="24"/>
          <w:szCs w:val="24"/>
          <w:lang w:val="es-ES_tradnl"/>
        </w:rPr>
        <w:t>El ob</w:t>
      </w:r>
      <w:r w:rsidR="007017F4">
        <w:rPr>
          <w:rFonts w:ascii="Times New Roman" w:hAnsi="Times New Roman"/>
          <w:sz w:val="24"/>
          <w:szCs w:val="24"/>
          <w:lang w:val="es-ES_tradnl"/>
        </w:rPr>
        <w:t xml:space="preserve">jetivo de la metodología es </w:t>
      </w:r>
      <w:r w:rsidR="00DB632F">
        <w:rPr>
          <w:rFonts w:ascii="Times New Roman" w:hAnsi="Times New Roman"/>
          <w:sz w:val="24"/>
          <w:szCs w:val="24"/>
          <w:lang w:val="es-ES_tradnl"/>
        </w:rPr>
        <w:t>calcular</w:t>
      </w:r>
      <w:r w:rsidR="007017F4">
        <w:rPr>
          <w:rFonts w:ascii="Times New Roman" w:hAnsi="Times New Roman"/>
          <w:sz w:val="24"/>
          <w:szCs w:val="24"/>
          <w:lang w:val="es-ES_tradnl"/>
        </w:rPr>
        <w:t xml:space="preserve"> los beneficios generados con el aumento de la productividad de las fiscalizaciones de tránsito, además de los significativos impactos</w:t>
      </w:r>
      <w:r w:rsidR="00030BA7">
        <w:rPr>
          <w:rFonts w:ascii="Times New Roman" w:hAnsi="Times New Roman"/>
          <w:sz w:val="24"/>
          <w:szCs w:val="24"/>
          <w:lang w:val="es-ES_tradnl"/>
        </w:rPr>
        <w:t xml:space="preserve"> que se genera en</w:t>
      </w:r>
      <w:r w:rsidR="007017F4">
        <w:rPr>
          <w:rFonts w:ascii="Times New Roman" w:hAnsi="Times New Roman"/>
          <w:sz w:val="24"/>
          <w:szCs w:val="24"/>
          <w:lang w:val="es-ES_tradnl"/>
        </w:rPr>
        <w:t xml:space="preserve"> la percepción de riesgo para el contribuyente.</w:t>
      </w:r>
      <w:r w:rsidR="00CA0784">
        <w:rPr>
          <w:rFonts w:ascii="Times New Roman" w:hAnsi="Times New Roman"/>
          <w:sz w:val="24"/>
          <w:szCs w:val="24"/>
          <w:lang w:val="es-ES_tradnl"/>
        </w:rPr>
        <w:t xml:space="preserve"> Para el aumento de la productividad </w:t>
      </w:r>
      <w:r w:rsidR="00961DC5">
        <w:rPr>
          <w:rFonts w:ascii="Times New Roman" w:hAnsi="Times New Roman"/>
          <w:sz w:val="24"/>
          <w:szCs w:val="24"/>
          <w:lang w:val="es-ES_tradnl"/>
        </w:rPr>
        <w:t>en</w:t>
      </w:r>
      <w:r w:rsidR="00CA0784">
        <w:rPr>
          <w:rFonts w:ascii="Times New Roman" w:hAnsi="Times New Roman"/>
          <w:sz w:val="24"/>
          <w:szCs w:val="24"/>
          <w:lang w:val="es-ES_tradnl"/>
        </w:rPr>
        <w:t xml:space="preserve"> las fiscalizaciones fueron considerados los siguientes aspectos: (i) la mejora introducida </w:t>
      </w:r>
      <w:r w:rsidR="00961DC5">
        <w:rPr>
          <w:rFonts w:ascii="Times New Roman" w:hAnsi="Times New Roman"/>
          <w:sz w:val="24"/>
          <w:szCs w:val="24"/>
          <w:lang w:val="es-ES_tradnl"/>
        </w:rPr>
        <w:t xml:space="preserve">a través de </w:t>
      </w:r>
      <w:r w:rsidR="00CA0784">
        <w:rPr>
          <w:rFonts w:ascii="Times New Roman" w:hAnsi="Times New Roman"/>
          <w:sz w:val="24"/>
          <w:szCs w:val="24"/>
          <w:lang w:val="es-ES_tradnl"/>
        </w:rPr>
        <w:t xml:space="preserve">los nuevos procedimientos </w:t>
      </w:r>
      <w:r w:rsidR="00E16A56">
        <w:rPr>
          <w:rFonts w:ascii="Times New Roman" w:hAnsi="Times New Roman"/>
          <w:sz w:val="24"/>
          <w:szCs w:val="24"/>
          <w:lang w:val="es-ES_tradnl"/>
        </w:rPr>
        <w:t>con base en análisis de riesgo para</w:t>
      </w:r>
      <w:r w:rsidR="00CA0784">
        <w:rPr>
          <w:rFonts w:ascii="Times New Roman" w:hAnsi="Times New Roman"/>
          <w:sz w:val="24"/>
          <w:szCs w:val="24"/>
          <w:lang w:val="es-ES_tradnl"/>
        </w:rPr>
        <w:t xml:space="preserve"> la selección de contribuyentes para la fiscalización; (ii) </w:t>
      </w:r>
      <w:r w:rsidR="00E16A56">
        <w:rPr>
          <w:rFonts w:ascii="Times New Roman" w:hAnsi="Times New Roman"/>
          <w:sz w:val="24"/>
          <w:szCs w:val="24"/>
          <w:lang w:val="es-ES_tradnl"/>
        </w:rPr>
        <w:t>el uso de</w:t>
      </w:r>
      <w:r w:rsidR="00CA0784">
        <w:rPr>
          <w:rFonts w:ascii="Times New Roman" w:hAnsi="Times New Roman"/>
          <w:sz w:val="24"/>
          <w:szCs w:val="24"/>
          <w:lang w:val="es-ES_tradnl"/>
        </w:rPr>
        <w:t xml:space="preserve"> equipos innovadores (escáneres, balanzas dinámicas, barcos de inspección, </w:t>
      </w:r>
      <w:r w:rsidR="00287F87">
        <w:rPr>
          <w:rFonts w:ascii="Times New Roman" w:hAnsi="Times New Roman"/>
          <w:sz w:val="24"/>
          <w:szCs w:val="24"/>
          <w:lang w:val="es-ES_tradnl"/>
        </w:rPr>
        <w:t>etc.</w:t>
      </w:r>
      <w:r w:rsidR="00CA0784">
        <w:rPr>
          <w:rFonts w:ascii="Times New Roman" w:hAnsi="Times New Roman"/>
          <w:sz w:val="24"/>
          <w:szCs w:val="24"/>
          <w:lang w:val="es-ES_tradnl"/>
        </w:rPr>
        <w:t>)</w:t>
      </w:r>
      <w:r w:rsidR="00E16A56">
        <w:rPr>
          <w:rFonts w:ascii="Times New Roman" w:hAnsi="Times New Roman"/>
          <w:sz w:val="24"/>
          <w:szCs w:val="24"/>
          <w:lang w:val="es-ES_tradnl"/>
        </w:rPr>
        <w:t xml:space="preserve"> para apoyar la fiscalización</w:t>
      </w:r>
      <w:r w:rsidR="00CA0784">
        <w:rPr>
          <w:rFonts w:ascii="Times New Roman" w:hAnsi="Times New Roman"/>
          <w:sz w:val="24"/>
          <w:szCs w:val="24"/>
          <w:lang w:val="es-ES_tradnl"/>
        </w:rPr>
        <w:t xml:space="preserve">; y iii) </w:t>
      </w:r>
      <w:r w:rsidR="00287F87">
        <w:rPr>
          <w:rFonts w:ascii="Times New Roman" w:hAnsi="Times New Roman"/>
          <w:sz w:val="24"/>
          <w:szCs w:val="24"/>
          <w:lang w:val="es-ES_tradnl"/>
        </w:rPr>
        <w:t xml:space="preserve">el </w:t>
      </w:r>
      <w:r w:rsidR="00CA0784">
        <w:rPr>
          <w:rFonts w:ascii="Times New Roman" w:hAnsi="Times New Roman"/>
          <w:sz w:val="24"/>
          <w:szCs w:val="24"/>
          <w:lang w:val="es-ES_tradnl"/>
        </w:rPr>
        <w:t xml:space="preserve">aumento del número de inspectores involucrados en la fiscalización. </w:t>
      </w:r>
      <w:r w:rsidR="00E16A56">
        <w:rPr>
          <w:rFonts w:ascii="Times New Roman" w:hAnsi="Times New Roman"/>
          <w:sz w:val="24"/>
          <w:szCs w:val="24"/>
          <w:lang w:val="es-ES_tradnl"/>
        </w:rPr>
        <w:t>Adicionalmente, p</w:t>
      </w:r>
      <w:r w:rsidR="00CA0784">
        <w:rPr>
          <w:rFonts w:ascii="Times New Roman" w:hAnsi="Times New Roman"/>
          <w:sz w:val="24"/>
          <w:szCs w:val="24"/>
          <w:lang w:val="es-ES_tradnl"/>
        </w:rPr>
        <w:t xml:space="preserve">ara el impacto directo en la recaudación fue utilizada la percepción de riesgo del contribuyente, resultado de la mejora e intensificación </w:t>
      </w:r>
      <w:r w:rsidR="00EA2540">
        <w:rPr>
          <w:rFonts w:ascii="Times New Roman" w:hAnsi="Times New Roman"/>
          <w:sz w:val="24"/>
          <w:szCs w:val="24"/>
          <w:lang w:val="es-ES_tradnl"/>
        </w:rPr>
        <w:t>de la fiscalización.</w:t>
      </w:r>
    </w:p>
    <w:p w:rsidR="00030BA7" w:rsidRDefault="00030BA7" w:rsidP="000E3AB6">
      <w:pPr>
        <w:pStyle w:val="ListParagraph"/>
        <w:spacing w:before="120" w:after="120" w:line="240" w:lineRule="auto"/>
        <w:ind w:left="0"/>
        <w:contextualSpacing w:val="0"/>
        <w:jc w:val="both"/>
        <w:rPr>
          <w:rFonts w:ascii="Times New Roman" w:hAnsi="Times New Roman"/>
          <w:sz w:val="24"/>
          <w:szCs w:val="24"/>
          <w:lang w:val="es-ES_tradnl"/>
        </w:rPr>
      </w:pPr>
      <w:r>
        <w:rPr>
          <w:rFonts w:ascii="Times New Roman" w:hAnsi="Times New Roman"/>
          <w:sz w:val="24"/>
          <w:szCs w:val="24"/>
          <w:lang w:val="es-ES_tradnl"/>
        </w:rPr>
        <w:t>La metodología compara la situación con y sin proyecto a partir del a</w:t>
      </w:r>
      <w:r w:rsidR="009040E2">
        <w:rPr>
          <w:rFonts w:ascii="Times New Roman" w:hAnsi="Times New Roman"/>
          <w:sz w:val="24"/>
          <w:szCs w:val="24"/>
          <w:lang w:val="es-ES_tradnl"/>
        </w:rPr>
        <w:t>ño 2016</w:t>
      </w:r>
      <w:r w:rsidR="00614968">
        <w:rPr>
          <w:rFonts w:ascii="Times New Roman" w:hAnsi="Times New Roman"/>
          <w:sz w:val="24"/>
          <w:szCs w:val="24"/>
          <w:lang w:val="es-ES_tradnl"/>
        </w:rPr>
        <w:t>, contemplando las siguientes etapas</w:t>
      </w:r>
      <w:r w:rsidR="009E170C">
        <w:rPr>
          <w:rFonts w:ascii="Times New Roman" w:hAnsi="Times New Roman"/>
          <w:sz w:val="24"/>
          <w:szCs w:val="24"/>
          <w:lang w:val="es-ES_tradnl"/>
        </w:rPr>
        <w:t>.</w:t>
      </w:r>
      <w:r w:rsidR="009040E2">
        <w:rPr>
          <w:rFonts w:ascii="Times New Roman" w:hAnsi="Times New Roman"/>
          <w:sz w:val="24"/>
          <w:szCs w:val="24"/>
          <w:lang w:val="es-ES_tradnl"/>
        </w:rPr>
        <w:t xml:space="preserve"> </w:t>
      </w:r>
    </w:p>
    <w:p w:rsidR="009040E2" w:rsidRDefault="00614968" w:rsidP="000E3AB6">
      <w:pPr>
        <w:pStyle w:val="ListParagraph"/>
        <w:numPr>
          <w:ilvl w:val="0"/>
          <w:numId w:val="44"/>
        </w:numPr>
        <w:spacing w:before="120" w:after="120" w:line="240" w:lineRule="auto"/>
        <w:ind w:left="630" w:hanging="90"/>
        <w:contextualSpacing w:val="0"/>
        <w:jc w:val="both"/>
        <w:rPr>
          <w:rFonts w:ascii="Times New Roman" w:hAnsi="Times New Roman"/>
          <w:sz w:val="24"/>
          <w:szCs w:val="24"/>
          <w:lang w:val="es-ES_tradnl"/>
        </w:rPr>
      </w:pPr>
      <w:r w:rsidRPr="00D5624E">
        <w:rPr>
          <w:rFonts w:ascii="Times New Roman" w:hAnsi="Times New Roman"/>
          <w:b/>
          <w:sz w:val="24"/>
          <w:szCs w:val="24"/>
          <w:lang w:val="es-ES_tradnl"/>
        </w:rPr>
        <w:t xml:space="preserve">Información </w:t>
      </w:r>
      <w:r>
        <w:rPr>
          <w:rFonts w:ascii="Times New Roman" w:hAnsi="Times New Roman"/>
          <w:b/>
          <w:sz w:val="24"/>
          <w:szCs w:val="24"/>
          <w:lang w:val="es-ES_tradnl"/>
        </w:rPr>
        <w:t>sobre la</w:t>
      </w:r>
      <w:r w:rsidRPr="00D5624E">
        <w:rPr>
          <w:rFonts w:ascii="Times New Roman" w:hAnsi="Times New Roman"/>
          <w:b/>
          <w:sz w:val="24"/>
          <w:szCs w:val="24"/>
          <w:lang w:val="es-ES_tradnl"/>
        </w:rPr>
        <w:t xml:space="preserve"> Carga</w:t>
      </w:r>
    </w:p>
    <w:p w:rsidR="005430D6" w:rsidRDefault="009040E2" w:rsidP="000E3AB6">
      <w:pPr>
        <w:pStyle w:val="ListParagraph"/>
        <w:spacing w:before="120" w:after="120" w:line="240" w:lineRule="auto"/>
        <w:ind w:left="630" w:hanging="90"/>
        <w:contextualSpacing w:val="0"/>
        <w:jc w:val="both"/>
        <w:rPr>
          <w:rFonts w:ascii="Times New Roman" w:hAnsi="Times New Roman"/>
          <w:sz w:val="24"/>
          <w:szCs w:val="24"/>
          <w:lang w:val="es-ES_tradnl"/>
        </w:rPr>
      </w:pPr>
      <w:r>
        <w:rPr>
          <w:rFonts w:ascii="Times New Roman" w:hAnsi="Times New Roman"/>
          <w:sz w:val="24"/>
          <w:szCs w:val="24"/>
          <w:lang w:val="es-ES_tradnl"/>
        </w:rPr>
        <w:t xml:space="preserve">A partir de los datos de 2012 y 2013 relativos a la </w:t>
      </w:r>
      <w:r w:rsidR="00BB27C2">
        <w:rPr>
          <w:rFonts w:ascii="Times New Roman" w:hAnsi="Times New Roman"/>
          <w:sz w:val="24"/>
          <w:szCs w:val="24"/>
          <w:lang w:val="es-ES_tradnl"/>
        </w:rPr>
        <w:t>c</w:t>
      </w:r>
      <w:r>
        <w:rPr>
          <w:rFonts w:ascii="Times New Roman" w:hAnsi="Times New Roman"/>
          <w:sz w:val="24"/>
          <w:szCs w:val="24"/>
          <w:lang w:val="es-ES_tradnl"/>
        </w:rPr>
        <w:t xml:space="preserve">antidad de </w:t>
      </w:r>
      <w:r w:rsidR="00BB27C2">
        <w:rPr>
          <w:rFonts w:ascii="Times New Roman" w:hAnsi="Times New Roman"/>
          <w:sz w:val="24"/>
          <w:szCs w:val="24"/>
          <w:lang w:val="es-ES_tradnl"/>
        </w:rPr>
        <w:t>c</w:t>
      </w:r>
      <w:r>
        <w:rPr>
          <w:rFonts w:ascii="Times New Roman" w:hAnsi="Times New Roman"/>
          <w:sz w:val="24"/>
          <w:szCs w:val="24"/>
          <w:lang w:val="es-ES_tradnl"/>
        </w:rPr>
        <w:t xml:space="preserve">arga y sus </w:t>
      </w:r>
      <w:r w:rsidR="00BB27C2">
        <w:rPr>
          <w:rFonts w:ascii="Times New Roman" w:hAnsi="Times New Roman"/>
          <w:sz w:val="24"/>
          <w:szCs w:val="24"/>
          <w:lang w:val="es-ES_tradnl"/>
        </w:rPr>
        <w:t xml:space="preserve">respectivos </w:t>
      </w:r>
      <w:r>
        <w:rPr>
          <w:rFonts w:ascii="Times New Roman" w:hAnsi="Times New Roman"/>
          <w:sz w:val="24"/>
          <w:szCs w:val="24"/>
          <w:lang w:val="es-ES_tradnl"/>
        </w:rPr>
        <w:t>valores son calculados los indicadores de performance</w:t>
      </w:r>
      <w:r w:rsidR="00612611">
        <w:rPr>
          <w:rFonts w:ascii="Times New Roman" w:hAnsi="Times New Roman"/>
          <w:sz w:val="24"/>
          <w:szCs w:val="24"/>
          <w:lang w:val="es-ES_tradnl"/>
        </w:rPr>
        <w:t>, los indicadores de notificación de irregularidades, y los resultados</w:t>
      </w:r>
      <w:r>
        <w:rPr>
          <w:rFonts w:ascii="Times New Roman" w:hAnsi="Times New Roman"/>
          <w:sz w:val="24"/>
          <w:szCs w:val="24"/>
          <w:lang w:val="es-ES_tradnl"/>
        </w:rPr>
        <w:t xml:space="preserve"> de la </w:t>
      </w:r>
      <w:r w:rsidR="00612611">
        <w:rPr>
          <w:rFonts w:ascii="Times New Roman" w:hAnsi="Times New Roman"/>
          <w:sz w:val="24"/>
          <w:szCs w:val="24"/>
          <w:lang w:val="es-ES_tradnl"/>
        </w:rPr>
        <w:t xml:space="preserve">mejora de la </w:t>
      </w:r>
      <w:r w:rsidR="00614968">
        <w:rPr>
          <w:rFonts w:ascii="Times New Roman" w:hAnsi="Times New Roman"/>
          <w:sz w:val="24"/>
          <w:szCs w:val="24"/>
          <w:lang w:val="es-ES_tradnl"/>
        </w:rPr>
        <w:t>recaudación.</w:t>
      </w:r>
    </w:p>
    <w:p w:rsidR="009040E2" w:rsidRPr="005430D6" w:rsidRDefault="005430D6" w:rsidP="005430D6">
      <w:pPr>
        <w:spacing w:after="0" w:line="240" w:lineRule="auto"/>
        <w:rPr>
          <w:rFonts w:ascii="Times New Roman" w:hAnsi="Times New Roman"/>
          <w:sz w:val="24"/>
          <w:szCs w:val="24"/>
          <w:lang w:val="es-ES_tradnl"/>
        </w:rPr>
      </w:pPr>
      <w:r>
        <w:rPr>
          <w:rFonts w:ascii="Times New Roman" w:hAnsi="Times New Roman"/>
          <w:sz w:val="24"/>
          <w:szCs w:val="24"/>
          <w:lang w:val="es-ES_tradnl"/>
        </w:rPr>
        <w:br w:type="page"/>
      </w:r>
    </w:p>
    <w:tbl>
      <w:tblPr>
        <w:tblW w:w="8550" w:type="dxa"/>
        <w:tblInd w:w="535" w:type="dxa"/>
        <w:tblCellMar>
          <w:left w:w="70" w:type="dxa"/>
          <w:right w:w="70" w:type="dxa"/>
        </w:tblCellMar>
        <w:tblLook w:val="04A0" w:firstRow="1" w:lastRow="0" w:firstColumn="1" w:lastColumn="0" w:noHBand="0" w:noVBand="1"/>
      </w:tblPr>
      <w:tblGrid>
        <w:gridCol w:w="3415"/>
        <w:gridCol w:w="1265"/>
        <w:gridCol w:w="1265"/>
        <w:gridCol w:w="1265"/>
        <w:gridCol w:w="1340"/>
      </w:tblGrid>
      <w:tr w:rsidR="00DB46CB" w:rsidRPr="00DB46CB" w:rsidTr="00D9591A">
        <w:trPr>
          <w:trHeight w:val="404"/>
        </w:trPr>
        <w:tc>
          <w:tcPr>
            <w:tcW w:w="8550" w:type="dxa"/>
            <w:gridSpan w:val="5"/>
            <w:tcBorders>
              <w:top w:val="single" w:sz="4" w:space="0" w:color="auto"/>
              <w:left w:val="single" w:sz="4" w:space="0" w:color="auto"/>
              <w:bottom w:val="single" w:sz="4" w:space="0" w:color="auto"/>
              <w:right w:val="single" w:sz="4" w:space="0" w:color="auto"/>
            </w:tcBorders>
            <w:shd w:val="clear" w:color="000000" w:fill="C5D9F1"/>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Evolución de la Recaudación de Tránsito de Mercancías</w:t>
            </w:r>
            <w:r w:rsidRPr="00DB46CB">
              <w:rPr>
                <w:rFonts w:ascii="Times New Roman" w:eastAsia="Times New Roman" w:hAnsi="Times New Roman"/>
                <w:b/>
                <w:bCs/>
                <w:color w:val="000000"/>
                <w:sz w:val="18"/>
                <w:szCs w:val="18"/>
                <w:lang w:val="es-ES_tradnl" w:eastAsia="pt-BR"/>
              </w:rPr>
              <w:br/>
              <w:t>R$</w:t>
            </w:r>
          </w:p>
        </w:tc>
      </w:tr>
      <w:tr w:rsidR="00DB46CB" w:rsidRPr="00DB46CB" w:rsidTr="00D9591A">
        <w:trPr>
          <w:trHeight w:val="161"/>
        </w:trPr>
        <w:tc>
          <w:tcPr>
            <w:tcW w:w="3415" w:type="dxa"/>
            <w:vMerge w:val="restart"/>
            <w:tcBorders>
              <w:top w:val="nil"/>
              <w:left w:val="single" w:sz="4" w:space="0" w:color="auto"/>
              <w:bottom w:val="single" w:sz="4" w:space="0" w:color="000000"/>
              <w:right w:val="single" w:sz="4" w:space="0" w:color="auto"/>
            </w:tcBorders>
            <w:shd w:val="clear" w:color="000000" w:fill="FFFF00"/>
            <w:noWrap/>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Descripción de los Parámetros / Año</w:t>
            </w:r>
          </w:p>
        </w:tc>
        <w:tc>
          <w:tcPr>
            <w:tcW w:w="1265" w:type="dxa"/>
            <w:tcBorders>
              <w:top w:val="nil"/>
              <w:left w:val="nil"/>
              <w:bottom w:val="single" w:sz="4" w:space="0" w:color="auto"/>
              <w:right w:val="single" w:sz="4" w:space="0" w:color="auto"/>
            </w:tcBorders>
            <w:shd w:val="clear" w:color="000000" w:fill="FFFF00"/>
            <w:noWrap/>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2012</w:t>
            </w:r>
          </w:p>
        </w:tc>
        <w:tc>
          <w:tcPr>
            <w:tcW w:w="1265" w:type="dxa"/>
            <w:tcBorders>
              <w:top w:val="nil"/>
              <w:left w:val="nil"/>
              <w:bottom w:val="single" w:sz="4" w:space="0" w:color="auto"/>
              <w:right w:val="single" w:sz="4" w:space="0" w:color="auto"/>
            </w:tcBorders>
            <w:shd w:val="clear" w:color="000000" w:fill="FFFF00"/>
            <w:noWrap/>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2013</w:t>
            </w:r>
          </w:p>
        </w:tc>
        <w:tc>
          <w:tcPr>
            <w:tcW w:w="2605"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2016</w:t>
            </w:r>
          </w:p>
        </w:tc>
      </w:tr>
      <w:tr w:rsidR="00DB46CB" w:rsidRPr="00DB46CB" w:rsidTr="00D9591A">
        <w:trPr>
          <w:trHeight w:val="116"/>
        </w:trPr>
        <w:tc>
          <w:tcPr>
            <w:tcW w:w="3415" w:type="dxa"/>
            <w:vMerge/>
            <w:tcBorders>
              <w:top w:val="nil"/>
              <w:left w:val="single" w:sz="4" w:space="0" w:color="auto"/>
              <w:bottom w:val="single" w:sz="4" w:space="0" w:color="000000"/>
              <w:right w:val="single" w:sz="4" w:space="0" w:color="auto"/>
            </w:tcBorders>
            <w:vAlign w:val="center"/>
            <w:hideMark/>
          </w:tcPr>
          <w:p w:rsidR="00DB46CB" w:rsidRPr="00DB46CB" w:rsidRDefault="00DB46CB" w:rsidP="00DB46CB">
            <w:pPr>
              <w:spacing w:after="0" w:line="240" w:lineRule="auto"/>
              <w:rPr>
                <w:rFonts w:ascii="Times New Roman" w:eastAsia="Times New Roman" w:hAnsi="Times New Roman"/>
                <w:b/>
                <w:bCs/>
                <w:color w:val="000000"/>
                <w:sz w:val="18"/>
                <w:szCs w:val="18"/>
                <w:lang w:val="es-ES_tradnl" w:eastAsia="pt-BR"/>
              </w:rPr>
            </w:pPr>
          </w:p>
        </w:tc>
        <w:tc>
          <w:tcPr>
            <w:tcW w:w="2530" w:type="dxa"/>
            <w:gridSpan w:val="2"/>
            <w:tcBorders>
              <w:top w:val="single" w:sz="4" w:space="0" w:color="auto"/>
              <w:left w:val="nil"/>
              <w:bottom w:val="single" w:sz="4" w:space="0" w:color="auto"/>
              <w:right w:val="nil"/>
            </w:tcBorders>
            <w:shd w:val="clear" w:color="000000" w:fill="FFFF00"/>
            <w:noWrap/>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Histórico</w:t>
            </w:r>
          </w:p>
        </w:tc>
        <w:tc>
          <w:tcPr>
            <w:tcW w:w="1265" w:type="dxa"/>
            <w:tcBorders>
              <w:top w:val="nil"/>
              <w:left w:val="nil"/>
              <w:bottom w:val="single" w:sz="4" w:space="0" w:color="auto"/>
              <w:right w:val="single" w:sz="4" w:space="0" w:color="auto"/>
            </w:tcBorders>
            <w:shd w:val="clear" w:color="000000" w:fill="FFFF00"/>
            <w:noWrap/>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Sin Proyecto</w:t>
            </w:r>
          </w:p>
        </w:tc>
        <w:tc>
          <w:tcPr>
            <w:tcW w:w="1340" w:type="dxa"/>
            <w:tcBorders>
              <w:top w:val="nil"/>
              <w:left w:val="nil"/>
              <w:bottom w:val="single" w:sz="4" w:space="0" w:color="auto"/>
              <w:right w:val="single" w:sz="4" w:space="0" w:color="auto"/>
            </w:tcBorders>
            <w:shd w:val="clear" w:color="000000" w:fill="FFFF00"/>
            <w:noWrap/>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Con Proyecto</w:t>
            </w:r>
          </w:p>
        </w:tc>
      </w:tr>
      <w:tr w:rsidR="00DB46CB" w:rsidRPr="00DB46CB" w:rsidTr="00D9591A">
        <w:trPr>
          <w:trHeight w:val="89"/>
        </w:trPr>
        <w:tc>
          <w:tcPr>
            <w:tcW w:w="8550" w:type="dxa"/>
            <w:gridSpan w:val="5"/>
            <w:tcBorders>
              <w:top w:val="single" w:sz="4" w:space="0" w:color="auto"/>
              <w:left w:val="single" w:sz="4" w:space="0" w:color="auto"/>
              <w:bottom w:val="single" w:sz="4" w:space="0" w:color="auto"/>
              <w:right w:val="nil"/>
            </w:tcBorders>
            <w:shd w:val="clear" w:color="000000" w:fill="00B0F0"/>
            <w:noWrap/>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Cantidad de Carga</w:t>
            </w:r>
          </w:p>
        </w:tc>
      </w:tr>
      <w:tr w:rsidR="00DB46CB" w:rsidRPr="00DB46CB" w:rsidTr="00D9591A">
        <w:trPr>
          <w:trHeight w:val="37"/>
        </w:trPr>
        <w:tc>
          <w:tcPr>
            <w:tcW w:w="3415" w:type="dxa"/>
            <w:tcBorders>
              <w:top w:val="nil"/>
              <w:left w:val="single" w:sz="4" w:space="0" w:color="auto"/>
              <w:bottom w:val="single" w:sz="4" w:space="0" w:color="auto"/>
              <w:right w:val="single" w:sz="4" w:space="0" w:color="auto"/>
            </w:tcBorders>
            <w:shd w:val="clear" w:color="auto" w:fill="auto"/>
            <w:noWrap/>
            <w:vAlign w:val="bottom"/>
            <w:hideMark/>
          </w:tcPr>
          <w:p w:rsidR="00DB46CB" w:rsidRPr="00DB46CB" w:rsidRDefault="00867A07" w:rsidP="00867A07">
            <w:pPr>
              <w:spacing w:after="0" w:line="240" w:lineRule="auto"/>
              <w:ind w:left="290" w:hanging="290"/>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 No de Inspectores en las</w:t>
            </w:r>
            <w:r w:rsidR="00DB46CB" w:rsidRPr="00DB46CB">
              <w:rPr>
                <w:rFonts w:ascii="Times New Roman" w:eastAsia="Times New Roman" w:hAnsi="Times New Roman"/>
                <w:color w:val="000000"/>
                <w:sz w:val="18"/>
                <w:szCs w:val="18"/>
                <w:lang w:val="es-ES_tradnl" w:eastAsia="pt-BR"/>
              </w:rPr>
              <w:t xml:space="preserve"> </w:t>
            </w:r>
            <w:r>
              <w:rPr>
                <w:rFonts w:ascii="Times New Roman" w:eastAsia="Times New Roman" w:hAnsi="Times New Roman"/>
                <w:color w:val="000000"/>
                <w:sz w:val="18"/>
                <w:szCs w:val="18"/>
                <w:lang w:val="es-ES_tradnl" w:eastAsia="pt-BR"/>
              </w:rPr>
              <w:t>inspecciones</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25</w:t>
            </w:r>
          </w:p>
        </w:tc>
        <w:tc>
          <w:tcPr>
            <w:tcW w:w="1265" w:type="dxa"/>
            <w:tcBorders>
              <w:top w:val="nil"/>
              <w:left w:val="nil"/>
              <w:bottom w:val="single" w:sz="4" w:space="0" w:color="auto"/>
              <w:right w:val="nil"/>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12</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12</w:t>
            </w:r>
          </w:p>
        </w:tc>
        <w:tc>
          <w:tcPr>
            <w:tcW w:w="1340" w:type="dxa"/>
            <w:tcBorders>
              <w:top w:val="nil"/>
              <w:left w:val="nil"/>
              <w:bottom w:val="single" w:sz="4" w:space="0" w:color="auto"/>
              <w:right w:val="single" w:sz="4" w:space="0" w:color="auto"/>
            </w:tcBorders>
            <w:shd w:val="clear" w:color="000000" w:fill="92D050"/>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15</w:t>
            </w:r>
          </w:p>
        </w:tc>
      </w:tr>
      <w:tr w:rsidR="00DB46CB" w:rsidRPr="00DB46CB" w:rsidTr="00D9591A">
        <w:trPr>
          <w:trHeight w:val="37"/>
        </w:trPr>
        <w:tc>
          <w:tcPr>
            <w:tcW w:w="3415" w:type="dxa"/>
            <w:tcBorders>
              <w:top w:val="nil"/>
              <w:left w:val="single" w:sz="4" w:space="0" w:color="auto"/>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2. Cantidad total de Contenedores</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0D425C" w:rsidP="00DB46C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105.</w:t>
            </w:r>
            <w:r w:rsidR="00DB46CB" w:rsidRPr="00DB46CB">
              <w:rPr>
                <w:rFonts w:ascii="Times New Roman" w:eastAsia="Times New Roman" w:hAnsi="Times New Roman"/>
                <w:color w:val="000000"/>
                <w:sz w:val="18"/>
                <w:szCs w:val="18"/>
                <w:lang w:val="es-ES_tradnl" w:eastAsia="pt-BR"/>
              </w:rPr>
              <w:t>019</w:t>
            </w:r>
          </w:p>
        </w:tc>
        <w:tc>
          <w:tcPr>
            <w:tcW w:w="1265" w:type="dxa"/>
            <w:tcBorders>
              <w:top w:val="nil"/>
              <w:left w:val="nil"/>
              <w:bottom w:val="single" w:sz="4" w:space="0" w:color="auto"/>
              <w:right w:val="nil"/>
            </w:tcBorders>
            <w:shd w:val="clear" w:color="auto" w:fill="auto"/>
            <w:noWrap/>
            <w:vAlign w:val="bottom"/>
            <w:hideMark/>
          </w:tcPr>
          <w:p w:rsidR="00DB46CB" w:rsidRPr="00DB46CB" w:rsidRDefault="000D425C" w:rsidP="00DB46C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152.</w:t>
            </w:r>
            <w:r w:rsidR="00DB46CB" w:rsidRPr="00DB46CB">
              <w:rPr>
                <w:rFonts w:ascii="Times New Roman" w:eastAsia="Times New Roman" w:hAnsi="Times New Roman"/>
                <w:color w:val="000000"/>
                <w:sz w:val="18"/>
                <w:szCs w:val="18"/>
                <w:lang w:val="es-ES_tradnl" w:eastAsia="pt-BR"/>
              </w:rPr>
              <w:t>541</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0D425C" w:rsidP="00DB46C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208.</w:t>
            </w:r>
            <w:r w:rsidR="00DB46CB" w:rsidRPr="00DB46CB">
              <w:rPr>
                <w:rFonts w:ascii="Times New Roman" w:eastAsia="Times New Roman" w:hAnsi="Times New Roman"/>
                <w:color w:val="000000"/>
                <w:sz w:val="18"/>
                <w:szCs w:val="18"/>
                <w:lang w:val="es-ES_tradnl" w:eastAsia="pt-BR"/>
              </w:rPr>
              <w:t>808</w:t>
            </w:r>
          </w:p>
        </w:tc>
        <w:tc>
          <w:tcPr>
            <w:tcW w:w="1340" w:type="dxa"/>
            <w:tcBorders>
              <w:top w:val="nil"/>
              <w:left w:val="nil"/>
              <w:bottom w:val="single" w:sz="4" w:space="0" w:color="auto"/>
              <w:right w:val="single" w:sz="4" w:space="0" w:color="auto"/>
            </w:tcBorders>
            <w:shd w:val="clear" w:color="auto" w:fill="auto"/>
            <w:noWrap/>
            <w:vAlign w:val="bottom"/>
            <w:hideMark/>
          </w:tcPr>
          <w:p w:rsidR="00DB46CB" w:rsidRPr="00DB46CB" w:rsidRDefault="000D425C" w:rsidP="00DB46C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208.</w:t>
            </w:r>
            <w:r w:rsidR="00DB46CB" w:rsidRPr="00DB46CB">
              <w:rPr>
                <w:rFonts w:ascii="Times New Roman" w:eastAsia="Times New Roman" w:hAnsi="Times New Roman"/>
                <w:color w:val="000000"/>
                <w:sz w:val="18"/>
                <w:szCs w:val="18"/>
                <w:lang w:val="es-ES_tradnl" w:eastAsia="pt-BR"/>
              </w:rPr>
              <w:t>808</w:t>
            </w:r>
          </w:p>
        </w:tc>
      </w:tr>
      <w:tr w:rsidR="00DB46CB" w:rsidRPr="00DB46CB" w:rsidTr="00D9591A">
        <w:trPr>
          <w:trHeight w:val="62"/>
        </w:trPr>
        <w:tc>
          <w:tcPr>
            <w:tcW w:w="3415" w:type="dxa"/>
            <w:tcBorders>
              <w:top w:val="nil"/>
              <w:left w:val="single" w:sz="4" w:space="0" w:color="auto"/>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3. Cantidad de Contenedores seleccionados</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0D425C">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16</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137</w:t>
            </w:r>
          </w:p>
        </w:tc>
        <w:tc>
          <w:tcPr>
            <w:tcW w:w="1265" w:type="dxa"/>
            <w:tcBorders>
              <w:top w:val="nil"/>
              <w:left w:val="nil"/>
              <w:bottom w:val="single" w:sz="4" w:space="0" w:color="auto"/>
              <w:right w:val="nil"/>
            </w:tcBorders>
            <w:shd w:val="clear" w:color="auto" w:fill="auto"/>
            <w:noWrap/>
            <w:vAlign w:val="bottom"/>
            <w:hideMark/>
          </w:tcPr>
          <w:p w:rsidR="00DB46CB" w:rsidRPr="00DB46CB" w:rsidRDefault="000D425C" w:rsidP="00DB46C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18.</w:t>
            </w:r>
            <w:r w:rsidR="00DB46CB" w:rsidRPr="00DB46CB">
              <w:rPr>
                <w:rFonts w:ascii="Times New Roman" w:eastAsia="Times New Roman" w:hAnsi="Times New Roman"/>
                <w:color w:val="000000"/>
                <w:sz w:val="18"/>
                <w:szCs w:val="18"/>
                <w:lang w:val="es-ES_tradnl" w:eastAsia="pt-BR"/>
              </w:rPr>
              <w:t>785</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0D425C" w:rsidP="00DB46C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25.</w:t>
            </w:r>
            <w:r w:rsidR="00DB46CB" w:rsidRPr="00DB46CB">
              <w:rPr>
                <w:rFonts w:ascii="Times New Roman" w:eastAsia="Times New Roman" w:hAnsi="Times New Roman"/>
                <w:color w:val="000000"/>
                <w:sz w:val="18"/>
                <w:szCs w:val="18"/>
                <w:lang w:val="es-ES_tradnl" w:eastAsia="pt-BR"/>
              </w:rPr>
              <w:t>714</w:t>
            </w:r>
          </w:p>
        </w:tc>
        <w:tc>
          <w:tcPr>
            <w:tcW w:w="1340" w:type="dxa"/>
            <w:tcBorders>
              <w:top w:val="nil"/>
              <w:left w:val="nil"/>
              <w:bottom w:val="single" w:sz="4" w:space="0" w:color="auto"/>
              <w:right w:val="single" w:sz="4" w:space="0" w:color="auto"/>
            </w:tcBorders>
            <w:shd w:val="clear" w:color="auto" w:fill="auto"/>
            <w:noWrap/>
            <w:vAlign w:val="bottom"/>
            <w:hideMark/>
          </w:tcPr>
          <w:p w:rsidR="00DB46CB" w:rsidRPr="00DB46CB" w:rsidRDefault="000D425C" w:rsidP="00DB46C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25.</w:t>
            </w:r>
            <w:r w:rsidR="00DB46CB" w:rsidRPr="00DB46CB">
              <w:rPr>
                <w:rFonts w:ascii="Times New Roman" w:eastAsia="Times New Roman" w:hAnsi="Times New Roman"/>
                <w:color w:val="000000"/>
                <w:sz w:val="18"/>
                <w:szCs w:val="18"/>
                <w:lang w:val="es-ES_tradnl" w:eastAsia="pt-BR"/>
              </w:rPr>
              <w:t>714</w:t>
            </w:r>
          </w:p>
        </w:tc>
      </w:tr>
      <w:tr w:rsidR="00DB46CB" w:rsidRPr="00DB46CB" w:rsidTr="00D9591A">
        <w:trPr>
          <w:trHeight w:val="290"/>
        </w:trPr>
        <w:tc>
          <w:tcPr>
            <w:tcW w:w="3415" w:type="dxa"/>
            <w:tcBorders>
              <w:top w:val="nil"/>
              <w:left w:val="single" w:sz="4" w:space="0" w:color="auto"/>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4. Cantidad de contenedores inspeccionados</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2</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116</w:t>
            </w:r>
          </w:p>
        </w:tc>
        <w:tc>
          <w:tcPr>
            <w:tcW w:w="1265" w:type="dxa"/>
            <w:tcBorders>
              <w:top w:val="nil"/>
              <w:left w:val="nil"/>
              <w:bottom w:val="single" w:sz="4" w:space="0" w:color="auto"/>
              <w:right w:val="nil"/>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320</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807</w:t>
            </w:r>
          </w:p>
        </w:tc>
        <w:tc>
          <w:tcPr>
            <w:tcW w:w="1340"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4</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337</w:t>
            </w:r>
          </w:p>
        </w:tc>
      </w:tr>
      <w:tr w:rsidR="00DB46CB" w:rsidRPr="00DB46CB" w:rsidTr="00D9591A">
        <w:trPr>
          <w:trHeight w:val="290"/>
        </w:trPr>
        <w:tc>
          <w:tcPr>
            <w:tcW w:w="8550" w:type="dxa"/>
            <w:gridSpan w:val="5"/>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B46CB" w:rsidRPr="00DB46CB" w:rsidRDefault="00DB46CB" w:rsidP="00DB46CB">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 xml:space="preserve"> Valores de Carga </w:t>
            </w:r>
          </w:p>
        </w:tc>
      </w:tr>
      <w:tr w:rsidR="00DB46CB" w:rsidRPr="00DB46CB" w:rsidTr="00D9591A">
        <w:trPr>
          <w:trHeight w:val="37"/>
        </w:trPr>
        <w:tc>
          <w:tcPr>
            <w:tcW w:w="3415" w:type="dxa"/>
            <w:tcBorders>
              <w:top w:val="nil"/>
              <w:left w:val="single" w:sz="4" w:space="0" w:color="auto"/>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5. Valor total de los Contenedores</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13</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632</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879</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671</w:t>
            </w:r>
          </w:p>
        </w:tc>
        <w:tc>
          <w:tcPr>
            <w:tcW w:w="1265" w:type="dxa"/>
            <w:tcBorders>
              <w:top w:val="nil"/>
              <w:left w:val="nil"/>
              <w:bottom w:val="single" w:sz="4" w:space="0" w:color="auto"/>
              <w:right w:val="nil"/>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19</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801</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874</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879</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27</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106</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063</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160</w:t>
            </w:r>
          </w:p>
        </w:tc>
        <w:tc>
          <w:tcPr>
            <w:tcW w:w="1340"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27</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106</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063</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160</w:t>
            </w:r>
          </w:p>
        </w:tc>
      </w:tr>
      <w:tr w:rsidR="00DB46CB" w:rsidRPr="00DB46CB" w:rsidTr="00D9591A">
        <w:trPr>
          <w:trHeight w:val="37"/>
        </w:trPr>
        <w:tc>
          <w:tcPr>
            <w:tcW w:w="3415" w:type="dxa"/>
            <w:tcBorders>
              <w:top w:val="nil"/>
              <w:left w:val="single" w:sz="4" w:space="0" w:color="auto"/>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6. Valor de los contenedores seleccionados</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913</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415</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436</w:t>
            </w:r>
          </w:p>
        </w:tc>
        <w:tc>
          <w:tcPr>
            <w:tcW w:w="1265" w:type="dxa"/>
            <w:tcBorders>
              <w:top w:val="nil"/>
              <w:left w:val="nil"/>
              <w:bottom w:val="single" w:sz="4" w:space="0" w:color="auto"/>
              <w:right w:val="nil"/>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063</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302</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285</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455</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515</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656</w:t>
            </w:r>
          </w:p>
        </w:tc>
        <w:tc>
          <w:tcPr>
            <w:tcW w:w="1340"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455</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515</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656</w:t>
            </w:r>
          </w:p>
        </w:tc>
      </w:tr>
      <w:tr w:rsidR="00DB46CB" w:rsidRPr="00DB46CB" w:rsidTr="00D9591A">
        <w:trPr>
          <w:trHeight w:val="37"/>
        </w:trPr>
        <w:tc>
          <w:tcPr>
            <w:tcW w:w="3415" w:type="dxa"/>
            <w:tcBorders>
              <w:top w:val="nil"/>
              <w:left w:val="single" w:sz="4" w:space="0" w:color="auto"/>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7. Valor de los contenedores inspeccionados</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564</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833</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399</w:t>
            </w:r>
          </w:p>
        </w:tc>
        <w:tc>
          <w:tcPr>
            <w:tcW w:w="1265" w:type="dxa"/>
            <w:tcBorders>
              <w:top w:val="nil"/>
              <w:left w:val="nil"/>
              <w:bottom w:val="single" w:sz="4" w:space="0" w:color="auto"/>
              <w:right w:val="nil"/>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352</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353</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538</w:t>
            </w:r>
          </w:p>
        </w:tc>
        <w:tc>
          <w:tcPr>
            <w:tcW w:w="1265"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482</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323</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887</w:t>
            </w:r>
          </w:p>
        </w:tc>
        <w:tc>
          <w:tcPr>
            <w:tcW w:w="1340" w:type="dxa"/>
            <w:tcBorders>
              <w:top w:val="nil"/>
              <w:left w:val="nil"/>
              <w:bottom w:val="single" w:sz="4" w:space="0" w:color="auto"/>
              <w:right w:val="single" w:sz="4" w:space="0" w:color="auto"/>
            </w:tcBorders>
            <w:shd w:val="clear" w:color="auto" w:fill="auto"/>
            <w:noWrap/>
            <w:vAlign w:val="bottom"/>
            <w:hideMark/>
          </w:tcPr>
          <w:p w:rsidR="00DB46CB" w:rsidRPr="00DB46CB" w:rsidRDefault="00DB46CB" w:rsidP="00DB46CB">
            <w:pPr>
              <w:spacing w:after="0" w:line="240" w:lineRule="auto"/>
              <w:jc w:val="right"/>
              <w:rPr>
                <w:rFonts w:ascii="Times New Roman" w:eastAsia="Times New Roman" w:hAnsi="Times New Roman"/>
                <w:color w:val="000000"/>
                <w:sz w:val="18"/>
                <w:szCs w:val="18"/>
                <w:lang w:val="es-ES_tradnl" w:eastAsia="pt-BR"/>
              </w:rPr>
            </w:pPr>
            <w:r w:rsidRPr="00DB46CB">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157</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577</w:t>
            </w:r>
            <w:r w:rsidR="000D425C">
              <w:rPr>
                <w:rFonts w:ascii="Times New Roman" w:eastAsia="Times New Roman" w:hAnsi="Times New Roman"/>
                <w:color w:val="000000"/>
                <w:sz w:val="18"/>
                <w:szCs w:val="18"/>
                <w:lang w:val="es-ES_tradnl" w:eastAsia="pt-BR"/>
              </w:rPr>
              <w:t>.</w:t>
            </w:r>
            <w:r w:rsidRPr="00DB46CB">
              <w:rPr>
                <w:rFonts w:ascii="Times New Roman" w:eastAsia="Times New Roman" w:hAnsi="Times New Roman"/>
                <w:color w:val="000000"/>
                <w:sz w:val="18"/>
                <w:szCs w:val="18"/>
                <w:lang w:val="es-ES_tradnl" w:eastAsia="pt-BR"/>
              </w:rPr>
              <w:t>328</w:t>
            </w:r>
          </w:p>
        </w:tc>
      </w:tr>
    </w:tbl>
    <w:p w:rsidR="00732243" w:rsidRPr="001F3DA9" w:rsidRDefault="00B24F37" w:rsidP="00A00E08">
      <w:pPr>
        <w:pStyle w:val="ListParagraph"/>
        <w:numPr>
          <w:ilvl w:val="0"/>
          <w:numId w:val="42"/>
        </w:numPr>
        <w:spacing w:before="120" w:after="120" w:line="240" w:lineRule="auto"/>
        <w:ind w:left="1886" w:hanging="720"/>
        <w:jc w:val="both"/>
        <w:rPr>
          <w:rFonts w:ascii="Times New Roman" w:hAnsi="Times New Roman"/>
          <w:sz w:val="24"/>
          <w:szCs w:val="24"/>
          <w:lang w:val="es-ES_tradnl"/>
        </w:rPr>
      </w:pPr>
      <w:r w:rsidRPr="001F3DA9">
        <w:rPr>
          <w:rFonts w:ascii="Times New Roman" w:hAnsi="Times New Roman"/>
          <w:sz w:val="24"/>
          <w:szCs w:val="24"/>
          <w:lang w:val="es-ES_tradnl"/>
        </w:rPr>
        <w:t xml:space="preserve">1 </w:t>
      </w:r>
      <w:r w:rsidR="00287F87">
        <w:rPr>
          <w:rFonts w:ascii="Times New Roman" w:hAnsi="Times New Roman"/>
          <w:sz w:val="24"/>
          <w:szCs w:val="24"/>
          <w:lang w:val="es-ES_tradnl"/>
        </w:rPr>
        <w:t xml:space="preserve">- </w:t>
      </w:r>
      <w:r w:rsidR="0088104C" w:rsidRPr="001F3DA9">
        <w:rPr>
          <w:rFonts w:ascii="Times New Roman" w:hAnsi="Times New Roman"/>
          <w:sz w:val="24"/>
          <w:szCs w:val="24"/>
          <w:lang w:val="es-ES_tradnl"/>
        </w:rPr>
        <w:t>Número de Inspectores involucrados en las inspecciones – se estima que en 2016</w:t>
      </w:r>
      <w:r w:rsidR="00B251F2">
        <w:rPr>
          <w:rFonts w:ascii="Times New Roman" w:hAnsi="Times New Roman"/>
          <w:sz w:val="24"/>
          <w:szCs w:val="24"/>
          <w:lang w:val="es-ES_tradnl"/>
        </w:rPr>
        <w:t xml:space="preserve"> serán contratado por lo menos 3</w:t>
      </w:r>
      <w:r w:rsidR="0088104C" w:rsidRPr="001F3DA9">
        <w:rPr>
          <w:rFonts w:ascii="Times New Roman" w:hAnsi="Times New Roman"/>
          <w:sz w:val="24"/>
          <w:szCs w:val="24"/>
          <w:lang w:val="es-ES_tradnl"/>
        </w:rPr>
        <w:t xml:space="preserve"> nuevos inspectores</w:t>
      </w:r>
      <w:r w:rsidR="00287F87">
        <w:rPr>
          <w:rFonts w:ascii="Times New Roman" w:hAnsi="Times New Roman"/>
          <w:sz w:val="24"/>
          <w:szCs w:val="24"/>
          <w:lang w:val="es-ES_tradnl"/>
        </w:rPr>
        <w:t xml:space="preserve"> totalizando 15</w:t>
      </w:r>
      <w:r w:rsidR="0088104C" w:rsidRPr="001F3DA9">
        <w:rPr>
          <w:rFonts w:ascii="Times New Roman" w:hAnsi="Times New Roman"/>
          <w:sz w:val="24"/>
          <w:szCs w:val="24"/>
          <w:lang w:val="es-ES_tradnl"/>
        </w:rPr>
        <w:t>.</w:t>
      </w:r>
      <w:r w:rsidR="00287F87">
        <w:rPr>
          <w:rFonts w:ascii="Times New Roman" w:hAnsi="Times New Roman"/>
          <w:sz w:val="24"/>
          <w:szCs w:val="24"/>
          <w:lang w:val="es-ES_tradnl"/>
        </w:rPr>
        <w:t xml:space="preserve"> En la actualidad se cuenta solamente con 12 inspectores.</w:t>
      </w:r>
    </w:p>
    <w:p w:rsidR="009040E2" w:rsidRPr="001F3DA9" w:rsidRDefault="00B24F37" w:rsidP="00A00E08">
      <w:pPr>
        <w:pStyle w:val="ListParagraph"/>
        <w:numPr>
          <w:ilvl w:val="0"/>
          <w:numId w:val="42"/>
        </w:numPr>
        <w:spacing w:before="120" w:after="120" w:line="240" w:lineRule="auto"/>
        <w:ind w:left="1886" w:hanging="720"/>
        <w:jc w:val="both"/>
        <w:rPr>
          <w:rFonts w:ascii="Times New Roman" w:hAnsi="Times New Roman"/>
          <w:sz w:val="24"/>
          <w:szCs w:val="24"/>
          <w:lang w:val="es-ES_tradnl"/>
        </w:rPr>
      </w:pPr>
      <w:r w:rsidRPr="001F3DA9">
        <w:rPr>
          <w:rFonts w:ascii="Times New Roman" w:hAnsi="Times New Roman"/>
          <w:sz w:val="24"/>
          <w:szCs w:val="24"/>
          <w:lang w:val="es-ES_tradnl"/>
        </w:rPr>
        <w:t xml:space="preserve">2 y 5 </w:t>
      </w:r>
      <w:r w:rsidR="00287F87">
        <w:rPr>
          <w:rFonts w:ascii="Times New Roman" w:hAnsi="Times New Roman"/>
          <w:sz w:val="24"/>
          <w:szCs w:val="24"/>
          <w:lang w:val="es-ES_tradnl"/>
        </w:rPr>
        <w:t>- Cantidad y</w:t>
      </w:r>
      <w:r w:rsidRPr="001F3DA9">
        <w:rPr>
          <w:rFonts w:ascii="Times New Roman" w:hAnsi="Times New Roman"/>
          <w:sz w:val="24"/>
          <w:szCs w:val="24"/>
          <w:lang w:val="es-ES_tradnl"/>
        </w:rPr>
        <w:t xml:space="preserve"> Valor </w:t>
      </w:r>
      <w:r w:rsidR="0088104C" w:rsidRPr="001F3DA9">
        <w:rPr>
          <w:rFonts w:ascii="Times New Roman" w:hAnsi="Times New Roman"/>
          <w:sz w:val="24"/>
          <w:szCs w:val="24"/>
          <w:lang w:val="es-ES_tradnl"/>
        </w:rPr>
        <w:t>total de los con</w:t>
      </w:r>
      <w:r w:rsidR="008D239E">
        <w:rPr>
          <w:rFonts w:ascii="Times New Roman" w:hAnsi="Times New Roman"/>
          <w:sz w:val="24"/>
          <w:szCs w:val="24"/>
          <w:lang w:val="es-ES_tradnl"/>
        </w:rPr>
        <w:t>tenedores transportados por año</w:t>
      </w:r>
      <w:r w:rsidR="00287F87">
        <w:rPr>
          <w:rFonts w:ascii="Times New Roman" w:hAnsi="Times New Roman"/>
          <w:sz w:val="24"/>
          <w:szCs w:val="24"/>
          <w:lang w:val="es-ES_tradnl"/>
        </w:rPr>
        <w:t xml:space="preserve"> respectivamente</w:t>
      </w:r>
      <w:r w:rsidR="008D239E">
        <w:rPr>
          <w:rFonts w:ascii="Times New Roman" w:hAnsi="Times New Roman"/>
          <w:sz w:val="24"/>
          <w:szCs w:val="24"/>
          <w:lang w:val="es-ES_tradnl"/>
        </w:rPr>
        <w:t>.</w:t>
      </w:r>
    </w:p>
    <w:p w:rsidR="009040E2" w:rsidRPr="001F3DA9" w:rsidRDefault="00B24F37" w:rsidP="00A00E08">
      <w:pPr>
        <w:pStyle w:val="ListParagraph"/>
        <w:numPr>
          <w:ilvl w:val="0"/>
          <w:numId w:val="42"/>
        </w:numPr>
        <w:spacing w:before="120" w:after="120" w:line="240" w:lineRule="auto"/>
        <w:ind w:left="1886" w:hanging="720"/>
        <w:jc w:val="both"/>
        <w:rPr>
          <w:rFonts w:ascii="Times New Roman" w:hAnsi="Times New Roman"/>
          <w:sz w:val="24"/>
          <w:szCs w:val="24"/>
          <w:lang w:val="es-ES_tradnl"/>
        </w:rPr>
      </w:pPr>
      <w:r w:rsidRPr="001F3DA9">
        <w:rPr>
          <w:rFonts w:ascii="Times New Roman" w:hAnsi="Times New Roman"/>
          <w:sz w:val="24"/>
          <w:szCs w:val="24"/>
          <w:lang w:val="es-ES_tradnl"/>
        </w:rPr>
        <w:t xml:space="preserve">3 y 6 </w:t>
      </w:r>
      <w:r w:rsidR="00287F87">
        <w:rPr>
          <w:rFonts w:ascii="Times New Roman" w:hAnsi="Times New Roman"/>
          <w:sz w:val="24"/>
          <w:szCs w:val="24"/>
          <w:lang w:val="es-ES_tradnl"/>
        </w:rPr>
        <w:t xml:space="preserve">- </w:t>
      </w:r>
      <w:r w:rsidR="009040E2" w:rsidRPr="001F3DA9">
        <w:rPr>
          <w:rFonts w:ascii="Times New Roman" w:hAnsi="Times New Roman"/>
          <w:sz w:val="24"/>
          <w:szCs w:val="24"/>
          <w:lang w:val="es-ES_tradnl"/>
        </w:rPr>
        <w:t>Cantidad</w:t>
      </w:r>
      <w:r w:rsidR="00287F87">
        <w:rPr>
          <w:rFonts w:ascii="Times New Roman" w:hAnsi="Times New Roman"/>
          <w:sz w:val="24"/>
          <w:szCs w:val="24"/>
          <w:lang w:val="es-ES_tradnl"/>
        </w:rPr>
        <w:t xml:space="preserve"> y</w:t>
      </w:r>
      <w:r w:rsidRPr="001F3DA9">
        <w:rPr>
          <w:rFonts w:ascii="Times New Roman" w:hAnsi="Times New Roman"/>
          <w:sz w:val="24"/>
          <w:szCs w:val="24"/>
          <w:lang w:val="es-ES_tradnl"/>
        </w:rPr>
        <w:t xml:space="preserve"> Valor de </w:t>
      </w:r>
      <w:r w:rsidR="0088104C" w:rsidRPr="001F3DA9">
        <w:rPr>
          <w:rFonts w:ascii="Times New Roman" w:hAnsi="Times New Roman"/>
          <w:sz w:val="24"/>
          <w:szCs w:val="24"/>
          <w:lang w:val="es-ES_tradnl"/>
        </w:rPr>
        <w:t xml:space="preserve">los </w:t>
      </w:r>
      <w:r w:rsidRPr="001F3DA9">
        <w:rPr>
          <w:rFonts w:ascii="Times New Roman" w:hAnsi="Times New Roman"/>
          <w:sz w:val="24"/>
          <w:szCs w:val="24"/>
          <w:lang w:val="es-ES_tradnl"/>
        </w:rPr>
        <w:t xml:space="preserve">contenedores </w:t>
      </w:r>
      <w:r w:rsidR="0088104C" w:rsidRPr="001F3DA9">
        <w:rPr>
          <w:rFonts w:ascii="Times New Roman" w:hAnsi="Times New Roman"/>
          <w:sz w:val="24"/>
          <w:szCs w:val="24"/>
          <w:lang w:val="es-ES_tradnl"/>
        </w:rPr>
        <w:t>seleccionados para inspección por año – Para efecto de cálculo estos valores se mantiene</w:t>
      </w:r>
      <w:r w:rsidR="00287F87">
        <w:rPr>
          <w:rFonts w:ascii="Times New Roman" w:hAnsi="Times New Roman"/>
          <w:sz w:val="24"/>
          <w:szCs w:val="24"/>
          <w:lang w:val="es-ES_tradnl"/>
        </w:rPr>
        <w:t>n</w:t>
      </w:r>
      <w:r w:rsidR="0088104C" w:rsidRPr="001F3DA9">
        <w:rPr>
          <w:rFonts w:ascii="Times New Roman" w:hAnsi="Times New Roman"/>
          <w:sz w:val="24"/>
          <w:szCs w:val="24"/>
          <w:lang w:val="es-ES_tradnl"/>
        </w:rPr>
        <w:t xml:space="preserve"> fijos con o sin proyecto.</w:t>
      </w:r>
    </w:p>
    <w:p w:rsidR="0088104C" w:rsidRPr="001F3DA9" w:rsidRDefault="0088104C" w:rsidP="00A00E08">
      <w:pPr>
        <w:pStyle w:val="ListParagraph"/>
        <w:numPr>
          <w:ilvl w:val="0"/>
          <w:numId w:val="42"/>
        </w:numPr>
        <w:spacing w:before="120" w:after="120" w:line="240" w:lineRule="auto"/>
        <w:ind w:left="1886" w:hanging="720"/>
        <w:jc w:val="both"/>
        <w:rPr>
          <w:rFonts w:ascii="Times New Roman" w:hAnsi="Times New Roman"/>
          <w:sz w:val="24"/>
          <w:szCs w:val="24"/>
          <w:lang w:val="es-ES_tradnl"/>
        </w:rPr>
      </w:pPr>
      <w:r w:rsidRPr="001F3DA9">
        <w:rPr>
          <w:rFonts w:ascii="Times New Roman" w:hAnsi="Times New Roman"/>
          <w:sz w:val="24"/>
          <w:szCs w:val="24"/>
          <w:lang w:val="es-ES_tradnl"/>
        </w:rPr>
        <w:t xml:space="preserve">4 y 7 </w:t>
      </w:r>
      <w:r w:rsidR="00287F87">
        <w:rPr>
          <w:rFonts w:ascii="Times New Roman" w:hAnsi="Times New Roman"/>
          <w:sz w:val="24"/>
          <w:szCs w:val="24"/>
          <w:lang w:val="es-ES_tradnl"/>
        </w:rPr>
        <w:t xml:space="preserve">- </w:t>
      </w:r>
      <w:r w:rsidRPr="001F3DA9">
        <w:rPr>
          <w:rFonts w:ascii="Times New Roman" w:hAnsi="Times New Roman"/>
          <w:sz w:val="24"/>
          <w:szCs w:val="24"/>
          <w:lang w:val="es-ES_tradnl"/>
        </w:rPr>
        <w:t>Cantidad y Valor de los contenedores inspeccionados por año</w:t>
      </w:r>
      <w:r w:rsidR="006830A1">
        <w:rPr>
          <w:rFonts w:ascii="Times New Roman" w:hAnsi="Times New Roman"/>
          <w:sz w:val="24"/>
          <w:szCs w:val="24"/>
          <w:lang w:val="es-ES_tradnl"/>
        </w:rPr>
        <w:t>.</w:t>
      </w:r>
    </w:p>
    <w:p w:rsidR="00A46E83" w:rsidRDefault="00CF1232" w:rsidP="000E3AB6">
      <w:pPr>
        <w:spacing w:before="120" w:after="120" w:line="240" w:lineRule="auto"/>
        <w:ind w:left="630"/>
        <w:jc w:val="both"/>
        <w:rPr>
          <w:rFonts w:ascii="Times New Roman" w:hAnsi="Times New Roman"/>
          <w:sz w:val="20"/>
          <w:szCs w:val="20"/>
          <w:lang w:val="es-ES_tradnl"/>
        </w:rPr>
      </w:pPr>
      <w:r>
        <w:rPr>
          <w:rFonts w:ascii="Times New Roman" w:hAnsi="Times New Roman"/>
          <w:sz w:val="24"/>
          <w:szCs w:val="24"/>
          <w:lang w:val="es-ES_tradnl"/>
        </w:rPr>
        <w:t xml:space="preserve">* </w:t>
      </w:r>
      <w:r w:rsidRPr="001F3DA9">
        <w:rPr>
          <w:rFonts w:ascii="Times New Roman" w:hAnsi="Times New Roman"/>
          <w:sz w:val="20"/>
          <w:szCs w:val="20"/>
          <w:lang w:val="es-ES_tradnl"/>
        </w:rPr>
        <w:t>Las cantidades de carga</w:t>
      </w:r>
      <w:r w:rsidR="00A46E83" w:rsidRPr="001F3DA9">
        <w:rPr>
          <w:rFonts w:ascii="Times New Roman" w:hAnsi="Times New Roman"/>
          <w:sz w:val="20"/>
          <w:szCs w:val="20"/>
          <w:lang w:val="es-ES_tradnl"/>
        </w:rPr>
        <w:t xml:space="preserve"> </w:t>
      </w:r>
      <w:r w:rsidRPr="001F3DA9">
        <w:rPr>
          <w:rFonts w:ascii="Times New Roman" w:hAnsi="Times New Roman"/>
          <w:sz w:val="20"/>
          <w:szCs w:val="20"/>
          <w:lang w:val="es-ES_tradnl"/>
        </w:rPr>
        <w:t xml:space="preserve">y los valores de carga </w:t>
      </w:r>
      <w:r w:rsidR="006830A1">
        <w:rPr>
          <w:rFonts w:ascii="Times New Roman" w:hAnsi="Times New Roman"/>
          <w:sz w:val="20"/>
          <w:szCs w:val="20"/>
          <w:lang w:val="es-ES_tradnl"/>
        </w:rPr>
        <w:t>para 2016 fueron estimados</w:t>
      </w:r>
      <w:r w:rsidRPr="001F3DA9">
        <w:rPr>
          <w:rFonts w:ascii="Times New Roman" w:hAnsi="Times New Roman"/>
          <w:sz w:val="20"/>
          <w:szCs w:val="20"/>
          <w:lang w:val="es-ES_tradnl"/>
        </w:rPr>
        <w:t xml:space="preserve"> de acuerdo con la variación del PIB </w:t>
      </w:r>
      <w:r w:rsidR="0088104C" w:rsidRPr="001F3DA9">
        <w:rPr>
          <w:rFonts w:ascii="Times New Roman" w:hAnsi="Times New Roman"/>
          <w:sz w:val="20"/>
          <w:szCs w:val="20"/>
          <w:lang w:val="es-ES_tradnl"/>
        </w:rPr>
        <w:t xml:space="preserve">nominal (16) </w:t>
      </w:r>
      <w:r w:rsidRPr="001F3DA9">
        <w:rPr>
          <w:rFonts w:ascii="Times New Roman" w:hAnsi="Times New Roman"/>
          <w:sz w:val="20"/>
          <w:szCs w:val="20"/>
          <w:lang w:val="es-ES_tradnl"/>
        </w:rPr>
        <w:t>del estado</w:t>
      </w:r>
      <w:r w:rsidR="00BB27C2" w:rsidRPr="001F3DA9">
        <w:rPr>
          <w:rFonts w:ascii="Times New Roman" w:hAnsi="Times New Roman"/>
          <w:sz w:val="20"/>
          <w:szCs w:val="20"/>
          <w:lang w:val="es-ES_tradnl"/>
        </w:rPr>
        <w:t xml:space="preserve"> </w:t>
      </w:r>
      <w:r w:rsidR="006830A1">
        <w:rPr>
          <w:rFonts w:ascii="Times New Roman" w:hAnsi="Times New Roman"/>
          <w:sz w:val="20"/>
          <w:szCs w:val="20"/>
          <w:lang w:val="es-ES_tradnl"/>
        </w:rPr>
        <w:t xml:space="preserve">en el periodo 2007-2013, </w:t>
      </w:r>
      <w:r w:rsidR="00BB27C2" w:rsidRPr="001F3DA9">
        <w:rPr>
          <w:rFonts w:ascii="Times New Roman" w:hAnsi="Times New Roman"/>
          <w:sz w:val="20"/>
          <w:szCs w:val="20"/>
          <w:lang w:val="es-ES_tradnl"/>
        </w:rPr>
        <w:t>para los escenarios con o sin proyecto</w:t>
      </w:r>
      <w:r w:rsidR="00287F87">
        <w:rPr>
          <w:rFonts w:ascii="Times New Roman" w:hAnsi="Times New Roman"/>
          <w:sz w:val="20"/>
          <w:szCs w:val="20"/>
          <w:lang w:val="es-ES_tradnl"/>
        </w:rPr>
        <w:t xml:space="preserve"> (aproximadamente 10%)</w:t>
      </w:r>
      <w:r w:rsidRPr="001F3DA9">
        <w:rPr>
          <w:rFonts w:ascii="Times New Roman" w:hAnsi="Times New Roman"/>
          <w:sz w:val="20"/>
          <w:szCs w:val="20"/>
          <w:lang w:val="es-ES_tradnl"/>
        </w:rPr>
        <w:t>.</w:t>
      </w:r>
      <w:r w:rsidR="006830A1">
        <w:rPr>
          <w:rFonts w:ascii="Times New Roman" w:hAnsi="Times New Roman"/>
          <w:sz w:val="20"/>
          <w:szCs w:val="20"/>
          <w:lang w:val="es-ES_tradnl"/>
        </w:rPr>
        <w:t xml:space="preserve"> </w:t>
      </w:r>
    </w:p>
    <w:p w:rsidR="006830A1" w:rsidRPr="00A46E83" w:rsidRDefault="00D7052C" w:rsidP="000E3AB6">
      <w:pPr>
        <w:spacing w:before="120" w:after="120" w:line="240" w:lineRule="auto"/>
        <w:ind w:left="630"/>
        <w:jc w:val="both"/>
        <w:rPr>
          <w:rFonts w:ascii="Times New Roman" w:hAnsi="Times New Roman"/>
          <w:sz w:val="24"/>
          <w:szCs w:val="24"/>
          <w:lang w:val="es-ES_tradnl"/>
        </w:rPr>
      </w:pPr>
      <w:r>
        <w:rPr>
          <w:rFonts w:ascii="Times New Roman" w:hAnsi="Times New Roman"/>
          <w:sz w:val="20"/>
          <w:szCs w:val="20"/>
          <w:lang w:val="es-ES_tradnl"/>
        </w:rPr>
        <w:t>* L</w:t>
      </w:r>
      <w:r w:rsidR="006830A1">
        <w:rPr>
          <w:rFonts w:ascii="Times New Roman" w:hAnsi="Times New Roman"/>
          <w:sz w:val="20"/>
          <w:szCs w:val="20"/>
          <w:lang w:val="es-ES_tradnl"/>
        </w:rPr>
        <w:t xml:space="preserve">a cantidad de contenedores inspeccionados en 2016 </w:t>
      </w:r>
      <w:r>
        <w:rPr>
          <w:rFonts w:ascii="Times New Roman" w:hAnsi="Times New Roman"/>
          <w:sz w:val="20"/>
          <w:szCs w:val="20"/>
          <w:lang w:val="es-ES_tradnl"/>
        </w:rPr>
        <w:t xml:space="preserve">fue estimada con base en el aumento de la productividad y aumento del número de inspectores involucrados en la fiscalización. </w:t>
      </w:r>
      <w:r w:rsidR="004C25E0">
        <w:rPr>
          <w:rFonts w:ascii="Times New Roman" w:hAnsi="Times New Roman"/>
          <w:sz w:val="20"/>
          <w:szCs w:val="20"/>
          <w:lang w:val="es-ES_tradnl"/>
        </w:rPr>
        <w:t xml:space="preserve">Con la adopción de la selección </w:t>
      </w:r>
      <w:r w:rsidR="008D6D21">
        <w:rPr>
          <w:rFonts w:ascii="Times New Roman" w:hAnsi="Times New Roman"/>
          <w:sz w:val="20"/>
          <w:szCs w:val="20"/>
          <w:lang w:val="es-ES_tradnl"/>
        </w:rPr>
        <w:t>de contribuyentes utilizando</w:t>
      </w:r>
      <w:r w:rsidR="004C25E0">
        <w:rPr>
          <w:rFonts w:ascii="Times New Roman" w:hAnsi="Times New Roman"/>
          <w:sz w:val="20"/>
          <w:szCs w:val="20"/>
          <w:lang w:val="es-ES_tradnl"/>
        </w:rPr>
        <w:t xml:space="preserve"> análisis de riesgo y de </w:t>
      </w:r>
      <w:r w:rsidR="008D6D21">
        <w:rPr>
          <w:rFonts w:ascii="Times New Roman" w:hAnsi="Times New Roman"/>
          <w:sz w:val="20"/>
          <w:szCs w:val="20"/>
          <w:lang w:val="es-ES_tradnl"/>
        </w:rPr>
        <w:t>la introducción de los</w:t>
      </w:r>
      <w:r w:rsidR="004C25E0">
        <w:rPr>
          <w:rFonts w:ascii="Times New Roman" w:hAnsi="Times New Roman"/>
          <w:sz w:val="20"/>
          <w:szCs w:val="20"/>
          <w:lang w:val="es-ES_tradnl"/>
        </w:rPr>
        <w:t xml:space="preserve"> equipos innovadores, se estima que la productividad de los inspectores sea incrementada en 20%.</w:t>
      </w:r>
      <w:r w:rsidR="00CA194A">
        <w:rPr>
          <w:rFonts w:ascii="Times New Roman" w:hAnsi="Times New Roman"/>
          <w:sz w:val="20"/>
          <w:szCs w:val="20"/>
          <w:lang w:val="es-ES_tradnl"/>
        </w:rPr>
        <w:t xml:space="preserve"> </w:t>
      </w:r>
    </w:p>
    <w:p w:rsidR="006C4607" w:rsidRDefault="00D5624E" w:rsidP="00A00E08">
      <w:pPr>
        <w:pStyle w:val="ListParagraph"/>
        <w:numPr>
          <w:ilvl w:val="0"/>
          <w:numId w:val="44"/>
        </w:numPr>
        <w:spacing w:before="120" w:after="120" w:line="240" w:lineRule="auto"/>
        <w:ind w:left="630" w:hanging="90"/>
        <w:contextualSpacing w:val="0"/>
        <w:jc w:val="both"/>
        <w:rPr>
          <w:rFonts w:ascii="Times New Roman" w:hAnsi="Times New Roman"/>
          <w:b/>
          <w:sz w:val="24"/>
          <w:szCs w:val="24"/>
          <w:lang w:val="es-ES_tradnl"/>
        </w:rPr>
      </w:pPr>
      <w:r>
        <w:rPr>
          <w:rFonts w:ascii="Times New Roman" w:hAnsi="Times New Roman"/>
          <w:b/>
          <w:sz w:val="24"/>
          <w:szCs w:val="24"/>
          <w:lang w:val="es-ES_tradnl"/>
        </w:rPr>
        <w:t xml:space="preserve">Cálculo de los </w:t>
      </w:r>
      <w:r w:rsidR="006C4607" w:rsidRPr="00D5624E">
        <w:rPr>
          <w:rFonts w:ascii="Times New Roman" w:hAnsi="Times New Roman"/>
          <w:b/>
          <w:sz w:val="24"/>
          <w:szCs w:val="24"/>
          <w:lang w:val="es-ES_tradnl"/>
        </w:rPr>
        <w:t xml:space="preserve">Indicadores de </w:t>
      </w:r>
      <w:r w:rsidR="008D6D21">
        <w:rPr>
          <w:rFonts w:ascii="Times New Roman" w:hAnsi="Times New Roman"/>
          <w:b/>
          <w:sz w:val="24"/>
          <w:szCs w:val="24"/>
          <w:lang w:val="es-ES_tradnl"/>
        </w:rPr>
        <w:t>Desempeño</w:t>
      </w:r>
      <w:r w:rsidR="00A46E83" w:rsidRPr="00D5624E">
        <w:rPr>
          <w:rFonts w:ascii="Times New Roman" w:hAnsi="Times New Roman"/>
          <w:b/>
          <w:sz w:val="24"/>
          <w:szCs w:val="24"/>
          <w:lang w:val="es-ES_tradnl"/>
        </w:rPr>
        <w:t xml:space="preserve"> de la SEFAZ</w:t>
      </w:r>
    </w:p>
    <w:tbl>
      <w:tblPr>
        <w:tblW w:w="8565" w:type="dxa"/>
        <w:tblInd w:w="535" w:type="dxa"/>
        <w:tblCellMar>
          <w:left w:w="70" w:type="dxa"/>
          <w:right w:w="70" w:type="dxa"/>
        </w:tblCellMar>
        <w:tblLook w:val="04A0" w:firstRow="1" w:lastRow="0" w:firstColumn="1" w:lastColumn="0" w:noHBand="0" w:noVBand="1"/>
      </w:tblPr>
      <w:tblGrid>
        <w:gridCol w:w="3420"/>
        <w:gridCol w:w="1265"/>
        <w:gridCol w:w="1265"/>
        <w:gridCol w:w="1265"/>
        <w:gridCol w:w="1350"/>
      </w:tblGrid>
      <w:tr w:rsidR="003106BE" w:rsidRPr="00DB46CB" w:rsidTr="003106BE">
        <w:trPr>
          <w:trHeight w:val="404"/>
        </w:trPr>
        <w:tc>
          <w:tcPr>
            <w:tcW w:w="8565" w:type="dxa"/>
            <w:gridSpan w:val="5"/>
            <w:tcBorders>
              <w:top w:val="single" w:sz="4" w:space="0" w:color="auto"/>
              <w:left w:val="single" w:sz="4" w:space="0" w:color="auto"/>
              <w:bottom w:val="single" w:sz="4" w:space="0" w:color="auto"/>
              <w:right w:val="single" w:sz="4" w:space="0" w:color="auto"/>
            </w:tcBorders>
            <w:shd w:val="clear" w:color="000000" w:fill="C5D9F1"/>
            <w:vAlign w:val="bottom"/>
            <w:hideMark/>
          </w:tcPr>
          <w:p w:rsidR="003106BE" w:rsidRPr="00DB46CB" w:rsidRDefault="003106BE" w:rsidP="009660CA">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Evolución de la Recaudación de Tránsito de Mercancías</w:t>
            </w:r>
            <w:r w:rsidRPr="00DB46CB">
              <w:rPr>
                <w:rFonts w:ascii="Times New Roman" w:eastAsia="Times New Roman" w:hAnsi="Times New Roman"/>
                <w:b/>
                <w:bCs/>
                <w:color w:val="000000"/>
                <w:sz w:val="18"/>
                <w:szCs w:val="18"/>
                <w:lang w:val="es-ES_tradnl" w:eastAsia="pt-BR"/>
              </w:rPr>
              <w:br/>
              <w:t>R$</w:t>
            </w:r>
          </w:p>
        </w:tc>
      </w:tr>
      <w:tr w:rsidR="003106BE" w:rsidRPr="00DB46CB" w:rsidTr="003106BE">
        <w:trPr>
          <w:trHeight w:val="161"/>
        </w:trPr>
        <w:tc>
          <w:tcPr>
            <w:tcW w:w="3420" w:type="dxa"/>
            <w:vMerge w:val="restart"/>
            <w:tcBorders>
              <w:top w:val="nil"/>
              <w:left w:val="single" w:sz="4" w:space="0" w:color="auto"/>
              <w:bottom w:val="single" w:sz="4" w:space="0" w:color="000000"/>
              <w:right w:val="single" w:sz="4" w:space="0" w:color="auto"/>
            </w:tcBorders>
            <w:shd w:val="clear" w:color="000000" w:fill="FFFF00"/>
            <w:noWrap/>
            <w:vAlign w:val="bottom"/>
            <w:hideMark/>
          </w:tcPr>
          <w:p w:rsidR="003106BE" w:rsidRPr="00DB46CB" w:rsidRDefault="003106BE" w:rsidP="009660CA">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Descripción de los Parámetros / Año</w:t>
            </w:r>
          </w:p>
        </w:tc>
        <w:tc>
          <w:tcPr>
            <w:tcW w:w="1265" w:type="dxa"/>
            <w:tcBorders>
              <w:top w:val="nil"/>
              <w:left w:val="nil"/>
              <w:bottom w:val="single" w:sz="4" w:space="0" w:color="auto"/>
              <w:right w:val="single" w:sz="4" w:space="0" w:color="auto"/>
            </w:tcBorders>
            <w:shd w:val="clear" w:color="000000" w:fill="FFFF00"/>
            <w:noWrap/>
            <w:vAlign w:val="bottom"/>
            <w:hideMark/>
          </w:tcPr>
          <w:p w:rsidR="003106BE" w:rsidRPr="00DB46CB" w:rsidRDefault="003106BE" w:rsidP="009660CA">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2012</w:t>
            </w:r>
          </w:p>
        </w:tc>
        <w:tc>
          <w:tcPr>
            <w:tcW w:w="1265" w:type="dxa"/>
            <w:tcBorders>
              <w:top w:val="nil"/>
              <w:left w:val="nil"/>
              <w:bottom w:val="single" w:sz="4" w:space="0" w:color="auto"/>
              <w:right w:val="single" w:sz="4" w:space="0" w:color="auto"/>
            </w:tcBorders>
            <w:shd w:val="clear" w:color="000000" w:fill="FFFF00"/>
            <w:noWrap/>
            <w:vAlign w:val="bottom"/>
            <w:hideMark/>
          </w:tcPr>
          <w:p w:rsidR="003106BE" w:rsidRPr="00DB46CB" w:rsidRDefault="003106BE" w:rsidP="009660CA">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2013</w:t>
            </w:r>
          </w:p>
        </w:tc>
        <w:tc>
          <w:tcPr>
            <w:tcW w:w="2615"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3106BE" w:rsidRPr="00DB46CB" w:rsidRDefault="003106BE" w:rsidP="009660CA">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2016</w:t>
            </w:r>
          </w:p>
        </w:tc>
      </w:tr>
      <w:tr w:rsidR="003106BE" w:rsidRPr="00DB46CB" w:rsidTr="003106BE">
        <w:trPr>
          <w:trHeight w:val="37"/>
        </w:trPr>
        <w:tc>
          <w:tcPr>
            <w:tcW w:w="3420" w:type="dxa"/>
            <w:vMerge/>
            <w:tcBorders>
              <w:top w:val="nil"/>
              <w:left w:val="single" w:sz="4" w:space="0" w:color="auto"/>
              <w:bottom w:val="single" w:sz="4" w:space="0" w:color="000000"/>
              <w:right w:val="single" w:sz="4" w:space="0" w:color="auto"/>
            </w:tcBorders>
            <w:vAlign w:val="center"/>
            <w:hideMark/>
          </w:tcPr>
          <w:p w:rsidR="003106BE" w:rsidRPr="00DB46CB" w:rsidRDefault="003106BE" w:rsidP="009660CA">
            <w:pPr>
              <w:spacing w:after="0" w:line="240" w:lineRule="auto"/>
              <w:rPr>
                <w:rFonts w:ascii="Times New Roman" w:eastAsia="Times New Roman" w:hAnsi="Times New Roman"/>
                <w:b/>
                <w:bCs/>
                <w:color w:val="000000"/>
                <w:sz w:val="18"/>
                <w:szCs w:val="18"/>
                <w:lang w:val="es-ES_tradnl" w:eastAsia="pt-BR"/>
              </w:rPr>
            </w:pPr>
          </w:p>
        </w:tc>
        <w:tc>
          <w:tcPr>
            <w:tcW w:w="2530" w:type="dxa"/>
            <w:gridSpan w:val="2"/>
            <w:tcBorders>
              <w:top w:val="single" w:sz="4" w:space="0" w:color="auto"/>
              <w:left w:val="nil"/>
              <w:bottom w:val="single" w:sz="4" w:space="0" w:color="auto"/>
              <w:right w:val="nil"/>
            </w:tcBorders>
            <w:shd w:val="clear" w:color="000000" w:fill="FFFF00"/>
            <w:noWrap/>
            <w:vAlign w:val="bottom"/>
            <w:hideMark/>
          </w:tcPr>
          <w:p w:rsidR="003106BE" w:rsidRPr="00DB46CB" w:rsidRDefault="003106BE" w:rsidP="009660CA">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Histórico</w:t>
            </w:r>
          </w:p>
        </w:tc>
        <w:tc>
          <w:tcPr>
            <w:tcW w:w="1265" w:type="dxa"/>
            <w:tcBorders>
              <w:top w:val="nil"/>
              <w:left w:val="nil"/>
              <w:bottom w:val="single" w:sz="4" w:space="0" w:color="auto"/>
              <w:right w:val="single" w:sz="4" w:space="0" w:color="auto"/>
            </w:tcBorders>
            <w:shd w:val="clear" w:color="000000" w:fill="FFFF00"/>
            <w:noWrap/>
            <w:vAlign w:val="bottom"/>
            <w:hideMark/>
          </w:tcPr>
          <w:p w:rsidR="003106BE" w:rsidRPr="00DB46CB" w:rsidRDefault="003106BE" w:rsidP="009660CA">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Sin Proyecto</w:t>
            </w:r>
          </w:p>
        </w:tc>
        <w:tc>
          <w:tcPr>
            <w:tcW w:w="1350" w:type="dxa"/>
            <w:tcBorders>
              <w:top w:val="nil"/>
              <w:left w:val="nil"/>
              <w:bottom w:val="single" w:sz="4" w:space="0" w:color="auto"/>
              <w:right w:val="single" w:sz="4" w:space="0" w:color="auto"/>
            </w:tcBorders>
            <w:shd w:val="clear" w:color="000000" w:fill="FFFF00"/>
            <w:noWrap/>
            <w:vAlign w:val="bottom"/>
            <w:hideMark/>
          </w:tcPr>
          <w:p w:rsidR="003106BE" w:rsidRPr="00DB46CB" w:rsidRDefault="003106BE" w:rsidP="009660CA">
            <w:pPr>
              <w:spacing w:after="0" w:line="240" w:lineRule="auto"/>
              <w:jc w:val="center"/>
              <w:rPr>
                <w:rFonts w:ascii="Times New Roman" w:eastAsia="Times New Roman" w:hAnsi="Times New Roman"/>
                <w:b/>
                <w:bCs/>
                <w:color w:val="000000"/>
                <w:sz w:val="18"/>
                <w:szCs w:val="18"/>
                <w:lang w:val="es-ES_tradnl" w:eastAsia="pt-BR"/>
              </w:rPr>
            </w:pPr>
            <w:r w:rsidRPr="00DB46CB">
              <w:rPr>
                <w:rFonts w:ascii="Times New Roman" w:eastAsia="Times New Roman" w:hAnsi="Times New Roman"/>
                <w:b/>
                <w:bCs/>
                <w:color w:val="000000"/>
                <w:sz w:val="18"/>
                <w:szCs w:val="18"/>
                <w:lang w:val="es-ES_tradnl" w:eastAsia="pt-BR"/>
              </w:rPr>
              <w:t>Con Proyecto</w:t>
            </w:r>
          </w:p>
        </w:tc>
      </w:tr>
      <w:tr w:rsidR="003106BE" w:rsidRPr="003106BE" w:rsidTr="003106BE">
        <w:trPr>
          <w:trHeight w:val="37"/>
        </w:trPr>
        <w:tc>
          <w:tcPr>
            <w:tcW w:w="8565" w:type="dxa"/>
            <w:gridSpan w:val="5"/>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3106BE" w:rsidRPr="003106BE" w:rsidRDefault="003106BE" w:rsidP="003106BE">
            <w:pPr>
              <w:spacing w:after="0" w:line="240" w:lineRule="auto"/>
              <w:jc w:val="center"/>
              <w:rPr>
                <w:rFonts w:ascii="Times New Roman" w:eastAsia="Times New Roman" w:hAnsi="Times New Roman"/>
                <w:b/>
                <w:bCs/>
                <w:color w:val="000000"/>
                <w:sz w:val="18"/>
                <w:szCs w:val="18"/>
                <w:lang w:val="es-ES_tradnl" w:eastAsia="pt-BR"/>
              </w:rPr>
            </w:pPr>
            <w:r w:rsidRPr="003106BE">
              <w:rPr>
                <w:rFonts w:ascii="Times New Roman" w:eastAsia="Times New Roman" w:hAnsi="Times New Roman"/>
                <w:b/>
                <w:bCs/>
                <w:color w:val="000000"/>
                <w:sz w:val="18"/>
                <w:szCs w:val="18"/>
                <w:lang w:val="es-ES_tradnl" w:eastAsia="pt-BR"/>
              </w:rPr>
              <w:t xml:space="preserve">Indicadores de Performance de la SEFAZ </w:t>
            </w:r>
          </w:p>
        </w:tc>
      </w:tr>
      <w:tr w:rsidR="003106BE" w:rsidRPr="003106BE" w:rsidTr="003106BE">
        <w:trPr>
          <w:trHeight w:val="37"/>
        </w:trPr>
        <w:tc>
          <w:tcPr>
            <w:tcW w:w="3420" w:type="dxa"/>
            <w:tcBorders>
              <w:top w:val="nil"/>
              <w:left w:val="single" w:sz="4" w:space="0" w:color="auto"/>
              <w:bottom w:val="single" w:sz="4" w:space="0" w:color="auto"/>
              <w:right w:val="single" w:sz="4" w:space="0" w:color="auto"/>
            </w:tcBorders>
            <w:shd w:val="clear" w:color="auto" w:fill="auto"/>
            <w:vAlign w:val="bottom"/>
            <w:hideMark/>
          </w:tcPr>
          <w:p w:rsidR="003106BE" w:rsidRPr="003106BE" w:rsidRDefault="003106BE" w:rsidP="003106BE">
            <w:pPr>
              <w:spacing w:after="0" w:line="240" w:lineRule="auto"/>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8. % inspeccionado / total de carga</w:t>
            </w:r>
          </w:p>
        </w:tc>
        <w:tc>
          <w:tcPr>
            <w:tcW w:w="1265" w:type="dxa"/>
            <w:tcBorders>
              <w:top w:val="single" w:sz="4" w:space="0" w:color="auto"/>
              <w:left w:val="nil"/>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2.01</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0.87</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0.87</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2.08</w:t>
            </w:r>
          </w:p>
        </w:tc>
      </w:tr>
      <w:tr w:rsidR="003106BE" w:rsidRPr="003106BE" w:rsidTr="003106BE">
        <w:trPr>
          <w:trHeight w:val="152"/>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3106BE">
            <w:pPr>
              <w:spacing w:after="0" w:line="240" w:lineRule="auto"/>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9. Carga / inspector año</w:t>
            </w:r>
          </w:p>
        </w:tc>
        <w:tc>
          <w:tcPr>
            <w:tcW w:w="1265" w:type="dxa"/>
            <w:tcBorders>
              <w:top w:val="single" w:sz="4" w:space="0" w:color="auto"/>
              <w:left w:val="nil"/>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85</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110</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151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289</w:t>
            </w:r>
          </w:p>
        </w:tc>
      </w:tr>
      <w:tr w:rsidR="003106BE" w:rsidRPr="003106BE" w:rsidTr="003106BE">
        <w:trPr>
          <w:trHeight w:val="37"/>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3106BE">
            <w:pPr>
              <w:spacing w:after="0" w:line="240" w:lineRule="auto"/>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10. Carga / inspector mes</w:t>
            </w:r>
          </w:p>
        </w:tc>
        <w:tc>
          <w:tcPr>
            <w:tcW w:w="1265" w:type="dxa"/>
            <w:tcBorders>
              <w:top w:val="single" w:sz="4" w:space="0" w:color="auto"/>
              <w:left w:val="nil"/>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7</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9</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13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24</w:t>
            </w:r>
          </w:p>
        </w:tc>
      </w:tr>
      <w:tr w:rsidR="003106BE" w:rsidRPr="003106BE" w:rsidTr="003106BE">
        <w:trPr>
          <w:trHeight w:val="89"/>
        </w:trPr>
        <w:tc>
          <w:tcPr>
            <w:tcW w:w="3420" w:type="dxa"/>
            <w:tcBorders>
              <w:top w:val="nil"/>
              <w:left w:val="single" w:sz="4" w:space="0" w:color="auto"/>
              <w:bottom w:val="single" w:sz="4" w:space="0" w:color="auto"/>
              <w:right w:val="single" w:sz="4" w:space="0" w:color="auto"/>
            </w:tcBorders>
            <w:shd w:val="clear" w:color="auto" w:fill="auto"/>
            <w:vAlign w:val="bottom"/>
            <w:hideMark/>
          </w:tcPr>
          <w:p w:rsidR="003106BE" w:rsidRPr="003106BE" w:rsidRDefault="003106BE" w:rsidP="003106BE">
            <w:pPr>
              <w:spacing w:after="0" w:line="240" w:lineRule="auto"/>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11. % inspeccionado / total seleccionado</w:t>
            </w:r>
          </w:p>
        </w:tc>
        <w:tc>
          <w:tcPr>
            <w:tcW w:w="1265" w:type="dxa"/>
            <w:tcBorders>
              <w:top w:val="single" w:sz="4" w:space="0" w:color="auto"/>
              <w:left w:val="nil"/>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13.11</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7.03</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7.03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06BE" w:rsidRPr="003106BE" w:rsidRDefault="003106BE" w:rsidP="005E3646">
            <w:pPr>
              <w:spacing w:after="0" w:line="240" w:lineRule="auto"/>
              <w:jc w:val="center"/>
              <w:rPr>
                <w:rFonts w:ascii="Times New Roman" w:eastAsia="Times New Roman" w:hAnsi="Times New Roman"/>
                <w:color w:val="000000"/>
                <w:sz w:val="18"/>
                <w:szCs w:val="18"/>
                <w:lang w:val="es-ES_tradnl" w:eastAsia="pt-BR"/>
              </w:rPr>
            </w:pPr>
            <w:r w:rsidRPr="003106BE">
              <w:rPr>
                <w:rFonts w:ascii="Times New Roman" w:eastAsia="Times New Roman" w:hAnsi="Times New Roman"/>
                <w:color w:val="000000"/>
                <w:sz w:val="18"/>
                <w:szCs w:val="18"/>
                <w:lang w:val="es-ES_tradnl" w:eastAsia="pt-BR"/>
              </w:rPr>
              <w:t>16.86</w:t>
            </w:r>
          </w:p>
        </w:tc>
      </w:tr>
    </w:tbl>
    <w:p w:rsidR="006C4607" w:rsidRPr="001F3DA9" w:rsidRDefault="004C25E0" w:rsidP="00A00E08">
      <w:pPr>
        <w:pStyle w:val="ListParagraph"/>
        <w:numPr>
          <w:ilvl w:val="0"/>
          <w:numId w:val="42"/>
        </w:numPr>
        <w:spacing w:before="120" w:after="120" w:line="240" w:lineRule="auto"/>
        <w:ind w:left="1814" w:hanging="547"/>
        <w:jc w:val="both"/>
        <w:rPr>
          <w:rFonts w:ascii="Times New Roman" w:hAnsi="Times New Roman"/>
          <w:sz w:val="24"/>
          <w:szCs w:val="24"/>
          <w:lang w:val="es-ES_tradnl"/>
        </w:rPr>
      </w:pPr>
      <w:r>
        <w:rPr>
          <w:rFonts w:ascii="Times New Roman" w:hAnsi="Times New Roman"/>
          <w:sz w:val="24"/>
          <w:szCs w:val="24"/>
          <w:lang w:val="es-ES_tradnl"/>
        </w:rPr>
        <w:t>8 -</w:t>
      </w:r>
      <w:r w:rsidR="00BB27C2" w:rsidRPr="001F3DA9">
        <w:rPr>
          <w:rFonts w:ascii="Times New Roman" w:hAnsi="Times New Roman"/>
          <w:sz w:val="24"/>
          <w:szCs w:val="24"/>
          <w:lang w:val="es-ES_tradnl"/>
        </w:rPr>
        <w:t xml:space="preserve"> % de carga inspeccionada = cantidad de</w:t>
      </w:r>
      <w:r w:rsidR="008D6D21">
        <w:rPr>
          <w:rFonts w:ascii="Times New Roman" w:hAnsi="Times New Roman"/>
          <w:sz w:val="24"/>
          <w:szCs w:val="24"/>
          <w:lang w:val="es-ES_tradnl"/>
        </w:rPr>
        <w:t xml:space="preserve"> contenedores inspeccionados / c</w:t>
      </w:r>
      <w:r w:rsidR="00BB27C2" w:rsidRPr="001F3DA9">
        <w:rPr>
          <w:rFonts w:ascii="Times New Roman" w:hAnsi="Times New Roman"/>
          <w:sz w:val="24"/>
          <w:szCs w:val="24"/>
          <w:lang w:val="es-ES_tradnl"/>
        </w:rPr>
        <w:t>antidad total de contenedores</w:t>
      </w:r>
    </w:p>
    <w:p w:rsidR="00BB27C2" w:rsidRPr="001F3DA9" w:rsidRDefault="004C25E0" w:rsidP="00A00E08">
      <w:pPr>
        <w:pStyle w:val="ListParagraph"/>
        <w:numPr>
          <w:ilvl w:val="0"/>
          <w:numId w:val="42"/>
        </w:numPr>
        <w:spacing w:before="120" w:after="120" w:line="240" w:lineRule="auto"/>
        <w:ind w:left="1814" w:hanging="547"/>
        <w:jc w:val="both"/>
        <w:rPr>
          <w:rFonts w:ascii="Times New Roman" w:hAnsi="Times New Roman"/>
          <w:sz w:val="24"/>
          <w:szCs w:val="24"/>
          <w:lang w:val="es-ES_tradnl"/>
        </w:rPr>
      </w:pPr>
      <w:r>
        <w:rPr>
          <w:rFonts w:ascii="Times New Roman" w:hAnsi="Times New Roman"/>
          <w:sz w:val="24"/>
          <w:szCs w:val="24"/>
          <w:lang w:val="es-ES_tradnl"/>
        </w:rPr>
        <w:t>9 -</w:t>
      </w:r>
      <w:r w:rsidR="00BB27C2" w:rsidRPr="001F3DA9">
        <w:rPr>
          <w:rFonts w:ascii="Times New Roman" w:hAnsi="Times New Roman"/>
          <w:sz w:val="24"/>
          <w:szCs w:val="24"/>
          <w:lang w:val="es-ES_tradnl"/>
        </w:rPr>
        <w:t xml:space="preserve"> % inspeccionado por inspector año = cantidad de contenedores inspeccionados / Cantidad de inspectores</w:t>
      </w:r>
    </w:p>
    <w:p w:rsidR="00BB27C2" w:rsidRPr="001F3DA9" w:rsidRDefault="004C25E0" w:rsidP="00A00E08">
      <w:pPr>
        <w:pStyle w:val="ListParagraph"/>
        <w:numPr>
          <w:ilvl w:val="0"/>
          <w:numId w:val="42"/>
        </w:numPr>
        <w:spacing w:before="120" w:after="120" w:line="240" w:lineRule="auto"/>
        <w:ind w:left="1814" w:hanging="547"/>
        <w:jc w:val="both"/>
        <w:rPr>
          <w:rFonts w:ascii="Times New Roman" w:hAnsi="Times New Roman"/>
          <w:sz w:val="24"/>
          <w:szCs w:val="24"/>
          <w:lang w:val="es-ES_tradnl"/>
        </w:rPr>
      </w:pPr>
      <w:r>
        <w:rPr>
          <w:rFonts w:ascii="Times New Roman" w:hAnsi="Times New Roman"/>
          <w:sz w:val="24"/>
          <w:szCs w:val="24"/>
          <w:lang w:val="es-ES_tradnl"/>
        </w:rPr>
        <w:t>10 -</w:t>
      </w:r>
      <w:r w:rsidR="00BB27C2" w:rsidRPr="001F3DA9">
        <w:rPr>
          <w:rFonts w:ascii="Times New Roman" w:hAnsi="Times New Roman"/>
          <w:sz w:val="24"/>
          <w:szCs w:val="24"/>
          <w:lang w:val="es-ES_tradnl"/>
        </w:rPr>
        <w:t xml:space="preserve"> % por inspector mes = (9) /12</w:t>
      </w:r>
      <w:r w:rsidR="008D6D21">
        <w:rPr>
          <w:rFonts w:ascii="Times New Roman" w:hAnsi="Times New Roman"/>
          <w:sz w:val="24"/>
          <w:szCs w:val="24"/>
          <w:lang w:val="es-ES_tradnl"/>
        </w:rPr>
        <w:t xml:space="preserve"> meses</w:t>
      </w:r>
    </w:p>
    <w:p w:rsidR="00BB27C2" w:rsidRPr="001F3DA9" w:rsidRDefault="004C25E0" w:rsidP="00A00E08">
      <w:pPr>
        <w:pStyle w:val="ListParagraph"/>
        <w:numPr>
          <w:ilvl w:val="0"/>
          <w:numId w:val="42"/>
        </w:numPr>
        <w:spacing w:before="120" w:after="120" w:line="240" w:lineRule="auto"/>
        <w:ind w:left="1814" w:hanging="547"/>
        <w:jc w:val="both"/>
        <w:rPr>
          <w:rFonts w:ascii="Times New Roman" w:hAnsi="Times New Roman"/>
          <w:sz w:val="24"/>
          <w:szCs w:val="24"/>
          <w:lang w:val="es-ES_tradnl"/>
        </w:rPr>
      </w:pPr>
      <w:r>
        <w:rPr>
          <w:rFonts w:ascii="Times New Roman" w:hAnsi="Times New Roman"/>
          <w:sz w:val="24"/>
          <w:szCs w:val="24"/>
          <w:lang w:val="es-ES_tradnl"/>
        </w:rPr>
        <w:t>11 -</w:t>
      </w:r>
      <w:r w:rsidR="00BB27C2" w:rsidRPr="001F3DA9">
        <w:rPr>
          <w:rFonts w:ascii="Times New Roman" w:hAnsi="Times New Roman"/>
          <w:sz w:val="24"/>
          <w:szCs w:val="24"/>
          <w:lang w:val="es-ES_tradnl"/>
        </w:rPr>
        <w:t xml:space="preserve"> </w:t>
      </w:r>
      <w:r w:rsidR="00313DFD" w:rsidRPr="001F3DA9">
        <w:rPr>
          <w:rFonts w:ascii="Times New Roman" w:hAnsi="Times New Roman"/>
          <w:sz w:val="24"/>
          <w:szCs w:val="24"/>
          <w:lang w:val="es-ES_tradnl"/>
        </w:rPr>
        <w:t xml:space="preserve">% inspeccionado de lo que fue seleccionado = cantidad de contenedores inspeccionados / cantidad de contenedores seleccionados </w:t>
      </w:r>
    </w:p>
    <w:p w:rsidR="00732243" w:rsidRDefault="000A70F3" w:rsidP="00A00E08">
      <w:pPr>
        <w:pStyle w:val="ListParagraph"/>
        <w:numPr>
          <w:ilvl w:val="0"/>
          <w:numId w:val="44"/>
        </w:numPr>
        <w:spacing w:before="120" w:after="120" w:line="240" w:lineRule="auto"/>
        <w:ind w:left="1260"/>
        <w:contextualSpacing w:val="0"/>
        <w:jc w:val="both"/>
        <w:rPr>
          <w:rFonts w:ascii="Times New Roman" w:hAnsi="Times New Roman"/>
          <w:b/>
          <w:sz w:val="24"/>
          <w:szCs w:val="24"/>
          <w:lang w:val="es-ES_tradnl"/>
        </w:rPr>
      </w:pPr>
      <w:r w:rsidRPr="000A70F3">
        <w:rPr>
          <w:rFonts w:ascii="Times New Roman" w:hAnsi="Times New Roman"/>
          <w:b/>
          <w:sz w:val="24"/>
          <w:szCs w:val="24"/>
          <w:lang w:val="es-ES_tradnl"/>
        </w:rPr>
        <w:t xml:space="preserve">Cálculo de los Indicadores de </w:t>
      </w:r>
      <w:r>
        <w:rPr>
          <w:rFonts w:ascii="Times New Roman" w:hAnsi="Times New Roman"/>
          <w:b/>
          <w:sz w:val="24"/>
          <w:szCs w:val="24"/>
          <w:lang w:val="es-ES_tradnl"/>
        </w:rPr>
        <w:t>Notificación</w:t>
      </w:r>
      <w:r w:rsidRPr="000A70F3">
        <w:rPr>
          <w:rFonts w:ascii="Times New Roman" w:hAnsi="Times New Roman"/>
          <w:b/>
          <w:sz w:val="24"/>
          <w:szCs w:val="24"/>
          <w:lang w:val="es-ES_tradnl"/>
        </w:rPr>
        <w:t xml:space="preserve"> de </w:t>
      </w:r>
      <w:r w:rsidR="00690638">
        <w:rPr>
          <w:rFonts w:ascii="Times New Roman" w:hAnsi="Times New Roman"/>
          <w:b/>
          <w:sz w:val="24"/>
          <w:szCs w:val="24"/>
          <w:lang w:val="es-ES_tradnl"/>
        </w:rPr>
        <w:t xml:space="preserve">Irregularidad de </w:t>
      </w:r>
      <w:r w:rsidRPr="000A70F3">
        <w:rPr>
          <w:rFonts w:ascii="Times New Roman" w:hAnsi="Times New Roman"/>
          <w:b/>
          <w:sz w:val="24"/>
          <w:szCs w:val="24"/>
          <w:lang w:val="es-ES_tradnl"/>
        </w:rPr>
        <w:t xml:space="preserve">la </w:t>
      </w:r>
      <w:r w:rsidR="00A00E08">
        <w:rPr>
          <w:rFonts w:ascii="Times New Roman" w:hAnsi="Times New Roman"/>
          <w:b/>
          <w:sz w:val="24"/>
          <w:szCs w:val="24"/>
          <w:lang w:val="es-ES_tradnl"/>
        </w:rPr>
        <w:t>S</w:t>
      </w:r>
      <w:r w:rsidRPr="000A70F3">
        <w:rPr>
          <w:rFonts w:ascii="Times New Roman" w:hAnsi="Times New Roman"/>
          <w:b/>
          <w:sz w:val="24"/>
          <w:szCs w:val="24"/>
          <w:lang w:val="es-ES_tradnl"/>
        </w:rPr>
        <w:t>EFAZ</w:t>
      </w:r>
    </w:p>
    <w:tbl>
      <w:tblPr>
        <w:tblW w:w="8330" w:type="dxa"/>
        <w:tblInd w:w="625" w:type="dxa"/>
        <w:tblCellMar>
          <w:left w:w="70" w:type="dxa"/>
          <w:right w:w="70" w:type="dxa"/>
        </w:tblCellMar>
        <w:tblLook w:val="04A0" w:firstRow="1" w:lastRow="0" w:firstColumn="1" w:lastColumn="0" w:noHBand="0" w:noVBand="1"/>
      </w:tblPr>
      <w:tblGrid>
        <w:gridCol w:w="3960"/>
        <w:gridCol w:w="24"/>
        <w:gridCol w:w="836"/>
        <w:gridCol w:w="45"/>
        <w:gridCol w:w="832"/>
        <w:gridCol w:w="53"/>
        <w:gridCol w:w="1140"/>
        <w:gridCol w:w="1440"/>
      </w:tblGrid>
      <w:tr w:rsidR="00115ECD" w:rsidRPr="00115ECD" w:rsidTr="00815CBC">
        <w:trPr>
          <w:trHeight w:val="179"/>
        </w:trPr>
        <w:tc>
          <w:tcPr>
            <w:tcW w:w="8330" w:type="dxa"/>
            <w:gridSpan w:val="8"/>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115ECD" w:rsidRPr="00115ECD" w:rsidRDefault="00115ECD"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Evolución de la Recaudación de Tránsito de Mercancías</w:t>
            </w:r>
            <w:r w:rsidRPr="00115ECD">
              <w:rPr>
                <w:rFonts w:ascii="Times New Roman" w:eastAsia="Times New Roman" w:hAnsi="Times New Roman"/>
                <w:b/>
                <w:bCs/>
                <w:color w:val="000000"/>
                <w:sz w:val="18"/>
                <w:szCs w:val="18"/>
                <w:lang w:val="es-ES_tradnl" w:eastAsia="pt-BR"/>
              </w:rPr>
              <w:br/>
              <w:t>R$</w:t>
            </w:r>
          </w:p>
        </w:tc>
      </w:tr>
      <w:tr w:rsidR="00115ECD" w:rsidRPr="00115ECD" w:rsidTr="005E3646">
        <w:trPr>
          <w:trHeight w:val="290"/>
        </w:trPr>
        <w:tc>
          <w:tcPr>
            <w:tcW w:w="3984" w:type="dxa"/>
            <w:gridSpan w:val="2"/>
            <w:vMerge w:val="restart"/>
            <w:tcBorders>
              <w:top w:val="nil"/>
              <w:left w:val="single" w:sz="4" w:space="0" w:color="auto"/>
              <w:bottom w:val="single" w:sz="4" w:space="0" w:color="000000"/>
              <w:right w:val="single" w:sz="4" w:space="0" w:color="auto"/>
            </w:tcBorders>
            <w:shd w:val="clear" w:color="000000" w:fill="FFFF00"/>
            <w:noWrap/>
            <w:vAlign w:val="bottom"/>
            <w:hideMark/>
          </w:tcPr>
          <w:p w:rsidR="00115ECD" w:rsidRPr="00115ECD" w:rsidRDefault="00115ECD"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Descripción de los Parámetros / Año</w:t>
            </w:r>
          </w:p>
        </w:tc>
        <w:tc>
          <w:tcPr>
            <w:tcW w:w="881" w:type="dxa"/>
            <w:gridSpan w:val="2"/>
            <w:tcBorders>
              <w:top w:val="nil"/>
              <w:left w:val="nil"/>
              <w:bottom w:val="single" w:sz="4" w:space="0" w:color="auto"/>
              <w:right w:val="single" w:sz="4" w:space="0" w:color="auto"/>
            </w:tcBorders>
            <w:shd w:val="clear" w:color="000000" w:fill="FFFF00"/>
            <w:noWrap/>
            <w:vAlign w:val="bottom"/>
            <w:hideMark/>
          </w:tcPr>
          <w:p w:rsidR="00115ECD" w:rsidRPr="00115ECD" w:rsidRDefault="00115ECD"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2012</w:t>
            </w:r>
          </w:p>
        </w:tc>
        <w:tc>
          <w:tcPr>
            <w:tcW w:w="832" w:type="dxa"/>
            <w:tcBorders>
              <w:top w:val="nil"/>
              <w:left w:val="nil"/>
              <w:bottom w:val="single" w:sz="4" w:space="0" w:color="auto"/>
              <w:right w:val="single" w:sz="4" w:space="0" w:color="auto"/>
            </w:tcBorders>
            <w:shd w:val="clear" w:color="000000" w:fill="FFFF00"/>
            <w:noWrap/>
            <w:vAlign w:val="bottom"/>
            <w:hideMark/>
          </w:tcPr>
          <w:p w:rsidR="00115ECD" w:rsidRPr="00115ECD" w:rsidRDefault="00115ECD"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2013</w:t>
            </w:r>
          </w:p>
        </w:tc>
        <w:tc>
          <w:tcPr>
            <w:tcW w:w="2633" w:type="dxa"/>
            <w:gridSpan w:val="3"/>
            <w:tcBorders>
              <w:top w:val="single" w:sz="4" w:space="0" w:color="auto"/>
              <w:left w:val="nil"/>
              <w:bottom w:val="single" w:sz="4" w:space="0" w:color="auto"/>
              <w:right w:val="single" w:sz="4" w:space="0" w:color="auto"/>
            </w:tcBorders>
            <w:shd w:val="clear" w:color="000000" w:fill="FFFF00"/>
            <w:noWrap/>
            <w:vAlign w:val="bottom"/>
            <w:hideMark/>
          </w:tcPr>
          <w:p w:rsidR="00115ECD" w:rsidRPr="00115ECD" w:rsidRDefault="00115ECD"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2016</w:t>
            </w:r>
          </w:p>
        </w:tc>
      </w:tr>
      <w:tr w:rsidR="00115ECD" w:rsidRPr="00115ECD" w:rsidTr="005E3646">
        <w:trPr>
          <w:trHeight w:val="80"/>
        </w:trPr>
        <w:tc>
          <w:tcPr>
            <w:tcW w:w="3984" w:type="dxa"/>
            <w:gridSpan w:val="2"/>
            <w:vMerge/>
            <w:tcBorders>
              <w:top w:val="nil"/>
              <w:left w:val="single" w:sz="4" w:space="0" w:color="auto"/>
              <w:bottom w:val="single" w:sz="4" w:space="0" w:color="000000"/>
              <w:right w:val="single" w:sz="4" w:space="0" w:color="auto"/>
            </w:tcBorders>
            <w:vAlign w:val="center"/>
            <w:hideMark/>
          </w:tcPr>
          <w:p w:rsidR="00115ECD" w:rsidRPr="00115ECD" w:rsidRDefault="00115ECD" w:rsidP="009660CA">
            <w:pPr>
              <w:spacing w:after="0" w:line="240" w:lineRule="auto"/>
              <w:rPr>
                <w:rFonts w:ascii="Times New Roman" w:eastAsia="Times New Roman" w:hAnsi="Times New Roman"/>
                <w:b/>
                <w:bCs/>
                <w:color w:val="000000"/>
                <w:sz w:val="18"/>
                <w:szCs w:val="18"/>
                <w:lang w:val="es-ES_tradnl" w:eastAsia="pt-BR"/>
              </w:rPr>
            </w:pPr>
          </w:p>
        </w:tc>
        <w:tc>
          <w:tcPr>
            <w:tcW w:w="1713" w:type="dxa"/>
            <w:gridSpan w:val="3"/>
            <w:tcBorders>
              <w:top w:val="single" w:sz="4" w:space="0" w:color="auto"/>
              <w:left w:val="nil"/>
              <w:bottom w:val="single" w:sz="4" w:space="0" w:color="auto"/>
              <w:right w:val="single" w:sz="4" w:space="0" w:color="auto"/>
            </w:tcBorders>
            <w:shd w:val="clear" w:color="000000" w:fill="FFFF00"/>
            <w:noWrap/>
            <w:vAlign w:val="bottom"/>
            <w:hideMark/>
          </w:tcPr>
          <w:p w:rsidR="00115ECD" w:rsidRPr="00115ECD" w:rsidRDefault="00115ECD"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Histórico</w:t>
            </w:r>
          </w:p>
        </w:tc>
        <w:tc>
          <w:tcPr>
            <w:tcW w:w="119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115ECD" w:rsidRPr="00115ECD" w:rsidRDefault="00115ECD"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Sin Proyecto</w:t>
            </w:r>
          </w:p>
        </w:tc>
        <w:tc>
          <w:tcPr>
            <w:tcW w:w="144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115ECD" w:rsidRPr="00115ECD" w:rsidRDefault="00115ECD"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Con Proyecto</w:t>
            </w:r>
          </w:p>
        </w:tc>
      </w:tr>
      <w:tr w:rsidR="00115ECD" w:rsidRPr="00115ECD" w:rsidTr="005E3646">
        <w:trPr>
          <w:trHeight w:val="37"/>
        </w:trPr>
        <w:tc>
          <w:tcPr>
            <w:tcW w:w="8330" w:type="dxa"/>
            <w:gridSpan w:val="8"/>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115ECD" w:rsidRPr="00115ECD" w:rsidRDefault="00115ECD" w:rsidP="00115ECD">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 xml:space="preserve">Indicadores de Performance de la SEFAZ </w:t>
            </w:r>
          </w:p>
        </w:tc>
      </w:tr>
      <w:tr w:rsidR="005E3646" w:rsidRPr="00115ECD" w:rsidTr="005E3646">
        <w:trPr>
          <w:trHeight w:val="125"/>
        </w:trPr>
        <w:tc>
          <w:tcPr>
            <w:tcW w:w="3960" w:type="dxa"/>
            <w:tcBorders>
              <w:top w:val="nil"/>
              <w:left w:val="single" w:sz="4" w:space="0" w:color="auto"/>
              <w:bottom w:val="single" w:sz="4" w:space="0" w:color="auto"/>
              <w:right w:val="single" w:sz="4" w:space="0" w:color="auto"/>
            </w:tcBorders>
            <w:shd w:val="clear" w:color="auto" w:fill="auto"/>
            <w:hideMark/>
          </w:tcPr>
          <w:p w:rsidR="005E3646" w:rsidRPr="005E3646" w:rsidRDefault="005E3646" w:rsidP="005E3646">
            <w:pPr>
              <w:spacing w:after="0" w:line="240" w:lineRule="auto"/>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12. Valor notificado</w:t>
            </w:r>
          </w:p>
        </w:tc>
        <w:tc>
          <w:tcPr>
            <w:tcW w:w="860" w:type="dxa"/>
            <w:gridSpan w:val="2"/>
            <w:tcBorders>
              <w:top w:val="single" w:sz="4" w:space="0" w:color="auto"/>
              <w:left w:val="nil"/>
              <w:bottom w:val="single" w:sz="4" w:space="0" w:color="auto"/>
              <w:right w:val="single" w:sz="4" w:space="0" w:color="auto"/>
            </w:tcBorders>
            <w:shd w:val="clear" w:color="auto" w:fill="auto"/>
            <w:noWrap/>
            <w:hideMark/>
          </w:tcPr>
          <w:p w:rsidR="005E3646" w:rsidRPr="005E3646" w:rsidRDefault="005E3646" w:rsidP="005E3646">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2</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200</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000</w:t>
            </w:r>
          </w:p>
        </w:tc>
        <w:tc>
          <w:tcPr>
            <w:tcW w:w="93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5E3646" w:rsidRPr="005E3646" w:rsidRDefault="005E3646" w:rsidP="005E3646">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2</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866</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666</w:t>
            </w:r>
          </w:p>
        </w:tc>
        <w:tc>
          <w:tcPr>
            <w:tcW w:w="1140" w:type="dxa"/>
            <w:tcBorders>
              <w:top w:val="single" w:sz="4" w:space="0" w:color="auto"/>
              <w:left w:val="single" w:sz="4" w:space="0" w:color="auto"/>
              <w:bottom w:val="single" w:sz="4" w:space="0" w:color="auto"/>
              <w:right w:val="single" w:sz="4" w:space="0" w:color="auto"/>
            </w:tcBorders>
            <w:shd w:val="clear" w:color="auto" w:fill="auto"/>
            <w:noWrap/>
            <w:hideMark/>
          </w:tcPr>
          <w:p w:rsidR="005E3646" w:rsidRPr="005E3646" w:rsidRDefault="005E3646" w:rsidP="005E3646">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3</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732</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888</w:t>
            </w:r>
          </w:p>
        </w:tc>
        <w:tc>
          <w:tcPr>
            <w:tcW w:w="1440" w:type="dxa"/>
            <w:tcBorders>
              <w:top w:val="single" w:sz="4" w:space="0" w:color="auto"/>
              <w:left w:val="single" w:sz="4" w:space="0" w:color="auto"/>
              <w:bottom w:val="single" w:sz="4" w:space="0" w:color="auto"/>
              <w:right w:val="single" w:sz="4" w:space="0" w:color="auto"/>
            </w:tcBorders>
            <w:shd w:val="clear" w:color="auto" w:fill="auto"/>
            <w:noWrap/>
            <w:hideMark/>
          </w:tcPr>
          <w:p w:rsidR="005E3646" w:rsidRPr="005E3646" w:rsidRDefault="005E3646" w:rsidP="005E3646">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8</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958</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932</w:t>
            </w:r>
          </w:p>
        </w:tc>
      </w:tr>
      <w:tr w:rsidR="005E3646" w:rsidRPr="00115ECD" w:rsidTr="005E3646">
        <w:trPr>
          <w:trHeight w:val="134"/>
        </w:trPr>
        <w:tc>
          <w:tcPr>
            <w:tcW w:w="3960" w:type="dxa"/>
            <w:tcBorders>
              <w:top w:val="nil"/>
              <w:left w:val="single" w:sz="4" w:space="0" w:color="auto"/>
              <w:bottom w:val="single" w:sz="4" w:space="0" w:color="auto"/>
              <w:right w:val="single" w:sz="4" w:space="0" w:color="auto"/>
            </w:tcBorders>
            <w:shd w:val="clear" w:color="auto" w:fill="auto"/>
            <w:noWrap/>
            <w:hideMark/>
          </w:tcPr>
          <w:p w:rsidR="005E3646" w:rsidRPr="005E3646" w:rsidRDefault="005E3646" w:rsidP="005E3646">
            <w:pPr>
              <w:spacing w:after="0" w:line="240" w:lineRule="auto"/>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13. Valor recaudado de lo que fue inspeccionado</w:t>
            </w:r>
          </w:p>
        </w:tc>
        <w:tc>
          <w:tcPr>
            <w:tcW w:w="860" w:type="dxa"/>
            <w:gridSpan w:val="2"/>
            <w:tcBorders>
              <w:top w:val="single" w:sz="4" w:space="0" w:color="auto"/>
              <w:left w:val="nil"/>
              <w:bottom w:val="single" w:sz="4" w:space="0" w:color="auto"/>
              <w:right w:val="single" w:sz="4" w:space="0" w:color="auto"/>
            </w:tcBorders>
            <w:shd w:val="clear" w:color="auto" w:fill="auto"/>
            <w:noWrap/>
            <w:hideMark/>
          </w:tcPr>
          <w:p w:rsidR="005E3646" w:rsidRPr="005E3646" w:rsidRDefault="005E3646" w:rsidP="005E3646">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100</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000</w:t>
            </w:r>
          </w:p>
        </w:tc>
        <w:tc>
          <w:tcPr>
            <w:tcW w:w="93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5E3646" w:rsidRPr="005E3646" w:rsidRDefault="005E3646" w:rsidP="005E3646">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482</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000</w:t>
            </w:r>
          </w:p>
        </w:tc>
        <w:tc>
          <w:tcPr>
            <w:tcW w:w="1140" w:type="dxa"/>
            <w:tcBorders>
              <w:top w:val="single" w:sz="4" w:space="0" w:color="auto"/>
              <w:left w:val="single" w:sz="4" w:space="0" w:color="auto"/>
              <w:bottom w:val="single" w:sz="4" w:space="0" w:color="auto"/>
              <w:right w:val="single" w:sz="4" w:space="0" w:color="auto"/>
            </w:tcBorders>
            <w:shd w:val="clear" w:color="auto" w:fill="auto"/>
            <w:noWrap/>
            <w:hideMark/>
          </w:tcPr>
          <w:p w:rsidR="005E3646" w:rsidRPr="005E3646" w:rsidRDefault="005E3646" w:rsidP="005E3646">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929</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817</w:t>
            </w:r>
          </w:p>
        </w:tc>
        <w:tc>
          <w:tcPr>
            <w:tcW w:w="1440" w:type="dxa"/>
            <w:tcBorders>
              <w:top w:val="single" w:sz="4" w:space="0" w:color="auto"/>
              <w:left w:val="single" w:sz="4" w:space="0" w:color="auto"/>
              <w:bottom w:val="single" w:sz="4" w:space="0" w:color="auto"/>
              <w:right w:val="single" w:sz="4" w:space="0" w:color="auto"/>
            </w:tcBorders>
            <w:shd w:val="clear" w:color="auto" w:fill="auto"/>
            <w:noWrap/>
            <w:hideMark/>
          </w:tcPr>
          <w:p w:rsidR="005E3646" w:rsidRPr="005E3646" w:rsidRDefault="005E3646" w:rsidP="005E3646">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4</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631</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561</w:t>
            </w:r>
          </w:p>
        </w:tc>
      </w:tr>
      <w:tr w:rsidR="005E3646" w:rsidRPr="00115ECD" w:rsidTr="005E3646">
        <w:trPr>
          <w:trHeight w:val="44"/>
        </w:trPr>
        <w:tc>
          <w:tcPr>
            <w:tcW w:w="3960" w:type="dxa"/>
            <w:tcBorders>
              <w:top w:val="nil"/>
              <w:left w:val="single" w:sz="4" w:space="0" w:color="auto"/>
              <w:bottom w:val="single" w:sz="4" w:space="0" w:color="auto"/>
              <w:right w:val="single" w:sz="4" w:space="0" w:color="auto"/>
            </w:tcBorders>
            <w:shd w:val="clear" w:color="auto" w:fill="auto"/>
            <w:noWrap/>
            <w:hideMark/>
          </w:tcPr>
          <w:p w:rsidR="005E3646" w:rsidRPr="005E3646" w:rsidRDefault="005E3646" w:rsidP="005E3646">
            <w:pPr>
              <w:spacing w:after="0" w:line="240" w:lineRule="auto"/>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14. % de recuperación del valor seleccionado</w:t>
            </w:r>
          </w:p>
        </w:tc>
        <w:tc>
          <w:tcPr>
            <w:tcW w:w="860" w:type="dxa"/>
            <w:gridSpan w:val="2"/>
            <w:tcBorders>
              <w:top w:val="single" w:sz="4" w:space="0" w:color="auto"/>
              <w:left w:val="nil"/>
              <w:bottom w:val="single" w:sz="4" w:space="0" w:color="auto"/>
              <w:right w:val="single" w:sz="4" w:space="0" w:color="auto"/>
            </w:tcBorders>
            <w:shd w:val="clear" w:color="auto" w:fill="auto"/>
            <w:noWrap/>
            <w:hideMark/>
          </w:tcPr>
          <w:p w:rsidR="005E3646" w:rsidRPr="005E3646" w:rsidRDefault="000D425C" w:rsidP="005E3646">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r w:rsidR="005E3646" w:rsidRPr="005E3646">
              <w:rPr>
                <w:rFonts w:ascii="Times New Roman" w:eastAsia="Times New Roman" w:hAnsi="Times New Roman"/>
                <w:color w:val="000000"/>
                <w:sz w:val="18"/>
                <w:szCs w:val="18"/>
                <w:lang w:val="es-ES_tradnl" w:eastAsia="pt-BR"/>
              </w:rPr>
              <w:t>71</w:t>
            </w:r>
          </w:p>
        </w:tc>
        <w:tc>
          <w:tcPr>
            <w:tcW w:w="93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5E3646" w:rsidRPr="005E3646" w:rsidRDefault="000D425C" w:rsidP="005E3646">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r w:rsidR="005E3646" w:rsidRPr="005E3646">
              <w:rPr>
                <w:rFonts w:ascii="Times New Roman" w:eastAsia="Times New Roman" w:hAnsi="Times New Roman"/>
                <w:color w:val="000000"/>
                <w:sz w:val="18"/>
                <w:szCs w:val="18"/>
                <w:lang w:val="es-ES_tradnl" w:eastAsia="pt-BR"/>
              </w:rPr>
              <w:t>82</w:t>
            </w:r>
          </w:p>
        </w:tc>
        <w:tc>
          <w:tcPr>
            <w:tcW w:w="1140" w:type="dxa"/>
            <w:tcBorders>
              <w:top w:val="single" w:sz="4" w:space="0" w:color="auto"/>
              <w:left w:val="single" w:sz="4" w:space="0" w:color="auto"/>
              <w:bottom w:val="single" w:sz="4" w:space="0" w:color="auto"/>
              <w:right w:val="single" w:sz="4" w:space="0" w:color="auto"/>
            </w:tcBorders>
            <w:shd w:val="clear" w:color="auto" w:fill="auto"/>
            <w:noWrap/>
            <w:hideMark/>
          </w:tcPr>
          <w:p w:rsidR="005E3646" w:rsidRPr="005E3646" w:rsidRDefault="000D425C" w:rsidP="005E3646">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r w:rsidR="005E3646" w:rsidRPr="005E3646">
              <w:rPr>
                <w:rFonts w:ascii="Times New Roman" w:eastAsia="Times New Roman" w:hAnsi="Times New Roman"/>
                <w:color w:val="000000"/>
                <w:sz w:val="18"/>
                <w:szCs w:val="18"/>
                <w:lang w:val="es-ES_tradnl" w:eastAsia="pt-BR"/>
              </w:rPr>
              <w:t>78</w:t>
            </w:r>
          </w:p>
        </w:tc>
        <w:tc>
          <w:tcPr>
            <w:tcW w:w="1440" w:type="dxa"/>
            <w:tcBorders>
              <w:top w:val="single" w:sz="4" w:space="0" w:color="auto"/>
              <w:left w:val="single" w:sz="4" w:space="0" w:color="auto"/>
              <w:bottom w:val="single" w:sz="4" w:space="0" w:color="auto"/>
              <w:right w:val="single" w:sz="4" w:space="0" w:color="auto"/>
            </w:tcBorders>
            <w:shd w:val="clear" w:color="auto" w:fill="auto"/>
            <w:noWrap/>
            <w:hideMark/>
          </w:tcPr>
          <w:p w:rsidR="005E3646" w:rsidRPr="005E3646" w:rsidRDefault="000D425C" w:rsidP="005E3646">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w:t>
            </w:r>
            <w:r w:rsidR="005E3646" w:rsidRPr="005E3646">
              <w:rPr>
                <w:rFonts w:ascii="Times New Roman" w:eastAsia="Times New Roman" w:hAnsi="Times New Roman"/>
                <w:color w:val="000000"/>
                <w:sz w:val="18"/>
                <w:szCs w:val="18"/>
                <w:lang w:val="es-ES_tradnl" w:eastAsia="pt-BR"/>
              </w:rPr>
              <w:t>87</w:t>
            </w:r>
          </w:p>
        </w:tc>
      </w:tr>
    </w:tbl>
    <w:p w:rsidR="00DE53A1" w:rsidRPr="001F3DA9" w:rsidRDefault="004C25E0" w:rsidP="00A00E08">
      <w:pPr>
        <w:pStyle w:val="ListParagraph"/>
        <w:numPr>
          <w:ilvl w:val="0"/>
          <w:numId w:val="42"/>
        </w:numPr>
        <w:spacing w:before="120" w:after="120" w:line="240" w:lineRule="auto"/>
        <w:ind w:left="1814" w:hanging="547"/>
        <w:jc w:val="both"/>
        <w:rPr>
          <w:rFonts w:ascii="Times New Roman" w:hAnsi="Times New Roman"/>
          <w:sz w:val="24"/>
          <w:szCs w:val="24"/>
          <w:lang w:val="es-ES_tradnl"/>
        </w:rPr>
      </w:pPr>
      <w:r>
        <w:rPr>
          <w:rFonts w:ascii="Times New Roman" w:hAnsi="Times New Roman"/>
          <w:sz w:val="24"/>
          <w:szCs w:val="24"/>
          <w:lang w:val="es-ES_tradnl"/>
        </w:rPr>
        <w:t>12 -</w:t>
      </w:r>
      <w:r w:rsidR="00DE53A1" w:rsidRPr="001F3DA9">
        <w:rPr>
          <w:rFonts w:ascii="Times New Roman" w:hAnsi="Times New Roman"/>
          <w:sz w:val="24"/>
          <w:szCs w:val="24"/>
          <w:lang w:val="es-ES_tradnl"/>
        </w:rPr>
        <w:t xml:space="preserve"> Valor notificado – valor encontrado con irregularidades</w:t>
      </w:r>
    </w:p>
    <w:p w:rsidR="00DE53A1" w:rsidRPr="001F3DA9" w:rsidRDefault="004C25E0" w:rsidP="00A00E08">
      <w:pPr>
        <w:pStyle w:val="ListParagraph"/>
        <w:numPr>
          <w:ilvl w:val="0"/>
          <w:numId w:val="42"/>
        </w:numPr>
        <w:spacing w:before="120" w:after="120" w:line="240" w:lineRule="auto"/>
        <w:ind w:left="1814" w:hanging="547"/>
        <w:jc w:val="both"/>
        <w:rPr>
          <w:rFonts w:ascii="Times New Roman" w:hAnsi="Times New Roman"/>
          <w:sz w:val="24"/>
          <w:szCs w:val="24"/>
          <w:lang w:val="es-ES_tradnl"/>
        </w:rPr>
      </w:pPr>
      <w:r>
        <w:rPr>
          <w:rFonts w:ascii="Times New Roman" w:hAnsi="Times New Roman"/>
          <w:sz w:val="24"/>
          <w:szCs w:val="24"/>
          <w:lang w:val="es-ES_tradnl"/>
        </w:rPr>
        <w:t>13 -</w:t>
      </w:r>
      <w:r w:rsidR="00DE53A1" w:rsidRPr="001F3DA9">
        <w:rPr>
          <w:rFonts w:ascii="Times New Roman" w:hAnsi="Times New Roman"/>
          <w:sz w:val="24"/>
          <w:szCs w:val="24"/>
          <w:lang w:val="es-ES_tradnl"/>
        </w:rPr>
        <w:t xml:space="preserve"> Valor recaudado de lo que fue notificado </w:t>
      </w:r>
    </w:p>
    <w:p w:rsidR="00DE53A1" w:rsidRDefault="004C25E0" w:rsidP="00A00E08">
      <w:pPr>
        <w:pStyle w:val="ListParagraph"/>
        <w:numPr>
          <w:ilvl w:val="0"/>
          <w:numId w:val="42"/>
        </w:numPr>
        <w:spacing w:before="120" w:after="120" w:line="240" w:lineRule="auto"/>
        <w:ind w:left="1814" w:hanging="547"/>
        <w:jc w:val="both"/>
        <w:rPr>
          <w:rFonts w:ascii="Times New Roman" w:hAnsi="Times New Roman"/>
          <w:sz w:val="24"/>
          <w:szCs w:val="24"/>
          <w:lang w:val="es-ES_tradnl"/>
        </w:rPr>
      </w:pPr>
      <w:r>
        <w:rPr>
          <w:rFonts w:ascii="Times New Roman" w:hAnsi="Times New Roman"/>
          <w:sz w:val="24"/>
          <w:szCs w:val="24"/>
          <w:lang w:val="es-ES_tradnl"/>
        </w:rPr>
        <w:t>14 -</w:t>
      </w:r>
      <w:r w:rsidR="00FA7BF3" w:rsidRPr="001F3DA9">
        <w:rPr>
          <w:rFonts w:ascii="Times New Roman" w:hAnsi="Times New Roman"/>
          <w:sz w:val="24"/>
          <w:szCs w:val="24"/>
          <w:lang w:val="es-ES_tradnl"/>
        </w:rPr>
        <w:t xml:space="preserve"> </w:t>
      </w:r>
      <w:r w:rsidR="00DE53A1" w:rsidRPr="001F3DA9">
        <w:rPr>
          <w:rFonts w:ascii="Times New Roman" w:hAnsi="Times New Roman"/>
          <w:sz w:val="24"/>
          <w:szCs w:val="24"/>
          <w:lang w:val="es-ES_tradnl"/>
        </w:rPr>
        <w:t xml:space="preserve">% de recuperación = Valor recaudado / ICMS total que debería ser cobrado </w:t>
      </w:r>
      <w:r w:rsidR="00C63753" w:rsidRPr="001F3DA9">
        <w:rPr>
          <w:rFonts w:ascii="Times New Roman" w:hAnsi="Times New Roman"/>
          <w:sz w:val="24"/>
          <w:szCs w:val="24"/>
          <w:lang w:val="es-ES_tradnl"/>
        </w:rPr>
        <w:t>sobre el</w:t>
      </w:r>
      <w:r w:rsidR="00DE53A1" w:rsidRPr="001F3DA9">
        <w:rPr>
          <w:rFonts w:ascii="Times New Roman" w:hAnsi="Times New Roman"/>
          <w:sz w:val="24"/>
          <w:szCs w:val="24"/>
          <w:lang w:val="es-ES_tradnl"/>
        </w:rPr>
        <w:t xml:space="preserve"> </w:t>
      </w:r>
      <w:r w:rsidR="00C63753" w:rsidRPr="001F3DA9">
        <w:rPr>
          <w:rFonts w:ascii="Times New Roman" w:hAnsi="Times New Roman"/>
          <w:sz w:val="24"/>
          <w:szCs w:val="24"/>
          <w:lang w:val="es-ES_tradnl"/>
        </w:rPr>
        <w:t xml:space="preserve">total </w:t>
      </w:r>
      <w:r w:rsidR="008D6D21">
        <w:rPr>
          <w:rFonts w:ascii="Times New Roman" w:hAnsi="Times New Roman"/>
          <w:sz w:val="24"/>
          <w:szCs w:val="24"/>
          <w:lang w:val="es-ES_tradnl"/>
        </w:rPr>
        <w:t xml:space="preserve">(17%) </w:t>
      </w:r>
      <w:r w:rsidR="00C63753" w:rsidRPr="001F3DA9">
        <w:rPr>
          <w:rFonts w:ascii="Times New Roman" w:hAnsi="Times New Roman"/>
          <w:sz w:val="24"/>
          <w:szCs w:val="24"/>
          <w:lang w:val="es-ES_tradnl"/>
        </w:rPr>
        <w:t xml:space="preserve">del </w:t>
      </w:r>
      <w:r w:rsidR="00DE53A1" w:rsidRPr="001F3DA9">
        <w:rPr>
          <w:rFonts w:ascii="Times New Roman" w:hAnsi="Times New Roman"/>
          <w:sz w:val="24"/>
          <w:szCs w:val="24"/>
          <w:lang w:val="es-ES_tradnl"/>
        </w:rPr>
        <w:t xml:space="preserve">valor </w:t>
      </w:r>
      <w:r w:rsidR="008D6D21">
        <w:rPr>
          <w:rFonts w:ascii="Times New Roman" w:hAnsi="Times New Roman"/>
          <w:sz w:val="24"/>
          <w:szCs w:val="24"/>
          <w:lang w:val="es-ES_tradnl"/>
        </w:rPr>
        <w:t>de las cargas seleccionada</w:t>
      </w:r>
      <w:r w:rsidR="00690638" w:rsidRPr="001F3DA9">
        <w:rPr>
          <w:rFonts w:ascii="Times New Roman" w:hAnsi="Times New Roman"/>
          <w:sz w:val="24"/>
          <w:szCs w:val="24"/>
          <w:lang w:val="es-ES_tradnl"/>
        </w:rPr>
        <w:t>s para inspección</w:t>
      </w:r>
      <w:r w:rsidR="0023537A" w:rsidRPr="001F3DA9">
        <w:rPr>
          <w:rFonts w:ascii="Times New Roman" w:hAnsi="Times New Roman"/>
          <w:sz w:val="24"/>
          <w:szCs w:val="24"/>
          <w:lang w:val="es-ES_tradnl"/>
        </w:rPr>
        <w:t>.</w:t>
      </w:r>
    </w:p>
    <w:p w:rsidR="006830A1" w:rsidRPr="006830A1" w:rsidRDefault="006830A1" w:rsidP="00A00E08">
      <w:pPr>
        <w:pStyle w:val="ListParagraph"/>
        <w:numPr>
          <w:ilvl w:val="0"/>
          <w:numId w:val="42"/>
        </w:numPr>
        <w:spacing w:before="120" w:after="120" w:line="240" w:lineRule="auto"/>
        <w:ind w:left="1814" w:hanging="547"/>
        <w:jc w:val="both"/>
        <w:rPr>
          <w:rFonts w:ascii="Times New Roman" w:hAnsi="Times New Roman"/>
          <w:sz w:val="24"/>
          <w:szCs w:val="24"/>
          <w:lang w:val="es-ES_tradnl"/>
        </w:rPr>
      </w:pPr>
      <w:r w:rsidRPr="006830A1">
        <w:rPr>
          <w:rFonts w:ascii="Times New Roman" w:hAnsi="Times New Roman"/>
          <w:sz w:val="24"/>
          <w:szCs w:val="24"/>
          <w:lang w:val="es-ES_tradnl"/>
        </w:rPr>
        <w:t xml:space="preserve">* Los valores relativos al notificado y </w:t>
      </w:r>
      <w:r>
        <w:rPr>
          <w:rFonts w:ascii="Times New Roman" w:hAnsi="Times New Roman"/>
          <w:sz w:val="24"/>
          <w:szCs w:val="24"/>
          <w:lang w:val="es-ES_tradnl"/>
        </w:rPr>
        <w:t>al recaudado</w:t>
      </w:r>
      <w:r w:rsidRPr="006830A1">
        <w:rPr>
          <w:rFonts w:ascii="Times New Roman" w:hAnsi="Times New Roman"/>
          <w:sz w:val="24"/>
          <w:szCs w:val="24"/>
          <w:lang w:val="es-ES_tradnl"/>
        </w:rPr>
        <w:t xml:space="preserve"> (12 y 13) para 2016 fueron estimados de acuerdo con la variación media de la recaudación del ICMS en el periodo</w:t>
      </w:r>
      <w:r>
        <w:rPr>
          <w:rFonts w:ascii="Times New Roman" w:hAnsi="Times New Roman"/>
          <w:sz w:val="24"/>
          <w:szCs w:val="24"/>
          <w:lang w:val="es-ES_tradnl"/>
        </w:rPr>
        <w:t xml:space="preserve"> 2007-2013</w:t>
      </w:r>
      <w:r w:rsidR="004C25E0">
        <w:rPr>
          <w:rFonts w:ascii="Times New Roman" w:hAnsi="Times New Roman"/>
          <w:sz w:val="24"/>
          <w:szCs w:val="24"/>
          <w:lang w:val="es-ES_tradnl"/>
        </w:rPr>
        <w:t xml:space="preserve"> (9%)</w:t>
      </w:r>
      <w:r>
        <w:rPr>
          <w:rFonts w:ascii="Times New Roman" w:hAnsi="Times New Roman"/>
          <w:sz w:val="24"/>
          <w:szCs w:val="24"/>
          <w:lang w:val="es-ES_tradnl"/>
        </w:rPr>
        <w:t>.</w:t>
      </w:r>
      <w:r w:rsidRPr="006830A1">
        <w:rPr>
          <w:rFonts w:ascii="Times New Roman" w:hAnsi="Times New Roman"/>
          <w:sz w:val="24"/>
          <w:szCs w:val="24"/>
          <w:lang w:val="es-ES_tradnl"/>
        </w:rPr>
        <w:t xml:space="preserve"> </w:t>
      </w:r>
    </w:p>
    <w:p w:rsidR="008514F7" w:rsidRDefault="009660CA" w:rsidP="00A00E08">
      <w:pPr>
        <w:pStyle w:val="ListParagraph"/>
        <w:numPr>
          <w:ilvl w:val="0"/>
          <w:numId w:val="44"/>
        </w:numPr>
        <w:spacing w:before="120" w:after="120" w:line="240" w:lineRule="auto"/>
        <w:ind w:left="1260"/>
        <w:contextualSpacing w:val="0"/>
        <w:jc w:val="both"/>
        <w:rPr>
          <w:rFonts w:ascii="Times New Roman" w:hAnsi="Times New Roman"/>
          <w:b/>
          <w:sz w:val="24"/>
          <w:szCs w:val="24"/>
          <w:lang w:val="es-ES_tradnl"/>
        </w:rPr>
      </w:pPr>
      <w:r>
        <w:rPr>
          <w:rFonts w:ascii="Times New Roman" w:hAnsi="Times New Roman"/>
          <w:b/>
          <w:sz w:val="24"/>
          <w:szCs w:val="24"/>
          <w:lang w:val="es-ES_tradnl"/>
        </w:rPr>
        <w:t xml:space="preserve">Información sobre los </w:t>
      </w:r>
      <w:r w:rsidR="008514F7">
        <w:rPr>
          <w:rFonts w:ascii="Times New Roman" w:hAnsi="Times New Roman"/>
          <w:b/>
          <w:sz w:val="24"/>
          <w:szCs w:val="24"/>
          <w:lang w:val="es-ES_tradnl"/>
        </w:rPr>
        <w:t>Indicadores Macroeconómicos</w:t>
      </w:r>
    </w:p>
    <w:tbl>
      <w:tblPr>
        <w:tblW w:w="8883" w:type="dxa"/>
        <w:tblInd w:w="535" w:type="dxa"/>
        <w:tblCellMar>
          <w:left w:w="70" w:type="dxa"/>
          <w:right w:w="70" w:type="dxa"/>
        </w:tblCellMar>
        <w:tblLook w:val="04A0" w:firstRow="1" w:lastRow="0" w:firstColumn="1" w:lastColumn="0" w:noHBand="0" w:noVBand="1"/>
      </w:tblPr>
      <w:tblGrid>
        <w:gridCol w:w="3060"/>
        <w:gridCol w:w="1658"/>
        <w:gridCol w:w="1265"/>
        <w:gridCol w:w="1545"/>
        <w:gridCol w:w="1355"/>
      </w:tblGrid>
      <w:tr w:rsidR="00A00C4B" w:rsidRPr="00115ECD" w:rsidTr="009660CA">
        <w:trPr>
          <w:trHeight w:val="233"/>
        </w:trPr>
        <w:tc>
          <w:tcPr>
            <w:tcW w:w="8883" w:type="dxa"/>
            <w:gridSpan w:val="5"/>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00C4B" w:rsidRPr="00A00C4B" w:rsidRDefault="00A00C4B"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 xml:space="preserve">Evolución de la Recaudación de </w:t>
            </w:r>
            <w:r w:rsidRPr="00A00C4B">
              <w:rPr>
                <w:rFonts w:ascii="Times New Roman" w:eastAsia="Times New Roman" w:hAnsi="Times New Roman"/>
                <w:b/>
                <w:bCs/>
                <w:color w:val="000000"/>
                <w:sz w:val="18"/>
                <w:szCs w:val="18"/>
                <w:lang w:val="es-ES_tradnl" w:eastAsia="pt-BR"/>
              </w:rPr>
              <w:t>Tránsito</w:t>
            </w:r>
            <w:r w:rsidRPr="00115ECD">
              <w:rPr>
                <w:rFonts w:ascii="Times New Roman" w:eastAsia="Times New Roman" w:hAnsi="Times New Roman"/>
                <w:b/>
                <w:bCs/>
                <w:color w:val="000000"/>
                <w:sz w:val="18"/>
                <w:szCs w:val="18"/>
                <w:lang w:val="es-ES_tradnl" w:eastAsia="pt-BR"/>
              </w:rPr>
              <w:t xml:space="preserve"> de Mercancías</w:t>
            </w:r>
            <w:r w:rsidRPr="00115ECD">
              <w:rPr>
                <w:rFonts w:ascii="Times New Roman" w:eastAsia="Times New Roman" w:hAnsi="Times New Roman"/>
                <w:b/>
                <w:bCs/>
                <w:color w:val="000000"/>
                <w:sz w:val="18"/>
                <w:szCs w:val="18"/>
                <w:lang w:val="es-ES_tradnl" w:eastAsia="pt-BR"/>
              </w:rPr>
              <w:br/>
              <w:t>R$</w:t>
            </w:r>
          </w:p>
        </w:tc>
      </w:tr>
      <w:tr w:rsidR="00A00C4B" w:rsidRPr="00115ECD" w:rsidTr="009660CA">
        <w:trPr>
          <w:trHeight w:val="170"/>
        </w:trPr>
        <w:tc>
          <w:tcPr>
            <w:tcW w:w="3060" w:type="dxa"/>
            <w:vMerge w:val="restart"/>
            <w:tcBorders>
              <w:top w:val="nil"/>
              <w:left w:val="single" w:sz="4" w:space="0" w:color="auto"/>
              <w:bottom w:val="single" w:sz="4" w:space="0" w:color="000000"/>
              <w:right w:val="single" w:sz="4" w:space="0" w:color="auto"/>
            </w:tcBorders>
            <w:shd w:val="clear" w:color="000000" w:fill="FFFF00"/>
            <w:noWrap/>
            <w:vAlign w:val="bottom"/>
            <w:hideMark/>
          </w:tcPr>
          <w:p w:rsidR="00A00C4B" w:rsidRPr="00115ECD" w:rsidRDefault="00A00C4B"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Descripción de los Parámetros / Año</w:t>
            </w:r>
          </w:p>
        </w:tc>
        <w:tc>
          <w:tcPr>
            <w:tcW w:w="1658" w:type="dxa"/>
            <w:tcBorders>
              <w:top w:val="nil"/>
              <w:left w:val="nil"/>
              <w:bottom w:val="single" w:sz="4" w:space="0" w:color="auto"/>
              <w:right w:val="single" w:sz="4" w:space="0" w:color="auto"/>
            </w:tcBorders>
            <w:shd w:val="clear" w:color="000000" w:fill="FFFF00"/>
            <w:noWrap/>
            <w:vAlign w:val="bottom"/>
            <w:hideMark/>
          </w:tcPr>
          <w:p w:rsidR="00A00C4B" w:rsidRPr="00115ECD" w:rsidRDefault="00A00C4B"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2012</w:t>
            </w:r>
          </w:p>
        </w:tc>
        <w:tc>
          <w:tcPr>
            <w:tcW w:w="1265" w:type="dxa"/>
            <w:tcBorders>
              <w:top w:val="nil"/>
              <w:left w:val="nil"/>
              <w:bottom w:val="single" w:sz="4" w:space="0" w:color="auto"/>
              <w:right w:val="single" w:sz="4" w:space="0" w:color="auto"/>
            </w:tcBorders>
            <w:shd w:val="clear" w:color="000000" w:fill="FFFF00"/>
            <w:noWrap/>
            <w:vAlign w:val="bottom"/>
            <w:hideMark/>
          </w:tcPr>
          <w:p w:rsidR="00A00C4B" w:rsidRPr="00115ECD" w:rsidRDefault="00A00C4B"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2013</w:t>
            </w:r>
          </w:p>
        </w:tc>
        <w:tc>
          <w:tcPr>
            <w:tcW w:w="1545" w:type="dxa"/>
            <w:tcBorders>
              <w:top w:val="single" w:sz="4" w:space="0" w:color="auto"/>
              <w:left w:val="nil"/>
              <w:bottom w:val="single" w:sz="4" w:space="0" w:color="auto"/>
              <w:right w:val="single" w:sz="4" w:space="0" w:color="auto"/>
            </w:tcBorders>
            <w:shd w:val="clear" w:color="000000" w:fill="FFFF00"/>
            <w:noWrap/>
            <w:vAlign w:val="bottom"/>
            <w:hideMark/>
          </w:tcPr>
          <w:p w:rsidR="00A00C4B" w:rsidRPr="00115ECD" w:rsidRDefault="00A00C4B"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2016</w:t>
            </w:r>
          </w:p>
        </w:tc>
        <w:tc>
          <w:tcPr>
            <w:tcW w:w="1355" w:type="dxa"/>
            <w:tcBorders>
              <w:top w:val="single" w:sz="4" w:space="0" w:color="auto"/>
              <w:left w:val="nil"/>
              <w:bottom w:val="single" w:sz="4" w:space="0" w:color="auto"/>
              <w:right w:val="single" w:sz="4" w:space="0" w:color="auto"/>
            </w:tcBorders>
            <w:shd w:val="clear" w:color="000000" w:fill="FFFF00"/>
          </w:tcPr>
          <w:p w:rsidR="00A00C4B" w:rsidRPr="00A00C4B" w:rsidRDefault="00A00C4B" w:rsidP="009660CA">
            <w:pPr>
              <w:spacing w:after="0" w:line="240" w:lineRule="auto"/>
              <w:jc w:val="center"/>
              <w:rPr>
                <w:rFonts w:ascii="Times New Roman" w:eastAsia="Times New Roman" w:hAnsi="Times New Roman"/>
                <w:b/>
                <w:bCs/>
                <w:color w:val="000000"/>
                <w:sz w:val="18"/>
                <w:szCs w:val="18"/>
                <w:lang w:val="es-ES_tradnl" w:eastAsia="pt-BR"/>
              </w:rPr>
            </w:pPr>
          </w:p>
        </w:tc>
      </w:tr>
      <w:tr w:rsidR="00A00C4B" w:rsidRPr="00115ECD" w:rsidTr="00A00C4B">
        <w:trPr>
          <w:trHeight w:val="80"/>
        </w:trPr>
        <w:tc>
          <w:tcPr>
            <w:tcW w:w="3060" w:type="dxa"/>
            <w:vMerge/>
            <w:tcBorders>
              <w:top w:val="nil"/>
              <w:left w:val="single" w:sz="4" w:space="0" w:color="auto"/>
              <w:bottom w:val="single" w:sz="4" w:space="0" w:color="000000"/>
              <w:right w:val="single" w:sz="4" w:space="0" w:color="auto"/>
            </w:tcBorders>
            <w:vAlign w:val="center"/>
            <w:hideMark/>
          </w:tcPr>
          <w:p w:rsidR="00A00C4B" w:rsidRPr="00115ECD" w:rsidRDefault="00A00C4B" w:rsidP="009660CA">
            <w:pPr>
              <w:spacing w:after="0" w:line="240" w:lineRule="auto"/>
              <w:rPr>
                <w:rFonts w:ascii="Times New Roman" w:eastAsia="Times New Roman" w:hAnsi="Times New Roman"/>
                <w:b/>
                <w:bCs/>
                <w:color w:val="000000"/>
                <w:sz w:val="18"/>
                <w:szCs w:val="18"/>
                <w:lang w:val="es-ES_tradnl" w:eastAsia="pt-BR"/>
              </w:rPr>
            </w:pPr>
          </w:p>
        </w:tc>
        <w:tc>
          <w:tcPr>
            <w:tcW w:w="2923"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A00C4B" w:rsidRPr="00115ECD" w:rsidRDefault="00A00C4B"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Histórico</w:t>
            </w:r>
          </w:p>
        </w:tc>
        <w:tc>
          <w:tcPr>
            <w:tcW w:w="154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00C4B" w:rsidRPr="00115ECD" w:rsidRDefault="00A00C4B"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Sin Proyecto</w:t>
            </w:r>
          </w:p>
        </w:tc>
        <w:tc>
          <w:tcPr>
            <w:tcW w:w="1355" w:type="dxa"/>
            <w:tcBorders>
              <w:top w:val="single" w:sz="4" w:space="0" w:color="auto"/>
              <w:left w:val="single" w:sz="4" w:space="0" w:color="auto"/>
              <w:bottom w:val="single" w:sz="4" w:space="0" w:color="auto"/>
              <w:right w:val="single" w:sz="4" w:space="0" w:color="auto"/>
            </w:tcBorders>
            <w:shd w:val="clear" w:color="000000" w:fill="FFFF00"/>
          </w:tcPr>
          <w:p w:rsidR="00A00C4B" w:rsidRPr="00A00C4B" w:rsidRDefault="00A00C4B" w:rsidP="009660CA">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Con Proyecto</w:t>
            </w:r>
          </w:p>
        </w:tc>
      </w:tr>
      <w:tr w:rsidR="009660CA" w:rsidRPr="005E3646" w:rsidTr="009660CA">
        <w:trPr>
          <w:trHeight w:val="37"/>
        </w:trPr>
        <w:tc>
          <w:tcPr>
            <w:tcW w:w="8883" w:type="dxa"/>
            <w:gridSpan w:val="5"/>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660CA" w:rsidRPr="00A00C4B" w:rsidRDefault="009660CA" w:rsidP="005E3646">
            <w:pPr>
              <w:spacing w:after="0" w:line="240" w:lineRule="auto"/>
              <w:jc w:val="center"/>
              <w:rPr>
                <w:rFonts w:ascii="Times New Roman" w:eastAsia="Times New Roman" w:hAnsi="Times New Roman"/>
                <w:b/>
                <w:bCs/>
                <w:color w:val="000000"/>
                <w:sz w:val="18"/>
                <w:szCs w:val="18"/>
                <w:lang w:val="es-ES_tradnl" w:eastAsia="pt-BR"/>
              </w:rPr>
            </w:pPr>
            <w:r w:rsidRPr="005E3646">
              <w:rPr>
                <w:rFonts w:ascii="Times New Roman" w:eastAsia="Times New Roman" w:hAnsi="Times New Roman"/>
                <w:b/>
                <w:bCs/>
                <w:color w:val="000000"/>
                <w:sz w:val="18"/>
                <w:szCs w:val="18"/>
                <w:lang w:val="es-ES_tradnl" w:eastAsia="pt-BR"/>
              </w:rPr>
              <w:t>Indicadores Macroeconómicos</w:t>
            </w:r>
          </w:p>
        </w:tc>
      </w:tr>
      <w:tr w:rsidR="00A00C4B" w:rsidRPr="005E3646" w:rsidTr="00A00C4B">
        <w:trPr>
          <w:trHeight w:val="37"/>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15. Valor Nominal del PIB</w:t>
            </w:r>
          </w:p>
        </w:tc>
        <w:tc>
          <w:tcPr>
            <w:tcW w:w="16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69</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113</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000</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000</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76</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300</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000</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000</w:t>
            </w:r>
          </w:p>
        </w:tc>
        <w:tc>
          <w:tcPr>
            <w:tcW w:w="1545" w:type="dxa"/>
            <w:tcBorders>
              <w:top w:val="single" w:sz="4" w:space="0" w:color="auto"/>
              <w:left w:val="nil"/>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101</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555</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300</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000</w:t>
            </w:r>
          </w:p>
        </w:tc>
        <w:tc>
          <w:tcPr>
            <w:tcW w:w="1355" w:type="dxa"/>
            <w:tcBorders>
              <w:top w:val="single" w:sz="4" w:space="0" w:color="auto"/>
              <w:left w:val="nil"/>
              <w:bottom w:val="single" w:sz="4" w:space="0" w:color="auto"/>
              <w:right w:val="single" w:sz="4" w:space="0" w:color="auto"/>
            </w:tcBorders>
            <w:vAlign w:val="bottom"/>
          </w:tcPr>
          <w:p w:rsidR="00A00C4B" w:rsidRPr="005E3646" w:rsidRDefault="00A00C4B" w:rsidP="00A00C4B">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101</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555</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300</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000</w:t>
            </w:r>
          </w:p>
        </w:tc>
      </w:tr>
      <w:tr w:rsidR="00A00C4B" w:rsidRPr="005E3646" w:rsidTr="00A00C4B">
        <w:trPr>
          <w:trHeight w:val="44"/>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16. % Variación nominal del PIB</w:t>
            </w:r>
          </w:p>
        </w:tc>
        <w:tc>
          <w:tcPr>
            <w:tcW w:w="16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0D425C" w:rsidP="00A00C4B">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6,</w:t>
            </w:r>
            <w:r w:rsidR="00A00C4B" w:rsidRPr="005E3646">
              <w:rPr>
                <w:rFonts w:ascii="Times New Roman" w:eastAsia="Times New Roman" w:hAnsi="Times New Roman"/>
                <w:color w:val="000000"/>
                <w:sz w:val="18"/>
                <w:szCs w:val="18"/>
                <w:lang w:val="es-ES_tradnl" w:eastAsia="pt-BR"/>
              </w:rPr>
              <w:t>26</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0D425C" w:rsidP="00A00C4B">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10,</w:t>
            </w:r>
            <w:r w:rsidR="00A00C4B" w:rsidRPr="005E3646">
              <w:rPr>
                <w:rFonts w:ascii="Times New Roman" w:eastAsia="Times New Roman" w:hAnsi="Times New Roman"/>
                <w:color w:val="000000"/>
                <w:sz w:val="18"/>
                <w:szCs w:val="18"/>
                <w:lang w:val="es-ES_tradnl" w:eastAsia="pt-BR"/>
              </w:rPr>
              <w:t>40</w:t>
            </w:r>
          </w:p>
        </w:tc>
        <w:tc>
          <w:tcPr>
            <w:tcW w:w="1545" w:type="dxa"/>
            <w:tcBorders>
              <w:top w:val="single" w:sz="4" w:space="0" w:color="auto"/>
              <w:left w:val="nil"/>
              <w:bottom w:val="single" w:sz="4" w:space="0" w:color="auto"/>
              <w:right w:val="single" w:sz="4" w:space="0" w:color="auto"/>
            </w:tcBorders>
            <w:shd w:val="clear" w:color="auto" w:fill="auto"/>
            <w:noWrap/>
            <w:vAlign w:val="bottom"/>
            <w:hideMark/>
          </w:tcPr>
          <w:p w:rsidR="00A00C4B" w:rsidRPr="005E3646" w:rsidRDefault="000D425C" w:rsidP="00A00C4B">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11,</w:t>
            </w:r>
            <w:r w:rsidR="00A00C4B" w:rsidRPr="005E3646">
              <w:rPr>
                <w:rFonts w:ascii="Times New Roman" w:eastAsia="Times New Roman" w:hAnsi="Times New Roman"/>
                <w:color w:val="000000"/>
                <w:sz w:val="18"/>
                <w:szCs w:val="18"/>
                <w:lang w:val="es-ES_tradnl" w:eastAsia="pt-BR"/>
              </w:rPr>
              <w:t>03</w:t>
            </w:r>
          </w:p>
        </w:tc>
        <w:tc>
          <w:tcPr>
            <w:tcW w:w="1355" w:type="dxa"/>
            <w:tcBorders>
              <w:top w:val="single" w:sz="4" w:space="0" w:color="auto"/>
              <w:left w:val="nil"/>
              <w:bottom w:val="single" w:sz="4" w:space="0" w:color="auto"/>
              <w:right w:val="single" w:sz="4" w:space="0" w:color="auto"/>
            </w:tcBorders>
            <w:vAlign w:val="bottom"/>
          </w:tcPr>
          <w:p w:rsidR="00A00C4B" w:rsidRPr="005E3646" w:rsidRDefault="000D425C" w:rsidP="00A00C4B">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11,</w:t>
            </w:r>
            <w:r w:rsidR="00A00C4B" w:rsidRPr="005E3646">
              <w:rPr>
                <w:rFonts w:ascii="Times New Roman" w:eastAsia="Times New Roman" w:hAnsi="Times New Roman"/>
                <w:color w:val="000000"/>
                <w:sz w:val="18"/>
                <w:szCs w:val="18"/>
                <w:lang w:val="es-ES_tradnl" w:eastAsia="pt-BR"/>
              </w:rPr>
              <w:t>03</w:t>
            </w:r>
          </w:p>
        </w:tc>
      </w:tr>
      <w:tr w:rsidR="00A00C4B" w:rsidRPr="005E3646" w:rsidTr="00A00C4B">
        <w:trPr>
          <w:trHeight w:val="179"/>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17. Valor Total recaudado en el tránsito</w:t>
            </w:r>
          </w:p>
        </w:tc>
        <w:tc>
          <w:tcPr>
            <w:tcW w:w="16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3</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520</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985</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304</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3</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968</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587</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631</w:t>
            </w:r>
          </w:p>
        </w:tc>
        <w:tc>
          <w:tcPr>
            <w:tcW w:w="1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5</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167</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778</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486</w:t>
            </w:r>
          </w:p>
        </w:tc>
        <w:tc>
          <w:tcPr>
            <w:tcW w:w="1355" w:type="dxa"/>
            <w:tcBorders>
              <w:top w:val="single" w:sz="4" w:space="0" w:color="auto"/>
              <w:left w:val="nil"/>
              <w:bottom w:val="single" w:sz="4" w:space="0" w:color="auto"/>
              <w:right w:val="single" w:sz="4" w:space="0" w:color="auto"/>
            </w:tcBorders>
            <w:vAlign w:val="bottom"/>
          </w:tcPr>
          <w:p w:rsidR="00A00C4B" w:rsidRPr="005E3646" w:rsidRDefault="00A00C4B" w:rsidP="00A00C4B">
            <w:pPr>
              <w:spacing w:after="0" w:line="240" w:lineRule="auto"/>
              <w:jc w:val="right"/>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5</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195</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563</w:t>
            </w:r>
            <w:r w:rsidR="000D425C">
              <w:rPr>
                <w:rFonts w:ascii="Times New Roman" w:eastAsia="Times New Roman" w:hAnsi="Times New Roman"/>
                <w:color w:val="000000"/>
                <w:sz w:val="18"/>
                <w:szCs w:val="18"/>
                <w:lang w:val="es-ES_tradnl" w:eastAsia="pt-BR"/>
              </w:rPr>
              <w:t>.</w:t>
            </w:r>
            <w:r w:rsidRPr="005E3646">
              <w:rPr>
                <w:rFonts w:ascii="Times New Roman" w:eastAsia="Times New Roman" w:hAnsi="Times New Roman"/>
                <w:color w:val="000000"/>
                <w:sz w:val="18"/>
                <w:szCs w:val="18"/>
                <w:lang w:val="es-ES_tradnl" w:eastAsia="pt-BR"/>
              </w:rPr>
              <w:t>422</w:t>
            </w:r>
          </w:p>
        </w:tc>
      </w:tr>
      <w:tr w:rsidR="00A00C4B" w:rsidRPr="005E3646" w:rsidTr="00A00C4B">
        <w:trPr>
          <w:trHeight w:val="53"/>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A00C4B" w:rsidP="00A00C4B">
            <w:pPr>
              <w:spacing w:after="0" w:line="240" w:lineRule="auto"/>
              <w:rPr>
                <w:rFonts w:ascii="Times New Roman" w:eastAsia="Times New Roman" w:hAnsi="Times New Roman"/>
                <w:color w:val="000000"/>
                <w:sz w:val="18"/>
                <w:szCs w:val="18"/>
                <w:lang w:val="es-ES_tradnl" w:eastAsia="pt-BR"/>
              </w:rPr>
            </w:pPr>
            <w:r w:rsidRPr="005E3646">
              <w:rPr>
                <w:rFonts w:ascii="Times New Roman" w:eastAsia="Times New Roman" w:hAnsi="Times New Roman"/>
                <w:color w:val="000000"/>
                <w:sz w:val="18"/>
                <w:szCs w:val="18"/>
                <w:lang w:val="es-ES_tradnl" w:eastAsia="pt-BR"/>
              </w:rPr>
              <w:t>18. % aumento de la recaudación</w:t>
            </w:r>
          </w:p>
        </w:tc>
        <w:tc>
          <w:tcPr>
            <w:tcW w:w="16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0D425C" w:rsidP="00A00C4B">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11,</w:t>
            </w:r>
            <w:r w:rsidR="00A00C4B" w:rsidRPr="005E3646">
              <w:rPr>
                <w:rFonts w:ascii="Times New Roman" w:eastAsia="Times New Roman" w:hAnsi="Times New Roman"/>
                <w:color w:val="000000"/>
                <w:sz w:val="18"/>
                <w:szCs w:val="18"/>
                <w:lang w:val="es-ES_tradnl" w:eastAsia="pt-BR"/>
              </w:rPr>
              <w:t>74</w:t>
            </w:r>
          </w:p>
        </w:tc>
        <w:tc>
          <w:tcPr>
            <w:tcW w:w="1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0D425C" w:rsidP="00A00C4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12,</w:t>
            </w:r>
            <w:r w:rsidR="00A00C4B" w:rsidRPr="005E3646">
              <w:rPr>
                <w:rFonts w:ascii="Times New Roman" w:eastAsia="Times New Roman" w:hAnsi="Times New Roman"/>
                <w:color w:val="000000"/>
                <w:sz w:val="18"/>
                <w:szCs w:val="18"/>
                <w:lang w:val="es-ES_tradnl" w:eastAsia="pt-BR"/>
              </w:rPr>
              <w:t>71</w:t>
            </w:r>
          </w:p>
        </w:tc>
        <w:tc>
          <w:tcPr>
            <w:tcW w:w="15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C4B" w:rsidRPr="005E3646" w:rsidRDefault="000D425C" w:rsidP="00A00C4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9,</w:t>
            </w:r>
            <w:r w:rsidR="00A00C4B" w:rsidRPr="005E3646">
              <w:rPr>
                <w:rFonts w:ascii="Times New Roman" w:eastAsia="Times New Roman" w:hAnsi="Times New Roman"/>
                <w:color w:val="000000"/>
                <w:sz w:val="18"/>
                <w:szCs w:val="18"/>
                <w:lang w:val="es-ES_tradnl" w:eastAsia="pt-BR"/>
              </w:rPr>
              <w:t>20</w:t>
            </w:r>
          </w:p>
        </w:tc>
        <w:tc>
          <w:tcPr>
            <w:tcW w:w="1355" w:type="dxa"/>
            <w:tcBorders>
              <w:top w:val="single" w:sz="4" w:space="0" w:color="auto"/>
              <w:left w:val="nil"/>
              <w:bottom w:val="single" w:sz="4" w:space="0" w:color="auto"/>
              <w:right w:val="single" w:sz="4" w:space="0" w:color="auto"/>
            </w:tcBorders>
            <w:vAlign w:val="bottom"/>
          </w:tcPr>
          <w:p w:rsidR="00A00C4B" w:rsidRPr="005E3646" w:rsidRDefault="000D425C" w:rsidP="00A00C4B">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9,</w:t>
            </w:r>
            <w:r w:rsidR="00A00C4B" w:rsidRPr="005E3646">
              <w:rPr>
                <w:rFonts w:ascii="Times New Roman" w:eastAsia="Times New Roman" w:hAnsi="Times New Roman"/>
                <w:color w:val="000000"/>
                <w:sz w:val="18"/>
                <w:szCs w:val="18"/>
                <w:lang w:val="es-ES_tradnl" w:eastAsia="pt-BR"/>
              </w:rPr>
              <w:t>74</w:t>
            </w:r>
          </w:p>
        </w:tc>
      </w:tr>
    </w:tbl>
    <w:p w:rsidR="008514F7" w:rsidRDefault="008514F7"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15 –</w:t>
      </w:r>
      <w:r w:rsidRPr="001F3DA9">
        <w:rPr>
          <w:rFonts w:ascii="Times New Roman" w:hAnsi="Times New Roman"/>
          <w:sz w:val="24"/>
          <w:szCs w:val="24"/>
          <w:lang w:val="es-ES_tradnl"/>
        </w:rPr>
        <w:t xml:space="preserve"> </w:t>
      </w:r>
      <w:r>
        <w:rPr>
          <w:rFonts w:ascii="Times New Roman" w:hAnsi="Times New Roman"/>
          <w:sz w:val="24"/>
          <w:szCs w:val="24"/>
          <w:lang w:val="es-ES_tradnl"/>
        </w:rPr>
        <w:t xml:space="preserve">Valor Nominal del PIB. El PIB de 2016 fue calculado de acuerdo con la media de los </w:t>
      </w:r>
      <w:proofErr w:type="spellStart"/>
      <w:r>
        <w:rPr>
          <w:rFonts w:ascii="Times New Roman" w:hAnsi="Times New Roman"/>
          <w:sz w:val="24"/>
          <w:szCs w:val="24"/>
          <w:lang w:val="es-ES_tradnl"/>
        </w:rPr>
        <w:t>PIBs</w:t>
      </w:r>
      <w:proofErr w:type="spellEnd"/>
      <w:r>
        <w:rPr>
          <w:rFonts w:ascii="Times New Roman" w:hAnsi="Times New Roman"/>
          <w:sz w:val="24"/>
          <w:szCs w:val="24"/>
          <w:lang w:val="es-ES_tradnl"/>
        </w:rPr>
        <w:t xml:space="preserve"> del periodo 2007-2013 (10%).</w:t>
      </w:r>
    </w:p>
    <w:p w:rsidR="008514F7" w:rsidRDefault="008514F7"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16 - %Variación nominal del PIB.</w:t>
      </w:r>
    </w:p>
    <w:p w:rsidR="008514F7" w:rsidRDefault="008514F7"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17 – Valor Total de la recaudación en el tránsito. La recaudación de 2016 fue calculada de acuerdo a la media de las recaudaciones del ICMS en el periodo 20017-2013 (9%).</w:t>
      </w:r>
    </w:p>
    <w:p w:rsidR="008514F7" w:rsidRDefault="008514F7"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18 - % del aumento de la recaudación.</w:t>
      </w:r>
    </w:p>
    <w:p w:rsidR="00C63753" w:rsidRDefault="00C63753" w:rsidP="00A00E08">
      <w:pPr>
        <w:pStyle w:val="ListParagraph"/>
        <w:numPr>
          <w:ilvl w:val="0"/>
          <w:numId w:val="44"/>
        </w:numPr>
        <w:spacing w:before="120" w:after="120" w:line="240" w:lineRule="auto"/>
        <w:ind w:left="1260"/>
        <w:contextualSpacing w:val="0"/>
        <w:jc w:val="both"/>
        <w:rPr>
          <w:rFonts w:ascii="Times New Roman" w:hAnsi="Times New Roman"/>
          <w:b/>
          <w:sz w:val="24"/>
          <w:szCs w:val="24"/>
          <w:lang w:val="es-ES_tradnl"/>
        </w:rPr>
      </w:pPr>
      <w:r w:rsidRPr="001F3DA9">
        <w:rPr>
          <w:rFonts w:ascii="Times New Roman" w:hAnsi="Times New Roman"/>
          <w:b/>
          <w:sz w:val="24"/>
          <w:szCs w:val="24"/>
          <w:lang w:val="es-ES_tradnl"/>
        </w:rPr>
        <w:t>Cálculo de los Resultados</w:t>
      </w:r>
    </w:p>
    <w:tbl>
      <w:tblPr>
        <w:tblW w:w="9025" w:type="dxa"/>
        <w:tblInd w:w="440" w:type="dxa"/>
        <w:tblCellMar>
          <w:left w:w="70" w:type="dxa"/>
          <w:right w:w="70" w:type="dxa"/>
        </w:tblCellMar>
        <w:tblLook w:val="04A0" w:firstRow="1" w:lastRow="0" w:firstColumn="1" w:lastColumn="0" w:noHBand="0" w:noVBand="1"/>
      </w:tblPr>
      <w:tblGrid>
        <w:gridCol w:w="3965"/>
        <w:gridCol w:w="1085"/>
        <w:gridCol w:w="1085"/>
        <w:gridCol w:w="1535"/>
        <w:gridCol w:w="1355"/>
      </w:tblGrid>
      <w:tr w:rsidR="0085654B" w:rsidRPr="00A00C4B" w:rsidTr="005B6B2A">
        <w:trPr>
          <w:trHeight w:val="170"/>
        </w:trPr>
        <w:tc>
          <w:tcPr>
            <w:tcW w:w="9025" w:type="dxa"/>
            <w:gridSpan w:val="5"/>
            <w:tcBorders>
              <w:top w:val="nil"/>
              <w:left w:val="single" w:sz="4" w:space="0" w:color="auto"/>
              <w:bottom w:val="single" w:sz="4" w:space="0" w:color="000000"/>
              <w:right w:val="single" w:sz="4" w:space="0" w:color="auto"/>
            </w:tcBorders>
            <w:shd w:val="clear" w:color="auto" w:fill="00B0F0"/>
            <w:noWrap/>
            <w:vAlign w:val="bottom"/>
          </w:tcPr>
          <w:p w:rsidR="0085654B" w:rsidRPr="00FA5731" w:rsidRDefault="0085654B" w:rsidP="00D905D4">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 xml:space="preserve">Evolución de la Recaudación de </w:t>
            </w:r>
            <w:r w:rsidRPr="00FA5731">
              <w:rPr>
                <w:rFonts w:ascii="Times New Roman" w:eastAsia="Times New Roman" w:hAnsi="Times New Roman"/>
                <w:b/>
                <w:bCs/>
                <w:color w:val="000000"/>
                <w:sz w:val="18"/>
                <w:szCs w:val="18"/>
                <w:lang w:val="es-ES_tradnl" w:eastAsia="pt-BR"/>
              </w:rPr>
              <w:t>Tránsito</w:t>
            </w:r>
            <w:r w:rsidRPr="00115ECD">
              <w:rPr>
                <w:rFonts w:ascii="Times New Roman" w:eastAsia="Times New Roman" w:hAnsi="Times New Roman"/>
                <w:b/>
                <w:bCs/>
                <w:color w:val="000000"/>
                <w:sz w:val="18"/>
                <w:szCs w:val="18"/>
                <w:lang w:val="es-ES_tradnl" w:eastAsia="pt-BR"/>
              </w:rPr>
              <w:t xml:space="preserve"> de Mercancías</w:t>
            </w:r>
            <w:r w:rsidRPr="00115ECD">
              <w:rPr>
                <w:rFonts w:ascii="Times New Roman" w:eastAsia="Times New Roman" w:hAnsi="Times New Roman"/>
                <w:b/>
                <w:bCs/>
                <w:color w:val="000000"/>
                <w:sz w:val="18"/>
                <w:szCs w:val="18"/>
                <w:lang w:val="es-ES_tradnl" w:eastAsia="pt-BR"/>
              </w:rPr>
              <w:br/>
              <w:t>R$</w:t>
            </w:r>
          </w:p>
        </w:tc>
      </w:tr>
      <w:tr w:rsidR="005B6B2A" w:rsidRPr="00A00C4B" w:rsidTr="005B6B2A">
        <w:trPr>
          <w:trHeight w:val="170"/>
        </w:trPr>
        <w:tc>
          <w:tcPr>
            <w:tcW w:w="3965" w:type="dxa"/>
            <w:vMerge w:val="restart"/>
            <w:tcBorders>
              <w:top w:val="nil"/>
              <w:left w:val="single" w:sz="4" w:space="0" w:color="auto"/>
              <w:bottom w:val="single" w:sz="4" w:space="0" w:color="000000"/>
              <w:right w:val="single" w:sz="4" w:space="0" w:color="auto"/>
            </w:tcBorders>
            <w:shd w:val="clear" w:color="000000" w:fill="FFFF00"/>
            <w:noWrap/>
            <w:vAlign w:val="bottom"/>
            <w:hideMark/>
          </w:tcPr>
          <w:p w:rsidR="005B6B2A" w:rsidRPr="00115ECD" w:rsidRDefault="005B6B2A" w:rsidP="00D905D4">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Descripción de los Parámetros / Año</w:t>
            </w:r>
          </w:p>
        </w:tc>
        <w:tc>
          <w:tcPr>
            <w:tcW w:w="1085" w:type="dxa"/>
            <w:tcBorders>
              <w:top w:val="nil"/>
              <w:left w:val="nil"/>
              <w:bottom w:val="single" w:sz="4" w:space="0" w:color="auto"/>
              <w:right w:val="single" w:sz="4" w:space="0" w:color="auto"/>
            </w:tcBorders>
            <w:shd w:val="clear" w:color="000000" w:fill="FFFF00"/>
            <w:noWrap/>
            <w:vAlign w:val="bottom"/>
            <w:hideMark/>
          </w:tcPr>
          <w:p w:rsidR="005B6B2A" w:rsidRPr="00115ECD" w:rsidRDefault="005B6B2A" w:rsidP="00D905D4">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2012</w:t>
            </w:r>
          </w:p>
        </w:tc>
        <w:tc>
          <w:tcPr>
            <w:tcW w:w="1085" w:type="dxa"/>
            <w:tcBorders>
              <w:top w:val="nil"/>
              <w:left w:val="nil"/>
              <w:bottom w:val="single" w:sz="4" w:space="0" w:color="auto"/>
              <w:right w:val="single" w:sz="4" w:space="0" w:color="auto"/>
            </w:tcBorders>
            <w:shd w:val="clear" w:color="000000" w:fill="FFFF00"/>
            <w:noWrap/>
            <w:vAlign w:val="bottom"/>
            <w:hideMark/>
          </w:tcPr>
          <w:p w:rsidR="005B6B2A" w:rsidRPr="00115ECD" w:rsidRDefault="005B6B2A" w:rsidP="00D905D4">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2013</w:t>
            </w:r>
          </w:p>
        </w:tc>
        <w:tc>
          <w:tcPr>
            <w:tcW w:w="289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5B6B2A" w:rsidRPr="00FA5731" w:rsidRDefault="005B6B2A" w:rsidP="00D905D4">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2016</w:t>
            </w:r>
          </w:p>
        </w:tc>
      </w:tr>
      <w:tr w:rsidR="0085654B" w:rsidRPr="00A00C4B" w:rsidTr="005B6B2A">
        <w:trPr>
          <w:trHeight w:val="80"/>
        </w:trPr>
        <w:tc>
          <w:tcPr>
            <w:tcW w:w="3965" w:type="dxa"/>
            <w:vMerge/>
            <w:tcBorders>
              <w:top w:val="nil"/>
              <w:left w:val="single" w:sz="4" w:space="0" w:color="auto"/>
              <w:bottom w:val="single" w:sz="4" w:space="0" w:color="000000"/>
              <w:right w:val="single" w:sz="4" w:space="0" w:color="auto"/>
            </w:tcBorders>
            <w:vAlign w:val="center"/>
            <w:hideMark/>
          </w:tcPr>
          <w:p w:rsidR="0085654B" w:rsidRPr="00115ECD" w:rsidRDefault="0085654B" w:rsidP="00D905D4">
            <w:pPr>
              <w:spacing w:after="0" w:line="240" w:lineRule="auto"/>
              <w:rPr>
                <w:rFonts w:ascii="Times New Roman" w:eastAsia="Times New Roman" w:hAnsi="Times New Roman"/>
                <w:b/>
                <w:bCs/>
                <w:color w:val="000000"/>
                <w:sz w:val="18"/>
                <w:szCs w:val="18"/>
                <w:lang w:val="es-ES_tradnl" w:eastAsia="pt-BR"/>
              </w:rPr>
            </w:pPr>
          </w:p>
        </w:tc>
        <w:tc>
          <w:tcPr>
            <w:tcW w:w="217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85654B" w:rsidRPr="00115ECD" w:rsidRDefault="0085654B" w:rsidP="00D905D4">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Histórico</w:t>
            </w:r>
          </w:p>
        </w:tc>
        <w:tc>
          <w:tcPr>
            <w:tcW w:w="153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5654B" w:rsidRPr="00115ECD" w:rsidRDefault="0085654B" w:rsidP="00D905D4">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Sin Proyecto</w:t>
            </w:r>
          </w:p>
        </w:tc>
        <w:tc>
          <w:tcPr>
            <w:tcW w:w="1355" w:type="dxa"/>
            <w:tcBorders>
              <w:top w:val="single" w:sz="4" w:space="0" w:color="auto"/>
              <w:left w:val="single" w:sz="4" w:space="0" w:color="auto"/>
              <w:bottom w:val="single" w:sz="4" w:space="0" w:color="auto"/>
              <w:right w:val="single" w:sz="4" w:space="0" w:color="auto"/>
            </w:tcBorders>
            <w:shd w:val="clear" w:color="000000" w:fill="FFFF00"/>
          </w:tcPr>
          <w:p w:rsidR="0085654B" w:rsidRPr="00FA5731" w:rsidRDefault="0085654B" w:rsidP="00D905D4">
            <w:pPr>
              <w:spacing w:after="0" w:line="240" w:lineRule="auto"/>
              <w:jc w:val="center"/>
              <w:rPr>
                <w:rFonts w:ascii="Times New Roman" w:eastAsia="Times New Roman" w:hAnsi="Times New Roman"/>
                <w:b/>
                <w:bCs/>
                <w:color w:val="000000"/>
                <w:sz w:val="18"/>
                <w:szCs w:val="18"/>
                <w:lang w:val="es-ES_tradnl" w:eastAsia="pt-BR"/>
              </w:rPr>
            </w:pPr>
            <w:r w:rsidRPr="00115ECD">
              <w:rPr>
                <w:rFonts w:ascii="Times New Roman" w:eastAsia="Times New Roman" w:hAnsi="Times New Roman"/>
                <w:b/>
                <w:bCs/>
                <w:color w:val="000000"/>
                <w:sz w:val="18"/>
                <w:szCs w:val="18"/>
                <w:lang w:val="es-ES_tradnl" w:eastAsia="pt-BR"/>
              </w:rPr>
              <w:t>Con Proyecto</w:t>
            </w:r>
          </w:p>
        </w:tc>
      </w:tr>
      <w:tr w:rsidR="009660CA" w:rsidRPr="009660CA" w:rsidTr="005B6B2A">
        <w:trPr>
          <w:trHeight w:val="37"/>
        </w:trPr>
        <w:tc>
          <w:tcPr>
            <w:tcW w:w="9025" w:type="dxa"/>
            <w:gridSpan w:val="5"/>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660CA" w:rsidRPr="009660CA" w:rsidRDefault="009660CA" w:rsidP="009660CA">
            <w:pPr>
              <w:spacing w:after="0" w:line="240" w:lineRule="auto"/>
              <w:jc w:val="center"/>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Cálculo de los Resultados</w:t>
            </w:r>
          </w:p>
        </w:tc>
      </w:tr>
      <w:tr w:rsidR="0085654B" w:rsidRPr="009660CA" w:rsidTr="005B6B2A">
        <w:trPr>
          <w:trHeight w:val="62"/>
        </w:trPr>
        <w:tc>
          <w:tcPr>
            <w:tcW w:w="3965" w:type="dxa"/>
            <w:tcBorders>
              <w:top w:val="nil"/>
              <w:left w:val="single" w:sz="4" w:space="0" w:color="auto"/>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19. Acciones de esfuerzo de fiscalización</w:t>
            </w:r>
          </w:p>
        </w:tc>
        <w:tc>
          <w:tcPr>
            <w:tcW w:w="1085" w:type="dxa"/>
            <w:tcBorders>
              <w:top w:val="nil"/>
              <w:left w:val="nil"/>
              <w:bottom w:val="single" w:sz="4" w:space="0" w:color="auto"/>
              <w:right w:val="single" w:sz="4" w:space="0" w:color="auto"/>
            </w:tcBorders>
            <w:shd w:val="clear" w:color="000000" w:fill="FF0000"/>
            <w:noWrap/>
            <w:vAlign w:val="bottom"/>
            <w:hideMark/>
          </w:tcPr>
          <w:p w:rsidR="009660CA" w:rsidRPr="009660CA" w:rsidRDefault="009660CA" w:rsidP="009660CA">
            <w:pPr>
              <w:spacing w:after="0" w:line="240" w:lineRule="auto"/>
              <w:jc w:val="center"/>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GAF</w:t>
            </w:r>
          </w:p>
        </w:tc>
        <w:tc>
          <w:tcPr>
            <w:tcW w:w="1085" w:type="dxa"/>
            <w:tcBorders>
              <w:top w:val="nil"/>
              <w:left w:val="nil"/>
              <w:bottom w:val="single" w:sz="4" w:space="0" w:color="auto"/>
              <w:right w:val="nil"/>
            </w:tcBorders>
            <w:shd w:val="clear" w:color="auto" w:fill="auto"/>
            <w:noWrap/>
            <w:vAlign w:val="bottom"/>
            <w:hideMark/>
          </w:tcPr>
          <w:p w:rsidR="009660CA" w:rsidRPr="009660CA" w:rsidRDefault="009660CA" w:rsidP="009660CA">
            <w:pPr>
              <w:spacing w:after="0" w:line="240" w:lineRule="auto"/>
              <w:jc w:val="center"/>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 </w:t>
            </w:r>
          </w:p>
        </w:tc>
        <w:tc>
          <w:tcPr>
            <w:tcW w:w="1535" w:type="dxa"/>
            <w:tcBorders>
              <w:top w:val="nil"/>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 </w:t>
            </w:r>
          </w:p>
        </w:tc>
        <w:tc>
          <w:tcPr>
            <w:tcW w:w="1355" w:type="dxa"/>
            <w:tcBorders>
              <w:top w:val="nil"/>
              <w:left w:val="nil"/>
              <w:bottom w:val="single" w:sz="4" w:space="0" w:color="auto"/>
              <w:right w:val="single" w:sz="4" w:space="0" w:color="auto"/>
            </w:tcBorders>
            <w:shd w:val="clear" w:color="000000" w:fill="FF0000"/>
            <w:noWrap/>
            <w:vAlign w:val="bottom"/>
            <w:hideMark/>
          </w:tcPr>
          <w:p w:rsidR="009660CA" w:rsidRPr="009660CA" w:rsidRDefault="009660CA" w:rsidP="009660CA">
            <w:pPr>
              <w:spacing w:after="0" w:line="240" w:lineRule="auto"/>
              <w:jc w:val="center"/>
              <w:rPr>
                <w:rFonts w:ascii="Times New Roman" w:eastAsia="Times New Roman" w:hAnsi="Times New Roman"/>
                <w:b/>
                <w:bCs/>
                <w:color w:val="000000"/>
                <w:sz w:val="18"/>
                <w:szCs w:val="18"/>
                <w:lang w:val="es-ES_tradnl" w:eastAsia="pt-BR"/>
              </w:rPr>
            </w:pPr>
            <w:r w:rsidRPr="00FA5731">
              <w:rPr>
                <w:rFonts w:ascii="Times New Roman" w:eastAsia="Times New Roman" w:hAnsi="Times New Roman"/>
                <w:b/>
                <w:bCs/>
                <w:color w:val="000000"/>
                <w:sz w:val="18"/>
                <w:szCs w:val="18"/>
                <w:lang w:val="es-ES_tradnl" w:eastAsia="pt-BR"/>
              </w:rPr>
              <w:t>GAF/</w:t>
            </w:r>
            <w:r w:rsidRPr="009660CA">
              <w:rPr>
                <w:rFonts w:ascii="Times New Roman" w:eastAsia="Times New Roman" w:hAnsi="Times New Roman"/>
                <w:b/>
                <w:bCs/>
                <w:color w:val="000000"/>
                <w:sz w:val="18"/>
                <w:szCs w:val="18"/>
                <w:lang w:val="es-ES_tradnl" w:eastAsia="pt-BR"/>
              </w:rPr>
              <w:t>Equipos</w:t>
            </w:r>
          </w:p>
        </w:tc>
      </w:tr>
      <w:tr w:rsidR="0085654B" w:rsidRPr="009660CA" w:rsidTr="005B6B2A">
        <w:trPr>
          <w:trHeight w:val="37"/>
        </w:trPr>
        <w:tc>
          <w:tcPr>
            <w:tcW w:w="3965" w:type="dxa"/>
            <w:tcBorders>
              <w:top w:val="nil"/>
              <w:left w:val="single" w:sz="4" w:space="0" w:color="auto"/>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20. Factor de percepción de riesgo del contribuyente</w:t>
            </w:r>
          </w:p>
        </w:tc>
        <w:tc>
          <w:tcPr>
            <w:tcW w:w="1085" w:type="dxa"/>
            <w:tcBorders>
              <w:top w:val="nil"/>
              <w:left w:val="nil"/>
              <w:bottom w:val="single" w:sz="4" w:space="0" w:color="auto"/>
              <w:right w:val="single" w:sz="4" w:space="0" w:color="auto"/>
            </w:tcBorders>
            <w:shd w:val="clear" w:color="auto" w:fill="auto"/>
            <w:noWrap/>
            <w:vAlign w:val="bottom"/>
            <w:hideMark/>
          </w:tcPr>
          <w:p w:rsidR="009660CA" w:rsidRPr="009660CA" w:rsidRDefault="000D425C" w:rsidP="009660CA">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r w:rsidR="009660CA" w:rsidRPr="009660CA">
              <w:rPr>
                <w:rFonts w:ascii="Times New Roman" w:eastAsia="Times New Roman" w:hAnsi="Times New Roman"/>
                <w:color w:val="000000"/>
                <w:sz w:val="18"/>
                <w:szCs w:val="18"/>
                <w:lang w:val="es-ES_tradnl" w:eastAsia="pt-BR"/>
              </w:rPr>
              <w:t>44</w:t>
            </w:r>
          </w:p>
        </w:tc>
        <w:tc>
          <w:tcPr>
            <w:tcW w:w="1085" w:type="dxa"/>
            <w:tcBorders>
              <w:top w:val="single" w:sz="4" w:space="0" w:color="auto"/>
              <w:left w:val="nil"/>
              <w:bottom w:val="single" w:sz="4" w:space="0" w:color="auto"/>
              <w:right w:val="single" w:sz="4" w:space="0" w:color="auto"/>
            </w:tcBorders>
            <w:shd w:val="clear" w:color="auto" w:fill="auto"/>
            <w:noWrap/>
            <w:vAlign w:val="bottom"/>
            <w:hideMark/>
          </w:tcPr>
          <w:p w:rsidR="009660CA" w:rsidRPr="009660CA" w:rsidRDefault="000D425C" w:rsidP="009660CA">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r w:rsidR="009660CA" w:rsidRPr="009660CA">
              <w:rPr>
                <w:rFonts w:ascii="Times New Roman" w:eastAsia="Times New Roman" w:hAnsi="Times New Roman"/>
                <w:color w:val="000000"/>
                <w:sz w:val="18"/>
                <w:szCs w:val="18"/>
                <w:lang w:val="es-ES_tradnl" w:eastAsia="pt-BR"/>
              </w:rPr>
              <w:t>19</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0CA" w:rsidRPr="009660CA" w:rsidRDefault="000D425C" w:rsidP="009660CA">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r w:rsidR="009660CA" w:rsidRPr="009660CA">
              <w:rPr>
                <w:rFonts w:ascii="Times New Roman" w:eastAsia="Times New Roman" w:hAnsi="Times New Roman"/>
                <w:color w:val="000000"/>
                <w:sz w:val="18"/>
                <w:szCs w:val="18"/>
                <w:lang w:val="es-ES_tradnl" w:eastAsia="pt-BR"/>
              </w:rPr>
              <w:t>19</w:t>
            </w:r>
          </w:p>
        </w:tc>
        <w:tc>
          <w:tcPr>
            <w:tcW w:w="1355" w:type="dxa"/>
            <w:tcBorders>
              <w:top w:val="nil"/>
              <w:left w:val="nil"/>
              <w:bottom w:val="single" w:sz="4" w:space="0" w:color="auto"/>
              <w:right w:val="single" w:sz="4" w:space="0" w:color="auto"/>
            </w:tcBorders>
            <w:shd w:val="clear" w:color="auto" w:fill="auto"/>
            <w:noWrap/>
            <w:vAlign w:val="bottom"/>
            <w:hideMark/>
          </w:tcPr>
          <w:p w:rsidR="009660CA" w:rsidRPr="009660CA" w:rsidRDefault="000D425C" w:rsidP="009660CA">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r w:rsidR="009660CA" w:rsidRPr="009660CA">
              <w:rPr>
                <w:rFonts w:ascii="Times New Roman" w:eastAsia="Times New Roman" w:hAnsi="Times New Roman"/>
                <w:color w:val="000000"/>
                <w:sz w:val="18"/>
                <w:szCs w:val="18"/>
                <w:lang w:val="es-ES_tradnl" w:eastAsia="pt-BR"/>
              </w:rPr>
              <w:t>62</w:t>
            </w:r>
          </w:p>
        </w:tc>
      </w:tr>
      <w:tr w:rsidR="0085654B" w:rsidRPr="009660CA" w:rsidTr="005B6B2A">
        <w:trPr>
          <w:trHeight w:val="290"/>
        </w:trPr>
        <w:tc>
          <w:tcPr>
            <w:tcW w:w="3965" w:type="dxa"/>
            <w:tcBorders>
              <w:top w:val="nil"/>
              <w:left w:val="single" w:sz="4" w:space="0" w:color="auto"/>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21. Efecto en la recaudación</w:t>
            </w:r>
          </w:p>
        </w:tc>
        <w:tc>
          <w:tcPr>
            <w:tcW w:w="1085" w:type="dxa"/>
            <w:tcBorders>
              <w:top w:val="nil"/>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15</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554</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144</w:t>
            </w:r>
          </w:p>
        </w:tc>
        <w:tc>
          <w:tcPr>
            <w:tcW w:w="1085" w:type="dxa"/>
            <w:tcBorders>
              <w:top w:val="single" w:sz="4" w:space="0" w:color="auto"/>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7</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642</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715</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9</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952</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119</w:t>
            </w:r>
          </w:p>
        </w:tc>
        <w:tc>
          <w:tcPr>
            <w:tcW w:w="1355" w:type="dxa"/>
            <w:tcBorders>
              <w:top w:val="nil"/>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31</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843</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751</w:t>
            </w:r>
          </w:p>
        </w:tc>
      </w:tr>
      <w:tr w:rsidR="0085654B" w:rsidRPr="009660CA" w:rsidTr="005B6B2A">
        <w:trPr>
          <w:trHeight w:val="37"/>
        </w:trPr>
        <w:tc>
          <w:tcPr>
            <w:tcW w:w="3965" w:type="dxa"/>
            <w:tcBorders>
              <w:top w:val="nil"/>
              <w:left w:val="single" w:sz="4" w:space="0" w:color="auto"/>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22. Total Recuperado</w:t>
            </w:r>
          </w:p>
        </w:tc>
        <w:tc>
          <w:tcPr>
            <w:tcW w:w="1085" w:type="dxa"/>
            <w:tcBorders>
              <w:top w:val="nil"/>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16</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654</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144</w:t>
            </w:r>
          </w:p>
        </w:tc>
        <w:tc>
          <w:tcPr>
            <w:tcW w:w="1085" w:type="dxa"/>
            <w:tcBorders>
              <w:top w:val="single" w:sz="4" w:space="0" w:color="auto"/>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9</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124</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715</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11</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881</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936</w:t>
            </w:r>
          </w:p>
        </w:tc>
        <w:tc>
          <w:tcPr>
            <w:tcW w:w="1355" w:type="dxa"/>
            <w:tcBorders>
              <w:top w:val="nil"/>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36</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475</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312</w:t>
            </w:r>
          </w:p>
        </w:tc>
      </w:tr>
      <w:tr w:rsidR="0085654B" w:rsidRPr="009660CA" w:rsidTr="005B6B2A">
        <w:trPr>
          <w:trHeight w:val="37"/>
        </w:trPr>
        <w:tc>
          <w:tcPr>
            <w:tcW w:w="3965" w:type="dxa"/>
            <w:tcBorders>
              <w:top w:val="nil"/>
              <w:left w:val="single" w:sz="4" w:space="0" w:color="auto"/>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23. Gastos con los inspectores contratados</w:t>
            </w:r>
          </w:p>
        </w:tc>
        <w:tc>
          <w:tcPr>
            <w:tcW w:w="1085" w:type="dxa"/>
            <w:tcBorders>
              <w:top w:val="nil"/>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 </w:t>
            </w:r>
          </w:p>
        </w:tc>
        <w:tc>
          <w:tcPr>
            <w:tcW w:w="1085" w:type="dxa"/>
            <w:tcBorders>
              <w:top w:val="single" w:sz="4" w:space="0" w:color="auto"/>
              <w:left w:val="nil"/>
              <w:bottom w:val="single" w:sz="4" w:space="0" w:color="auto"/>
              <w:right w:val="single" w:sz="4" w:space="0" w:color="auto"/>
            </w:tcBorders>
            <w:shd w:val="clear" w:color="auto" w:fill="auto"/>
            <w:noWrap/>
            <w:vAlign w:val="bottom"/>
            <w:hideMark/>
          </w:tcPr>
          <w:p w:rsidR="009660CA" w:rsidRPr="009660CA" w:rsidRDefault="000D425C" w:rsidP="009660CA">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p>
        </w:tc>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60CA" w:rsidRPr="009660CA" w:rsidRDefault="000D425C" w:rsidP="009660CA">
            <w:pPr>
              <w:spacing w:after="0" w:line="240" w:lineRule="auto"/>
              <w:jc w:val="right"/>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p>
        </w:tc>
        <w:tc>
          <w:tcPr>
            <w:tcW w:w="1355" w:type="dxa"/>
            <w:tcBorders>
              <w:top w:val="nil"/>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1</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440</w:t>
            </w:r>
            <w:r w:rsidR="000D425C">
              <w:rPr>
                <w:rFonts w:ascii="Times New Roman" w:eastAsia="Times New Roman" w:hAnsi="Times New Roman"/>
                <w:color w:val="000000"/>
                <w:sz w:val="18"/>
                <w:szCs w:val="18"/>
                <w:lang w:val="es-ES_tradnl" w:eastAsia="pt-BR"/>
              </w:rPr>
              <w:t>.</w:t>
            </w:r>
            <w:r w:rsidRPr="009660CA">
              <w:rPr>
                <w:rFonts w:ascii="Times New Roman" w:eastAsia="Times New Roman" w:hAnsi="Times New Roman"/>
                <w:color w:val="000000"/>
                <w:sz w:val="18"/>
                <w:szCs w:val="18"/>
                <w:lang w:val="es-ES_tradnl" w:eastAsia="pt-BR"/>
              </w:rPr>
              <w:t>000</w:t>
            </w:r>
          </w:p>
        </w:tc>
      </w:tr>
      <w:tr w:rsidR="009660CA" w:rsidRPr="009660CA" w:rsidTr="005B6B2A">
        <w:trPr>
          <w:trHeight w:val="71"/>
        </w:trPr>
        <w:tc>
          <w:tcPr>
            <w:tcW w:w="3965" w:type="dxa"/>
            <w:tcBorders>
              <w:top w:val="nil"/>
              <w:left w:val="single" w:sz="4" w:space="0" w:color="auto"/>
              <w:bottom w:val="single" w:sz="4" w:space="0" w:color="auto"/>
              <w:right w:val="single" w:sz="4" w:space="0" w:color="auto"/>
            </w:tcBorders>
            <w:shd w:val="clear" w:color="000000" w:fill="FFC000"/>
            <w:noWrap/>
            <w:vAlign w:val="bottom"/>
            <w:hideMark/>
          </w:tcPr>
          <w:p w:rsidR="009660CA" w:rsidRPr="009660CA" w:rsidRDefault="009660CA" w:rsidP="009660CA">
            <w:pPr>
              <w:spacing w:after="0" w:line="240" w:lineRule="auto"/>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24. Total Líquido</w:t>
            </w:r>
          </w:p>
        </w:tc>
        <w:tc>
          <w:tcPr>
            <w:tcW w:w="1085" w:type="dxa"/>
            <w:tcBorders>
              <w:top w:val="nil"/>
              <w:left w:val="nil"/>
              <w:bottom w:val="single" w:sz="4" w:space="0" w:color="auto"/>
              <w:right w:val="single" w:sz="4" w:space="0" w:color="auto"/>
            </w:tcBorders>
            <w:shd w:val="clear" w:color="000000" w:fill="FFC000"/>
            <w:noWrap/>
            <w:vAlign w:val="bottom"/>
            <w:hideMark/>
          </w:tcPr>
          <w:p w:rsidR="009660CA" w:rsidRPr="009660CA" w:rsidRDefault="009660CA" w:rsidP="009660CA">
            <w:pPr>
              <w:spacing w:after="0" w:line="240" w:lineRule="auto"/>
              <w:jc w:val="right"/>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16</w:t>
            </w:r>
            <w:r w:rsidR="000D425C">
              <w:rPr>
                <w:rFonts w:ascii="Times New Roman" w:eastAsia="Times New Roman" w:hAnsi="Times New Roman"/>
                <w:b/>
                <w:bCs/>
                <w:color w:val="000000"/>
                <w:sz w:val="18"/>
                <w:szCs w:val="18"/>
                <w:lang w:val="es-ES_tradnl" w:eastAsia="pt-BR"/>
              </w:rPr>
              <w:t>.</w:t>
            </w:r>
            <w:r w:rsidRPr="009660CA">
              <w:rPr>
                <w:rFonts w:ascii="Times New Roman" w:eastAsia="Times New Roman" w:hAnsi="Times New Roman"/>
                <w:b/>
                <w:bCs/>
                <w:color w:val="000000"/>
                <w:sz w:val="18"/>
                <w:szCs w:val="18"/>
                <w:lang w:val="es-ES_tradnl" w:eastAsia="pt-BR"/>
              </w:rPr>
              <w:t>654</w:t>
            </w:r>
            <w:r w:rsidR="000D425C">
              <w:rPr>
                <w:rFonts w:ascii="Times New Roman" w:eastAsia="Times New Roman" w:hAnsi="Times New Roman"/>
                <w:b/>
                <w:bCs/>
                <w:color w:val="000000"/>
                <w:sz w:val="18"/>
                <w:szCs w:val="18"/>
                <w:lang w:val="es-ES_tradnl" w:eastAsia="pt-BR"/>
              </w:rPr>
              <w:t>.</w:t>
            </w:r>
            <w:r w:rsidRPr="009660CA">
              <w:rPr>
                <w:rFonts w:ascii="Times New Roman" w:eastAsia="Times New Roman" w:hAnsi="Times New Roman"/>
                <w:b/>
                <w:bCs/>
                <w:color w:val="000000"/>
                <w:sz w:val="18"/>
                <w:szCs w:val="18"/>
                <w:lang w:val="es-ES_tradnl" w:eastAsia="pt-BR"/>
              </w:rPr>
              <w:t>144</w:t>
            </w:r>
          </w:p>
        </w:tc>
        <w:tc>
          <w:tcPr>
            <w:tcW w:w="1085" w:type="dxa"/>
            <w:tcBorders>
              <w:top w:val="nil"/>
              <w:left w:val="nil"/>
              <w:bottom w:val="single" w:sz="4" w:space="0" w:color="auto"/>
              <w:right w:val="nil"/>
            </w:tcBorders>
            <w:shd w:val="clear" w:color="000000" w:fill="FFC000"/>
            <w:noWrap/>
            <w:vAlign w:val="bottom"/>
            <w:hideMark/>
          </w:tcPr>
          <w:p w:rsidR="009660CA" w:rsidRPr="009660CA" w:rsidRDefault="009660CA" w:rsidP="009660CA">
            <w:pPr>
              <w:spacing w:after="0" w:line="240" w:lineRule="auto"/>
              <w:jc w:val="right"/>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9</w:t>
            </w:r>
            <w:r w:rsidR="000D425C">
              <w:rPr>
                <w:rFonts w:ascii="Times New Roman" w:eastAsia="Times New Roman" w:hAnsi="Times New Roman"/>
                <w:b/>
                <w:bCs/>
                <w:color w:val="000000"/>
                <w:sz w:val="18"/>
                <w:szCs w:val="18"/>
                <w:lang w:val="es-ES_tradnl" w:eastAsia="pt-BR"/>
              </w:rPr>
              <w:t>.</w:t>
            </w:r>
            <w:r w:rsidRPr="009660CA">
              <w:rPr>
                <w:rFonts w:ascii="Times New Roman" w:eastAsia="Times New Roman" w:hAnsi="Times New Roman"/>
                <w:b/>
                <w:bCs/>
                <w:color w:val="000000"/>
                <w:sz w:val="18"/>
                <w:szCs w:val="18"/>
                <w:lang w:val="es-ES_tradnl" w:eastAsia="pt-BR"/>
              </w:rPr>
              <w:t>124</w:t>
            </w:r>
            <w:r w:rsidR="000D425C">
              <w:rPr>
                <w:rFonts w:ascii="Times New Roman" w:eastAsia="Times New Roman" w:hAnsi="Times New Roman"/>
                <w:b/>
                <w:bCs/>
                <w:color w:val="000000"/>
                <w:sz w:val="18"/>
                <w:szCs w:val="18"/>
                <w:lang w:val="es-ES_tradnl" w:eastAsia="pt-BR"/>
              </w:rPr>
              <w:t>.</w:t>
            </w:r>
            <w:r w:rsidRPr="009660CA">
              <w:rPr>
                <w:rFonts w:ascii="Times New Roman" w:eastAsia="Times New Roman" w:hAnsi="Times New Roman"/>
                <w:b/>
                <w:bCs/>
                <w:color w:val="000000"/>
                <w:sz w:val="18"/>
                <w:szCs w:val="18"/>
                <w:lang w:val="es-ES_tradnl" w:eastAsia="pt-BR"/>
              </w:rPr>
              <w:t>715</w:t>
            </w:r>
          </w:p>
        </w:tc>
        <w:tc>
          <w:tcPr>
            <w:tcW w:w="1535" w:type="dxa"/>
            <w:tcBorders>
              <w:top w:val="nil"/>
              <w:left w:val="nil"/>
              <w:bottom w:val="single" w:sz="4" w:space="0" w:color="auto"/>
              <w:right w:val="single" w:sz="4" w:space="0" w:color="auto"/>
            </w:tcBorders>
            <w:shd w:val="clear" w:color="000000" w:fill="FFC000"/>
            <w:noWrap/>
            <w:vAlign w:val="bottom"/>
            <w:hideMark/>
          </w:tcPr>
          <w:p w:rsidR="009660CA" w:rsidRPr="009660CA" w:rsidRDefault="009660CA" w:rsidP="009660CA">
            <w:pPr>
              <w:spacing w:after="0" w:line="240" w:lineRule="auto"/>
              <w:jc w:val="right"/>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11</w:t>
            </w:r>
            <w:r w:rsidR="000D425C">
              <w:rPr>
                <w:rFonts w:ascii="Times New Roman" w:eastAsia="Times New Roman" w:hAnsi="Times New Roman"/>
                <w:b/>
                <w:bCs/>
                <w:color w:val="000000"/>
                <w:sz w:val="18"/>
                <w:szCs w:val="18"/>
                <w:lang w:val="es-ES_tradnl" w:eastAsia="pt-BR"/>
              </w:rPr>
              <w:t>.</w:t>
            </w:r>
            <w:r w:rsidRPr="009660CA">
              <w:rPr>
                <w:rFonts w:ascii="Times New Roman" w:eastAsia="Times New Roman" w:hAnsi="Times New Roman"/>
                <w:b/>
                <w:bCs/>
                <w:color w:val="000000"/>
                <w:sz w:val="18"/>
                <w:szCs w:val="18"/>
                <w:lang w:val="es-ES_tradnl" w:eastAsia="pt-BR"/>
              </w:rPr>
              <w:t>881</w:t>
            </w:r>
            <w:r w:rsidR="000D425C">
              <w:rPr>
                <w:rFonts w:ascii="Times New Roman" w:eastAsia="Times New Roman" w:hAnsi="Times New Roman"/>
                <w:b/>
                <w:bCs/>
                <w:color w:val="000000"/>
                <w:sz w:val="18"/>
                <w:szCs w:val="18"/>
                <w:lang w:val="es-ES_tradnl" w:eastAsia="pt-BR"/>
              </w:rPr>
              <w:t>.</w:t>
            </w:r>
            <w:r w:rsidRPr="009660CA">
              <w:rPr>
                <w:rFonts w:ascii="Times New Roman" w:eastAsia="Times New Roman" w:hAnsi="Times New Roman"/>
                <w:b/>
                <w:bCs/>
                <w:color w:val="000000"/>
                <w:sz w:val="18"/>
                <w:szCs w:val="18"/>
                <w:lang w:val="es-ES_tradnl" w:eastAsia="pt-BR"/>
              </w:rPr>
              <w:t>936</w:t>
            </w:r>
          </w:p>
        </w:tc>
        <w:tc>
          <w:tcPr>
            <w:tcW w:w="1355" w:type="dxa"/>
            <w:tcBorders>
              <w:top w:val="nil"/>
              <w:left w:val="nil"/>
              <w:bottom w:val="single" w:sz="4" w:space="0" w:color="auto"/>
              <w:right w:val="single" w:sz="4" w:space="0" w:color="auto"/>
            </w:tcBorders>
            <w:shd w:val="clear" w:color="000000" w:fill="FFC000"/>
            <w:noWrap/>
            <w:vAlign w:val="bottom"/>
            <w:hideMark/>
          </w:tcPr>
          <w:p w:rsidR="009660CA" w:rsidRPr="009660CA" w:rsidRDefault="009660CA" w:rsidP="009660CA">
            <w:pPr>
              <w:spacing w:after="0" w:line="240" w:lineRule="auto"/>
              <w:jc w:val="right"/>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35</w:t>
            </w:r>
            <w:r w:rsidR="000D425C">
              <w:rPr>
                <w:rFonts w:ascii="Times New Roman" w:eastAsia="Times New Roman" w:hAnsi="Times New Roman"/>
                <w:b/>
                <w:bCs/>
                <w:color w:val="000000"/>
                <w:sz w:val="18"/>
                <w:szCs w:val="18"/>
                <w:lang w:val="es-ES_tradnl" w:eastAsia="pt-BR"/>
              </w:rPr>
              <w:t>.</w:t>
            </w:r>
            <w:r w:rsidRPr="009660CA">
              <w:rPr>
                <w:rFonts w:ascii="Times New Roman" w:eastAsia="Times New Roman" w:hAnsi="Times New Roman"/>
                <w:b/>
                <w:bCs/>
                <w:color w:val="000000"/>
                <w:sz w:val="18"/>
                <w:szCs w:val="18"/>
                <w:lang w:val="es-ES_tradnl" w:eastAsia="pt-BR"/>
              </w:rPr>
              <w:t>035</w:t>
            </w:r>
            <w:r w:rsidR="000D425C">
              <w:rPr>
                <w:rFonts w:ascii="Times New Roman" w:eastAsia="Times New Roman" w:hAnsi="Times New Roman"/>
                <w:b/>
                <w:bCs/>
                <w:color w:val="000000"/>
                <w:sz w:val="18"/>
                <w:szCs w:val="18"/>
                <w:lang w:val="es-ES_tradnl" w:eastAsia="pt-BR"/>
              </w:rPr>
              <w:t>.</w:t>
            </w:r>
            <w:r w:rsidRPr="009660CA">
              <w:rPr>
                <w:rFonts w:ascii="Times New Roman" w:eastAsia="Times New Roman" w:hAnsi="Times New Roman"/>
                <w:b/>
                <w:bCs/>
                <w:color w:val="000000"/>
                <w:sz w:val="18"/>
                <w:szCs w:val="18"/>
                <w:lang w:val="es-ES_tradnl" w:eastAsia="pt-BR"/>
              </w:rPr>
              <w:t>312</w:t>
            </w:r>
          </w:p>
        </w:tc>
      </w:tr>
      <w:tr w:rsidR="009660CA" w:rsidRPr="009660CA" w:rsidTr="005B6B2A">
        <w:trPr>
          <w:trHeight w:val="37"/>
        </w:trPr>
        <w:tc>
          <w:tcPr>
            <w:tcW w:w="3965" w:type="dxa"/>
            <w:tcBorders>
              <w:top w:val="nil"/>
              <w:left w:val="single" w:sz="4" w:space="0" w:color="auto"/>
              <w:bottom w:val="single" w:sz="4" w:space="0" w:color="auto"/>
              <w:right w:val="single" w:sz="4" w:space="0" w:color="auto"/>
            </w:tcBorders>
            <w:shd w:val="clear" w:color="000000" w:fill="FFC000"/>
            <w:noWrap/>
            <w:vAlign w:val="bottom"/>
            <w:hideMark/>
          </w:tcPr>
          <w:p w:rsidR="009660CA" w:rsidRPr="009660CA" w:rsidRDefault="009660CA" w:rsidP="009660CA">
            <w:pPr>
              <w:spacing w:after="0" w:line="240" w:lineRule="auto"/>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25. % Aumento / PIB</w:t>
            </w:r>
          </w:p>
        </w:tc>
        <w:tc>
          <w:tcPr>
            <w:tcW w:w="1085" w:type="dxa"/>
            <w:tcBorders>
              <w:top w:val="nil"/>
              <w:left w:val="nil"/>
              <w:bottom w:val="single" w:sz="4" w:space="0" w:color="auto"/>
              <w:right w:val="single" w:sz="4" w:space="0" w:color="auto"/>
            </w:tcBorders>
            <w:shd w:val="clear" w:color="000000" w:fill="FFC000"/>
            <w:noWrap/>
            <w:vAlign w:val="bottom"/>
            <w:hideMark/>
          </w:tcPr>
          <w:p w:rsidR="009660CA" w:rsidRPr="009660CA" w:rsidRDefault="000D425C" w:rsidP="009660CA">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0,</w:t>
            </w:r>
            <w:r w:rsidR="009660CA" w:rsidRPr="009660CA">
              <w:rPr>
                <w:rFonts w:ascii="Times New Roman" w:eastAsia="Times New Roman" w:hAnsi="Times New Roman"/>
                <w:b/>
                <w:bCs/>
                <w:color w:val="000000"/>
                <w:sz w:val="18"/>
                <w:szCs w:val="18"/>
                <w:lang w:val="es-ES_tradnl" w:eastAsia="pt-BR"/>
              </w:rPr>
              <w:t>02</w:t>
            </w:r>
          </w:p>
        </w:tc>
        <w:tc>
          <w:tcPr>
            <w:tcW w:w="1085" w:type="dxa"/>
            <w:tcBorders>
              <w:top w:val="nil"/>
              <w:left w:val="nil"/>
              <w:bottom w:val="single" w:sz="4" w:space="0" w:color="auto"/>
              <w:right w:val="single" w:sz="4" w:space="0" w:color="auto"/>
            </w:tcBorders>
            <w:shd w:val="clear" w:color="000000" w:fill="FFC000"/>
            <w:noWrap/>
            <w:vAlign w:val="bottom"/>
            <w:hideMark/>
          </w:tcPr>
          <w:p w:rsidR="009660CA" w:rsidRPr="009660CA" w:rsidRDefault="000D425C" w:rsidP="009660CA">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0,</w:t>
            </w:r>
            <w:r w:rsidR="009660CA" w:rsidRPr="009660CA">
              <w:rPr>
                <w:rFonts w:ascii="Times New Roman" w:eastAsia="Times New Roman" w:hAnsi="Times New Roman"/>
                <w:b/>
                <w:bCs/>
                <w:color w:val="000000"/>
                <w:sz w:val="18"/>
                <w:szCs w:val="18"/>
                <w:lang w:val="es-ES_tradnl" w:eastAsia="pt-BR"/>
              </w:rPr>
              <w:t>01</w:t>
            </w:r>
          </w:p>
        </w:tc>
        <w:tc>
          <w:tcPr>
            <w:tcW w:w="1535" w:type="dxa"/>
            <w:tcBorders>
              <w:top w:val="nil"/>
              <w:left w:val="nil"/>
              <w:bottom w:val="single" w:sz="4" w:space="0" w:color="auto"/>
              <w:right w:val="single" w:sz="4" w:space="0" w:color="auto"/>
            </w:tcBorders>
            <w:shd w:val="clear" w:color="000000" w:fill="FFC000"/>
            <w:noWrap/>
            <w:vAlign w:val="bottom"/>
            <w:hideMark/>
          </w:tcPr>
          <w:p w:rsidR="009660CA" w:rsidRPr="009660CA" w:rsidRDefault="000D425C" w:rsidP="009660CA">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0,</w:t>
            </w:r>
            <w:r w:rsidR="009660CA" w:rsidRPr="009660CA">
              <w:rPr>
                <w:rFonts w:ascii="Times New Roman" w:eastAsia="Times New Roman" w:hAnsi="Times New Roman"/>
                <w:b/>
                <w:bCs/>
                <w:color w:val="000000"/>
                <w:sz w:val="18"/>
                <w:szCs w:val="18"/>
                <w:lang w:val="es-ES_tradnl" w:eastAsia="pt-BR"/>
              </w:rPr>
              <w:t>01</w:t>
            </w:r>
          </w:p>
        </w:tc>
        <w:tc>
          <w:tcPr>
            <w:tcW w:w="1355" w:type="dxa"/>
            <w:tcBorders>
              <w:top w:val="nil"/>
              <w:left w:val="nil"/>
              <w:bottom w:val="single" w:sz="4" w:space="0" w:color="auto"/>
              <w:right w:val="single" w:sz="4" w:space="0" w:color="auto"/>
            </w:tcBorders>
            <w:shd w:val="clear" w:color="000000" w:fill="FFC000"/>
            <w:noWrap/>
            <w:vAlign w:val="bottom"/>
            <w:hideMark/>
          </w:tcPr>
          <w:p w:rsidR="009660CA" w:rsidRPr="009660CA" w:rsidRDefault="000D425C" w:rsidP="009660CA">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0,</w:t>
            </w:r>
            <w:r w:rsidR="009660CA" w:rsidRPr="009660CA">
              <w:rPr>
                <w:rFonts w:ascii="Times New Roman" w:eastAsia="Times New Roman" w:hAnsi="Times New Roman"/>
                <w:b/>
                <w:bCs/>
                <w:color w:val="000000"/>
                <w:sz w:val="18"/>
                <w:szCs w:val="18"/>
                <w:lang w:val="es-ES_tradnl" w:eastAsia="pt-BR"/>
              </w:rPr>
              <w:t>03</w:t>
            </w:r>
          </w:p>
        </w:tc>
      </w:tr>
      <w:tr w:rsidR="009660CA" w:rsidRPr="009660CA" w:rsidTr="005B6B2A">
        <w:trPr>
          <w:trHeight w:val="37"/>
        </w:trPr>
        <w:tc>
          <w:tcPr>
            <w:tcW w:w="3965" w:type="dxa"/>
            <w:tcBorders>
              <w:top w:val="nil"/>
              <w:left w:val="single" w:sz="4" w:space="0" w:color="auto"/>
              <w:bottom w:val="single" w:sz="4" w:space="0" w:color="auto"/>
              <w:right w:val="single" w:sz="4" w:space="0" w:color="auto"/>
            </w:tcBorders>
            <w:shd w:val="clear" w:color="000000" w:fill="FFC000"/>
            <w:noWrap/>
            <w:vAlign w:val="bottom"/>
            <w:hideMark/>
          </w:tcPr>
          <w:p w:rsidR="009660CA" w:rsidRPr="009660CA" w:rsidRDefault="009660CA" w:rsidP="009660CA">
            <w:pPr>
              <w:spacing w:after="0" w:line="240" w:lineRule="auto"/>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26. % Recaudación /PIB</w:t>
            </w:r>
          </w:p>
        </w:tc>
        <w:tc>
          <w:tcPr>
            <w:tcW w:w="1085" w:type="dxa"/>
            <w:tcBorders>
              <w:top w:val="nil"/>
              <w:left w:val="nil"/>
              <w:bottom w:val="single" w:sz="4" w:space="0" w:color="auto"/>
              <w:right w:val="single" w:sz="4" w:space="0" w:color="auto"/>
            </w:tcBorders>
            <w:shd w:val="clear" w:color="000000" w:fill="FFC000"/>
            <w:noWrap/>
            <w:vAlign w:val="bottom"/>
            <w:hideMark/>
          </w:tcPr>
          <w:p w:rsidR="009660CA" w:rsidRPr="009660CA" w:rsidRDefault="000D425C" w:rsidP="009660CA">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5,</w:t>
            </w:r>
            <w:r w:rsidR="009660CA" w:rsidRPr="009660CA">
              <w:rPr>
                <w:rFonts w:ascii="Times New Roman" w:eastAsia="Times New Roman" w:hAnsi="Times New Roman"/>
                <w:b/>
                <w:bCs/>
                <w:color w:val="000000"/>
                <w:sz w:val="18"/>
                <w:szCs w:val="18"/>
                <w:lang w:val="es-ES_tradnl" w:eastAsia="pt-BR"/>
              </w:rPr>
              <w:t>09</w:t>
            </w:r>
          </w:p>
        </w:tc>
        <w:tc>
          <w:tcPr>
            <w:tcW w:w="1085" w:type="dxa"/>
            <w:tcBorders>
              <w:top w:val="nil"/>
              <w:left w:val="nil"/>
              <w:bottom w:val="single" w:sz="4" w:space="0" w:color="auto"/>
              <w:right w:val="single" w:sz="4" w:space="0" w:color="auto"/>
            </w:tcBorders>
            <w:shd w:val="clear" w:color="000000" w:fill="FFC000"/>
            <w:noWrap/>
            <w:vAlign w:val="bottom"/>
            <w:hideMark/>
          </w:tcPr>
          <w:p w:rsidR="009660CA" w:rsidRPr="009660CA" w:rsidRDefault="000D425C" w:rsidP="009660CA">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5,</w:t>
            </w:r>
            <w:r w:rsidR="009660CA" w:rsidRPr="009660CA">
              <w:rPr>
                <w:rFonts w:ascii="Times New Roman" w:eastAsia="Times New Roman" w:hAnsi="Times New Roman"/>
                <w:b/>
                <w:bCs/>
                <w:color w:val="000000"/>
                <w:sz w:val="18"/>
                <w:szCs w:val="18"/>
                <w:lang w:val="es-ES_tradnl" w:eastAsia="pt-BR"/>
              </w:rPr>
              <w:t>20</w:t>
            </w:r>
          </w:p>
        </w:tc>
        <w:tc>
          <w:tcPr>
            <w:tcW w:w="1535" w:type="dxa"/>
            <w:tcBorders>
              <w:top w:val="nil"/>
              <w:left w:val="nil"/>
              <w:bottom w:val="single" w:sz="4" w:space="0" w:color="auto"/>
              <w:right w:val="single" w:sz="4" w:space="0" w:color="auto"/>
            </w:tcBorders>
            <w:shd w:val="clear" w:color="000000" w:fill="FFC000"/>
            <w:noWrap/>
            <w:vAlign w:val="bottom"/>
            <w:hideMark/>
          </w:tcPr>
          <w:p w:rsidR="009660CA" w:rsidRPr="009660CA" w:rsidRDefault="000D425C" w:rsidP="009660CA">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5,</w:t>
            </w:r>
            <w:r w:rsidR="009660CA" w:rsidRPr="009660CA">
              <w:rPr>
                <w:rFonts w:ascii="Times New Roman" w:eastAsia="Times New Roman" w:hAnsi="Times New Roman"/>
                <w:b/>
                <w:bCs/>
                <w:color w:val="000000"/>
                <w:sz w:val="18"/>
                <w:szCs w:val="18"/>
                <w:lang w:val="es-ES_tradnl" w:eastAsia="pt-BR"/>
              </w:rPr>
              <w:t>09</w:t>
            </w:r>
          </w:p>
        </w:tc>
        <w:tc>
          <w:tcPr>
            <w:tcW w:w="1355" w:type="dxa"/>
            <w:tcBorders>
              <w:top w:val="nil"/>
              <w:left w:val="nil"/>
              <w:bottom w:val="single" w:sz="4" w:space="0" w:color="auto"/>
              <w:right w:val="single" w:sz="4" w:space="0" w:color="auto"/>
            </w:tcBorders>
            <w:shd w:val="clear" w:color="000000" w:fill="FFC000"/>
            <w:noWrap/>
            <w:vAlign w:val="bottom"/>
            <w:hideMark/>
          </w:tcPr>
          <w:p w:rsidR="009660CA" w:rsidRPr="009660CA" w:rsidRDefault="000D425C" w:rsidP="009660CA">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5,</w:t>
            </w:r>
            <w:r w:rsidR="009660CA" w:rsidRPr="009660CA">
              <w:rPr>
                <w:rFonts w:ascii="Times New Roman" w:eastAsia="Times New Roman" w:hAnsi="Times New Roman"/>
                <w:b/>
                <w:bCs/>
                <w:color w:val="000000"/>
                <w:sz w:val="18"/>
                <w:szCs w:val="18"/>
                <w:lang w:val="es-ES_tradnl" w:eastAsia="pt-BR"/>
              </w:rPr>
              <w:t>12</w:t>
            </w:r>
          </w:p>
        </w:tc>
      </w:tr>
      <w:tr w:rsidR="0085654B" w:rsidRPr="009660CA" w:rsidTr="005B6B2A">
        <w:trPr>
          <w:trHeight w:val="62"/>
        </w:trPr>
        <w:tc>
          <w:tcPr>
            <w:tcW w:w="3965" w:type="dxa"/>
            <w:tcBorders>
              <w:top w:val="nil"/>
              <w:left w:val="nil"/>
              <w:bottom w:val="nil"/>
              <w:right w:val="nil"/>
            </w:tcBorders>
            <w:shd w:val="clear" w:color="auto" w:fill="auto"/>
            <w:noWrap/>
            <w:vAlign w:val="bottom"/>
            <w:hideMark/>
          </w:tcPr>
          <w:p w:rsidR="009660CA" w:rsidRPr="009660CA" w:rsidRDefault="009660CA" w:rsidP="009660CA">
            <w:pPr>
              <w:spacing w:after="0" w:line="240" w:lineRule="auto"/>
              <w:jc w:val="center"/>
              <w:rPr>
                <w:rFonts w:ascii="Times New Roman" w:eastAsia="Times New Roman" w:hAnsi="Times New Roman"/>
                <w:b/>
                <w:bCs/>
                <w:color w:val="000000"/>
                <w:sz w:val="18"/>
                <w:szCs w:val="18"/>
                <w:lang w:val="es-ES_tradnl" w:eastAsia="pt-BR"/>
              </w:rPr>
            </w:pPr>
          </w:p>
        </w:tc>
        <w:tc>
          <w:tcPr>
            <w:tcW w:w="1085" w:type="dxa"/>
            <w:tcBorders>
              <w:top w:val="nil"/>
              <w:left w:val="nil"/>
              <w:bottom w:val="nil"/>
              <w:right w:val="nil"/>
            </w:tcBorders>
            <w:shd w:val="clear" w:color="000000" w:fill="DCE6F1"/>
            <w:noWrap/>
            <w:vAlign w:val="bottom"/>
            <w:hideMark/>
          </w:tcPr>
          <w:p w:rsidR="009660CA" w:rsidRPr="009660CA" w:rsidRDefault="009660CA" w:rsidP="009660CA">
            <w:pPr>
              <w:spacing w:after="0" w:line="240" w:lineRule="auto"/>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 </w:t>
            </w:r>
          </w:p>
        </w:tc>
        <w:tc>
          <w:tcPr>
            <w:tcW w:w="1085" w:type="dxa"/>
            <w:tcBorders>
              <w:top w:val="nil"/>
              <w:left w:val="nil"/>
              <w:bottom w:val="nil"/>
              <w:right w:val="nil"/>
            </w:tcBorders>
            <w:shd w:val="clear" w:color="000000" w:fill="DCE6F1"/>
            <w:noWrap/>
            <w:vAlign w:val="bottom"/>
            <w:hideMark/>
          </w:tcPr>
          <w:p w:rsidR="009660CA" w:rsidRPr="009660CA" w:rsidRDefault="009660CA" w:rsidP="009660CA">
            <w:pPr>
              <w:spacing w:after="0" w:line="240" w:lineRule="auto"/>
              <w:jc w:val="center"/>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 </w:t>
            </w:r>
          </w:p>
        </w:tc>
        <w:tc>
          <w:tcPr>
            <w:tcW w:w="1535" w:type="dxa"/>
            <w:tcBorders>
              <w:top w:val="nil"/>
              <w:left w:val="nil"/>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27. Aumento R$</w:t>
            </w:r>
          </w:p>
        </w:tc>
        <w:tc>
          <w:tcPr>
            <w:tcW w:w="1355" w:type="dxa"/>
            <w:tcBorders>
              <w:top w:val="nil"/>
              <w:left w:val="nil"/>
              <w:bottom w:val="single" w:sz="4" w:space="0" w:color="auto"/>
              <w:right w:val="single" w:sz="4" w:space="0" w:color="auto"/>
            </w:tcBorders>
            <w:shd w:val="clear" w:color="000000" w:fill="DCE6F1"/>
            <w:noWrap/>
            <w:vAlign w:val="bottom"/>
            <w:hideMark/>
          </w:tcPr>
          <w:p w:rsidR="009660CA" w:rsidRPr="009660CA" w:rsidRDefault="000D425C" w:rsidP="009660CA">
            <w:pPr>
              <w:spacing w:after="0" w:line="240" w:lineRule="auto"/>
              <w:jc w:val="right"/>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23.153.</w:t>
            </w:r>
            <w:r w:rsidR="009660CA" w:rsidRPr="009660CA">
              <w:rPr>
                <w:rFonts w:ascii="Times New Roman" w:eastAsia="Times New Roman" w:hAnsi="Times New Roman"/>
                <w:b/>
                <w:bCs/>
                <w:color w:val="000000"/>
                <w:sz w:val="18"/>
                <w:szCs w:val="18"/>
                <w:lang w:val="es-ES_tradnl" w:eastAsia="pt-BR"/>
              </w:rPr>
              <w:t>376</w:t>
            </w:r>
          </w:p>
        </w:tc>
      </w:tr>
      <w:tr w:rsidR="0085654B" w:rsidRPr="009660CA" w:rsidTr="005B6B2A">
        <w:trPr>
          <w:trHeight w:val="71"/>
        </w:trPr>
        <w:tc>
          <w:tcPr>
            <w:tcW w:w="3965" w:type="dxa"/>
            <w:tcBorders>
              <w:top w:val="nil"/>
              <w:left w:val="nil"/>
              <w:bottom w:val="nil"/>
              <w:right w:val="nil"/>
            </w:tcBorders>
            <w:shd w:val="clear" w:color="auto" w:fill="auto"/>
            <w:noWrap/>
            <w:vAlign w:val="bottom"/>
            <w:hideMark/>
          </w:tcPr>
          <w:p w:rsidR="009660CA" w:rsidRPr="009660CA" w:rsidRDefault="009660CA" w:rsidP="009660CA">
            <w:pPr>
              <w:spacing w:after="0" w:line="240" w:lineRule="auto"/>
              <w:jc w:val="right"/>
              <w:rPr>
                <w:rFonts w:ascii="Times New Roman" w:eastAsia="Times New Roman" w:hAnsi="Times New Roman"/>
                <w:b/>
                <w:bCs/>
                <w:color w:val="000000"/>
                <w:sz w:val="18"/>
                <w:szCs w:val="18"/>
                <w:lang w:val="es-ES_tradnl" w:eastAsia="pt-BR"/>
              </w:rPr>
            </w:pPr>
          </w:p>
        </w:tc>
        <w:tc>
          <w:tcPr>
            <w:tcW w:w="1085" w:type="dxa"/>
            <w:tcBorders>
              <w:top w:val="nil"/>
              <w:left w:val="nil"/>
              <w:bottom w:val="nil"/>
              <w:right w:val="nil"/>
            </w:tcBorders>
            <w:shd w:val="clear" w:color="000000" w:fill="DCE6F1"/>
            <w:noWrap/>
            <w:vAlign w:val="bottom"/>
            <w:hideMark/>
          </w:tcPr>
          <w:p w:rsidR="009660CA" w:rsidRPr="009660CA" w:rsidRDefault="009660CA" w:rsidP="009660CA">
            <w:pPr>
              <w:spacing w:after="0" w:line="240" w:lineRule="auto"/>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 </w:t>
            </w:r>
          </w:p>
        </w:tc>
        <w:tc>
          <w:tcPr>
            <w:tcW w:w="1085" w:type="dxa"/>
            <w:tcBorders>
              <w:top w:val="nil"/>
              <w:left w:val="nil"/>
              <w:bottom w:val="nil"/>
              <w:right w:val="nil"/>
            </w:tcBorders>
            <w:shd w:val="clear" w:color="000000" w:fill="DCE6F1"/>
            <w:noWrap/>
            <w:vAlign w:val="bottom"/>
            <w:hideMark/>
          </w:tcPr>
          <w:p w:rsidR="009660CA" w:rsidRPr="009660CA" w:rsidRDefault="009660CA" w:rsidP="009660CA">
            <w:pPr>
              <w:spacing w:after="0" w:line="240" w:lineRule="auto"/>
              <w:jc w:val="center"/>
              <w:rPr>
                <w:rFonts w:ascii="Times New Roman" w:eastAsia="Times New Roman" w:hAnsi="Times New Roman"/>
                <w:color w:val="000000"/>
                <w:sz w:val="18"/>
                <w:szCs w:val="18"/>
                <w:lang w:val="es-ES_tradnl" w:eastAsia="pt-BR"/>
              </w:rPr>
            </w:pPr>
            <w:r w:rsidRPr="009660CA">
              <w:rPr>
                <w:rFonts w:ascii="Times New Roman" w:eastAsia="Times New Roman" w:hAnsi="Times New Roman"/>
                <w:color w:val="000000"/>
                <w:sz w:val="18"/>
                <w:szCs w:val="18"/>
                <w:lang w:val="es-ES_tradnl" w:eastAsia="pt-BR"/>
              </w:rPr>
              <w:t> </w:t>
            </w:r>
          </w:p>
        </w:tc>
        <w:tc>
          <w:tcPr>
            <w:tcW w:w="1535" w:type="dxa"/>
            <w:tcBorders>
              <w:top w:val="nil"/>
              <w:left w:val="single" w:sz="4" w:space="0" w:color="auto"/>
              <w:bottom w:val="single" w:sz="4" w:space="0" w:color="auto"/>
              <w:right w:val="single" w:sz="4" w:space="0" w:color="auto"/>
            </w:tcBorders>
            <w:shd w:val="clear" w:color="auto" w:fill="auto"/>
            <w:noWrap/>
            <w:vAlign w:val="bottom"/>
            <w:hideMark/>
          </w:tcPr>
          <w:p w:rsidR="009660CA" w:rsidRPr="009660CA" w:rsidRDefault="009660CA" w:rsidP="009660CA">
            <w:pPr>
              <w:spacing w:after="0" w:line="240" w:lineRule="auto"/>
              <w:rPr>
                <w:rFonts w:ascii="Times New Roman" w:eastAsia="Times New Roman" w:hAnsi="Times New Roman"/>
                <w:b/>
                <w:bCs/>
                <w:color w:val="000000"/>
                <w:sz w:val="18"/>
                <w:szCs w:val="18"/>
                <w:lang w:val="es-ES_tradnl" w:eastAsia="pt-BR"/>
              </w:rPr>
            </w:pPr>
            <w:r w:rsidRPr="009660CA">
              <w:rPr>
                <w:rFonts w:ascii="Times New Roman" w:eastAsia="Times New Roman" w:hAnsi="Times New Roman"/>
                <w:b/>
                <w:bCs/>
                <w:color w:val="000000"/>
                <w:sz w:val="18"/>
                <w:szCs w:val="18"/>
                <w:lang w:val="es-ES_tradnl" w:eastAsia="pt-BR"/>
              </w:rPr>
              <w:t>28. Aumento US$</w:t>
            </w:r>
          </w:p>
        </w:tc>
        <w:tc>
          <w:tcPr>
            <w:tcW w:w="1355" w:type="dxa"/>
            <w:tcBorders>
              <w:top w:val="nil"/>
              <w:left w:val="nil"/>
              <w:bottom w:val="single" w:sz="4" w:space="0" w:color="auto"/>
              <w:right w:val="single" w:sz="4" w:space="0" w:color="auto"/>
            </w:tcBorders>
            <w:shd w:val="clear" w:color="000000" w:fill="DCE6F1"/>
            <w:noWrap/>
            <w:vAlign w:val="bottom"/>
            <w:hideMark/>
          </w:tcPr>
          <w:p w:rsidR="009660CA" w:rsidRPr="009660CA" w:rsidRDefault="000D425C" w:rsidP="009660CA">
            <w:pPr>
              <w:spacing w:after="0" w:line="240" w:lineRule="auto"/>
              <w:jc w:val="right"/>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9.647.</w:t>
            </w:r>
            <w:r w:rsidR="009660CA" w:rsidRPr="009660CA">
              <w:rPr>
                <w:rFonts w:ascii="Times New Roman" w:eastAsia="Times New Roman" w:hAnsi="Times New Roman"/>
                <w:b/>
                <w:bCs/>
                <w:color w:val="000000"/>
                <w:sz w:val="18"/>
                <w:szCs w:val="18"/>
                <w:lang w:val="es-ES_tradnl" w:eastAsia="pt-BR"/>
              </w:rPr>
              <w:t>240</w:t>
            </w:r>
          </w:p>
        </w:tc>
      </w:tr>
    </w:tbl>
    <w:p w:rsidR="00FA7BF3" w:rsidRPr="001F3DA9" w:rsidRDefault="00EE1FD6"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19 -</w:t>
      </w:r>
      <w:r w:rsidR="0098587C" w:rsidRPr="001F3DA9">
        <w:rPr>
          <w:rFonts w:ascii="Times New Roman" w:hAnsi="Times New Roman"/>
          <w:sz w:val="24"/>
          <w:szCs w:val="24"/>
          <w:lang w:val="es-ES_tradnl"/>
        </w:rPr>
        <w:t xml:space="preserve"> Acciones de esfuerzo de fiscalización. En 2012 fue la implementación del Sistema GAF, en 2016 será la utilización de </w:t>
      </w:r>
      <w:r>
        <w:rPr>
          <w:rFonts w:ascii="Times New Roman" w:hAnsi="Times New Roman"/>
          <w:sz w:val="24"/>
          <w:szCs w:val="24"/>
          <w:lang w:val="es-ES_tradnl"/>
        </w:rPr>
        <w:t xml:space="preserve">la análisis de riesgo para la selección de contribuyentes y la introducción de </w:t>
      </w:r>
      <w:r w:rsidR="0098587C" w:rsidRPr="001F3DA9">
        <w:rPr>
          <w:rFonts w:ascii="Times New Roman" w:hAnsi="Times New Roman"/>
          <w:sz w:val="24"/>
          <w:szCs w:val="24"/>
          <w:lang w:val="es-ES_tradnl"/>
        </w:rPr>
        <w:t>lo</w:t>
      </w:r>
      <w:r>
        <w:rPr>
          <w:rFonts w:ascii="Times New Roman" w:hAnsi="Times New Roman"/>
          <w:sz w:val="24"/>
          <w:szCs w:val="24"/>
          <w:lang w:val="es-ES_tradnl"/>
        </w:rPr>
        <w:t>s escáneres, balanzas dinámicas y</w:t>
      </w:r>
      <w:r w:rsidR="0098587C" w:rsidRPr="001F3DA9">
        <w:rPr>
          <w:rFonts w:ascii="Times New Roman" w:hAnsi="Times New Roman"/>
          <w:sz w:val="24"/>
          <w:szCs w:val="24"/>
          <w:lang w:val="es-ES_tradnl"/>
        </w:rPr>
        <w:t xml:space="preserve"> </w:t>
      </w:r>
      <w:r w:rsidR="008535B6" w:rsidRPr="001F3DA9">
        <w:rPr>
          <w:rFonts w:ascii="Times New Roman" w:hAnsi="Times New Roman"/>
          <w:sz w:val="24"/>
          <w:szCs w:val="24"/>
          <w:lang w:val="es-ES_tradnl"/>
        </w:rPr>
        <w:t xml:space="preserve">lanchas para </w:t>
      </w:r>
      <w:r>
        <w:rPr>
          <w:rFonts w:ascii="Times New Roman" w:hAnsi="Times New Roman"/>
          <w:sz w:val="24"/>
          <w:szCs w:val="24"/>
          <w:lang w:val="es-ES_tradnl"/>
        </w:rPr>
        <w:t>apoyar la inspecciones</w:t>
      </w:r>
      <w:r w:rsidR="008535B6" w:rsidRPr="001F3DA9">
        <w:rPr>
          <w:rFonts w:ascii="Times New Roman" w:hAnsi="Times New Roman"/>
          <w:sz w:val="24"/>
          <w:szCs w:val="24"/>
          <w:lang w:val="es-ES_tradnl"/>
        </w:rPr>
        <w:t>, etc.</w:t>
      </w:r>
    </w:p>
    <w:p w:rsidR="008535B6" w:rsidRDefault="00EE1FD6"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20 -</w:t>
      </w:r>
      <w:r w:rsidR="008535B6" w:rsidRPr="001F3DA9">
        <w:rPr>
          <w:rFonts w:ascii="Times New Roman" w:hAnsi="Times New Roman"/>
          <w:sz w:val="24"/>
          <w:szCs w:val="24"/>
          <w:lang w:val="es-ES_tradnl"/>
        </w:rPr>
        <w:t xml:space="preserve"> Factor de percepción de riesgo (α) – es el efecto que se genera en el contribuyente con la intensificación y modernización de la fiscalización, haciendo </w:t>
      </w:r>
      <w:r w:rsidR="006820B0">
        <w:rPr>
          <w:rFonts w:ascii="Times New Roman" w:hAnsi="Times New Roman"/>
          <w:sz w:val="24"/>
          <w:szCs w:val="24"/>
          <w:lang w:val="es-ES_tradnl"/>
        </w:rPr>
        <w:t xml:space="preserve">con </w:t>
      </w:r>
      <w:r w:rsidR="008535B6" w:rsidRPr="001F3DA9">
        <w:rPr>
          <w:rFonts w:ascii="Times New Roman" w:hAnsi="Times New Roman"/>
          <w:sz w:val="24"/>
          <w:szCs w:val="24"/>
          <w:lang w:val="es-ES_tradnl"/>
        </w:rPr>
        <w:t>que esto cumpla con sus obligaciones espontáneamente por percibir el riesgo de ser seleccionado y notificado en el transporte de mercancías.</w:t>
      </w:r>
      <w:r w:rsidR="00F92195" w:rsidRPr="001F3DA9">
        <w:rPr>
          <w:rFonts w:ascii="Times New Roman" w:hAnsi="Times New Roman"/>
          <w:sz w:val="24"/>
          <w:szCs w:val="24"/>
          <w:lang w:val="es-ES_tradnl"/>
        </w:rPr>
        <w:t xml:space="preserve"> En 2016, el factor de riesgo es incrementado de acuerdo con el aumento del número de inspectores</w:t>
      </w:r>
      <w:r w:rsidR="00C20154">
        <w:rPr>
          <w:rFonts w:ascii="Times New Roman" w:hAnsi="Times New Roman"/>
          <w:sz w:val="24"/>
          <w:szCs w:val="24"/>
          <w:lang w:val="es-ES_tradnl"/>
        </w:rPr>
        <w:t>.</w:t>
      </w:r>
      <w:r w:rsidR="00F92195" w:rsidRPr="001F3DA9">
        <w:rPr>
          <w:rFonts w:ascii="Times New Roman" w:hAnsi="Times New Roman"/>
          <w:sz w:val="24"/>
          <w:szCs w:val="24"/>
          <w:lang w:val="es-ES_tradnl"/>
        </w:rPr>
        <w:t xml:space="preserve"> </w:t>
      </w:r>
      <w:r w:rsidR="000D425C">
        <w:rPr>
          <w:rFonts w:ascii="Times New Roman" w:hAnsi="Times New Roman"/>
          <w:sz w:val="24"/>
          <w:szCs w:val="24"/>
          <w:lang w:val="es-ES_tradnl"/>
        </w:rPr>
        <w:t>Factor final (0,61) = factor de percepción (0,</w:t>
      </w:r>
      <w:r>
        <w:rPr>
          <w:rFonts w:ascii="Times New Roman" w:hAnsi="Times New Roman"/>
          <w:sz w:val="24"/>
          <w:szCs w:val="24"/>
          <w:lang w:val="es-ES_tradnl"/>
        </w:rPr>
        <w:t xml:space="preserve">46)+ (Número de </w:t>
      </w:r>
      <w:r w:rsidR="000D425C">
        <w:rPr>
          <w:rFonts w:ascii="Times New Roman" w:hAnsi="Times New Roman"/>
          <w:sz w:val="24"/>
          <w:szCs w:val="24"/>
          <w:lang w:val="es-ES_tradnl"/>
        </w:rPr>
        <w:t xml:space="preserve">nuevos </w:t>
      </w:r>
      <w:r>
        <w:rPr>
          <w:rFonts w:ascii="Times New Roman" w:hAnsi="Times New Roman"/>
          <w:sz w:val="24"/>
          <w:szCs w:val="24"/>
          <w:lang w:val="es-ES_tradnl"/>
        </w:rPr>
        <w:t>inspectores (</w:t>
      </w:r>
      <w:r w:rsidR="000D425C">
        <w:rPr>
          <w:rFonts w:ascii="Times New Roman" w:hAnsi="Times New Roman"/>
          <w:sz w:val="24"/>
          <w:szCs w:val="24"/>
          <w:lang w:val="es-ES_tradnl"/>
        </w:rPr>
        <w:t>3</w:t>
      </w:r>
      <w:r>
        <w:rPr>
          <w:rFonts w:ascii="Times New Roman" w:hAnsi="Times New Roman"/>
          <w:sz w:val="24"/>
          <w:szCs w:val="24"/>
          <w:lang w:val="es-ES_tradnl"/>
        </w:rPr>
        <w:t>) *</w:t>
      </w:r>
      <w:r w:rsidR="000D425C">
        <w:rPr>
          <w:rFonts w:ascii="Times New Roman" w:hAnsi="Times New Roman"/>
          <w:sz w:val="24"/>
          <w:szCs w:val="24"/>
          <w:lang w:val="es-ES_tradnl"/>
        </w:rPr>
        <w:t xml:space="preserve"> incremento de la productividad (0,</w:t>
      </w:r>
      <w:r>
        <w:rPr>
          <w:rFonts w:ascii="Times New Roman" w:hAnsi="Times New Roman"/>
          <w:sz w:val="24"/>
          <w:szCs w:val="24"/>
          <w:lang w:val="es-ES_tradnl"/>
        </w:rPr>
        <w:t>05)</w:t>
      </w:r>
      <w:r w:rsidR="007A60CB">
        <w:rPr>
          <w:rFonts w:ascii="Times New Roman" w:hAnsi="Times New Roman"/>
          <w:sz w:val="24"/>
          <w:szCs w:val="24"/>
          <w:lang w:val="es-ES_tradnl"/>
        </w:rPr>
        <w:t>.</w:t>
      </w:r>
    </w:p>
    <w:tbl>
      <w:tblPr>
        <w:tblW w:w="8361" w:type="dxa"/>
        <w:tblInd w:w="828" w:type="dxa"/>
        <w:tblLook w:val="04A0" w:firstRow="1" w:lastRow="0" w:firstColumn="1" w:lastColumn="0" w:noHBand="0" w:noVBand="1"/>
      </w:tblPr>
      <w:tblGrid>
        <w:gridCol w:w="1530"/>
        <w:gridCol w:w="2700"/>
        <w:gridCol w:w="1431"/>
        <w:gridCol w:w="1359"/>
        <w:gridCol w:w="1341"/>
      </w:tblGrid>
      <w:tr w:rsidR="000D425C" w:rsidRPr="000D425C" w:rsidTr="000D425C">
        <w:trPr>
          <w:trHeight w:val="300"/>
        </w:trPr>
        <w:tc>
          <w:tcPr>
            <w:tcW w:w="8361" w:type="dxa"/>
            <w:gridSpan w:val="5"/>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D425C" w:rsidRPr="000D425C" w:rsidRDefault="000D425C" w:rsidP="000D425C">
            <w:pPr>
              <w:spacing w:after="0" w:line="240" w:lineRule="auto"/>
              <w:jc w:val="center"/>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Cálculo del Factor de Percepción de Riesgo</w:t>
            </w:r>
          </w:p>
        </w:tc>
      </w:tr>
      <w:tr w:rsidR="000D425C" w:rsidRPr="000D425C" w:rsidTr="000D425C">
        <w:trPr>
          <w:trHeight w:val="300"/>
        </w:trPr>
        <w:tc>
          <w:tcPr>
            <w:tcW w:w="8361" w:type="dxa"/>
            <w:gridSpan w:val="5"/>
            <w:vMerge w:val="restart"/>
            <w:tcBorders>
              <w:top w:val="nil"/>
              <w:left w:val="nil"/>
              <w:bottom w:val="single" w:sz="4" w:space="0" w:color="000000"/>
              <w:right w:val="single" w:sz="4" w:space="0" w:color="000000"/>
            </w:tcBorders>
            <w:vAlign w:val="center"/>
            <w:hideMark/>
          </w:tcPr>
          <w:p w:rsidR="000D425C" w:rsidRPr="000D425C" w:rsidRDefault="00585CD1" w:rsidP="00585CD1">
            <w:pPr>
              <w:spacing w:after="0" w:line="240" w:lineRule="auto"/>
              <w:ind w:left="612"/>
              <w:rPr>
                <w:rFonts w:ascii="Times New Roman" w:eastAsia="Times New Roman" w:hAnsi="Times New Roman"/>
                <w:color w:val="000000"/>
                <w:sz w:val="18"/>
                <w:szCs w:val="18"/>
                <w:lang w:val="es-ES_tradnl"/>
              </w:rPr>
            </w:pPr>
            <w:r>
              <w:rPr>
                <w:rFonts w:ascii="Times New Roman" w:eastAsia="Times New Roman" w:hAnsi="Times New Roman"/>
                <w:noProof/>
                <w:color w:val="000000"/>
                <w:sz w:val="18"/>
                <w:szCs w:val="18"/>
                <w:lang w:val="en-US"/>
              </w:rPr>
              <w:drawing>
                <wp:inline distT="0" distB="0" distL="0" distR="0" wp14:anchorId="75C64DFF" wp14:editId="53AB219A">
                  <wp:extent cx="4346369" cy="296883"/>
                  <wp:effectExtent l="0" t="0" r="0" b="825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44107" cy="296728"/>
                          </a:xfrm>
                          <a:prstGeom prst="rect">
                            <a:avLst/>
                          </a:prstGeom>
                          <a:noFill/>
                        </pic:spPr>
                      </pic:pic>
                    </a:graphicData>
                  </a:graphic>
                </wp:inline>
              </w:drawing>
            </w:r>
          </w:p>
        </w:tc>
      </w:tr>
      <w:tr w:rsidR="000D425C" w:rsidRPr="000D425C" w:rsidTr="00585CD1">
        <w:trPr>
          <w:trHeight w:val="207"/>
        </w:trPr>
        <w:tc>
          <w:tcPr>
            <w:tcW w:w="8361" w:type="dxa"/>
            <w:gridSpan w:val="5"/>
            <w:vMerge/>
            <w:tcBorders>
              <w:top w:val="nil"/>
              <w:left w:val="nil"/>
              <w:bottom w:val="single" w:sz="4" w:space="0" w:color="000000"/>
              <w:right w:val="single" w:sz="4" w:space="0" w:color="000000"/>
            </w:tcBorders>
            <w:vAlign w:val="center"/>
            <w:hideMark/>
          </w:tcPr>
          <w:p w:rsidR="000D425C" w:rsidRPr="000D425C" w:rsidRDefault="000D425C" w:rsidP="000D425C">
            <w:pPr>
              <w:spacing w:after="0" w:line="240" w:lineRule="auto"/>
              <w:rPr>
                <w:rFonts w:ascii="Times New Roman" w:eastAsia="Times New Roman" w:hAnsi="Times New Roman"/>
                <w:color w:val="000000"/>
                <w:sz w:val="18"/>
                <w:szCs w:val="18"/>
                <w:lang w:val="es-ES_tradnl"/>
              </w:rPr>
            </w:pPr>
          </w:p>
        </w:tc>
      </w:tr>
      <w:tr w:rsidR="000D425C" w:rsidRPr="000D425C" w:rsidTr="000D425C">
        <w:trPr>
          <w:trHeight w:val="47"/>
        </w:trPr>
        <w:tc>
          <w:tcPr>
            <w:tcW w:w="1530" w:type="dxa"/>
            <w:tcBorders>
              <w:top w:val="nil"/>
              <w:left w:val="single" w:sz="4" w:space="0" w:color="auto"/>
              <w:bottom w:val="single" w:sz="4" w:space="0" w:color="auto"/>
              <w:right w:val="single" w:sz="4" w:space="0" w:color="auto"/>
            </w:tcBorders>
            <w:shd w:val="clear" w:color="000000" w:fill="00B0F0"/>
            <w:noWrap/>
            <w:vAlign w:val="bottom"/>
            <w:hideMark/>
          </w:tcPr>
          <w:p w:rsidR="000D425C" w:rsidRPr="000D425C" w:rsidRDefault="000D425C" w:rsidP="000D425C">
            <w:pPr>
              <w:spacing w:after="0" w:line="240" w:lineRule="auto"/>
              <w:jc w:val="center"/>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Variable</w:t>
            </w:r>
          </w:p>
        </w:tc>
        <w:tc>
          <w:tcPr>
            <w:tcW w:w="2700" w:type="dxa"/>
            <w:tcBorders>
              <w:top w:val="nil"/>
              <w:left w:val="nil"/>
              <w:bottom w:val="single" w:sz="4" w:space="0" w:color="auto"/>
              <w:right w:val="single" w:sz="4" w:space="0" w:color="auto"/>
            </w:tcBorders>
            <w:shd w:val="clear" w:color="000000" w:fill="00B0F0"/>
            <w:noWrap/>
            <w:vAlign w:val="bottom"/>
            <w:hideMark/>
          </w:tcPr>
          <w:p w:rsidR="000D425C" w:rsidRPr="000D425C" w:rsidRDefault="000D425C" w:rsidP="000D425C">
            <w:pPr>
              <w:spacing w:after="0" w:line="240" w:lineRule="auto"/>
              <w:jc w:val="center"/>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Descripción</w:t>
            </w:r>
          </w:p>
        </w:tc>
        <w:tc>
          <w:tcPr>
            <w:tcW w:w="1431" w:type="dxa"/>
            <w:tcBorders>
              <w:top w:val="nil"/>
              <w:left w:val="nil"/>
              <w:bottom w:val="single" w:sz="4" w:space="0" w:color="auto"/>
              <w:right w:val="single" w:sz="4" w:space="0" w:color="auto"/>
            </w:tcBorders>
            <w:shd w:val="clear" w:color="000000" w:fill="00B0F0"/>
            <w:noWrap/>
            <w:vAlign w:val="bottom"/>
            <w:hideMark/>
          </w:tcPr>
          <w:p w:rsidR="000D425C" w:rsidRPr="000D425C" w:rsidRDefault="000D425C" w:rsidP="000D425C">
            <w:pPr>
              <w:spacing w:after="0" w:line="240" w:lineRule="auto"/>
              <w:jc w:val="center"/>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2012</w:t>
            </w:r>
          </w:p>
        </w:tc>
        <w:tc>
          <w:tcPr>
            <w:tcW w:w="1359" w:type="dxa"/>
            <w:tcBorders>
              <w:top w:val="single" w:sz="4" w:space="0" w:color="auto"/>
              <w:left w:val="nil"/>
              <w:bottom w:val="single" w:sz="4" w:space="0" w:color="auto"/>
              <w:right w:val="single" w:sz="4" w:space="0" w:color="000000"/>
            </w:tcBorders>
            <w:shd w:val="clear" w:color="000000" w:fill="00B0F0"/>
            <w:noWrap/>
            <w:vAlign w:val="bottom"/>
            <w:hideMark/>
          </w:tcPr>
          <w:p w:rsidR="000D425C" w:rsidRPr="000D425C" w:rsidRDefault="000D425C" w:rsidP="000D425C">
            <w:pPr>
              <w:spacing w:after="0" w:line="240" w:lineRule="auto"/>
              <w:jc w:val="center"/>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2013</w:t>
            </w:r>
          </w:p>
        </w:tc>
        <w:tc>
          <w:tcPr>
            <w:tcW w:w="1341" w:type="dxa"/>
            <w:tcBorders>
              <w:top w:val="single" w:sz="4" w:space="0" w:color="auto"/>
              <w:left w:val="nil"/>
              <w:bottom w:val="single" w:sz="4" w:space="0" w:color="auto"/>
              <w:right w:val="single" w:sz="4" w:space="0" w:color="auto"/>
            </w:tcBorders>
            <w:shd w:val="clear" w:color="000000" w:fill="00B0F0"/>
            <w:noWrap/>
            <w:vAlign w:val="bottom"/>
            <w:hideMark/>
          </w:tcPr>
          <w:p w:rsidR="000D425C" w:rsidRPr="000D425C" w:rsidRDefault="000D425C" w:rsidP="000D425C">
            <w:pPr>
              <w:spacing w:after="0" w:line="240" w:lineRule="auto"/>
              <w:jc w:val="center"/>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2016</w:t>
            </w:r>
          </w:p>
        </w:tc>
      </w:tr>
      <w:tr w:rsidR="000D425C" w:rsidRPr="000D425C" w:rsidTr="000D425C">
        <w:trPr>
          <w:trHeight w:val="47"/>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P(x)</w:t>
            </w:r>
          </w:p>
        </w:tc>
        <w:tc>
          <w:tcPr>
            <w:tcW w:w="2700"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Probabilidad de Inspección</w:t>
            </w:r>
          </w:p>
        </w:tc>
        <w:tc>
          <w:tcPr>
            <w:tcW w:w="1431" w:type="dxa"/>
            <w:tcBorders>
              <w:top w:val="nil"/>
              <w:left w:val="nil"/>
              <w:bottom w:val="single" w:sz="4" w:space="0" w:color="auto"/>
              <w:right w:val="single" w:sz="4" w:space="0" w:color="auto"/>
            </w:tcBorders>
            <w:shd w:val="clear" w:color="auto" w:fill="auto"/>
            <w:noWrap/>
            <w:vAlign w:val="bottom"/>
            <w:hideMark/>
          </w:tcPr>
          <w:p w:rsidR="000D425C" w:rsidRPr="000D425C" w:rsidRDefault="00C70C56" w:rsidP="000D425C">
            <w:pPr>
              <w:spacing w:after="0" w:line="240" w:lineRule="auto"/>
              <w:jc w:val="right"/>
              <w:rPr>
                <w:rFonts w:ascii="Times New Roman" w:eastAsia="Times New Roman" w:hAnsi="Times New Roman"/>
                <w:color w:val="000000"/>
                <w:sz w:val="18"/>
                <w:szCs w:val="18"/>
                <w:lang w:val="es-ES_tradnl"/>
              </w:rPr>
            </w:pPr>
            <w:r>
              <w:rPr>
                <w:rFonts w:ascii="Times New Roman" w:eastAsia="Times New Roman" w:hAnsi="Times New Roman"/>
                <w:color w:val="000000"/>
                <w:sz w:val="18"/>
                <w:szCs w:val="18"/>
                <w:lang w:val="es-ES_tradnl"/>
              </w:rPr>
              <w:t>0,</w:t>
            </w:r>
            <w:r w:rsidR="000D425C" w:rsidRPr="000D425C">
              <w:rPr>
                <w:rFonts w:ascii="Times New Roman" w:eastAsia="Times New Roman" w:hAnsi="Times New Roman"/>
                <w:color w:val="000000"/>
                <w:sz w:val="18"/>
                <w:szCs w:val="18"/>
                <w:lang w:val="es-ES_tradnl"/>
              </w:rPr>
              <w:t>02</w:t>
            </w:r>
          </w:p>
        </w:tc>
        <w:tc>
          <w:tcPr>
            <w:tcW w:w="1359"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C70C56" w:rsidP="000D425C">
            <w:pPr>
              <w:spacing w:after="0" w:line="240" w:lineRule="auto"/>
              <w:jc w:val="right"/>
              <w:rPr>
                <w:rFonts w:ascii="Times New Roman" w:eastAsia="Times New Roman" w:hAnsi="Times New Roman"/>
                <w:color w:val="000000"/>
                <w:sz w:val="18"/>
                <w:szCs w:val="18"/>
                <w:lang w:val="es-ES_tradnl"/>
              </w:rPr>
            </w:pPr>
            <w:r>
              <w:rPr>
                <w:rFonts w:ascii="Times New Roman" w:eastAsia="Times New Roman" w:hAnsi="Times New Roman"/>
                <w:color w:val="000000"/>
                <w:sz w:val="18"/>
                <w:szCs w:val="18"/>
                <w:lang w:val="es-ES_tradnl"/>
              </w:rPr>
              <w:t>0,</w:t>
            </w:r>
            <w:r w:rsidR="000D425C" w:rsidRPr="000D425C">
              <w:rPr>
                <w:rFonts w:ascii="Times New Roman" w:eastAsia="Times New Roman" w:hAnsi="Times New Roman"/>
                <w:color w:val="000000"/>
                <w:sz w:val="18"/>
                <w:szCs w:val="18"/>
                <w:lang w:val="es-ES_tradnl"/>
              </w:rPr>
              <w:t>01</w:t>
            </w:r>
          </w:p>
        </w:tc>
        <w:tc>
          <w:tcPr>
            <w:tcW w:w="1341"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C70C56" w:rsidP="000D425C">
            <w:pPr>
              <w:spacing w:after="0" w:line="240" w:lineRule="auto"/>
              <w:jc w:val="right"/>
              <w:rPr>
                <w:rFonts w:ascii="Times New Roman" w:eastAsia="Times New Roman" w:hAnsi="Times New Roman"/>
                <w:color w:val="000000"/>
                <w:sz w:val="18"/>
                <w:szCs w:val="18"/>
                <w:lang w:val="es-ES_tradnl"/>
              </w:rPr>
            </w:pPr>
            <w:r>
              <w:rPr>
                <w:rFonts w:ascii="Times New Roman" w:eastAsia="Times New Roman" w:hAnsi="Times New Roman"/>
                <w:color w:val="000000"/>
                <w:sz w:val="18"/>
                <w:szCs w:val="18"/>
                <w:lang w:val="es-ES_tradnl"/>
              </w:rPr>
              <w:t>0,</w:t>
            </w:r>
            <w:r w:rsidR="000D425C" w:rsidRPr="000D425C">
              <w:rPr>
                <w:rFonts w:ascii="Times New Roman" w:eastAsia="Times New Roman" w:hAnsi="Times New Roman"/>
                <w:color w:val="000000"/>
                <w:sz w:val="18"/>
                <w:szCs w:val="18"/>
                <w:lang w:val="es-ES_tradnl"/>
              </w:rPr>
              <w:t>02</w:t>
            </w:r>
          </w:p>
        </w:tc>
      </w:tr>
      <w:tr w:rsidR="000D425C" w:rsidRPr="000D425C" w:rsidTr="000D425C">
        <w:trPr>
          <w:trHeight w:val="47"/>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x</w:t>
            </w:r>
          </w:p>
        </w:tc>
        <w:tc>
          <w:tcPr>
            <w:tcW w:w="2700"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Valor Declarado</w:t>
            </w:r>
          </w:p>
        </w:tc>
        <w:tc>
          <w:tcPr>
            <w:tcW w:w="1431"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13</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632</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879</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671</w:t>
            </w:r>
          </w:p>
        </w:tc>
        <w:tc>
          <w:tcPr>
            <w:tcW w:w="1359"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19</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801</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874</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879</w:t>
            </w:r>
          </w:p>
        </w:tc>
        <w:tc>
          <w:tcPr>
            <w:tcW w:w="1341"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27</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106</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063</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160</w:t>
            </w:r>
          </w:p>
        </w:tc>
      </w:tr>
      <w:tr w:rsidR="000D425C" w:rsidRPr="000D425C" w:rsidTr="000D425C">
        <w:trPr>
          <w:trHeight w:val="47"/>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Y</w:t>
            </w:r>
          </w:p>
        </w:tc>
        <w:tc>
          <w:tcPr>
            <w:tcW w:w="2700"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Valor que debería ser declarado</w:t>
            </w:r>
          </w:p>
        </w:tc>
        <w:tc>
          <w:tcPr>
            <w:tcW w:w="1431"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13</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789</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054</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485</w:t>
            </w:r>
          </w:p>
        </w:tc>
        <w:tc>
          <w:tcPr>
            <w:tcW w:w="1359"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20</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291</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796</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897</w:t>
            </w:r>
          </w:p>
        </w:tc>
        <w:tc>
          <w:tcPr>
            <w:tcW w:w="1341"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27</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740</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526</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381</w:t>
            </w:r>
          </w:p>
        </w:tc>
      </w:tr>
      <w:tr w:rsidR="000D425C" w:rsidRPr="000D425C" w:rsidTr="000D425C">
        <w:trPr>
          <w:trHeight w:val="47"/>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T(x)</w:t>
            </w:r>
          </w:p>
        </w:tc>
        <w:tc>
          <w:tcPr>
            <w:tcW w:w="2700"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Valor pagado</w:t>
            </w:r>
          </w:p>
        </w:tc>
        <w:tc>
          <w:tcPr>
            <w:tcW w:w="1431"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5</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103</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811</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014</w:t>
            </w:r>
          </w:p>
        </w:tc>
        <w:tc>
          <w:tcPr>
            <w:tcW w:w="1359"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5</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668</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495</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588</w:t>
            </w:r>
          </w:p>
        </w:tc>
        <w:tc>
          <w:tcPr>
            <w:tcW w:w="1341"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7</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340</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866</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173</w:t>
            </w:r>
          </w:p>
        </w:tc>
      </w:tr>
      <w:tr w:rsidR="000D425C" w:rsidRPr="000D425C" w:rsidTr="000D425C">
        <w:trPr>
          <w:trHeight w:val="47"/>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t(y)</w:t>
            </w:r>
          </w:p>
        </w:tc>
        <w:tc>
          <w:tcPr>
            <w:tcW w:w="2700"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Valor que debería ser pagado</w:t>
            </w:r>
          </w:p>
        </w:tc>
        <w:tc>
          <w:tcPr>
            <w:tcW w:w="1431"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5</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162</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278</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979</w:t>
            </w:r>
          </w:p>
        </w:tc>
        <w:tc>
          <w:tcPr>
            <w:tcW w:w="1359"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5</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808</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740</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934</w:t>
            </w:r>
          </w:p>
        </w:tc>
        <w:tc>
          <w:tcPr>
            <w:tcW w:w="1341"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7</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512</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691</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553</w:t>
            </w:r>
          </w:p>
        </w:tc>
      </w:tr>
      <w:tr w:rsidR="000D425C" w:rsidRPr="000D425C" w:rsidTr="000D425C">
        <w:trPr>
          <w:trHeight w:val="47"/>
        </w:trPr>
        <w:tc>
          <w:tcPr>
            <w:tcW w:w="1530" w:type="dxa"/>
            <w:tcBorders>
              <w:top w:val="nil"/>
              <w:left w:val="single" w:sz="4" w:space="0" w:color="auto"/>
              <w:bottom w:val="nil"/>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(t(y)-t(x))</w:t>
            </w:r>
          </w:p>
        </w:tc>
        <w:tc>
          <w:tcPr>
            <w:tcW w:w="2700" w:type="dxa"/>
            <w:tcBorders>
              <w:top w:val="nil"/>
              <w:left w:val="nil"/>
              <w:bottom w:val="nil"/>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Diferencia</w:t>
            </w:r>
          </w:p>
        </w:tc>
        <w:tc>
          <w:tcPr>
            <w:tcW w:w="1431"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58</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467</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965</w:t>
            </w:r>
          </w:p>
        </w:tc>
        <w:tc>
          <w:tcPr>
            <w:tcW w:w="1359"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140</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245</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346</w:t>
            </w:r>
          </w:p>
        </w:tc>
        <w:tc>
          <w:tcPr>
            <w:tcW w:w="1341"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171</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825</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380</w:t>
            </w:r>
          </w:p>
        </w:tc>
      </w:tr>
      <w:tr w:rsidR="000D425C" w:rsidRPr="000D425C" w:rsidTr="000D425C">
        <w:trPr>
          <w:trHeight w:val="47"/>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ϴ (t(y)-t(x))</w:t>
            </w:r>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Penalidad (50%)</w:t>
            </w:r>
          </w:p>
        </w:tc>
        <w:tc>
          <w:tcPr>
            <w:tcW w:w="1431"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29</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233</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983</w:t>
            </w:r>
          </w:p>
        </w:tc>
        <w:tc>
          <w:tcPr>
            <w:tcW w:w="1359"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70</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122</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673</w:t>
            </w:r>
          </w:p>
        </w:tc>
        <w:tc>
          <w:tcPr>
            <w:tcW w:w="1341"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0D425C" w:rsidP="000D425C">
            <w:pPr>
              <w:spacing w:after="0" w:line="240" w:lineRule="auto"/>
              <w:jc w:val="right"/>
              <w:rPr>
                <w:rFonts w:ascii="Times New Roman" w:eastAsia="Times New Roman" w:hAnsi="Times New Roman"/>
                <w:color w:val="000000"/>
                <w:sz w:val="18"/>
                <w:szCs w:val="18"/>
                <w:lang w:val="es-ES_tradnl"/>
              </w:rPr>
            </w:pPr>
            <w:r w:rsidRPr="000D425C">
              <w:rPr>
                <w:rFonts w:ascii="Times New Roman" w:eastAsia="Times New Roman" w:hAnsi="Times New Roman"/>
                <w:color w:val="000000"/>
                <w:sz w:val="18"/>
                <w:szCs w:val="18"/>
                <w:lang w:val="es-ES_tradnl"/>
              </w:rPr>
              <w:t>85</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912</w:t>
            </w:r>
            <w:r w:rsidR="00C70C56">
              <w:rPr>
                <w:rFonts w:ascii="Times New Roman" w:eastAsia="Times New Roman" w:hAnsi="Times New Roman"/>
                <w:color w:val="000000"/>
                <w:sz w:val="18"/>
                <w:szCs w:val="18"/>
                <w:lang w:val="es-ES_tradnl"/>
              </w:rPr>
              <w:t>.</w:t>
            </w:r>
            <w:r w:rsidRPr="000D425C">
              <w:rPr>
                <w:rFonts w:ascii="Times New Roman" w:eastAsia="Times New Roman" w:hAnsi="Times New Roman"/>
                <w:color w:val="000000"/>
                <w:sz w:val="18"/>
                <w:szCs w:val="18"/>
                <w:lang w:val="es-ES_tradnl"/>
              </w:rPr>
              <w:t>690</w:t>
            </w:r>
          </w:p>
        </w:tc>
      </w:tr>
      <w:tr w:rsidR="000D425C" w:rsidRPr="000D425C" w:rsidTr="000D425C">
        <w:trPr>
          <w:trHeight w:val="47"/>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 recuperación</w:t>
            </w:r>
          </w:p>
        </w:tc>
        <w:tc>
          <w:tcPr>
            <w:tcW w:w="2700" w:type="dxa"/>
            <w:tcBorders>
              <w:top w:val="nil"/>
              <w:left w:val="nil"/>
              <w:bottom w:val="single" w:sz="4" w:space="0" w:color="auto"/>
              <w:right w:val="single" w:sz="4" w:space="0" w:color="auto"/>
            </w:tcBorders>
            <w:shd w:val="clear" w:color="auto" w:fill="auto"/>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recaudado / inspeccionado</w:t>
            </w:r>
          </w:p>
        </w:tc>
        <w:tc>
          <w:tcPr>
            <w:tcW w:w="1431" w:type="dxa"/>
            <w:tcBorders>
              <w:top w:val="nil"/>
              <w:left w:val="nil"/>
              <w:bottom w:val="single" w:sz="4" w:space="0" w:color="auto"/>
              <w:right w:val="single" w:sz="4" w:space="0" w:color="auto"/>
            </w:tcBorders>
            <w:shd w:val="clear" w:color="auto" w:fill="auto"/>
            <w:noWrap/>
            <w:vAlign w:val="bottom"/>
            <w:hideMark/>
          </w:tcPr>
          <w:p w:rsidR="000D425C" w:rsidRPr="000D425C" w:rsidRDefault="00C70C56" w:rsidP="000D425C">
            <w:pPr>
              <w:spacing w:after="0" w:line="240" w:lineRule="auto"/>
              <w:jc w:val="right"/>
              <w:rPr>
                <w:rFonts w:ascii="Times New Roman" w:eastAsia="Times New Roman" w:hAnsi="Times New Roman"/>
                <w:color w:val="000000"/>
                <w:sz w:val="18"/>
                <w:szCs w:val="18"/>
                <w:lang w:val="es-ES_tradnl"/>
              </w:rPr>
            </w:pPr>
            <w:r>
              <w:rPr>
                <w:rFonts w:ascii="Times New Roman" w:eastAsia="Times New Roman" w:hAnsi="Times New Roman"/>
                <w:color w:val="000000"/>
                <w:sz w:val="18"/>
                <w:szCs w:val="18"/>
                <w:lang w:val="es-ES_tradnl"/>
              </w:rPr>
              <w:t>1,</w:t>
            </w:r>
            <w:r w:rsidR="000D425C" w:rsidRPr="000D425C">
              <w:rPr>
                <w:rFonts w:ascii="Times New Roman" w:eastAsia="Times New Roman" w:hAnsi="Times New Roman"/>
                <w:color w:val="000000"/>
                <w:sz w:val="18"/>
                <w:szCs w:val="18"/>
                <w:lang w:val="es-ES_tradnl"/>
              </w:rPr>
              <w:t>15</w:t>
            </w:r>
          </w:p>
        </w:tc>
        <w:tc>
          <w:tcPr>
            <w:tcW w:w="1359"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C70C56" w:rsidP="000D425C">
            <w:pPr>
              <w:spacing w:after="0" w:line="240" w:lineRule="auto"/>
              <w:jc w:val="right"/>
              <w:rPr>
                <w:rFonts w:ascii="Times New Roman" w:eastAsia="Times New Roman" w:hAnsi="Times New Roman"/>
                <w:color w:val="000000"/>
                <w:sz w:val="18"/>
                <w:szCs w:val="18"/>
                <w:lang w:val="es-ES_tradnl"/>
              </w:rPr>
            </w:pPr>
            <w:r>
              <w:rPr>
                <w:rFonts w:ascii="Times New Roman" w:eastAsia="Times New Roman" w:hAnsi="Times New Roman"/>
                <w:color w:val="000000"/>
                <w:sz w:val="18"/>
                <w:szCs w:val="18"/>
                <w:lang w:val="es-ES_tradnl"/>
              </w:rPr>
              <w:t>2,</w:t>
            </w:r>
            <w:r w:rsidR="000D425C" w:rsidRPr="000D425C">
              <w:rPr>
                <w:rFonts w:ascii="Times New Roman" w:eastAsia="Times New Roman" w:hAnsi="Times New Roman"/>
                <w:color w:val="000000"/>
                <w:sz w:val="18"/>
                <w:szCs w:val="18"/>
                <w:lang w:val="es-ES_tradnl"/>
              </w:rPr>
              <w:t>47</w:t>
            </w:r>
          </w:p>
        </w:tc>
        <w:tc>
          <w:tcPr>
            <w:tcW w:w="1341" w:type="dxa"/>
            <w:tcBorders>
              <w:top w:val="single" w:sz="4" w:space="0" w:color="auto"/>
              <w:left w:val="nil"/>
              <w:bottom w:val="single" w:sz="4" w:space="0" w:color="auto"/>
              <w:right w:val="single" w:sz="4" w:space="0" w:color="000000"/>
            </w:tcBorders>
            <w:shd w:val="clear" w:color="auto" w:fill="auto"/>
            <w:noWrap/>
            <w:vAlign w:val="bottom"/>
            <w:hideMark/>
          </w:tcPr>
          <w:p w:rsidR="000D425C" w:rsidRPr="000D425C" w:rsidRDefault="00C70C56" w:rsidP="000D425C">
            <w:pPr>
              <w:spacing w:after="0" w:line="240" w:lineRule="auto"/>
              <w:jc w:val="right"/>
              <w:rPr>
                <w:rFonts w:ascii="Times New Roman" w:eastAsia="Times New Roman" w:hAnsi="Times New Roman"/>
                <w:color w:val="000000"/>
                <w:sz w:val="18"/>
                <w:szCs w:val="18"/>
                <w:lang w:val="es-ES_tradnl"/>
              </w:rPr>
            </w:pPr>
            <w:r>
              <w:rPr>
                <w:rFonts w:ascii="Times New Roman" w:eastAsia="Times New Roman" w:hAnsi="Times New Roman"/>
                <w:color w:val="000000"/>
                <w:sz w:val="18"/>
                <w:szCs w:val="18"/>
                <w:lang w:val="es-ES_tradnl"/>
              </w:rPr>
              <w:t>2,</w:t>
            </w:r>
            <w:r w:rsidR="000D425C" w:rsidRPr="000D425C">
              <w:rPr>
                <w:rFonts w:ascii="Times New Roman" w:eastAsia="Times New Roman" w:hAnsi="Times New Roman"/>
                <w:color w:val="000000"/>
                <w:sz w:val="18"/>
                <w:szCs w:val="18"/>
                <w:lang w:val="es-ES_tradnl"/>
              </w:rPr>
              <w:t>34</w:t>
            </w:r>
          </w:p>
        </w:tc>
      </w:tr>
      <w:tr w:rsidR="000D425C" w:rsidRPr="000D425C" w:rsidTr="000D425C">
        <w:trPr>
          <w:trHeight w:val="47"/>
        </w:trPr>
        <w:tc>
          <w:tcPr>
            <w:tcW w:w="1530" w:type="dxa"/>
            <w:tcBorders>
              <w:top w:val="nil"/>
              <w:left w:val="single" w:sz="4" w:space="0" w:color="auto"/>
              <w:bottom w:val="single" w:sz="4" w:space="0" w:color="auto"/>
              <w:right w:val="single" w:sz="4" w:space="0" w:color="auto"/>
            </w:tcBorders>
            <w:shd w:val="clear" w:color="000000" w:fill="FFC000"/>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α</w:t>
            </w:r>
          </w:p>
        </w:tc>
        <w:tc>
          <w:tcPr>
            <w:tcW w:w="2700" w:type="dxa"/>
            <w:tcBorders>
              <w:top w:val="nil"/>
              <w:left w:val="nil"/>
              <w:bottom w:val="single" w:sz="4" w:space="0" w:color="auto"/>
              <w:right w:val="single" w:sz="4" w:space="0" w:color="auto"/>
            </w:tcBorders>
            <w:shd w:val="clear" w:color="000000" w:fill="FFC000"/>
            <w:noWrap/>
            <w:vAlign w:val="bottom"/>
            <w:hideMark/>
          </w:tcPr>
          <w:p w:rsidR="000D425C" w:rsidRPr="000D425C" w:rsidRDefault="000D425C" w:rsidP="000D425C">
            <w:pPr>
              <w:spacing w:after="0" w:line="240" w:lineRule="auto"/>
              <w:rPr>
                <w:rFonts w:ascii="Times New Roman" w:eastAsia="Times New Roman" w:hAnsi="Times New Roman"/>
                <w:b/>
                <w:bCs/>
                <w:color w:val="000000"/>
                <w:sz w:val="18"/>
                <w:szCs w:val="18"/>
                <w:lang w:val="es-ES_tradnl"/>
              </w:rPr>
            </w:pPr>
            <w:r w:rsidRPr="000D425C">
              <w:rPr>
                <w:rFonts w:ascii="Times New Roman" w:eastAsia="Times New Roman" w:hAnsi="Times New Roman"/>
                <w:b/>
                <w:bCs/>
                <w:color w:val="000000"/>
                <w:sz w:val="18"/>
                <w:szCs w:val="18"/>
                <w:lang w:val="es-ES_tradnl"/>
              </w:rPr>
              <w:t>Factor de Percepción de riesgo</w:t>
            </w:r>
          </w:p>
        </w:tc>
        <w:tc>
          <w:tcPr>
            <w:tcW w:w="1431" w:type="dxa"/>
            <w:tcBorders>
              <w:top w:val="nil"/>
              <w:left w:val="nil"/>
              <w:bottom w:val="single" w:sz="4" w:space="0" w:color="auto"/>
              <w:right w:val="single" w:sz="4" w:space="0" w:color="auto"/>
            </w:tcBorders>
            <w:shd w:val="clear" w:color="000000" w:fill="FFC000"/>
            <w:noWrap/>
            <w:vAlign w:val="bottom"/>
            <w:hideMark/>
          </w:tcPr>
          <w:p w:rsidR="000D425C" w:rsidRPr="000D425C" w:rsidRDefault="00C70C56" w:rsidP="000D425C">
            <w:pPr>
              <w:spacing w:after="0" w:line="240" w:lineRule="auto"/>
              <w:jc w:val="right"/>
              <w:rPr>
                <w:rFonts w:ascii="Times New Roman" w:eastAsia="Times New Roman" w:hAnsi="Times New Roman"/>
                <w:color w:val="000000"/>
                <w:sz w:val="18"/>
                <w:szCs w:val="18"/>
                <w:lang w:val="es-ES_tradnl"/>
              </w:rPr>
            </w:pPr>
            <w:r>
              <w:rPr>
                <w:rFonts w:ascii="Times New Roman" w:eastAsia="Times New Roman" w:hAnsi="Times New Roman"/>
                <w:color w:val="000000"/>
                <w:sz w:val="18"/>
                <w:szCs w:val="18"/>
                <w:lang w:val="es-ES_tradnl"/>
              </w:rPr>
              <w:t>0,</w:t>
            </w:r>
            <w:r w:rsidR="000D425C" w:rsidRPr="000D425C">
              <w:rPr>
                <w:rFonts w:ascii="Times New Roman" w:eastAsia="Times New Roman" w:hAnsi="Times New Roman"/>
                <w:color w:val="000000"/>
                <w:sz w:val="18"/>
                <w:szCs w:val="18"/>
                <w:lang w:val="es-ES_tradnl"/>
              </w:rPr>
              <w:t>44</w:t>
            </w:r>
          </w:p>
        </w:tc>
        <w:tc>
          <w:tcPr>
            <w:tcW w:w="1359" w:type="dxa"/>
            <w:tcBorders>
              <w:top w:val="single" w:sz="4" w:space="0" w:color="auto"/>
              <w:left w:val="nil"/>
              <w:bottom w:val="single" w:sz="4" w:space="0" w:color="auto"/>
              <w:right w:val="single" w:sz="4" w:space="0" w:color="000000"/>
            </w:tcBorders>
            <w:shd w:val="clear" w:color="000000" w:fill="FFC000"/>
            <w:noWrap/>
            <w:vAlign w:val="bottom"/>
            <w:hideMark/>
          </w:tcPr>
          <w:p w:rsidR="000D425C" w:rsidRPr="000D425C" w:rsidRDefault="00C70C56" w:rsidP="000D425C">
            <w:pPr>
              <w:spacing w:after="0" w:line="240" w:lineRule="auto"/>
              <w:jc w:val="right"/>
              <w:rPr>
                <w:rFonts w:ascii="Times New Roman" w:eastAsia="Times New Roman" w:hAnsi="Times New Roman"/>
                <w:color w:val="000000"/>
                <w:sz w:val="18"/>
                <w:szCs w:val="18"/>
                <w:lang w:val="es-ES_tradnl"/>
              </w:rPr>
            </w:pPr>
            <w:r>
              <w:rPr>
                <w:rFonts w:ascii="Times New Roman" w:eastAsia="Times New Roman" w:hAnsi="Times New Roman"/>
                <w:color w:val="000000"/>
                <w:sz w:val="18"/>
                <w:szCs w:val="18"/>
                <w:lang w:val="es-ES_tradnl"/>
              </w:rPr>
              <w:t>0,</w:t>
            </w:r>
            <w:r w:rsidR="000D425C" w:rsidRPr="000D425C">
              <w:rPr>
                <w:rFonts w:ascii="Times New Roman" w:eastAsia="Times New Roman" w:hAnsi="Times New Roman"/>
                <w:color w:val="000000"/>
                <w:sz w:val="18"/>
                <w:szCs w:val="18"/>
                <w:lang w:val="es-ES_tradnl"/>
              </w:rPr>
              <w:t>19</w:t>
            </w:r>
          </w:p>
        </w:tc>
        <w:tc>
          <w:tcPr>
            <w:tcW w:w="1341" w:type="dxa"/>
            <w:tcBorders>
              <w:top w:val="single" w:sz="4" w:space="0" w:color="auto"/>
              <w:left w:val="nil"/>
              <w:bottom w:val="single" w:sz="4" w:space="0" w:color="auto"/>
              <w:right w:val="single" w:sz="4" w:space="0" w:color="000000"/>
            </w:tcBorders>
            <w:shd w:val="clear" w:color="000000" w:fill="FFC000"/>
            <w:noWrap/>
            <w:vAlign w:val="bottom"/>
            <w:hideMark/>
          </w:tcPr>
          <w:p w:rsidR="000D425C" w:rsidRPr="000D425C" w:rsidRDefault="00C70C56" w:rsidP="000D425C">
            <w:pPr>
              <w:spacing w:after="0" w:line="240" w:lineRule="auto"/>
              <w:jc w:val="right"/>
              <w:rPr>
                <w:rFonts w:ascii="Times New Roman" w:eastAsia="Times New Roman" w:hAnsi="Times New Roman"/>
                <w:color w:val="000000"/>
                <w:sz w:val="18"/>
                <w:szCs w:val="18"/>
                <w:lang w:val="es-ES_tradnl"/>
              </w:rPr>
            </w:pPr>
            <w:r>
              <w:rPr>
                <w:rFonts w:ascii="Times New Roman" w:eastAsia="Times New Roman" w:hAnsi="Times New Roman"/>
                <w:color w:val="000000"/>
                <w:sz w:val="18"/>
                <w:szCs w:val="18"/>
                <w:lang w:val="es-ES_tradnl"/>
              </w:rPr>
              <w:t>0,</w:t>
            </w:r>
            <w:r w:rsidR="000D425C" w:rsidRPr="000D425C">
              <w:rPr>
                <w:rFonts w:ascii="Times New Roman" w:eastAsia="Times New Roman" w:hAnsi="Times New Roman"/>
                <w:color w:val="000000"/>
                <w:sz w:val="18"/>
                <w:szCs w:val="18"/>
                <w:lang w:val="es-ES_tradnl"/>
              </w:rPr>
              <w:t>46</w:t>
            </w:r>
          </w:p>
        </w:tc>
      </w:tr>
    </w:tbl>
    <w:p w:rsidR="008535B6" w:rsidRDefault="006E5AD0" w:rsidP="000E3AB6">
      <w:pPr>
        <w:ind w:left="720"/>
        <w:jc w:val="both"/>
        <w:rPr>
          <w:rStyle w:val="Hyperlink"/>
          <w:rFonts w:ascii="Times New Roman" w:eastAsia="Times New Roman" w:hAnsi="Times New Roman"/>
          <w:sz w:val="20"/>
          <w:szCs w:val="20"/>
          <w:lang w:val="es-ES_tradnl"/>
        </w:rPr>
      </w:pPr>
      <w:hyperlink r:id="rId13" w:history="1">
        <w:r w:rsidR="00851D67" w:rsidRPr="005F6C72">
          <w:rPr>
            <w:rStyle w:val="Hyperlink"/>
            <w:rFonts w:ascii="Times New Roman" w:eastAsia="Times New Roman" w:hAnsi="Times New Roman"/>
            <w:sz w:val="20"/>
            <w:szCs w:val="20"/>
            <w:lang w:val="es-ES_tradnl"/>
          </w:rPr>
          <w:t>http://static.squarespace.com/static/52a75b0ae4b0bf6beb153af6/t/52c5c944e4b0be37871810c0/1388693828678/moral.pdf</w:t>
        </w:r>
      </w:hyperlink>
    </w:p>
    <w:tbl>
      <w:tblPr>
        <w:tblW w:w="4590" w:type="dxa"/>
        <w:tblInd w:w="2425" w:type="dxa"/>
        <w:tblCellMar>
          <w:left w:w="70" w:type="dxa"/>
          <w:right w:w="70" w:type="dxa"/>
        </w:tblCellMar>
        <w:tblLook w:val="04A0" w:firstRow="1" w:lastRow="0" w:firstColumn="1" w:lastColumn="0" w:noHBand="0" w:noVBand="1"/>
      </w:tblPr>
      <w:tblGrid>
        <w:gridCol w:w="1980"/>
        <w:gridCol w:w="2610"/>
      </w:tblGrid>
      <w:tr w:rsidR="00E4767A" w:rsidRPr="00E4767A" w:rsidTr="000E3AB6">
        <w:trPr>
          <w:trHeight w:val="260"/>
        </w:trPr>
        <w:tc>
          <w:tcPr>
            <w:tcW w:w="198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rsidR="00E4767A" w:rsidRPr="00E4767A" w:rsidRDefault="00E4767A" w:rsidP="00E4767A">
            <w:pPr>
              <w:spacing w:after="0" w:line="240" w:lineRule="auto"/>
              <w:jc w:val="center"/>
              <w:rPr>
                <w:rFonts w:ascii="Times New Roman" w:eastAsia="Times New Roman" w:hAnsi="Times New Roman"/>
                <w:b/>
                <w:bCs/>
                <w:color w:val="000000"/>
                <w:sz w:val="18"/>
                <w:szCs w:val="18"/>
                <w:lang w:val="es-ES_tradnl" w:eastAsia="pt-BR"/>
              </w:rPr>
            </w:pPr>
            <w:r w:rsidRPr="00E4767A">
              <w:rPr>
                <w:rFonts w:ascii="Times New Roman" w:eastAsia="Times New Roman" w:hAnsi="Times New Roman"/>
                <w:b/>
                <w:bCs/>
                <w:color w:val="000000"/>
                <w:sz w:val="18"/>
                <w:szCs w:val="18"/>
                <w:lang w:val="es-ES_tradnl" w:eastAsia="pt-BR"/>
              </w:rPr>
              <w:t>Factor de ajuste</w:t>
            </w:r>
          </w:p>
        </w:tc>
        <w:tc>
          <w:tcPr>
            <w:tcW w:w="2610" w:type="dxa"/>
            <w:tcBorders>
              <w:top w:val="single" w:sz="4" w:space="0" w:color="auto"/>
              <w:left w:val="nil"/>
              <w:bottom w:val="single" w:sz="4" w:space="0" w:color="auto"/>
              <w:right w:val="single" w:sz="4" w:space="0" w:color="auto"/>
            </w:tcBorders>
            <w:shd w:val="clear" w:color="000000" w:fill="00B0F0"/>
            <w:noWrap/>
            <w:vAlign w:val="center"/>
            <w:hideMark/>
          </w:tcPr>
          <w:p w:rsidR="00E4767A" w:rsidRPr="00E4767A" w:rsidRDefault="00E4767A" w:rsidP="00E4767A">
            <w:pPr>
              <w:spacing w:after="0" w:line="240" w:lineRule="auto"/>
              <w:jc w:val="center"/>
              <w:rPr>
                <w:rFonts w:ascii="Times New Roman" w:eastAsia="Times New Roman" w:hAnsi="Times New Roman"/>
                <w:b/>
                <w:bCs/>
                <w:color w:val="000000"/>
                <w:sz w:val="18"/>
                <w:szCs w:val="18"/>
                <w:lang w:val="es-ES_tradnl" w:eastAsia="pt-BR"/>
              </w:rPr>
            </w:pPr>
            <w:r w:rsidRPr="00E4767A">
              <w:rPr>
                <w:rFonts w:ascii="Times New Roman" w:eastAsia="Times New Roman" w:hAnsi="Times New Roman"/>
                <w:b/>
                <w:bCs/>
                <w:color w:val="000000"/>
                <w:sz w:val="18"/>
                <w:szCs w:val="18"/>
                <w:lang w:val="es-ES_tradnl" w:eastAsia="pt-BR"/>
              </w:rPr>
              <w:t xml:space="preserve">Aumento productividad con equipo </w:t>
            </w:r>
          </w:p>
        </w:tc>
      </w:tr>
      <w:tr w:rsidR="00E4767A" w:rsidRPr="00E4767A" w:rsidTr="000E3AB6">
        <w:trPr>
          <w:trHeight w:val="4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E4767A" w:rsidRPr="00E4767A" w:rsidRDefault="000D425C" w:rsidP="00E4767A">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0,</w:t>
            </w:r>
            <w:r w:rsidR="00E4767A" w:rsidRPr="00E4767A">
              <w:rPr>
                <w:rFonts w:ascii="Times New Roman" w:eastAsia="Times New Roman" w:hAnsi="Times New Roman"/>
                <w:color w:val="000000"/>
                <w:sz w:val="18"/>
                <w:szCs w:val="18"/>
                <w:lang w:val="es-ES_tradnl" w:eastAsia="pt-BR"/>
              </w:rPr>
              <w:t>03</w:t>
            </w:r>
          </w:p>
        </w:tc>
        <w:tc>
          <w:tcPr>
            <w:tcW w:w="2610" w:type="dxa"/>
            <w:tcBorders>
              <w:top w:val="nil"/>
              <w:left w:val="nil"/>
              <w:bottom w:val="single" w:sz="4" w:space="0" w:color="auto"/>
              <w:right w:val="single" w:sz="4" w:space="0" w:color="auto"/>
            </w:tcBorders>
            <w:shd w:val="clear" w:color="auto" w:fill="auto"/>
            <w:noWrap/>
            <w:vAlign w:val="bottom"/>
            <w:hideMark/>
          </w:tcPr>
          <w:p w:rsidR="00E4767A" w:rsidRPr="00E4767A" w:rsidRDefault="000D425C" w:rsidP="00E4767A">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2,</w:t>
            </w:r>
            <w:r w:rsidR="00E4767A" w:rsidRPr="00E4767A">
              <w:rPr>
                <w:rFonts w:ascii="Times New Roman" w:eastAsia="Times New Roman" w:hAnsi="Times New Roman"/>
                <w:color w:val="000000"/>
                <w:sz w:val="18"/>
                <w:szCs w:val="18"/>
                <w:lang w:val="es-ES_tradnl" w:eastAsia="pt-BR"/>
              </w:rPr>
              <w:t>4</w:t>
            </w:r>
          </w:p>
        </w:tc>
      </w:tr>
      <w:tr w:rsidR="00E4767A" w:rsidRPr="00E4767A" w:rsidTr="000E3AB6">
        <w:trPr>
          <w:trHeight w:val="290"/>
        </w:trPr>
        <w:tc>
          <w:tcPr>
            <w:tcW w:w="1980" w:type="dxa"/>
            <w:tcBorders>
              <w:top w:val="nil"/>
              <w:left w:val="single" w:sz="4" w:space="0" w:color="auto"/>
              <w:bottom w:val="single" w:sz="4" w:space="0" w:color="auto"/>
              <w:right w:val="single" w:sz="4" w:space="0" w:color="auto"/>
            </w:tcBorders>
            <w:shd w:val="clear" w:color="000000" w:fill="00B0F0"/>
            <w:noWrap/>
            <w:vAlign w:val="center"/>
            <w:hideMark/>
          </w:tcPr>
          <w:p w:rsidR="00E4767A" w:rsidRPr="00E4767A" w:rsidRDefault="00E4767A" w:rsidP="00E4767A">
            <w:pPr>
              <w:spacing w:after="0" w:line="240" w:lineRule="auto"/>
              <w:jc w:val="center"/>
              <w:rPr>
                <w:rFonts w:ascii="Times New Roman" w:eastAsia="Times New Roman" w:hAnsi="Times New Roman"/>
                <w:b/>
                <w:bCs/>
                <w:color w:val="000000"/>
                <w:sz w:val="18"/>
                <w:szCs w:val="18"/>
                <w:lang w:val="es-ES_tradnl" w:eastAsia="pt-BR"/>
              </w:rPr>
            </w:pPr>
            <w:r w:rsidRPr="00E4767A">
              <w:rPr>
                <w:rFonts w:ascii="Times New Roman" w:eastAsia="Times New Roman" w:hAnsi="Times New Roman"/>
                <w:b/>
                <w:bCs/>
                <w:color w:val="000000"/>
                <w:sz w:val="18"/>
                <w:szCs w:val="18"/>
                <w:lang w:val="es-ES_tradnl" w:eastAsia="pt-BR"/>
              </w:rPr>
              <w:t>Variación Nominal PIB</w:t>
            </w:r>
          </w:p>
        </w:tc>
        <w:tc>
          <w:tcPr>
            <w:tcW w:w="2610" w:type="dxa"/>
            <w:tcBorders>
              <w:top w:val="nil"/>
              <w:left w:val="nil"/>
              <w:bottom w:val="single" w:sz="4" w:space="0" w:color="auto"/>
              <w:right w:val="single" w:sz="4" w:space="0" w:color="auto"/>
            </w:tcBorders>
            <w:shd w:val="clear" w:color="000000" w:fill="00B0F0"/>
            <w:noWrap/>
            <w:vAlign w:val="center"/>
            <w:hideMark/>
          </w:tcPr>
          <w:p w:rsidR="00E4767A" w:rsidRPr="00E4767A" w:rsidRDefault="00E4767A" w:rsidP="00E4767A">
            <w:pPr>
              <w:spacing w:after="0" w:line="240" w:lineRule="auto"/>
              <w:jc w:val="center"/>
              <w:rPr>
                <w:rFonts w:ascii="Times New Roman" w:eastAsia="Times New Roman" w:hAnsi="Times New Roman"/>
                <w:b/>
                <w:bCs/>
                <w:color w:val="000000"/>
                <w:sz w:val="18"/>
                <w:szCs w:val="18"/>
                <w:lang w:val="es-ES_tradnl" w:eastAsia="pt-BR"/>
              </w:rPr>
            </w:pPr>
            <w:r w:rsidRPr="00E4767A">
              <w:rPr>
                <w:rFonts w:ascii="Times New Roman" w:eastAsia="Times New Roman" w:hAnsi="Times New Roman"/>
                <w:b/>
                <w:bCs/>
                <w:color w:val="000000"/>
                <w:sz w:val="18"/>
                <w:szCs w:val="18"/>
                <w:lang w:val="es-ES_tradnl" w:eastAsia="pt-BR"/>
              </w:rPr>
              <w:t>Variación del ICMS</w:t>
            </w:r>
          </w:p>
        </w:tc>
      </w:tr>
      <w:tr w:rsidR="00E4767A" w:rsidRPr="00E4767A" w:rsidTr="000E3AB6">
        <w:trPr>
          <w:trHeight w:val="44"/>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E4767A" w:rsidRPr="00E4767A" w:rsidRDefault="000D425C" w:rsidP="00E4767A">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1,</w:t>
            </w:r>
            <w:r w:rsidR="00E4767A" w:rsidRPr="00E4767A">
              <w:rPr>
                <w:rFonts w:ascii="Times New Roman" w:eastAsia="Times New Roman" w:hAnsi="Times New Roman"/>
                <w:color w:val="000000"/>
                <w:sz w:val="18"/>
                <w:szCs w:val="18"/>
                <w:lang w:val="es-ES_tradnl" w:eastAsia="pt-BR"/>
              </w:rPr>
              <w:t>1</w:t>
            </w:r>
          </w:p>
        </w:tc>
        <w:tc>
          <w:tcPr>
            <w:tcW w:w="2610" w:type="dxa"/>
            <w:tcBorders>
              <w:top w:val="nil"/>
              <w:left w:val="nil"/>
              <w:bottom w:val="single" w:sz="4" w:space="0" w:color="auto"/>
              <w:right w:val="single" w:sz="4" w:space="0" w:color="auto"/>
            </w:tcBorders>
            <w:shd w:val="clear" w:color="auto" w:fill="auto"/>
            <w:noWrap/>
            <w:vAlign w:val="bottom"/>
            <w:hideMark/>
          </w:tcPr>
          <w:p w:rsidR="00E4767A" w:rsidRPr="00E4767A" w:rsidRDefault="00E4767A" w:rsidP="00E4767A">
            <w:pPr>
              <w:spacing w:after="0" w:line="240" w:lineRule="auto"/>
              <w:jc w:val="center"/>
              <w:rPr>
                <w:rFonts w:ascii="Times New Roman" w:eastAsia="Times New Roman" w:hAnsi="Times New Roman"/>
                <w:color w:val="000000"/>
                <w:sz w:val="18"/>
                <w:szCs w:val="18"/>
                <w:lang w:val="es-ES_tradnl" w:eastAsia="pt-BR"/>
              </w:rPr>
            </w:pPr>
            <w:r w:rsidRPr="00E4767A">
              <w:rPr>
                <w:rFonts w:ascii="Times New Roman" w:eastAsia="Times New Roman" w:hAnsi="Times New Roman"/>
                <w:color w:val="000000"/>
                <w:sz w:val="18"/>
                <w:szCs w:val="18"/>
                <w:lang w:val="es-ES_tradnl" w:eastAsia="pt-BR"/>
              </w:rPr>
              <w:t>1.092</w:t>
            </w:r>
          </w:p>
        </w:tc>
      </w:tr>
      <w:tr w:rsidR="00E4767A" w:rsidRPr="00E4767A" w:rsidTr="000E3AB6">
        <w:trPr>
          <w:trHeight w:val="89"/>
        </w:trPr>
        <w:tc>
          <w:tcPr>
            <w:tcW w:w="1980" w:type="dxa"/>
            <w:tcBorders>
              <w:top w:val="nil"/>
              <w:left w:val="single" w:sz="4" w:space="0" w:color="auto"/>
              <w:bottom w:val="single" w:sz="4" w:space="0" w:color="auto"/>
              <w:right w:val="single" w:sz="4" w:space="0" w:color="auto"/>
            </w:tcBorders>
            <w:shd w:val="clear" w:color="000000" w:fill="00B0F0"/>
            <w:noWrap/>
            <w:vAlign w:val="center"/>
            <w:hideMark/>
          </w:tcPr>
          <w:p w:rsidR="00E4767A" w:rsidRPr="00E4767A" w:rsidRDefault="00E4767A" w:rsidP="00E4767A">
            <w:pPr>
              <w:spacing w:after="0" w:line="240" w:lineRule="auto"/>
              <w:jc w:val="center"/>
              <w:rPr>
                <w:rFonts w:ascii="Times New Roman" w:eastAsia="Times New Roman" w:hAnsi="Times New Roman"/>
                <w:b/>
                <w:bCs/>
                <w:color w:val="000000"/>
                <w:sz w:val="18"/>
                <w:szCs w:val="18"/>
                <w:lang w:val="es-ES_tradnl" w:eastAsia="pt-BR"/>
              </w:rPr>
            </w:pPr>
            <w:r w:rsidRPr="00E4767A">
              <w:rPr>
                <w:rFonts w:ascii="Times New Roman" w:eastAsia="Times New Roman" w:hAnsi="Times New Roman"/>
                <w:b/>
                <w:bCs/>
                <w:color w:val="000000"/>
                <w:sz w:val="18"/>
                <w:szCs w:val="18"/>
                <w:lang w:val="es-ES_tradnl" w:eastAsia="pt-BR"/>
              </w:rPr>
              <w:t>Costo 1 Inspector</w:t>
            </w:r>
          </w:p>
        </w:tc>
        <w:tc>
          <w:tcPr>
            <w:tcW w:w="2610" w:type="dxa"/>
            <w:tcBorders>
              <w:top w:val="nil"/>
              <w:left w:val="nil"/>
              <w:bottom w:val="single" w:sz="4" w:space="0" w:color="auto"/>
              <w:right w:val="single" w:sz="4" w:space="0" w:color="auto"/>
            </w:tcBorders>
            <w:shd w:val="clear" w:color="000000" w:fill="00B0F0"/>
            <w:noWrap/>
            <w:vAlign w:val="center"/>
            <w:hideMark/>
          </w:tcPr>
          <w:p w:rsidR="00E4767A" w:rsidRPr="00E4767A" w:rsidRDefault="00E4767A" w:rsidP="00E4767A">
            <w:pPr>
              <w:spacing w:after="0" w:line="240" w:lineRule="auto"/>
              <w:jc w:val="center"/>
              <w:rPr>
                <w:rFonts w:ascii="Times New Roman" w:eastAsia="Times New Roman" w:hAnsi="Times New Roman"/>
                <w:b/>
                <w:bCs/>
                <w:color w:val="000000"/>
                <w:sz w:val="18"/>
                <w:szCs w:val="18"/>
                <w:lang w:val="es-ES_tradnl" w:eastAsia="pt-BR"/>
              </w:rPr>
            </w:pPr>
            <w:r w:rsidRPr="00E4767A">
              <w:rPr>
                <w:rFonts w:ascii="Times New Roman" w:eastAsia="Times New Roman" w:hAnsi="Times New Roman"/>
                <w:b/>
                <w:bCs/>
                <w:color w:val="000000"/>
                <w:sz w:val="18"/>
                <w:szCs w:val="18"/>
                <w:lang w:val="es-ES_tradnl" w:eastAsia="pt-BR"/>
              </w:rPr>
              <w:t>Inflación Estimada</w:t>
            </w:r>
          </w:p>
        </w:tc>
      </w:tr>
      <w:tr w:rsidR="00E4767A" w:rsidRPr="00E4767A" w:rsidTr="000E3AB6">
        <w:trPr>
          <w:trHeight w:val="40"/>
        </w:trPr>
        <w:tc>
          <w:tcPr>
            <w:tcW w:w="1980" w:type="dxa"/>
            <w:tcBorders>
              <w:top w:val="nil"/>
              <w:left w:val="single" w:sz="4" w:space="0" w:color="auto"/>
              <w:bottom w:val="single" w:sz="4" w:space="0" w:color="auto"/>
              <w:right w:val="single" w:sz="4" w:space="0" w:color="auto"/>
            </w:tcBorders>
            <w:shd w:val="clear" w:color="000000" w:fill="DCE6F1"/>
            <w:noWrap/>
            <w:vAlign w:val="bottom"/>
            <w:hideMark/>
          </w:tcPr>
          <w:p w:rsidR="00E4767A" w:rsidRPr="00E4767A" w:rsidRDefault="000D425C" w:rsidP="00E4767A">
            <w:pPr>
              <w:spacing w:after="0" w:line="240" w:lineRule="auto"/>
              <w:jc w:val="right"/>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480.</w:t>
            </w:r>
            <w:r w:rsidR="00E4767A" w:rsidRPr="00E4767A">
              <w:rPr>
                <w:rFonts w:ascii="Times New Roman" w:eastAsia="Times New Roman" w:hAnsi="Times New Roman"/>
                <w:b/>
                <w:bCs/>
                <w:color w:val="000000"/>
                <w:sz w:val="18"/>
                <w:szCs w:val="18"/>
                <w:lang w:val="es-ES_tradnl" w:eastAsia="pt-BR"/>
              </w:rPr>
              <w:t>000</w:t>
            </w:r>
          </w:p>
        </w:tc>
        <w:tc>
          <w:tcPr>
            <w:tcW w:w="2610" w:type="dxa"/>
            <w:tcBorders>
              <w:top w:val="nil"/>
              <w:left w:val="nil"/>
              <w:bottom w:val="single" w:sz="4" w:space="0" w:color="auto"/>
              <w:right w:val="single" w:sz="4" w:space="0" w:color="auto"/>
            </w:tcBorders>
            <w:shd w:val="clear" w:color="auto" w:fill="auto"/>
            <w:noWrap/>
            <w:vAlign w:val="bottom"/>
            <w:hideMark/>
          </w:tcPr>
          <w:p w:rsidR="00E4767A" w:rsidRPr="00E4767A" w:rsidRDefault="000D425C" w:rsidP="00E4767A">
            <w:pPr>
              <w:spacing w:after="0" w:line="240" w:lineRule="auto"/>
              <w:jc w:val="center"/>
              <w:rPr>
                <w:rFonts w:ascii="Times New Roman" w:eastAsia="Times New Roman" w:hAnsi="Times New Roman"/>
                <w:color w:val="000000"/>
                <w:sz w:val="18"/>
                <w:szCs w:val="18"/>
                <w:lang w:val="es-ES_tradnl" w:eastAsia="pt-BR"/>
              </w:rPr>
            </w:pPr>
            <w:r>
              <w:rPr>
                <w:rFonts w:ascii="Times New Roman" w:eastAsia="Times New Roman" w:hAnsi="Times New Roman"/>
                <w:color w:val="000000"/>
                <w:sz w:val="18"/>
                <w:szCs w:val="18"/>
                <w:lang w:val="es-ES_tradnl" w:eastAsia="pt-BR"/>
              </w:rPr>
              <w:t>5,</w:t>
            </w:r>
            <w:r w:rsidR="00E4767A" w:rsidRPr="00E4767A">
              <w:rPr>
                <w:rFonts w:ascii="Times New Roman" w:eastAsia="Times New Roman" w:hAnsi="Times New Roman"/>
                <w:color w:val="000000"/>
                <w:sz w:val="18"/>
                <w:szCs w:val="18"/>
                <w:lang w:val="es-ES_tradnl" w:eastAsia="pt-BR"/>
              </w:rPr>
              <w:t>54</w:t>
            </w:r>
          </w:p>
        </w:tc>
      </w:tr>
    </w:tbl>
    <w:p w:rsidR="00FA7BF3" w:rsidRPr="001F3DA9" w:rsidRDefault="00EE1FD6"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21 -</w:t>
      </w:r>
      <w:r w:rsidR="008535B6" w:rsidRPr="001F3DA9">
        <w:rPr>
          <w:rFonts w:ascii="Times New Roman" w:hAnsi="Times New Roman"/>
          <w:sz w:val="24"/>
          <w:szCs w:val="24"/>
          <w:lang w:val="es-ES_tradnl"/>
        </w:rPr>
        <w:t xml:space="preserve"> Efectos en la recaudación – es el aumento de recaudación generado por el aumento de la percepción de riesgo = Valor total recaudado en el tránsito de mercancías * α /100</w:t>
      </w:r>
    </w:p>
    <w:p w:rsidR="0023537A" w:rsidRPr="001F3DA9" w:rsidRDefault="00EE1FD6"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22 -</w:t>
      </w:r>
      <w:r w:rsidR="0023537A" w:rsidRPr="001F3DA9">
        <w:rPr>
          <w:rFonts w:ascii="Times New Roman" w:hAnsi="Times New Roman"/>
          <w:sz w:val="24"/>
          <w:szCs w:val="24"/>
          <w:lang w:val="es-ES_tradnl"/>
        </w:rPr>
        <w:t xml:space="preserve"> </w:t>
      </w:r>
      <w:r w:rsidR="00144333" w:rsidRPr="001F3DA9">
        <w:rPr>
          <w:rFonts w:ascii="Times New Roman" w:hAnsi="Times New Roman"/>
          <w:sz w:val="24"/>
          <w:szCs w:val="24"/>
          <w:lang w:val="es-ES_tradnl"/>
        </w:rPr>
        <w:t>Total Recuperado – Efecto en la recaudación (21) + el valor recaudado de lo que fue notificado (13)</w:t>
      </w:r>
    </w:p>
    <w:p w:rsidR="00144333" w:rsidRPr="001F3DA9" w:rsidRDefault="00144333"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sidRPr="001F3DA9">
        <w:rPr>
          <w:rFonts w:ascii="Times New Roman" w:hAnsi="Times New Roman"/>
          <w:sz w:val="24"/>
          <w:szCs w:val="24"/>
          <w:lang w:val="es-ES_tradnl"/>
        </w:rPr>
        <w:t>23</w:t>
      </w:r>
      <w:r w:rsidR="00EE1FD6">
        <w:rPr>
          <w:rFonts w:ascii="Times New Roman" w:hAnsi="Times New Roman"/>
          <w:sz w:val="24"/>
          <w:szCs w:val="24"/>
          <w:lang w:val="es-ES_tradnl"/>
        </w:rPr>
        <w:t xml:space="preserve"> -</w:t>
      </w:r>
      <w:r w:rsidRPr="001F3DA9">
        <w:rPr>
          <w:rFonts w:ascii="Times New Roman" w:hAnsi="Times New Roman"/>
          <w:sz w:val="24"/>
          <w:szCs w:val="24"/>
          <w:lang w:val="es-ES_tradnl"/>
        </w:rPr>
        <w:t xml:space="preserve"> Gastos con los inspectores contratados – Es el valor total del costo</w:t>
      </w:r>
      <w:r w:rsidR="00E87CCB">
        <w:rPr>
          <w:rFonts w:ascii="Times New Roman" w:hAnsi="Times New Roman"/>
          <w:sz w:val="24"/>
          <w:szCs w:val="24"/>
          <w:lang w:val="es-ES_tradnl"/>
        </w:rPr>
        <w:t xml:space="preserve"> adicional</w:t>
      </w:r>
      <w:r w:rsidRPr="001F3DA9">
        <w:rPr>
          <w:rFonts w:ascii="Times New Roman" w:hAnsi="Times New Roman"/>
          <w:sz w:val="24"/>
          <w:szCs w:val="24"/>
          <w:lang w:val="es-ES_tradnl"/>
        </w:rPr>
        <w:t xml:space="preserve"> de los nuevos inspectores contratados</w:t>
      </w:r>
      <w:r w:rsidR="00FC2F83" w:rsidRPr="001F3DA9">
        <w:rPr>
          <w:rFonts w:ascii="Times New Roman" w:hAnsi="Times New Roman"/>
          <w:sz w:val="24"/>
          <w:szCs w:val="24"/>
          <w:lang w:val="es-ES_tradnl"/>
        </w:rPr>
        <w:t xml:space="preserve"> (</w:t>
      </w:r>
      <w:r w:rsidR="00E87CCB">
        <w:rPr>
          <w:rFonts w:ascii="Times New Roman" w:hAnsi="Times New Roman"/>
          <w:sz w:val="24"/>
          <w:szCs w:val="24"/>
          <w:lang w:val="es-ES_tradnl"/>
        </w:rPr>
        <w:t xml:space="preserve">cada inspector costa </w:t>
      </w:r>
      <w:r w:rsidR="00FC2F83" w:rsidRPr="001F3DA9">
        <w:rPr>
          <w:rFonts w:ascii="Times New Roman" w:hAnsi="Times New Roman"/>
          <w:sz w:val="24"/>
          <w:szCs w:val="24"/>
          <w:lang w:val="es-ES_tradnl"/>
        </w:rPr>
        <w:t xml:space="preserve">R$ </w:t>
      </w:r>
      <w:r w:rsidR="00E87CCB" w:rsidRPr="001F3DA9">
        <w:rPr>
          <w:rFonts w:ascii="Times New Roman" w:hAnsi="Times New Roman"/>
          <w:sz w:val="24"/>
          <w:szCs w:val="24"/>
          <w:lang w:val="es-ES_tradnl"/>
        </w:rPr>
        <w:t>480.00</w:t>
      </w:r>
      <w:r w:rsidR="000D425C">
        <w:rPr>
          <w:rFonts w:ascii="Times New Roman" w:hAnsi="Times New Roman"/>
          <w:sz w:val="24"/>
          <w:szCs w:val="24"/>
          <w:lang w:val="es-ES_tradnl"/>
        </w:rPr>
        <w:t>0</w:t>
      </w:r>
      <w:r w:rsidR="00E87CCB">
        <w:rPr>
          <w:rFonts w:ascii="Times New Roman" w:hAnsi="Times New Roman"/>
          <w:sz w:val="24"/>
          <w:szCs w:val="24"/>
          <w:lang w:val="es-ES_tradnl"/>
        </w:rPr>
        <w:t xml:space="preserve"> por </w:t>
      </w:r>
      <w:r w:rsidR="00FC2F83" w:rsidRPr="001F3DA9">
        <w:rPr>
          <w:rFonts w:ascii="Times New Roman" w:hAnsi="Times New Roman"/>
          <w:sz w:val="24"/>
          <w:szCs w:val="24"/>
          <w:lang w:val="es-ES_tradnl"/>
        </w:rPr>
        <w:t>año)</w:t>
      </w:r>
      <w:r w:rsidRPr="001F3DA9">
        <w:rPr>
          <w:rFonts w:ascii="Times New Roman" w:hAnsi="Times New Roman"/>
          <w:sz w:val="24"/>
          <w:szCs w:val="24"/>
          <w:lang w:val="es-ES_tradnl"/>
        </w:rPr>
        <w:t>.</w:t>
      </w:r>
    </w:p>
    <w:p w:rsidR="00690638" w:rsidRPr="001F3DA9" w:rsidRDefault="00EE1FD6"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24 -</w:t>
      </w:r>
      <w:r w:rsidR="00690638" w:rsidRPr="001F3DA9">
        <w:rPr>
          <w:rFonts w:ascii="Times New Roman" w:hAnsi="Times New Roman"/>
          <w:sz w:val="24"/>
          <w:szCs w:val="24"/>
          <w:lang w:val="es-ES_tradnl"/>
        </w:rPr>
        <w:t xml:space="preserve"> Total Líquido – Total Recuperado </w:t>
      </w:r>
      <w:r w:rsidR="00DC50D0" w:rsidRPr="001F3DA9">
        <w:rPr>
          <w:rFonts w:ascii="Times New Roman" w:hAnsi="Times New Roman"/>
          <w:sz w:val="24"/>
          <w:szCs w:val="24"/>
          <w:lang w:val="es-ES_tradnl"/>
        </w:rPr>
        <w:t>– Gastos con los inspectores contratados (22)-(23)</w:t>
      </w:r>
    </w:p>
    <w:p w:rsidR="00DC50D0" w:rsidRPr="00DD4126" w:rsidRDefault="00EE1FD6" w:rsidP="00A00E08">
      <w:pPr>
        <w:pStyle w:val="ListParagraph"/>
        <w:numPr>
          <w:ilvl w:val="0"/>
          <w:numId w:val="42"/>
        </w:numPr>
        <w:spacing w:before="120" w:after="120" w:line="240" w:lineRule="auto"/>
        <w:ind w:left="1987" w:hanging="547"/>
        <w:jc w:val="both"/>
        <w:rPr>
          <w:rFonts w:ascii="Times New Roman" w:hAnsi="Times New Roman"/>
          <w:sz w:val="24"/>
          <w:szCs w:val="24"/>
          <w:lang w:val="pt-BR"/>
        </w:rPr>
      </w:pPr>
      <w:r w:rsidRPr="00DD4126">
        <w:rPr>
          <w:rFonts w:ascii="Times New Roman" w:hAnsi="Times New Roman"/>
          <w:sz w:val="24"/>
          <w:szCs w:val="24"/>
          <w:lang w:val="pt-BR"/>
        </w:rPr>
        <w:t>25 -</w:t>
      </w:r>
      <w:r w:rsidR="00DC50D0" w:rsidRPr="00DD4126">
        <w:rPr>
          <w:rFonts w:ascii="Times New Roman" w:hAnsi="Times New Roman"/>
          <w:sz w:val="24"/>
          <w:szCs w:val="24"/>
          <w:lang w:val="pt-BR"/>
        </w:rPr>
        <w:t xml:space="preserve"> % aumento / PIB – Total Líquido / PIB (24) / (15)</w:t>
      </w:r>
    </w:p>
    <w:p w:rsidR="00DC50D0" w:rsidRPr="001F3DA9" w:rsidRDefault="00EE1FD6"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Pr>
          <w:rFonts w:ascii="Times New Roman" w:hAnsi="Times New Roman"/>
          <w:sz w:val="24"/>
          <w:szCs w:val="24"/>
          <w:lang w:val="es-ES_tradnl"/>
        </w:rPr>
        <w:t>26 -</w:t>
      </w:r>
      <w:r w:rsidR="00DC50D0" w:rsidRPr="001F3DA9">
        <w:rPr>
          <w:rFonts w:ascii="Times New Roman" w:hAnsi="Times New Roman"/>
          <w:sz w:val="24"/>
          <w:szCs w:val="24"/>
          <w:lang w:val="es-ES_tradnl"/>
        </w:rPr>
        <w:t xml:space="preserve"> %Recaudado / PIB – Total recaudado en el Transito / PIB (25) /(15)</w:t>
      </w:r>
    </w:p>
    <w:p w:rsidR="00144333" w:rsidRPr="001F3DA9" w:rsidRDefault="00144333" w:rsidP="00A00E08">
      <w:pPr>
        <w:pStyle w:val="ListParagraph"/>
        <w:numPr>
          <w:ilvl w:val="0"/>
          <w:numId w:val="42"/>
        </w:numPr>
        <w:spacing w:before="120" w:after="120" w:line="240" w:lineRule="auto"/>
        <w:ind w:left="1987" w:hanging="547"/>
        <w:jc w:val="both"/>
        <w:rPr>
          <w:rFonts w:ascii="Times New Roman" w:hAnsi="Times New Roman"/>
          <w:sz w:val="24"/>
          <w:szCs w:val="24"/>
          <w:lang w:val="es-ES_tradnl"/>
        </w:rPr>
      </w:pPr>
      <w:r w:rsidRPr="001F3DA9">
        <w:rPr>
          <w:rFonts w:ascii="Times New Roman" w:hAnsi="Times New Roman"/>
          <w:sz w:val="24"/>
          <w:szCs w:val="24"/>
          <w:lang w:val="es-ES_tradnl"/>
        </w:rPr>
        <w:t>2</w:t>
      </w:r>
      <w:r w:rsidR="00DC50D0" w:rsidRPr="001F3DA9">
        <w:rPr>
          <w:rFonts w:ascii="Times New Roman" w:hAnsi="Times New Roman"/>
          <w:sz w:val="24"/>
          <w:szCs w:val="24"/>
          <w:lang w:val="es-ES_tradnl"/>
        </w:rPr>
        <w:t>7 y 28</w:t>
      </w:r>
      <w:r w:rsidRPr="001F3DA9">
        <w:rPr>
          <w:rFonts w:ascii="Times New Roman" w:hAnsi="Times New Roman"/>
          <w:sz w:val="24"/>
          <w:szCs w:val="24"/>
          <w:lang w:val="es-ES_tradnl"/>
        </w:rPr>
        <w:t xml:space="preserve"> – Aumento </w:t>
      </w:r>
      <w:r w:rsidR="00C20154">
        <w:rPr>
          <w:rFonts w:ascii="Times New Roman" w:hAnsi="Times New Roman"/>
          <w:sz w:val="24"/>
          <w:szCs w:val="24"/>
          <w:lang w:val="es-ES_tradnl"/>
        </w:rPr>
        <w:t xml:space="preserve">de la recaudación </w:t>
      </w:r>
      <w:r w:rsidRPr="001F3DA9">
        <w:rPr>
          <w:rFonts w:ascii="Times New Roman" w:hAnsi="Times New Roman"/>
          <w:sz w:val="24"/>
          <w:szCs w:val="24"/>
          <w:lang w:val="es-ES_tradnl"/>
        </w:rPr>
        <w:t>– es la diferencia entre el valor recaudado con y sin proyecto</w:t>
      </w:r>
      <w:r w:rsidR="00DC50D0" w:rsidRPr="001F3DA9">
        <w:rPr>
          <w:rFonts w:ascii="Times New Roman" w:hAnsi="Times New Roman"/>
          <w:sz w:val="24"/>
          <w:szCs w:val="24"/>
          <w:lang w:val="es-ES_tradnl"/>
        </w:rPr>
        <w:t xml:space="preserve"> en Reales y US$</w:t>
      </w:r>
      <w:r w:rsidRPr="001F3DA9">
        <w:rPr>
          <w:rFonts w:ascii="Times New Roman" w:hAnsi="Times New Roman"/>
          <w:sz w:val="24"/>
          <w:szCs w:val="24"/>
          <w:lang w:val="es-ES_tradnl"/>
        </w:rPr>
        <w:t>.</w:t>
      </w:r>
    </w:p>
    <w:p w:rsidR="009E2F1B" w:rsidRDefault="009E2F1B" w:rsidP="00DA6628">
      <w:pPr>
        <w:pStyle w:val="ListParagraph"/>
        <w:keepNext/>
        <w:numPr>
          <w:ilvl w:val="0"/>
          <w:numId w:val="21"/>
        </w:numPr>
        <w:spacing w:before="120" w:after="120" w:line="240" w:lineRule="auto"/>
        <w:contextualSpacing w:val="0"/>
        <w:rPr>
          <w:rFonts w:ascii="Times New Roman" w:hAnsi="Times New Roman"/>
          <w:b/>
          <w:sz w:val="24"/>
          <w:szCs w:val="24"/>
          <w:lang w:val="es-ES_tradnl"/>
        </w:rPr>
      </w:pPr>
      <w:r>
        <w:rPr>
          <w:rFonts w:ascii="Times New Roman" w:hAnsi="Times New Roman"/>
          <w:b/>
          <w:sz w:val="24"/>
          <w:szCs w:val="24"/>
          <w:lang w:val="es-ES_tradnl"/>
        </w:rPr>
        <w:t>CONCLUSIÓN</w:t>
      </w:r>
    </w:p>
    <w:p w:rsidR="009E2F1B" w:rsidRPr="00BA0E8E" w:rsidRDefault="00DC50D0" w:rsidP="00A00E08">
      <w:pPr>
        <w:pStyle w:val="ListParagraph"/>
        <w:spacing w:before="120" w:after="120" w:line="240" w:lineRule="auto"/>
        <w:ind w:left="0"/>
        <w:contextualSpacing w:val="0"/>
        <w:jc w:val="both"/>
        <w:rPr>
          <w:rFonts w:ascii="Times New Roman" w:hAnsi="Times New Roman"/>
          <w:sz w:val="24"/>
          <w:szCs w:val="24"/>
          <w:lang w:val="es-ES_tradnl"/>
        </w:rPr>
      </w:pPr>
      <w:r>
        <w:rPr>
          <w:rFonts w:ascii="Times New Roman" w:hAnsi="Times New Roman"/>
          <w:sz w:val="24"/>
          <w:szCs w:val="24"/>
          <w:lang w:val="es-ES_tradnl"/>
        </w:rPr>
        <w:t xml:space="preserve">Con el fortalecimiento de las </w:t>
      </w:r>
      <w:r w:rsidR="008F52F8">
        <w:rPr>
          <w:rFonts w:ascii="Times New Roman" w:hAnsi="Times New Roman"/>
          <w:sz w:val="24"/>
          <w:szCs w:val="24"/>
          <w:lang w:val="es-ES_tradnl"/>
        </w:rPr>
        <w:t xml:space="preserve">acciones de </w:t>
      </w:r>
      <w:r>
        <w:rPr>
          <w:rFonts w:ascii="Times New Roman" w:hAnsi="Times New Roman"/>
          <w:sz w:val="24"/>
          <w:szCs w:val="24"/>
          <w:lang w:val="es-ES_tradnl"/>
        </w:rPr>
        <w:t>fiscalizaci</w:t>
      </w:r>
      <w:r w:rsidR="00D905D4">
        <w:rPr>
          <w:rFonts w:ascii="Times New Roman" w:hAnsi="Times New Roman"/>
          <w:sz w:val="24"/>
          <w:szCs w:val="24"/>
          <w:lang w:val="es-ES_tradnl"/>
        </w:rPr>
        <w:t xml:space="preserve">ón </w:t>
      </w:r>
      <w:r>
        <w:rPr>
          <w:rFonts w:ascii="Times New Roman" w:hAnsi="Times New Roman"/>
          <w:sz w:val="24"/>
          <w:szCs w:val="24"/>
          <w:lang w:val="es-ES_tradnl"/>
        </w:rPr>
        <w:t>del tránsito de mercancías</w:t>
      </w:r>
      <w:r w:rsidR="0023592F">
        <w:rPr>
          <w:rFonts w:ascii="Times New Roman" w:hAnsi="Times New Roman"/>
          <w:sz w:val="24"/>
          <w:szCs w:val="24"/>
          <w:lang w:val="es-ES_tradnl"/>
        </w:rPr>
        <w:t xml:space="preserve"> y la introducción de los equipos innovadores </w:t>
      </w:r>
      <w:r w:rsidR="00D905D4">
        <w:rPr>
          <w:rFonts w:ascii="Times New Roman" w:hAnsi="Times New Roman"/>
          <w:sz w:val="24"/>
          <w:szCs w:val="24"/>
          <w:lang w:val="es-ES_tradnl"/>
        </w:rPr>
        <w:t>de</w:t>
      </w:r>
      <w:r w:rsidR="0023592F">
        <w:rPr>
          <w:rFonts w:ascii="Times New Roman" w:hAnsi="Times New Roman"/>
          <w:sz w:val="24"/>
          <w:szCs w:val="24"/>
          <w:lang w:val="es-ES_tradnl"/>
        </w:rPr>
        <w:t xml:space="preserve"> apoyo</w:t>
      </w:r>
      <w:r>
        <w:rPr>
          <w:rFonts w:ascii="Times New Roman" w:hAnsi="Times New Roman"/>
          <w:sz w:val="24"/>
          <w:szCs w:val="24"/>
          <w:lang w:val="es-ES_tradnl"/>
        </w:rPr>
        <w:t xml:space="preserve">, se espera un </w:t>
      </w:r>
      <w:r w:rsidR="008F52F8">
        <w:rPr>
          <w:rFonts w:ascii="Times New Roman" w:hAnsi="Times New Roman"/>
          <w:sz w:val="24"/>
          <w:szCs w:val="24"/>
          <w:lang w:val="es-ES_tradnl"/>
        </w:rPr>
        <w:t>beneficio financiero para el Gobierno de Amazonas de aproximadamente R$</w:t>
      </w:r>
      <w:r w:rsidR="00D905D4">
        <w:rPr>
          <w:rFonts w:ascii="Times New Roman" w:hAnsi="Times New Roman"/>
          <w:sz w:val="24"/>
          <w:szCs w:val="24"/>
          <w:lang w:val="es-ES_tradnl"/>
        </w:rPr>
        <w:t> </w:t>
      </w:r>
      <w:r w:rsidR="008F52F8">
        <w:rPr>
          <w:rFonts w:ascii="Times New Roman" w:hAnsi="Times New Roman"/>
          <w:sz w:val="24"/>
          <w:szCs w:val="24"/>
          <w:lang w:val="es-ES_tradnl"/>
        </w:rPr>
        <w:t>23,1</w:t>
      </w:r>
      <w:r w:rsidR="00D905D4">
        <w:rPr>
          <w:rFonts w:ascii="Times New Roman" w:hAnsi="Times New Roman"/>
          <w:sz w:val="24"/>
          <w:szCs w:val="24"/>
          <w:lang w:val="es-ES_tradnl"/>
        </w:rPr>
        <w:t> </w:t>
      </w:r>
      <w:r w:rsidR="008F52F8">
        <w:rPr>
          <w:rFonts w:ascii="Times New Roman" w:hAnsi="Times New Roman"/>
          <w:sz w:val="24"/>
          <w:szCs w:val="24"/>
          <w:lang w:val="es-ES_tradnl"/>
        </w:rPr>
        <w:t xml:space="preserve">millones </w:t>
      </w:r>
      <w:r w:rsidR="00D905D4">
        <w:rPr>
          <w:rFonts w:ascii="Times New Roman" w:hAnsi="Times New Roman"/>
          <w:sz w:val="24"/>
          <w:szCs w:val="24"/>
          <w:lang w:val="es-ES_tradnl"/>
        </w:rPr>
        <w:t xml:space="preserve">al año </w:t>
      </w:r>
      <w:r w:rsidR="008F52F8">
        <w:rPr>
          <w:rFonts w:ascii="Times New Roman" w:hAnsi="Times New Roman"/>
          <w:sz w:val="24"/>
          <w:szCs w:val="24"/>
          <w:lang w:val="es-ES_tradnl"/>
        </w:rPr>
        <w:t>(US$</w:t>
      </w:r>
      <w:r w:rsidR="00D905D4">
        <w:rPr>
          <w:rFonts w:ascii="Times New Roman" w:hAnsi="Times New Roman"/>
          <w:sz w:val="24"/>
          <w:szCs w:val="24"/>
          <w:lang w:val="es-ES_tradnl"/>
        </w:rPr>
        <w:t> </w:t>
      </w:r>
      <w:r w:rsidR="008F52F8">
        <w:rPr>
          <w:rFonts w:ascii="Times New Roman" w:hAnsi="Times New Roman"/>
          <w:sz w:val="24"/>
          <w:szCs w:val="24"/>
          <w:lang w:val="es-ES_tradnl"/>
        </w:rPr>
        <w:t>9,6</w:t>
      </w:r>
      <w:r w:rsidR="00D905D4">
        <w:rPr>
          <w:rFonts w:ascii="Times New Roman" w:hAnsi="Times New Roman"/>
          <w:sz w:val="24"/>
          <w:szCs w:val="24"/>
          <w:lang w:val="es-ES_tradnl"/>
        </w:rPr>
        <w:t> </w:t>
      </w:r>
      <w:r w:rsidR="008F52F8">
        <w:rPr>
          <w:rFonts w:ascii="Times New Roman" w:hAnsi="Times New Roman"/>
          <w:sz w:val="24"/>
          <w:szCs w:val="24"/>
          <w:lang w:val="es-ES_tradnl"/>
        </w:rPr>
        <w:t xml:space="preserve">millones) a partir del año 2016, resultado del aumento </w:t>
      </w:r>
      <w:r w:rsidR="0023592F">
        <w:rPr>
          <w:rFonts w:ascii="Times New Roman" w:hAnsi="Times New Roman"/>
          <w:sz w:val="24"/>
          <w:szCs w:val="24"/>
          <w:lang w:val="es-ES_tradnl"/>
        </w:rPr>
        <w:t>de</w:t>
      </w:r>
      <w:r w:rsidR="008F52F8">
        <w:rPr>
          <w:rFonts w:ascii="Times New Roman" w:hAnsi="Times New Roman"/>
          <w:sz w:val="24"/>
          <w:szCs w:val="24"/>
          <w:lang w:val="es-ES_tradnl"/>
        </w:rPr>
        <w:t xml:space="preserve"> la recaudación</w:t>
      </w:r>
      <w:r w:rsidR="0023592F">
        <w:rPr>
          <w:rFonts w:ascii="Times New Roman" w:hAnsi="Times New Roman"/>
          <w:sz w:val="24"/>
          <w:szCs w:val="24"/>
          <w:lang w:val="es-ES_tradnl"/>
        </w:rPr>
        <w:t xml:space="preserve"> del ICMS</w:t>
      </w:r>
      <w:r w:rsidR="008F52F8">
        <w:rPr>
          <w:rFonts w:ascii="Times New Roman" w:hAnsi="Times New Roman"/>
          <w:sz w:val="24"/>
          <w:szCs w:val="24"/>
          <w:lang w:val="es-ES_tradnl"/>
        </w:rPr>
        <w:t xml:space="preserve">. Para efectos de </w:t>
      </w:r>
      <w:r w:rsidR="0023592F">
        <w:rPr>
          <w:rFonts w:ascii="Times New Roman" w:hAnsi="Times New Roman"/>
          <w:sz w:val="24"/>
          <w:szCs w:val="24"/>
          <w:lang w:val="es-ES_tradnl"/>
        </w:rPr>
        <w:t>medición de</w:t>
      </w:r>
      <w:r w:rsidR="00D905D4">
        <w:rPr>
          <w:rFonts w:ascii="Times New Roman" w:hAnsi="Times New Roman"/>
          <w:sz w:val="24"/>
          <w:szCs w:val="24"/>
          <w:lang w:val="es-ES_tradnl"/>
        </w:rPr>
        <w:t>l</w:t>
      </w:r>
      <w:r w:rsidR="0023592F">
        <w:rPr>
          <w:rFonts w:ascii="Times New Roman" w:hAnsi="Times New Roman"/>
          <w:sz w:val="24"/>
          <w:szCs w:val="24"/>
          <w:lang w:val="es-ES_tradnl"/>
        </w:rPr>
        <w:t xml:space="preserve"> </w:t>
      </w:r>
      <w:r w:rsidR="008F52F8">
        <w:rPr>
          <w:rFonts w:ascii="Times New Roman" w:hAnsi="Times New Roman"/>
          <w:sz w:val="24"/>
          <w:szCs w:val="24"/>
          <w:lang w:val="es-ES_tradnl"/>
        </w:rPr>
        <w:t xml:space="preserve">resultado, se </w:t>
      </w:r>
      <w:r w:rsidR="00E9642A">
        <w:rPr>
          <w:rFonts w:ascii="Times New Roman" w:hAnsi="Times New Roman"/>
          <w:sz w:val="24"/>
          <w:szCs w:val="24"/>
          <w:lang w:val="es-ES_tradnl"/>
        </w:rPr>
        <w:t>estima</w:t>
      </w:r>
      <w:r w:rsidR="008F52F8">
        <w:rPr>
          <w:rFonts w:ascii="Times New Roman" w:hAnsi="Times New Roman"/>
          <w:sz w:val="24"/>
          <w:szCs w:val="24"/>
          <w:lang w:val="es-ES_tradnl"/>
        </w:rPr>
        <w:t xml:space="preserve"> un aumento de la recaudación </w:t>
      </w:r>
      <w:r w:rsidR="0023592F">
        <w:rPr>
          <w:rFonts w:ascii="Times New Roman" w:hAnsi="Times New Roman"/>
          <w:sz w:val="24"/>
          <w:szCs w:val="24"/>
          <w:lang w:val="es-ES_tradnl"/>
        </w:rPr>
        <w:t xml:space="preserve">del ICMS </w:t>
      </w:r>
      <w:r w:rsidR="008F52F8">
        <w:rPr>
          <w:rFonts w:ascii="Times New Roman" w:hAnsi="Times New Roman"/>
          <w:sz w:val="24"/>
          <w:szCs w:val="24"/>
          <w:lang w:val="es-ES_tradnl"/>
        </w:rPr>
        <w:t xml:space="preserve">en el tránsito de mercancías de </w:t>
      </w:r>
      <w:r w:rsidR="00FA5731">
        <w:rPr>
          <w:rFonts w:ascii="Times New Roman" w:hAnsi="Times New Roman"/>
          <w:sz w:val="24"/>
          <w:szCs w:val="24"/>
          <w:lang w:val="es-ES_tradnl"/>
        </w:rPr>
        <w:t>R$</w:t>
      </w:r>
      <w:r w:rsidR="00D905D4">
        <w:rPr>
          <w:rFonts w:ascii="Times New Roman" w:hAnsi="Times New Roman"/>
          <w:sz w:val="24"/>
          <w:szCs w:val="24"/>
          <w:lang w:val="es-ES_tradnl"/>
        </w:rPr>
        <w:t> </w:t>
      </w:r>
      <w:r w:rsidR="00FA5731">
        <w:rPr>
          <w:rFonts w:ascii="Times New Roman" w:hAnsi="Times New Roman"/>
          <w:sz w:val="24"/>
          <w:szCs w:val="24"/>
          <w:lang w:val="es-ES_tradnl"/>
        </w:rPr>
        <w:t>3</w:t>
      </w:r>
      <w:r w:rsidR="00D905D4">
        <w:rPr>
          <w:rFonts w:ascii="Times New Roman" w:hAnsi="Times New Roman"/>
          <w:sz w:val="24"/>
          <w:szCs w:val="24"/>
          <w:lang w:val="es-ES_tradnl"/>
        </w:rPr>
        <w:t>.</w:t>
      </w:r>
      <w:r w:rsidR="00FA5731">
        <w:rPr>
          <w:rFonts w:ascii="Times New Roman" w:hAnsi="Times New Roman"/>
          <w:sz w:val="24"/>
          <w:szCs w:val="24"/>
          <w:lang w:val="es-ES_tradnl"/>
        </w:rPr>
        <w:t>968</w:t>
      </w:r>
      <w:r w:rsidR="00D905D4">
        <w:rPr>
          <w:rFonts w:ascii="Times New Roman" w:hAnsi="Times New Roman"/>
          <w:sz w:val="24"/>
          <w:szCs w:val="24"/>
          <w:lang w:val="es-ES_tradnl"/>
        </w:rPr>
        <w:t> </w:t>
      </w:r>
      <w:r w:rsidR="00FA5731">
        <w:rPr>
          <w:rFonts w:ascii="Times New Roman" w:hAnsi="Times New Roman"/>
          <w:sz w:val="24"/>
          <w:szCs w:val="24"/>
          <w:lang w:val="es-ES_tradnl"/>
        </w:rPr>
        <w:t xml:space="preserve">millones en el año 2013 </w:t>
      </w:r>
      <w:r w:rsidR="00E9642A">
        <w:rPr>
          <w:rFonts w:ascii="Times New Roman" w:hAnsi="Times New Roman"/>
          <w:sz w:val="24"/>
          <w:szCs w:val="24"/>
          <w:lang w:val="es-ES_tradnl"/>
        </w:rPr>
        <w:t>par</w:t>
      </w:r>
      <w:r w:rsidR="00FA5731">
        <w:rPr>
          <w:rFonts w:ascii="Times New Roman" w:hAnsi="Times New Roman"/>
          <w:sz w:val="24"/>
          <w:szCs w:val="24"/>
          <w:lang w:val="es-ES_tradnl"/>
        </w:rPr>
        <w:t>a R$</w:t>
      </w:r>
      <w:r w:rsidR="00D905D4">
        <w:rPr>
          <w:rFonts w:ascii="Times New Roman" w:hAnsi="Times New Roman"/>
          <w:sz w:val="24"/>
          <w:szCs w:val="24"/>
          <w:lang w:val="es-ES_tradnl"/>
        </w:rPr>
        <w:t> </w:t>
      </w:r>
      <w:r w:rsidR="00FA5731">
        <w:rPr>
          <w:rFonts w:ascii="Times New Roman" w:hAnsi="Times New Roman"/>
          <w:sz w:val="24"/>
          <w:szCs w:val="24"/>
          <w:lang w:val="es-ES_tradnl"/>
        </w:rPr>
        <w:t>6</w:t>
      </w:r>
      <w:r w:rsidR="00D905D4">
        <w:rPr>
          <w:rFonts w:ascii="Times New Roman" w:hAnsi="Times New Roman"/>
          <w:sz w:val="24"/>
          <w:szCs w:val="24"/>
          <w:lang w:val="es-ES_tradnl"/>
        </w:rPr>
        <w:t>.</w:t>
      </w:r>
      <w:r w:rsidR="00FA5731">
        <w:rPr>
          <w:rFonts w:ascii="Times New Roman" w:hAnsi="Times New Roman"/>
          <w:sz w:val="24"/>
          <w:szCs w:val="24"/>
          <w:lang w:val="es-ES_tradnl"/>
        </w:rPr>
        <w:t>766</w:t>
      </w:r>
      <w:r w:rsidR="00D905D4">
        <w:rPr>
          <w:rFonts w:ascii="Times New Roman" w:hAnsi="Times New Roman"/>
          <w:sz w:val="24"/>
          <w:szCs w:val="24"/>
          <w:lang w:val="es-ES_tradnl"/>
        </w:rPr>
        <w:t> </w:t>
      </w:r>
      <w:r w:rsidR="00FA5731">
        <w:rPr>
          <w:rFonts w:ascii="Times New Roman" w:hAnsi="Times New Roman"/>
          <w:sz w:val="24"/>
          <w:szCs w:val="24"/>
          <w:lang w:val="es-ES_tradnl"/>
        </w:rPr>
        <w:t xml:space="preserve">millones en </w:t>
      </w:r>
      <w:r w:rsidR="0023592F">
        <w:rPr>
          <w:rFonts w:ascii="Times New Roman" w:hAnsi="Times New Roman"/>
          <w:sz w:val="24"/>
          <w:szCs w:val="24"/>
          <w:lang w:val="es-ES_tradnl"/>
        </w:rPr>
        <w:t xml:space="preserve">el año </w:t>
      </w:r>
      <w:r w:rsidR="00FA5731">
        <w:rPr>
          <w:rFonts w:ascii="Times New Roman" w:hAnsi="Times New Roman"/>
          <w:sz w:val="24"/>
          <w:szCs w:val="24"/>
          <w:lang w:val="es-ES_tradnl"/>
        </w:rPr>
        <w:t xml:space="preserve">2019. </w:t>
      </w:r>
      <w:r w:rsidR="00E9642A">
        <w:rPr>
          <w:rFonts w:ascii="Times New Roman" w:hAnsi="Times New Roman"/>
          <w:sz w:val="24"/>
          <w:szCs w:val="24"/>
          <w:lang w:val="es-ES_tradnl"/>
        </w:rPr>
        <w:t xml:space="preserve">Considerando que la recaudación con </w:t>
      </w:r>
      <w:r w:rsidR="00E9642A" w:rsidRPr="00E9642A">
        <w:rPr>
          <w:rFonts w:ascii="Times New Roman" w:hAnsi="Times New Roman"/>
          <w:sz w:val="24"/>
          <w:szCs w:val="24"/>
          <w:lang w:val="es-ES_tradnl"/>
        </w:rPr>
        <w:t xml:space="preserve">el tránsito de mercancías </w:t>
      </w:r>
      <w:r w:rsidR="00E9642A">
        <w:rPr>
          <w:rFonts w:ascii="Times New Roman" w:hAnsi="Times New Roman"/>
          <w:sz w:val="24"/>
          <w:szCs w:val="24"/>
          <w:lang w:val="es-ES_tradnl"/>
        </w:rPr>
        <w:t>presentó un incremento nominal promedio anual de 9% en el período de 2007 al 2013, se proyecta un</w:t>
      </w:r>
      <w:r w:rsidR="00FA5731">
        <w:rPr>
          <w:rFonts w:ascii="Times New Roman" w:hAnsi="Times New Roman"/>
          <w:sz w:val="24"/>
          <w:szCs w:val="24"/>
          <w:lang w:val="es-ES_tradnl"/>
        </w:rPr>
        <w:t xml:space="preserve"> </w:t>
      </w:r>
      <w:r w:rsidR="00D905D4">
        <w:rPr>
          <w:rFonts w:ascii="Times New Roman" w:hAnsi="Times New Roman"/>
          <w:sz w:val="24"/>
          <w:szCs w:val="24"/>
          <w:lang w:val="es-ES_tradnl"/>
        </w:rPr>
        <w:t>esfuerzo fiscal</w:t>
      </w:r>
      <w:r w:rsidR="00FA5731">
        <w:rPr>
          <w:rFonts w:ascii="Times New Roman" w:hAnsi="Times New Roman"/>
          <w:sz w:val="24"/>
          <w:szCs w:val="24"/>
          <w:lang w:val="es-ES_tradnl"/>
        </w:rPr>
        <w:t xml:space="preserve"> </w:t>
      </w:r>
      <w:r w:rsidR="00E9642A">
        <w:rPr>
          <w:rFonts w:ascii="Times New Roman" w:hAnsi="Times New Roman"/>
          <w:sz w:val="24"/>
          <w:szCs w:val="24"/>
          <w:lang w:val="es-ES_tradnl"/>
        </w:rPr>
        <w:t xml:space="preserve">adicional </w:t>
      </w:r>
      <w:r w:rsidR="00FA5731">
        <w:rPr>
          <w:rFonts w:ascii="Times New Roman" w:hAnsi="Times New Roman"/>
          <w:sz w:val="24"/>
          <w:szCs w:val="24"/>
          <w:lang w:val="es-ES_tradnl"/>
        </w:rPr>
        <w:t xml:space="preserve">real de </w:t>
      </w:r>
      <w:r w:rsidR="0023592F" w:rsidRPr="00A00E08">
        <w:rPr>
          <w:rFonts w:ascii="Times New Roman" w:hAnsi="Times New Roman"/>
          <w:sz w:val="24"/>
          <w:szCs w:val="24"/>
          <w:lang w:val="es-ES_tradnl"/>
        </w:rPr>
        <w:t>0</w:t>
      </w:r>
      <w:r w:rsidR="00D905D4">
        <w:rPr>
          <w:rFonts w:ascii="Times New Roman" w:hAnsi="Times New Roman"/>
          <w:sz w:val="24"/>
          <w:szCs w:val="24"/>
          <w:lang w:val="es-ES_tradnl"/>
        </w:rPr>
        <w:t>,6</w:t>
      </w:r>
      <w:r w:rsidR="00FA5731" w:rsidRPr="00A00E08">
        <w:rPr>
          <w:rFonts w:ascii="Times New Roman" w:hAnsi="Times New Roman"/>
          <w:sz w:val="24"/>
          <w:szCs w:val="24"/>
          <w:lang w:val="es-ES_tradnl"/>
        </w:rPr>
        <w:t>%</w:t>
      </w:r>
      <w:r w:rsidR="00D905D4">
        <w:rPr>
          <w:rFonts w:ascii="Times New Roman" w:hAnsi="Times New Roman"/>
          <w:sz w:val="24"/>
          <w:szCs w:val="24"/>
          <w:lang w:val="es-ES_tradnl"/>
        </w:rPr>
        <w:t xml:space="preserve"> al año</w:t>
      </w:r>
      <w:r w:rsidR="00E9642A">
        <w:rPr>
          <w:rFonts w:ascii="Times New Roman" w:hAnsi="Times New Roman"/>
          <w:sz w:val="24"/>
          <w:szCs w:val="24"/>
          <w:lang w:val="es-ES_tradnl"/>
        </w:rPr>
        <w:t xml:space="preserve">. En el mismo período de 2013 al 2019 se estima </w:t>
      </w:r>
      <w:r w:rsidR="00D905D4">
        <w:rPr>
          <w:rFonts w:ascii="Times New Roman" w:hAnsi="Times New Roman"/>
          <w:sz w:val="24"/>
          <w:szCs w:val="24"/>
        </w:rPr>
        <w:t>un escenario</w:t>
      </w:r>
      <w:r w:rsidR="00D905D4" w:rsidRPr="00D905D4">
        <w:rPr>
          <w:rFonts w:ascii="Times New Roman" w:hAnsi="Times New Roman"/>
          <w:sz w:val="24"/>
          <w:szCs w:val="24"/>
        </w:rPr>
        <w:t xml:space="preserve"> </w:t>
      </w:r>
      <w:r w:rsidR="00D905D4">
        <w:rPr>
          <w:rFonts w:ascii="Times New Roman" w:hAnsi="Times New Roman"/>
          <w:sz w:val="24"/>
          <w:szCs w:val="24"/>
        </w:rPr>
        <w:t xml:space="preserve">de </w:t>
      </w:r>
      <w:r w:rsidR="00D905D4" w:rsidRPr="00D905D4">
        <w:rPr>
          <w:rFonts w:ascii="Times New Roman" w:hAnsi="Times New Roman"/>
          <w:sz w:val="24"/>
          <w:szCs w:val="24"/>
        </w:rPr>
        <w:t>inflación anual media de 5,5%</w:t>
      </w:r>
      <w:r w:rsidR="00D905D4">
        <w:rPr>
          <w:rFonts w:ascii="Times New Roman" w:hAnsi="Times New Roman"/>
          <w:sz w:val="24"/>
          <w:szCs w:val="24"/>
        </w:rPr>
        <w:t xml:space="preserve"> y </w:t>
      </w:r>
      <w:r w:rsidR="00D905D4" w:rsidRPr="00D905D4">
        <w:rPr>
          <w:rFonts w:ascii="Times New Roman" w:hAnsi="Times New Roman"/>
          <w:sz w:val="24"/>
          <w:szCs w:val="24"/>
        </w:rPr>
        <w:t xml:space="preserve">aumento anual promedio real del PIB de </w:t>
      </w:r>
      <w:r w:rsidR="00E9642A">
        <w:rPr>
          <w:rFonts w:ascii="Times New Roman" w:hAnsi="Times New Roman"/>
          <w:sz w:val="24"/>
          <w:szCs w:val="24"/>
        </w:rPr>
        <w:t>4</w:t>
      </w:r>
      <w:r w:rsidR="00D905D4" w:rsidRPr="00D905D4">
        <w:rPr>
          <w:rFonts w:ascii="Times New Roman" w:hAnsi="Times New Roman"/>
          <w:sz w:val="24"/>
          <w:szCs w:val="24"/>
        </w:rPr>
        <w:t>,5%</w:t>
      </w:r>
      <w:r w:rsidR="00E9642A">
        <w:rPr>
          <w:rFonts w:ascii="Times New Roman" w:hAnsi="Times New Roman"/>
          <w:sz w:val="24"/>
          <w:szCs w:val="24"/>
        </w:rPr>
        <w:t xml:space="preserve"> totalizando un incremento nominal promedio del PIB de aproximadamente 10% al año</w:t>
      </w:r>
      <w:r w:rsidR="00D905D4">
        <w:rPr>
          <w:rFonts w:ascii="Times New Roman" w:hAnsi="Times New Roman"/>
          <w:sz w:val="24"/>
          <w:szCs w:val="24"/>
          <w:lang w:val="es-ES_tradnl"/>
        </w:rPr>
        <w:t xml:space="preserve">. </w:t>
      </w:r>
      <w:r w:rsidR="00FA5731">
        <w:rPr>
          <w:rFonts w:ascii="Times New Roman" w:hAnsi="Times New Roman"/>
          <w:sz w:val="24"/>
          <w:szCs w:val="24"/>
          <w:lang w:val="es-ES_tradnl"/>
        </w:rPr>
        <w:t>En caso que el proyecto no fuera implementado, la recaudación estimada para 2019 sería de la orden de R$</w:t>
      </w:r>
      <w:r w:rsidR="00D905D4">
        <w:rPr>
          <w:rFonts w:ascii="Times New Roman" w:hAnsi="Times New Roman"/>
          <w:sz w:val="24"/>
          <w:szCs w:val="24"/>
          <w:lang w:val="es-ES_tradnl"/>
        </w:rPr>
        <w:t> </w:t>
      </w:r>
      <w:r w:rsidR="00FA5731">
        <w:rPr>
          <w:rFonts w:ascii="Times New Roman" w:hAnsi="Times New Roman"/>
          <w:sz w:val="24"/>
          <w:szCs w:val="24"/>
          <w:lang w:val="es-ES_tradnl"/>
        </w:rPr>
        <w:t>6</w:t>
      </w:r>
      <w:r w:rsidR="00D905D4">
        <w:rPr>
          <w:rFonts w:ascii="Times New Roman" w:hAnsi="Times New Roman"/>
          <w:sz w:val="24"/>
          <w:szCs w:val="24"/>
          <w:lang w:val="es-ES_tradnl"/>
        </w:rPr>
        <w:t>.</w:t>
      </w:r>
      <w:r w:rsidR="00FA5731">
        <w:rPr>
          <w:rFonts w:ascii="Times New Roman" w:hAnsi="Times New Roman"/>
          <w:sz w:val="24"/>
          <w:szCs w:val="24"/>
          <w:lang w:val="es-ES_tradnl"/>
        </w:rPr>
        <w:t>729</w:t>
      </w:r>
      <w:r w:rsidR="00D905D4">
        <w:rPr>
          <w:rFonts w:ascii="Times New Roman" w:hAnsi="Times New Roman"/>
          <w:sz w:val="24"/>
          <w:szCs w:val="24"/>
          <w:lang w:val="es-ES_tradnl"/>
        </w:rPr>
        <w:t> millones</w:t>
      </w:r>
      <w:r w:rsidR="0023592F">
        <w:rPr>
          <w:rFonts w:ascii="Times New Roman" w:hAnsi="Times New Roman"/>
          <w:sz w:val="24"/>
          <w:szCs w:val="24"/>
          <w:lang w:val="es-ES_tradnl"/>
        </w:rPr>
        <w:t>.</w:t>
      </w:r>
    </w:p>
    <w:p w:rsidR="00DC50D0" w:rsidRDefault="00DC50D0" w:rsidP="00DA6628">
      <w:pPr>
        <w:pStyle w:val="ListParagraph"/>
        <w:numPr>
          <w:ilvl w:val="0"/>
          <w:numId w:val="21"/>
        </w:numPr>
        <w:spacing w:before="120" w:after="120" w:line="240" w:lineRule="auto"/>
        <w:contextualSpacing w:val="0"/>
        <w:rPr>
          <w:rFonts w:ascii="Times New Roman" w:hAnsi="Times New Roman"/>
          <w:b/>
          <w:sz w:val="24"/>
          <w:szCs w:val="24"/>
          <w:lang w:val="es-ES_tradnl"/>
        </w:rPr>
      </w:pPr>
      <w:r>
        <w:rPr>
          <w:rFonts w:ascii="Times New Roman" w:hAnsi="Times New Roman"/>
          <w:b/>
          <w:sz w:val="24"/>
          <w:szCs w:val="24"/>
          <w:lang w:val="es-ES_tradnl"/>
        </w:rPr>
        <w:t>SENSIBILIDAD</w:t>
      </w:r>
    </w:p>
    <w:p w:rsidR="00DC50D0" w:rsidRDefault="00DC50D0" w:rsidP="00A00E08">
      <w:pPr>
        <w:pStyle w:val="ListParagraph"/>
        <w:spacing w:before="120" w:after="120" w:line="240" w:lineRule="auto"/>
        <w:ind w:left="0"/>
        <w:contextualSpacing w:val="0"/>
        <w:jc w:val="both"/>
        <w:rPr>
          <w:rFonts w:ascii="Times New Roman" w:hAnsi="Times New Roman"/>
          <w:sz w:val="24"/>
          <w:szCs w:val="24"/>
          <w:lang w:val="es-ES_tradnl"/>
        </w:rPr>
      </w:pPr>
      <w:r>
        <w:rPr>
          <w:rFonts w:ascii="Times New Roman" w:hAnsi="Times New Roman"/>
          <w:sz w:val="24"/>
          <w:szCs w:val="24"/>
          <w:lang w:val="es-ES_tradnl"/>
        </w:rPr>
        <w:t xml:space="preserve">Para el análisis de sensibilidad fue considerado </w:t>
      </w:r>
      <w:r w:rsidR="00F92195">
        <w:rPr>
          <w:rFonts w:ascii="Times New Roman" w:hAnsi="Times New Roman"/>
          <w:sz w:val="24"/>
          <w:szCs w:val="24"/>
          <w:lang w:val="es-ES_tradnl"/>
        </w:rPr>
        <w:t xml:space="preserve">un escenario </w:t>
      </w:r>
      <w:r w:rsidR="00DC3BAD">
        <w:rPr>
          <w:rFonts w:ascii="Times New Roman" w:hAnsi="Times New Roman"/>
          <w:sz w:val="24"/>
          <w:szCs w:val="24"/>
          <w:lang w:val="es-ES_tradnl"/>
        </w:rPr>
        <w:t xml:space="preserve">en que </w:t>
      </w:r>
      <w:r w:rsidR="001975D2">
        <w:rPr>
          <w:rFonts w:ascii="Times New Roman" w:hAnsi="Times New Roman"/>
          <w:sz w:val="24"/>
          <w:szCs w:val="24"/>
          <w:lang w:val="es-ES_tradnl"/>
        </w:rPr>
        <w:t>el Gobierno de Amazonas no logre contratar</w:t>
      </w:r>
      <w:r w:rsidR="00DC3BAD">
        <w:rPr>
          <w:rFonts w:ascii="Times New Roman" w:hAnsi="Times New Roman"/>
          <w:sz w:val="24"/>
          <w:szCs w:val="24"/>
          <w:lang w:val="es-ES_tradnl"/>
        </w:rPr>
        <w:t xml:space="preserve"> los 3</w:t>
      </w:r>
      <w:r w:rsidR="00F92195">
        <w:rPr>
          <w:rFonts w:ascii="Times New Roman" w:hAnsi="Times New Roman"/>
          <w:sz w:val="24"/>
          <w:szCs w:val="24"/>
          <w:lang w:val="es-ES_tradnl"/>
        </w:rPr>
        <w:t xml:space="preserve"> nuevos inspectores</w:t>
      </w:r>
      <w:r w:rsidR="00DC3BAD">
        <w:rPr>
          <w:rFonts w:ascii="Times New Roman" w:hAnsi="Times New Roman"/>
          <w:sz w:val="24"/>
          <w:szCs w:val="24"/>
          <w:lang w:val="es-ES_tradnl"/>
        </w:rPr>
        <w:t xml:space="preserve"> previstos en escenario base</w:t>
      </w:r>
      <w:r w:rsidR="00DF0D97">
        <w:rPr>
          <w:rFonts w:ascii="Times New Roman" w:hAnsi="Times New Roman"/>
          <w:sz w:val="24"/>
          <w:szCs w:val="24"/>
          <w:lang w:val="es-ES_tradnl"/>
        </w:rPr>
        <w:t xml:space="preserve">, </w:t>
      </w:r>
      <w:r w:rsidR="00DC3BAD">
        <w:rPr>
          <w:rFonts w:ascii="Times New Roman" w:hAnsi="Times New Roman"/>
          <w:sz w:val="24"/>
          <w:szCs w:val="24"/>
          <w:lang w:val="es-ES_tradnl"/>
        </w:rPr>
        <w:t>resultado de</w:t>
      </w:r>
      <w:r w:rsidR="00F92195">
        <w:rPr>
          <w:rFonts w:ascii="Times New Roman" w:hAnsi="Times New Roman"/>
          <w:sz w:val="24"/>
          <w:szCs w:val="24"/>
          <w:lang w:val="es-ES_tradnl"/>
        </w:rPr>
        <w:t xml:space="preserve"> contingencia</w:t>
      </w:r>
      <w:r w:rsidR="00DC3BAD">
        <w:rPr>
          <w:rFonts w:ascii="Times New Roman" w:hAnsi="Times New Roman"/>
          <w:sz w:val="24"/>
          <w:szCs w:val="24"/>
          <w:lang w:val="es-ES_tradnl"/>
        </w:rPr>
        <w:t>s</w:t>
      </w:r>
      <w:r w:rsidR="00F92195">
        <w:rPr>
          <w:rFonts w:ascii="Times New Roman" w:hAnsi="Times New Roman"/>
          <w:sz w:val="24"/>
          <w:szCs w:val="24"/>
          <w:lang w:val="es-ES_tradnl"/>
        </w:rPr>
        <w:t xml:space="preserve"> </w:t>
      </w:r>
      <w:r w:rsidR="00DC3BAD">
        <w:rPr>
          <w:rFonts w:ascii="Times New Roman" w:hAnsi="Times New Roman"/>
          <w:sz w:val="24"/>
          <w:szCs w:val="24"/>
          <w:lang w:val="es-ES_tradnl"/>
        </w:rPr>
        <w:t>en el</w:t>
      </w:r>
      <w:r w:rsidR="00F92195">
        <w:rPr>
          <w:rFonts w:ascii="Times New Roman" w:hAnsi="Times New Roman"/>
          <w:sz w:val="24"/>
          <w:szCs w:val="24"/>
          <w:lang w:val="es-ES_tradnl"/>
        </w:rPr>
        <w:t xml:space="preserve"> presupuesto del Estado. El impacto </w:t>
      </w:r>
      <w:r w:rsidR="001E687B">
        <w:rPr>
          <w:rFonts w:ascii="Times New Roman" w:hAnsi="Times New Roman"/>
          <w:sz w:val="24"/>
          <w:szCs w:val="24"/>
          <w:lang w:val="es-ES_tradnl"/>
        </w:rPr>
        <w:t>sería</w:t>
      </w:r>
      <w:r w:rsidR="001975D2">
        <w:rPr>
          <w:rFonts w:ascii="Times New Roman" w:hAnsi="Times New Roman"/>
          <w:sz w:val="24"/>
          <w:szCs w:val="24"/>
          <w:lang w:val="es-ES_tradnl"/>
        </w:rPr>
        <w:t xml:space="preserve"> en una disminución del beneficio estimado en escenario base para el a</w:t>
      </w:r>
      <w:r w:rsidR="005044F0">
        <w:rPr>
          <w:rFonts w:ascii="Times New Roman" w:hAnsi="Times New Roman"/>
          <w:sz w:val="24"/>
          <w:szCs w:val="24"/>
          <w:lang w:val="es-ES_tradnl"/>
        </w:rPr>
        <w:t>ño 2016 de aproximadamente R$ 6.3 millones (US$ 2</w:t>
      </w:r>
      <w:r w:rsidR="006E5AD0">
        <w:rPr>
          <w:rFonts w:ascii="Times New Roman" w:hAnsi="Times New Roman"/>
          <w:sz w:val="24"/>
          <w:szCs w:val="24"/>
          <w:lang w:val="es-ES_tradnl"/>
        </w:rPr>
        <w:t>,</w:t>
      </w:r>
      <w:r w:rsidR="001975D2">
        <w:rPr>
          <w:rFonts w:ascii="Times New Roman" w:hAnsi="Times New Roman"/>
          <w:sz w:val="24"/>
          <w:szCs w:val="24"/>
          <w:lang w:val="es-ES_tradnl"/>
        </w:rPr>
        <w:t>6 millones).</w:t>
      </w:r>
    </w:p>
    <w:tbl>
      <w:tblPr>
        <w:tblW w:w="9550" w:type="dxa"/>
        <w:tblInd w:w="85" w:type="dxa"/>
        <w:tblCellMar>
          <w:left w:w="70" w:type="dxa"/>
          <w:right w:w="70" w:type="dxa"/>
        </w:tblCellMar>
        <w:tblLook w:val="04A0" w:firstRow="1" w:lastRow="0" w:firstColumn="1" w:lastColumn="0" w:noHBand="0" w:noVBand="1"/>
      </w:tblPr>
      <w:tblGrid>
        <w:gridCol w:w="4055"/>
        <w:gridCol w:w="1085"/>
        <w:gridCol w:w="1350"/>
        <w:gridCol w:w="15"/>
        <w:gridCol w:w="1425"/>
        <w:gridCol w:w="65"/>
        <w:gridCol w:w="1525"/>
        <w:gridCol w:w="30"/>
      </w:tblGrid>
      <w:tr w:rsidR="00DC3BAD" w:rsidRPr="00DC3BAD" w:rsidTr="00DC3BAD">
        <w:trPr>
          <w:trHeight w:val="197"/>
        </w:trPr>
        <w:tc>
          <w:tcPr>
            <w:tcW w:w="9550" w:type="dxa"/>
            <w:gridSpan w:val="8"/>
            <w:tcBorders>
              <w:top w:val="single" w:sz="4" w:space="0" w:color="auto"/>
              <w:left w:val="single" w:sz="4" w:space="0" w:color="auto"/>
              <w:bottom w:val="single" w:sz="4" w:space="0" w:color="auto"/>
              <w:right w:val="single" w:sz="4" w:space="0" w:color="auto"/>
            </w:tcBorders>
            <w:shd w:val="clear" w:color="000000" w:fill="C5D9F1"/>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Evolución de la Recaudación de Tránsito de Mercancías</w:t>
            </w:r>
            <w:r w:rsidRPr="00DC3BAD">
              <w:rPr>
                <w:rFonts w:ascii="Times New Roman" w:eastAsia="Times New Roman" w:hAnsi="Times New Roman"/>
                <w:b/>
                <w:bCs/>
                <w:color w:val="000000"/>
                <w:sz w:val="18"/>
                <w:szCs w:val="18"/>
                <w:lang w:val="es-ES_tradnl" w:eastAsia="pt-BR"/>
              </w:rPr>
              <w:br/>
              <w:t>R$</w:t>
            </w:r>
          </w:p>
        </w:tc>
      </w:tr>
      <w:tr w:rsidR="00DC3BAD" w:rsidRPr="00DC3BAD" w:rsidTr="00DC3BAD">
        <w:trPr>
          <w:trHeight w:val="40"/>
        </w:trPr>
        <w:tc>
          <w:tcPr>
            <w:tcW w:w="4055" w:type="dxa"/>
            <w:vMerge w:val="restart"/>
            <w:tcBorders>
              <w:top w:val="nil"/>
              <w:left w:val="single" w:sz="4" w:space="0" w:color="auto"/>
              <w:bottom w:val="single" w:sz="4" w:space="0" w:color="000000"/>
              <w:right w:val="single" w:sz="4" w:space="0" w:color="auto"/>
            </w:tcBorders>
            <w:shd w:val="clear" w:color="000000" w:fill="FFFF0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Descripción de los Parámetros / Año</w:t>
            </w:r>
          </w:p>
        </w:tc>
        <w:tc>
          <w:tcPr>
            <w:tcW w:w="1085" w:type="dxa"/>
            <w:tcBorders>
              <w:top w:val="nil"/>
              <w:left w:val="nil"/>
              <w:bottom w:val="single" w:sz="4" w:space="0" w:color="auto"/>
              <w:right w:val="single" w:sz="4" w:space="0" w:color="auto"/>
            </w:tcBorders>
            <w:shd w:val="clear" w:color="000000" w:fill="FFFF0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2012</w:t>
            </w:r>
          </w:p>
        </w:tc>
        <w:tc>
          <w:tcPr>
            <w:tcW w:w="1350" w:type="dxa"/>
            <w:tcBorders>
              <w:top w:val="nil"/>
              <w:left w:val="nil"/>
              <w:bottom w:val="single" w:sz="4" w:space="0" w:color="auto"/>
              <w:right w:val="single" w:sz="4" w:space="0" w:color="auto"/>
            </w:tcBorders>
            <w:shd w:val="clear" w:color="000000" w:fill="FFFF0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2013</w:t>
            </w:r>
          </w:p>
        </w:tc>
        <w:tc>
          <w:tcPr>
            <w:tcW w:w="3060" w:type="dxa"/>
            <w:gridSpan w:val="5"/>
            <w:tcBorders>
              <w:top w:val="single" w:sz="4" w:space="0" w:color="auto"/>
              <w:left w:val="nil"/>
              <w:bottom w:val="single" w:sz="4" w:space="0" w:color="auto"/>
              <w:right w:val="single" w:sz="4" w:space="0" w:color="auto"/>
            </w:tcBorders>
            <w:shd w:val="clear" w:color="000000" w:fill="FFFF0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2016</w:t>
            </w:r>
          </w:p>
        </w:tc>
      </w:tr>
      <w:tr w:rsidR="00DC3BAD" w:rsidRPr="00DC3BAD" w:rsidTr="00DC3BAD">
        <w:trPr>
          <w:trHeight w:val="40"/>
        </w:trPr>
        <w:tc>
          <w:tcPr>
            <w:tcW w:w="4055" w:type="dxa"/>
            <w:vMerge/>
            <w:tcBorders>
              <w:top w:val="nil"/>
              <w:left w:val="single" w:sz="4" w:space="0" w:color="auto"/>
              <w:bottom w:val="single" w:sz="4" w:space="0" w:color="000000"/>
              <w:right w:val="single" w:sz="4" w:space="0" w:color="auto"/>
            </w:tcBorders>
            <w:vAlign w:val="center"/>
            <w:hideMark/>
          </w:tcPr>
          <w:p w:rsidR="00DC3BAD" w:rsidRPr="00DC3BAD" w:rsidRDefault="00DC3BAD" w:rsidP="00DC3BAD">
            <w:pPr>
              <w:spacing w:after="0" w:line="240" w:lineRule="auto"/>
              <w:rPr>
                <w:rFonts w:ascii="Times New Roman" w:eastAsia="Times New Roman" w:hAnsi="Times New Roman"/>
                <w:b/>
                <w:bCs/>
                <w:color w:val="000000"/>
                <w:sz w:val="18"/>
                <w:szCs w:val="18"/>
                <w:lang w:val="es-ES_tradnl" w:eastAsia="pt-BR"/>
              </w:rPr>
            </w:pPr>
          </w:p>
        </w:tc>
        <w:tc>
          <w:tcPr>
            <w:tcW w:w="2435" w:type="dxa"/>
            <w:gridSpan w:val="2"/>
            <w:tcBorders>
              <w:top w:val="single" w:sz="4" w:space="0" w:color="auto"/>
              <w:left w:val="nil"/>
              <w:bottom w:val="single" w:sz="4" w:space="0" w:color="auto"/>
              <w:right w:val="nil"/>
            </w:tcBorders>
            <w:shd w:val="clear" w:color="000000" w:fill="FFFF0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Histórico</w:t>
            </w:r>
          </w:p>
        </w:tc>
        <w:tc>
          <w:tcPr>
            <w:tcW w:w="1440" w:type="dxa"/>
            <w:gridSpan w:val="2"/>
            <w:tcBorders>
              <w:top w:val="nil"/>
              <w:left w:val="nil"/>
              <w:bottom w:val="single" w:sz="4" w:space="0" w:color="auto"/>
              <w:right w:val="single" w:sz="4" w:space="0" w:color="auto"/>
            </w:tcBorders>
            <w:shd w:val="clear" w:color="000000" w:fill="FFFF0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Sin Proyecto</w:t>
            </w:r>
          </w:p>
        </w:tc>
        <w:tc>
          <w:tcPr>
            <w:tcW w:w="1620" w:type="dxa"/>
            <w:gridSpan w:val="3"/>
            <w:tcBorders>
              <w:top w:val="nil"/>
              <w:left w:val="nil"/>
              <w:bottom w:val="single" w:sz="4" w:space="0" w:color="auto"/>
              <w:right w:val="single" w:sz="4" w:space="0" w:color="auto"/>
            </w:tcBorders>
            <w:shd w:val="clear" w:color="000000" w:fill="FFFF0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Con Proyecto</w:t>
            </w:r>
          </w:p>
        </w:tc>
      </w:tr>
      <w:tr w:rsidR="00DC3BAD" w:rsidRPr="00DC3BAD" w:rsidTr="00DC3BAD">
        <w:trPr>
          <w:trHeight w:val="40"/>
        </w:trPr>
        <w:tc>
          <w:tcPr>
            <w:tcW w:w="9550" w:type="dxa"/>
            <w:gridSpan w:val="8"/>
            <w:tcBorders>
              <w:top w:val="single" w:sz="4" w:space="0" w:color="auto"/>
              <w:left w:val="single" w:sz="4" w:space="0" w:color="auto"/>
              <w:bottom w:val="single" w:sz="4" w:space="0" w:color="auto"/>
              <w:right w:val="nil"/>
            </w:tcBorders>
            <w:shd w:val="clear" w:color="000000" w:fill="00B0F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Cantidad de Carga</w:t>
            </w:r>
          </w:p>
        </w:tc>
      </w:tr>
      <w:tr w:rsidR="00DC3BAD" w:rsidRPr="00DC3BAD" w:rsidTr="00DC3BAD">
        <w:trPr>
          <w:trHeight w:val="40"/>
        </w:trPr>
        <w:tc>
          <w:tcPr>
            <w:tcW w:w="4055" w:type="dxa"/>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 No de Inspectores en las inspecciones</w:t>
            </w:r>
          </w:p>
        </w:tc>
        <w:tc>
          <w:tcPr>
            <w:tcW w:w="108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25</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12</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12</w:t>
            </w:r>
          </w:p>
        </w:tc>
        <w:tc>
          <w:tcPr>
            <w:tcW w:w="1620" w:type="dxa"/>
            <w:gridSpan w:val="3"/>
            <w:tcBorders>
              <w:top w:val="nil"/>
              <w:left w:val="nil"/>
              <w:bottom w:val="single" w:sz="4" w:space="0" w:color="auto"/>
              <w:right w:val="single" w:sz="4" w:space="0" w:color="auto"/>
            </w:tcBorders>
            <w:shd w:val="clear" w:color="000000" w:fill="92D050"/>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12</w:t>
            </w:r>
          </w:p>
        </w:tc>
      </w:tr>
      <w:tr w:rsidR="00DC3BAD" w:rsidRPr="00DC3BAD" w:rsidTr="00DC3BAD">
        <w:trPr>
          <w:trHeight w:val="40"/>
        </w:trPr>
        <w:tc>
          <w:tcPr>
            <w:tcW w:w="4055" w:type="dxa"/>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 Cantidad total de Contenedores</w:t>
            </w:r>
          </w:p>
        </w:tc>
        <w:tc>
          <w:tcPr>
            <w:tcW w:w="108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105</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019</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152</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541</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208</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808</w:t>
            </w:r>
          </w:p>
        </w:tc>
        <w:tc>
          <w:tcPr>
            <w:tcW w:w="1620" w:type="dxa"/>
            <w:gridSpan w:val="3"/>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208</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808</w:t>
            </w:r>
          </w:p>
        </w:tc>
      </w:tr>
      <w:tr w:rsidR="00DC3BAD" w:rsidRPr="00DC3BAD" w:rsidTr="00DC3BAD">
        <w:trPr>
          <w:trHeight w:val="40"/>
        </w:trPr>
        <w:tc>
          <w:tcPr>
            <w:tcW w:w="4055" w:type="dxa"/>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3. Cantidad de Contenedores seleccionados</w:t>
            </w:r>
          </w:p>
        </w:tc>
        <w:tc>
          <w:tcPr>
            <w:tcW w:w="108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16</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137</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18</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785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25</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714</w:t>
            </w:r>
          </w:p>
        </w:tc>
        <w:tc>
          <w:tcPr>
            <w:tcW w:w="1620" w:type="dxa"/>
            <w:gridSpan w:val="3"/>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25</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714</w:t>
            </w:r>
          </w:p>
        </w:tc>
      </w:tr>
      <w:tr w:rsidR="00DC3BAD" w:rsidRPr="00DC3BAD" w:rsidTr="00DC3BAD">
        <w:trPr>
          <w:trHeight w:val="40"/>
        </w:trPr>
        <w:tc>
          <w:tcPr>
            <w:tcW w:w="4055" w:type="dxa"/>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4. Cantidad de contenedores inspeccionados</w:t>
            </w:r>
          </w:p>
        </w:tc>
        <w:tc>
          <w:tcPr>
            <w:tcW w:w="108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116</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320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807</w:t>
            </w:r>
          </w:p>
        </w:tc>
        <w:tc>
          <w:tcPr>
            <w:tcW w:w="1620" w:type="dxa"/>
            <w:gridSpan w:val="3"/>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4</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337</w:t>
            </w:r>
          </w:p>
        </w:tc>
      </w:tr>
      <w:tr w:rsidR="00DC3BAD" w:rsidRPr="00DC3BAD" w:rsidTr="00DC3BAD">
        <w:trPr>
          <w:gridAfter w:val="1"/>
          <w:wAfter w:w="30" w:type="dxa"/>
          <w:trHeight w:val="310"/>
        </w:trPr>
        <w:tc>
          <w:tcPr>
            <w:tcW w:w="9520" w:type="dxa"/>
            <w:gridSpan w:val="7"/>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Cálculo de los Resultados</w:t>
            </w:r>
          </w:p>
        </w:tc>
      </w:tr>
      <w:tr w:rsidR="00DC3BAD" w:rsidRPr="00DC3BAD" w:rsidTr="00DC3BAD">
        <w:trPr>
          <w:gridAfter w:val="1"/>
          <w:wAfter w:w="30" w:type="dxa"/>
          <w:trHeight w:val="116"/>
        </w:trPr>
        <w:tc>
          <w:tcPr>
            <w:tcW w:w="4055" w:type="dxa"/>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19. Acciones de esfuerzo de fiscalización</w:t>
            </w:r>
          </w:p>
        </w:tc>
        <w:tc>
          <w:tcPr>
            <w:tcW w:w="1085" w:type="dxa"/>
            <w:tcBorders>
              <w:top w:val="nil"/>
              <w:left w:val="nil"/>
              <w:bottom w:val="single" w:sz="4" w:space="0" w:color="auto"/>
              <w:right w:val="single" w:sz="4" w:space="0" w:color="auto"/>
            </w:tcBorders>
            <w:shd w:val="clear" w:color="000000" w:fill="FF000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GAF</w:t>
            </w:r>
          </w:p>
        </w:tc>
        <w:tc>
          <w:tcPr>
            <w:tcW w:w="1365" w:type="dxa"/>
            <w:gridSpan w:val="2"/>
            <w:tcBorders>
              <w:top w:val="nil"/>
              <w:left w:val="nil"/>
              <w:bottom w:val="single" w:sz="4" w:space="0" w:color="auto"/>
              <w:right w:val="nil"/>
            </w:tcBorders>
            <w:shd w:val="clear" w:color="auto" w:fill="auto"/>
            <w:noWrap/>
            <w:vAlign w:val="bottom"/>
            <w:hideMark/>
          </w:tcPr>
          <w:p w:rsidR="00DC3BAD" w:rsidRPr="00DC3BAD" w:rsidRDefault="00DC3BAD" w:rsidP="00DC3BAD">
            <w:pPr>
              <w:spacing w:after="0" w:line="240" w:lineRule="auto"/>
              <w:jc w:val="center"/>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 </w:t>
            </w:r>
          </w:p>
        </w:tc>
        <w:tc>
          <w:tcPr>
            <w:tcW w:w="1490" w:type="dxa"/>
            <w:gridSpan w:val="2"/>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 </w:t>
            </w:r>
          </w:p>
        </w:tc>
        <w:tc>
          <w:tcPr>
            <w:tcW w:w="1525" w:type="dxa"/>
            <w:tcBorders>
              <w:top w:val="nil"/>
              <w:left w:val="nil"/>
              <w:bottom w:val="single" w:sz="4" w:space="0" w:color="auto"/>
              <w:right w:val="single" w:sz="4" w:space="0" w:color="auto"/>
            </w:tcBorders>
            <w:shd w:val="clear" w:color="000000" w:fill="FF0000"/>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GAF + Equipos</w:t>
            </w:r>
          </w:p>
        </w:tc>
      </w:tr>
      <w:tr w:rsidR="00DC3BAD" w:rsidRPr="00DC3BAD" w:rsidTr="00DC3BAD">
        <w:trPr>
          <w:gridAfter w:val="1"/>
          <w:wAfter w:w="30" w:type="dxa"/>
          <w:trHeight w:val="89"/>
        </w:trPr>
        <w:tc>
          <w:tcPr>
            <w:tcW w:w="4055" w:type="dxa"/>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20. Factor de percepción de riesgo del contribuyente</w:t>
            </w:r>
          </w:p>
        </w:tc>
        <w:tc>
          <w:tcPr>
            <w:tcW w:w="108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center"/>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0.44</w:t>
            </w:r>
          </w:p>
        </w:tc>
        <w:tc>
          <w:tcPr>
            <w:tcW w:w="1365" w:type="dxa"/>
            <w:gridSpan w:val="2"/>
            <w:tcBorders>
              <w:top w:val="single" w:sz="4" w:space="0" w:color="auto"/>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center"/>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0.19</w:t>
            </w:r>
          </w:p>
        </w:tc>
        <w:tc>
          <w:tcPr>
            <w:tcW w:w="14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center"/>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0.19</w:t>
            </w:r>
          </w:p>
        </w:tc>
        <w:tc>
          <w:tcPr>
            <w:tcW w:w="152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center"/>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0.47</w:t>
            </w:r>
          </w:p>
        </w:tc>
      </w:tr>
      <w:tr w:rsidR="00DC3BAD" w:rsidRPr="00DC3BAD" w:rsidTr="00DC3BAD">
        <w:trPr>
          <w:gridAfter w:val="1"/>
          <w:wAfter w:w="30" w:type="dxa"/>
          <w:trHeight w:val="53"/>
        </w:trPr>
        <w:tc>
          <w:tcPr>
            <w:tcW w:w="4055" w:type="dxa"/>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21. Efecto en la recaudación</w:t>
            </w:r>
          </w:p>
        </w:tc>
        <w:tc>
          <w:tcPr>
            <w:tcW w:w="108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15</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554</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144</w:t>
            </w:r>
          </w:p>
        </w:tc>
        <w:tc>
          <w:tcPr>
            <w:tcW w:w="1365" w:type="dxa"/>
            <w:gridSpan w:val="2"/>
            <w:tcBorders>
              <w:top w:val="single" w:sz="4" w:space="0" w:color="auto"/>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7</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642</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715</w:t>
            </w:r>
          </w:p>
        </w:tc>
        <w:tc>
          <w:tcPr>
            <w:tcW w:w="14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9</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952</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119</w:t>
            </w:r>
          </w:p>
        </w:tc>
        <w:tc>
          <w:tcPr>
            <w:tcW w:w="152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24</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092</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083</w:t>
            </w:r>
          </w:p>
        </w:tc>
      </w:tr>
      <w:tr w:rsidR="00DC3BAD" w:rsidRPr="00DC3BAD" w:rsidTr="00DC3BAD">
        <w:trPr>
          <w:gridAfter w:val="1"/>
          <w:wAfter w:w="30" w:type="dxa"/>
          <w:trHeight w:val="116"/>
        </w:trPr>
        <w:tc>
          <w:tcPr>
            <w:tcW w:w="4055" w:type="dxa"/>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22. Total Recuperado</w:t>
            </w:r>
          </w:p>
        </w:tc>
        <w:tc>
          <w:tcPr>
            <w:tcW w:w="108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16</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654</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144</w:t>
            </w:r>
          </w:p>
        </w:tc>
        <w:tc>
          <w:tcPr>
            <w:tcW w:w="1365" w:type="dxa"/>
            <w:gridSpan w:val="2"/>
            <w:tcBorders>
              <w:top w:val="single" w:sz="4" w:space="0" w:color="auto"/>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9</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124</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715</w:t>
            </w:r>
          </w:p>
        </w:tc>
        <w:tc>
          <w:tcPr>
            <w:tcW w:w="14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11</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881</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936</w:t>
            </w:r>
          </w:p>
        </w:tc>
        <w:tc>
          <w:tcPr>
            <w:tcW w:w="152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28</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723</w:t>
            </w:r>
            <w:r w:rsidR="005044F0">
              <w:rPr>
                <w:rFonts w:ascii="Times New Roman" w:eastAsia="Times New Roman" w:hAnsi="Times New Roman"/>
                <w:color w:val="000000"/>
                <w:sz w:val="18"/>
                <w:szCs w:val="18"/>
                <w:lang w:val="es-ES_tradnl" w:eastAsia="pt-BR"/>
              </w:rPr>
              <w:t>.</w:t>
            </w:r>
            <w:r w:rsidRPr="00DC3BAD">
              <w:rPr>
                <w:rFonts w:ascii="Times New Roman" w:eastAsia="Times New Roman" w:hAnsi="Times New Roman"/>
                <w:color w:val="000000"/>
                <w:sz w:val="18"/>
                <w:szCs w:val="18"/>
                <w:lang w:val="es-ES_tradnl" w:eastAsia="pt-BR"/>
              </w:rPr>
              <w:t>644</w:t>
            </w:r>
          </w:p>
        </w:tc>
      </w:tr>
      <w:tr w:rsidR="00DC3BAD" w:rsidRPr="00DC3BAD" w:rsidTr="00DC3BAD">
        <w:trPr>
          <w:gridAfter w:val="1"/>
          <w:wAfter w:w="30" w:type="dxa"/>
          <w:trHeight w:val="80"/>
        </w:trPr>
        <w:tc>
          <w:tcPr>
            <w:tcW w:w="4055" w:type="dxa"/>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23. Gastos con los inspectores contratados</w:t>
            </w:r>
          </w:p>
        </w:tc>
        <w:tc>
          <w:tcPr>
            <w:tcW w:w="108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 </w:t>
            </w:r>
          </w:p>
        </w:tc>
        <w:tc>
          <w:tcPr>
            <w:tcW w:w="1365" w:type="dxa"/>
            <w:gridSpan w:val="2"/>
            <w:tcBorders>
              <w:top w:val="single" w:sz="4" w:space="0" w:color="auto"/>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0.00</w:t>
            </w:r>
          </w:p>
        </w:tc>
        <w:tc>
          <w:tcPr>
            <w:tcW w:w="14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0.00</w:t>
            </w:r>
          </w:p>
        </w:tc>
        <w:tc>
          <w:tcPr>
            <w:tcW w:w="1525" w:type="dxa"/>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0</w:t>
            </w:r>
          </w:p>
        </w:tc>
      </w:tr>
      <w:tr w:rsidR="00DC3BAD" w:rsidRPr="00DC3BAD" w:rsidTr="00DC3BAD">
        <w:trPr>
          <w:gridAfter w:val="1"/>
          <w:wAfter w:w="30" w:type="dxa"/>
          <w:trHeight w:val="53"/>
        </w:trPr>
        <w:tc>
          <w:tcPr>
            <w:tcW w:w="4055" w:type="dxa"/>
            <w:tcBorders>
              <w:top w:val="nil"/>
              <w:left w:val="single" w:sz="4" w:space="0" w:color="auto"/>
              <w:bottom w:val="single" w:sz="4" w:space="0" w:color="auto"/>
              <w:right w:val="single" w:sz="4" w:space="0" w:color="auto"/>
            </w:tcBorders>
            <w:shd w:val="clear" w:color="000000" w:fill="FFC000"/>
            <w:noWrap/>
            <w:vAlign w:val="bottom"/>
            <w:hideMark/>
          </w:tcPr>
          <w:p w:rsidR="00DC3BAD" w:rsidRPr="00DC3BAD" w:rsidRDefault="00DC3BAD" w:rsidP="00DC3BAD">
            <w:pPr>
              <w:spacing w:after="0" w:line="240" w:lineRule="auto"/>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24. Total Líquido</w:t>
            </w:r>
          </w:p>
        </w:tc>
        <w:tc>
          <w:tcPr>
            <w:tcW w:w="1085" w:type="dxa"/>
            <w:tcBorders>
              <w:top w:val="nil"/>
              <w:left w:val="nil"/>
              <w:bottom w:val="single" w:sz="4" w:space="0" w:color="auto"/>
              <w:right w:val="single" w:sz="4" w:space="0" w:color="auto"/>
            </w:tcBorders>
            <w:shd w:val="clear" w:color="000000" w:fill="FFC000"/>
            <w:noWrap/>
            <w:vAlign w:val="bottom"/>
            <w:hideMark/>
          </w:tcPr>
          <w:p w:rsidR="00DC3BAD" w:rsidRPr="00DC3BAD" w:rsidRDefault="00DC3BAD" w:rsidP="00DC3BAD">
            <w:pPr>
              <w:spacing w:after="0" w:line="240" w:lineRule="auto"/>
              <w:jc w:val="right"/>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16</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654</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144</w:t>
            </w:r>
          </w:p>
        </w:tc>
        <w:tc>
          <w:tcPr>
            <w:tcW w:w="1365" w:type="dxa"/>
            <w:gridSpan w:val="2"/>
            <w:tcBorders>
              <w:top w:val="nil"/>
              <w:left w:val="nil"/>
              <w:bottom w:val="single" w:sz="4" w:space="0" w:color="auto"/>
              <w:right w:val="nil"/>
            </w:tcBorders>
            <w:shd w:val="clear" w:color="000000" w:fill="FFC000"/>
            <w:noWrap/>
            <w:vAlign w:val="bottom"/>
            <w:hideMark/>
          </w:tcPr>
          <w:p w:rsidR="00DC3BAD" w:rsidRPr="00DC3BAD" w:rsidRDefault="00DC3BAD" w:rsidP="00DC3BAD">
            <w:pPr>
              <w:spacing w:after="0" w:line="240" w:lineRule="auto"/>
              <w:jc w:val="right"/>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9</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124</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715</w:t>
            </w:r>
          </w:p>
        </w:tc>
        <w:tc>
          <w:tcPr>
            <w:tcW w:w="1490" w:type="dxa"/>
            <w:gridSpan w:val="2"/>
            <w:tcBorders>
              <w:top w:val="nil"/>
              <w:left w:val="nil"/>
              <w:bottom w:val="single" w:sz="4" w:space="0" w:color="auto"/>
              <w:right w:val="single" w:sz="4" w:space="0" w:color="auto"/>
            </w:tcBorders>
            <w:shd w:val="clear" w:color="000000" w:fill="FFC000"/>
            <w:noWrap/>
            <w:vAlign w:val="bottom"/>
            <w:hideMark/>
          </w:tcPr>
          <w:p w:rsidR="00DC3BAD" w:rsidRPr="00DC3BAD" w:rsidRDefault="00DC3BAD" w:rsidP="00DC3BAD">
            <w:pPr>
              <w:spacing w:after="0" w:line="240" w:lineRule="auto"/>
              <w:jc w:val="right"/>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11</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881</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936</w:t>
            </w:r>
          </w:p>
        </w:tc>
        <w:tc>
          <w:tcPr>
            <w:tcW w:w="1525" w:type="dxa"/>
            <w:tcBorders>
              <w:top w:val="nil"/>
              <w:left w:val="nil"/>
              <w:bottom w:val="single" w:sz="4" w:space="0" w:color="auto"/>
              <w:right w:val="single" w:sz="4" w:space="0" w:color="auto"/>
            </w:tcBorders>
            <w:shd w:val="clear" w:color="000000" w:fill="FFC000"/>
            <w:noWrap/>
            <w:vAlign w:val="bottom"/>
            <w:hideMark/>
          </w:tcPr>
          <w:p w:rsidR="00DC3BAD" w:rsidRPr="00DC3BAD" w:rsidRDefault="00DC3BAD" w:rsidP="00DC3BAD">
            <w:pPr>
              <w:spacing w:after="0" w:line="240" w:lineRule="auto"/>
              <w:jc w:val="right"/>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28</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723</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644</w:t>
            </w:r>
          </w:p>
        </w:tc>
      </w:tr>
      <w:tr w:rsidR="00DC3BAD" w:rsidRPr="00DC3BAD" w:rsidTr="00DC3BAD">
        <w:trPr>
          <w:gridAfter w:val="1"/>
          <w:wAfter w:w="30" w:type="dxa"/>
          <w:trHeight w:val="116"/>
        </w:trPr>
        <w:tc>
          <w:tcPr>
            <w:tcW w:w="4055" w:type="dxa"/>
            <w:tcBorders>
              <w:top w:val="nil"/>
              <w:left w:val="single" w:sz="4" w:space="0" w:color="auto"/>
              <w:bottom w:val="single" w:sz="4" w:space="0" w:color="auto"/>
              <w:right w:val="single" w:sz="4" w:space="0" w:color="auto"/>
            </w:tcBorders>
            <w:shd w:val="clear" w:color="000000" w:fill="FFC000"/>
            <w:noWrap/>
            <w:vAlign w:val="bottom"/>
            <w:hideMark/>
          </w:tcPr>
          <w:p w:rsidR="00DC3BAD" w:rsidRPr="00DC3BAD" w:rsidRDefault="00DC3BAD" w:rsidP="00DC3BAD">
            <w:pPr>
              <w:spacing w:after="0" w:line="240" w:lineRule="auto"/>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25. % Aumento / PIB</w:t>
            </w:r>
          </w:p>
        </w:tc>
        <w:tc>
          <w:tcPr>
            <w:tcW w:w="1085" w:type="dxa"/>
            <w:tcBorders>
              <w:top w:val="nil"/>
              <w:left w:val="nil"/>
              <w:bottom w:val="single" w:sz="4" w:space="0" w:color="auto"/>
              <w:right w:val="single" w:sz="4" w:space="0" w:color="auto"/>
            </w:tcBorders>
            <w:shd w:val="clear" w:color="000000" w:fill="FFC000"/>
            <w:noWrap/>
            <w:vAlign w:val="bottom"/>
            <w:hideMark/>
          </w:tcPr>
          <w:p w:rsidR="00DC3BAD" w:rsidRPr="00DC3BAD" w:rsidRDefault="005044F0" w:rsidP="00DC3BAD">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0,</w:t>
            </w:r>
            <w:r w:rsidR="00DC3BAD" w:rsidRPr="00DC3BAD">
              <w:rPr>
                <w:rFonts w:ascii="Times New Roman" w:eastAsia="Times New Roman" w:hAnsi="Times New Roman"/>
                <w:b/>
                <w:bCs/>
                <w:color w:val="000000"/>
                <w:sz w:val="18"/>
                <w:szCs w:val="18"/>
                <w:lang w:val="es-ES_tradnl" w:eastAsia="pt-BR"/>
              </w:rPr>
              <w:t>02</w:t>
            </w:r>
          </w:p>
        </w:tc>
        <w:tc>
          <w:tcPr>
            <w:tcW w:w="1365" w:type="dxa"/>
            <w:gridSpan w:val="2"/>
            <w:tcBorders>
              <w:top w:val="nil"/>
              <w:left w:val="nil"/>
              <w:bottom w:val="single" w:sz="4" w:space="0" w:color="auto"/>
              <w:right w:val="single" w:sz="4" w:space="0" w:color="auto"/>
            </w:tcBorders>
            <w:shd w:val="clear" w:color="000000" w:fill="FFC000"/>
            <w:noWrap/>
            <w:vAlign w:val="bottom"/>
            <w:hideMark/>
          </w:tcPr>
          <w:p w:rsidR="00DC3BAD" w:rsidRPr="00DC3BAD" w:rsidRDefault="005044F0" w:rsidP="00DC3BAD">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0,</w:t>
            </w:r>
            <w:r w:rsidR="00DC3BAD" w:rsidRPr="00DC3BAD">
              <w:rPr>
                <w:rFonts w:ascii="Times New Roman" w:eastAsia="Times New Roman" w:hAnsi="Times New Roman"/>
                <w:b/>
                <w:bCs/>
                <w:color w:val="000000"/>
                <w:sz w:val="18"/>
                <w:szCs w:val="18"/>
                <w:lang w:val="es-ES_tradnl" w:eastAsia="pt-BR"/>
              </w:rPr>
              <w:t>01</w:t>
            </w:r>
          </w:p>
        </w:tc>
        <w:tc>
          <w:tcPr>
            <w:tcW w:w="1490" w:type="dxa"/>
            <w:gridSpan w:val="2"/>
            <w:tcBorders>
              <w:top w:val="nil"/>
              <w:left w:val="nil"/>
              <w:bottom w:val="single" w:sz="4" w:space="0" w:color="auto"/>
              <w:right w:val="single" w:sz="4" w:space="0" w:color="auto"/>
            </w:tcBorders>
            <w:shd w:val="clear" w:color="000000" w:fill="FFC000"/>
            <w:noWrap/>
            <w:vAlign w:val="bottom"/>
            <w:hideMark/>
          </w:tcPr>
          <w:p w:rsidR="00DC3BAD" w:rsidRPr="00DC3BAD" w:rsidRDefault="005044F0" w:rsidP="00DC3BAD">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0,</w:t>
            </w:r>
            <w:r w:rsidR="00DC3BAD" w:rsidRPr="00DC3BAD">
              <w:rPr>
                <w:rFonts w:ascii="Times New Roman" w:eastAsia="Times New Roman" w:hAnsi="Times New Roman"/>
                <w:b/>
                <w:bCs/>
                <w:color w:val="000000"/>
                <w:sz w:val="18"/>
                <w:szCs w:val="18"/>
                <w:lang w:val="es-ES_tradnl" w:eastAsia="pt-BR"/>
              </w:rPr>
              <w:t>01</w:t>
            </w:r>
          </w:p>
        </w:tc>
        <w:tc>
          <w:tcPr>
            <w:tcW w:w="1525" w:type="dxa"/>
            <w:tcBorders>
              <w:top w:val="nil"/>
              <w:left w:val="nil"/>
              <w:bottom w:val="single" w:sz="4" w:space="0" w:color="auto"/>
              <w:right w:val="single" w:sz="4" w:space="0" w:color="auto"/>
            </w:tcBorders>
            <w:shd w:val="clear" w:color="000000" w:fill="FFC000"/>
            <w:noWrap/>
            <w:vAlign w:val="bottom"/>
            <w:hideMark/>
          </w:tcPr>
          <w:p w:rsidR="00DC3BAD" w:rsidRPr="00DC3BAD" w:rsidRDefault="005044F0" w:rsidP="00DC3BAD">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0,</w:t>
            </w:r>
            <w:r w:rsidR="00DC3BAD" w:rsidRPr="00DC3BAD">
              <w:rPr>
                <w:rFonts w:ascii="Times New Roman" w:eastAsia="Times New Roman" w:hAnsi="Times New Roman"/>
                <w:b/>
                <w:bCs/>
                <w:color w:val="000000"/>
                <w:sz w:val="18"/>
                <w:szCs w:val="18"/>
                <w:lang w:val="es-ES_tradnl" w:eastAsia="pt-BR"/>
              </w:rPr>
              <w:t>03</w:t>
            </w:r>
          </w:p>
        </w:tc>
      </w:tr>
      <w:tr w:rsidR="00DC3BAD" w:rsidRPr="00DC3BAD" w:rsidTr="00DC3BAD">
        <w:trPr>
          <w:gridAfter w:val="1"/>
          <w:wAfter w:w="30" w:type="dxa"/>
          <w:trHeight w:val="80"/>
        </w:trPr>
        <w:tc>
          <w:tcPr>
            <w:tcW w:w="4055" w:type="dxa"/>
            <w:tcBorders>
              <w:top w:val="nil"/>
              <w:left w:val="single" w:sz="4" w:space="0" w:color="auto"/>
              <w:bottom w:val="single" w:sz="4" w:space="0" w:color="auto"/>
              <w:right w:val="single" w:sz="4" w:space="0" w:color="auto"/>
            </w:tcBorders>
            <w:shd w:val="clear" w:color="000000" w:fill="FFC000"/>
            <w:noWrap/>
            <w:vAlign w:val="bottom"/>
            <w:hideMark/>
          </w:tcPr>
          <w:p w:rsidR="00DC3BAD" w:rsidRPr="00DC3BAD" w:rsidRDefault="00DC3BAD" w:rsidP="00DC3BAD">
            <w:pPr>
              <w:spacing w:after="0" w:line="240" w:lineRule="auto"/>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26. % Recaudación /PIB</w:t>
            </w:r>
          </w:p>
        </w:tc>
        <w:tc>
          <w:tcPr>
            <w:tcW w:w="1085" w:type="dxa"/>
            <w:tcBorders>
              <w:top w:val="nil"/>
              <w:left w:val="nil"/>
              <w:bottom w:val="single" w:sz="4" w:space="0" w:color="auto"/>
              <w:right w:val="single" w:sz="4" w:space="0" w:color="auto"/>
            </w:tcBorders>
            <w:shd w:val="clear" w:color="000000" w:fill="FFC000"/>
            <w:noWrap/>
            <w:vAlign w:val="bottom"/>
            <w:hideMark/>
          </w:tcPr>
          <w:p w:rsidR="00DC3BAD" w:rsidRPr="00DC3BAD" w:rsidRDefault="005044F0" w:rsidP="00DC3BAD">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5,</w:t>
            </w:r>
            <w:r w:rsidR="00DC3BAD" w:rsidRPr="00DC3BAD">
              <w:rPr>
                <w:rFonts w:ascii="Times New Roman" w:eastAsia="Times New Roman" w:hAnsi="Times New Roman"/>
                <w:b/>
                <w:bCs/>
                <w:color w:val="000000"/>
                <w:sz w:val="18"/>
                <w:szCs w:val="18"/>
                <w:lang w:val="es-ES_tradnl" w:eastAsia="pt-BR"/>
              </w:rPr>
              <w:t>09</w:t>
            </w:r>
          </w:p>
        </w:tc>
        <w:tc>
          <w:tcPr>
            <w:tcW w:w="1365" w:type="dxa"/>
            <w:gridSpan w:val="2"/>
            <w:tcBorders>
              <w:top w:val="nil"/>
              <w:left w:val="nil"/>
              <w:bottom w:val="single" w:sz="4" w:space="0" w:color="auto"/>
              <w:right w:val="single" w:sz="4" w:space="0" w:color="auto"/>
            </w:tcBorders>
            <w:shd w:val="clear" w:color="000000" w:fill="FFC000"/>
            <w:noWrap/>
            <w:vAlign w:val="bottom"/>
            <w:hideMark/>
          </w:tcPr>
          <w:p w:rsidR="00DC3BAD" w:rsidRPr="00DC3BAD" w:rsidRDefault="005044F0" w:rsidP="00DC3BAD">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5,</w:t>
            </w:r>
            <w:r w:rsidR="00DC3BAD" w:rsidRPr="00DC3BAD">
              <w:rPr>
                <w:rFonts w:ascii="Times New Roman" w:eastAsia="Times New Roman" w:hAnsi="Times New Roman"/>
                <w:b/>
                <w:bCs/>
                <w:color w:val="000000"/>
                <w:sz w:val="18"/>
                <w:szCs w:val="18"/>
                <w:lang w:val="es-ES_tradnl" w:eastAsia="pt-BR"/>
              </w:rPr>
              <w:t>20</w:t>
            </w:r>
          </w:p>
        </w:tc>
        <w:tc>
          <w:tcPr>
            <w:tcW w:w="1490" w:type="dxa"/>
            <w:gridSpan w:val="2"/>
            <w:tcBorders>
              <w:top w:val="nil"/>
              <w:left w:val="nil"/>
              <w:bottom w:val="single" w:sz="4" w:space="0" w:color="auto"/>
              <w:right w:val="single" w:sz="4" w:space="0" w:color="auto"/>
            </w:tcBorders>
            <w:shd w:val="clear" w:color="000000" w:fill="FFC000"/>
            <w:noWrap/>
            <w:vAlign w:val="bottom"/>
            <w:hideMark/>
          </w:tcPr>
          <w:p w:rsidR="00DC3BAD" w:rsidRPr="00DC3BAD" w:rsidRDefault="005044F0" w:rsidP="00DC3BAD">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5,</w:t>
            </w:r>
            <w:r w:rsidR="00DC3BAD" w:rsidRPr="00DC3BAD">
              <w:rPr>
                <w:rFonts w:ascii="Times New Roman" w:eastAsia="Times New Roman" w:hAnsi="Times New Roman"/>
                <w:b/>
                <w:bCs/>
                <w:color w:val="000000"/>
                <w:sz w:val="18"/>
                <w:szCs w:val="18"/>
                <w:lang w:val="es-ES_tradnl" w:eastAsia="pt-BR"/>
              </w:rPr>
              <w:t>09</w:t>
            </w:r>
          </w:p>
        </w:tc>
        <w:tc>
          <w:tcPr>
            <w:tcW w:w="1525" w:type="dxa"/>
            <w:tcBorders>
              <w:top w:val="nil"/>
              <w:left w:val="nil"/>
              <w:bottom w:val="single" w:sz="4" w:space="0" w:color="auto"/>
              <w:right w:val="single" w:sz="4" w:space="0" w:color="auto"/>
            </w:tcBorders>
            <w:shd w:val="clear" w:color="000000" w:fill="FFC000"/>
            <w:noWrap/>
            <w:vAlign w:val="bottom"/>
            <w:hideMark/>
          </w:tcPr>
          <w:p w:rsidR="00DC3BAD" w:rsidRPr="00DC3BAD" w:rsidRDefault="005044F0" w:rsidP="00DC3BAD">
            <w:pPr>
              <w:spacing w:after="0" w:line="240" w:lineRule="auto"/>
              <w:jc w:val="center"/>
              <w:rPr>
                <w:rFonts w:ascii="Times New Roman" w:eastAsia="Times New Roman" w:hAnsi="Times New Roman"/>
                <w:b/>
                <w:bCs/>
                <w:color w:val="000000"/>
                <w:sz w:val="18"/>
                <w:szCs w:val="18"/>
                <w:lang w:val="es-ES_tradnl" w:eastAsia="pt-BR"/>
              </w:rPr>
            </w:pPr>
            <w:r>
              <w:rPr>
                <w:rFonts w:ascii="Times New Roman" w:eastAsia="Times New Roman" w:hAnsi="Times New Roman"/>
                <w:b/>
                <w:bCs/>
                <w:color w:val="000000"/>
                <w:sz w:val="18"/>
                <w:szCs w:val="18"/>
                <w:lang w:val="es-ES_tradnl" w:eastAsia="pt-BR"/>
              </w:rPr>
              <w:t>5,</w:t>
            </w:r>
            <w:r w:rsidR="00DC3BAD" w:rsidRPr="00DC3BAD">
              <w:rPr>
                <w:rFonts w:ascii="Times New Roman" w:eastAsia="Times New Roman" w:hAnsi="Times New Roman"/>
                <w:b/>
                <w:bCs/>
                <w:color w:val="000000"/>
                <w:sz w:val="18"/>
                <w:szCs w:val="18"/>
                <w:lang w:val="es-ES_tradnl" w:eastAsia="pt-BR"/>
              </w:rPr>
              <w:t>11</w:t>
            </w:r>
          </w:p>
        </w:tc>
      </w:tr>
      <w:tr w:rsidR="00DC3BAD" w:rsidRPr="00DC3BAD" w:rsidTr="00DC3BAD">
        <w:trPr>
          <w:gridAfter w:val="1"/>
          <w:wAfter w:w="30" w:type="dxa"/>
          <w:trHeight w:val="233"/>
        </w:trPr>
        <w:tc>
          <w:tcPr>
            <w:tcW w:w="4055" w:type="dxa"/>
            <w:tcBorders>
              <w:top w:val="nil"/>
              <w:left w:val="nil"/>
              <w:bottom w:val="nil"/>
              <w:right w:val="nil"/>
            </w:tcBorders>
            <w:shd w:val="clear" w:color="auto" w:fill="auto"/>
            <w:noWrap/>
            <w:vAlign w:val="bottom"/>
            <w:hideMark/>
          </w:tcPr>
          <w:p w:rsidR="00DC3BAD" w:rsidRPr="00DC3BAD" w:rsidRDefault="00DC3BAD" w:rsidP="00DC3BAD">
            <w:pPr>
              <w:spacing w:after="0" w:line="240" w:lineRule="auto"/>
              <w:jc w:val="center"/>
              <w:rPr>
                <w:rFonts w:ascii="Times New Roman" w:eastAsia="Times New Roman" w:hAnsi="Times New Roman"/>
                <w:b/>
                <w:bCs/>
                <w:color w:val="000000"/>
                <w:sz w:val="18"/>
                <w:szCs w:val="18"/>
                <w:lang w:val="es-ES_tradnl" w:eastAsia="pt-BR"/>
              </w:rPr>
            </w:pPr>
          </w:p>
        </w:tc>
        <w:tc>
          <w:tcPr>
            <w:tcW w:w="1085" w:type="dxa"/>
            <w:tcBorders>
              <w:top w:val="nil"/>
              <w:left w:val="nil"/>
              <w:bottom w:val="nil"/>
              <w:right w:val="nil"/>
            </w:tcBorders>
            <w:shd w:val="clear" w:color="000000" w:fill="DCE6F1"/>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 </w:t>
            </w:r>
          </w:p>
        </w:tc>
        <w:tc>
          <w:tcPr>
            <w:tcW w:w="1365" w:type="dxa"/>
            <w:gridSpan w:val="2"/>
            <w:tcBorders>
              <w:top w:val="nil"/>
              <w:left w:val="nil"/>
              <w:bottom w:val="nil"/>
              <w:right w:val="nil"/>
            </w:tcBorders>
            <w:shd w:val="clear" w:color="000000" w:fill="DCE6F1"/>
            <w:noWrap/>
            <w:vAlign w:val="bottom"/>
            <w:hideMark/>
          </w:tcPr>
          <w:p w:rsidR="00DC3BAD" w:rsidRPr="00DC3BAD" w:rsidRDefault="00DC3BAD" w:rsidP="00DC3BAD">
            <w:pPr>
              <w:spacing w:after="0" w:line="240" w:lineRule="auto"/>
              <w:jc w:val="center"/>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 </w:t>
            </w:r>
          </w:p>
        </w:tc>
        <w:tc>
          <w:tcPr>
            <w:tcW w:w="1490" w:type="dxa"/>
            <w:gridSpan w:val="2"/>
            <w:tcBorders>
              <w:top w:val="nil"/>
              <w:left w:val="nil"/>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27. Aumento R$</w:t>
            </w:r>
          </w:p>
        </w:tc>
        <w:tc>
          <w:tcPr>
            <w:tcW w:w="1525" w:type="dxa"/>
            <w:tcBorders>
              <w:top w:val="nil"/>
              <w:left w:val="nil"/>
              <w:bottom w:val="single" w:sz="4" w:space="0" w:color="auto"/>
              <w:right w:val="single" w:sz="4" w:space="0" w:color="auto"/>
            </w:tcBorders>
            <w:shd w:val="clear" w:color="000000" w:fill="DCE6F1"/>
            <w:noWrap/>
            <w:vAlign w:val="bottom"/>
            <w:hideMark/>
          </w:tcPr>
          <w:p w:rsidR="00DC3BAD" w:rsidRPr="00DC3BAD" w:rsidRDefault="00DC3BAD" w:rsidP="00DC3BAD">
            <w:pPr>
              <w:spacing w:after="0" w:line="240" w:lineRule="auto"/>
              <w:jc w:val="right"/>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16</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841</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708</w:t>
            </w:r>
          </w:p>
        </w:tc>
      </w:tr>
      <w:tr w:rsidR="00DC3BAD" w:rsidRPr="00DC3BAD" w:rsidTr="00DC3BAD">
        <w:trPr>
          <w:gridAfter w:val="1"/>
          <w:wAfter w:w="30" w:type="dxa"/>
          <w:trHeight w:val="143"/>
        </w:trPr>
        <w:tc>
          <w:tcPr>
            <w:tcW w:w="4055" w:type="dxa"/>
            <w:tcBorders>
              <w:top w:val="nil"/>
              <w:left w:val="nil"/>
              <w:bottom w:val="nil"/>
              <w:right w:val="nil"/>
            </w:tcBorders>
            <w:shd w:val="clear" w:color="auto" w:fill="auto"/>
            <w:noWrap/>
            <w:vAlign w:val="bottom"/>
            <w:hideMark/>
          </w:tcPr>
          <w:p w:rsidR="00DC3BAD" w:rsidRPr="00DC3BAD" w:rsidRDefault="00DC3BAD" w:rsidP="00DC3BAD">
            <w:pPr>
              <w:spacing w:after="0" w:line="240" w:lineRule="auto"/>
              <w:jc w:val="right"/>
              <w:rPr>
                <w:rFonts w:ascii="Times New Roman" w:eastAsia="Times New Roman" w:hAnsi="Times New Roman"/>
                <w:b/>
                <w:bCs/>
                <w:color w:val="000000"/>
                <w:sz w:val="18"/>
                <w:szCs w:val="18"/>
                <w:lang w:val="es-ES_tradnl" w:eastAsia="pt-BR"/>
              </w:rPr>
            </w:pPr>
          </w:p>
        </w:tc>
        <w:tc>
          <w:tcPr>
            <w:tcW w:w="1085" w:type="dxa"/>
            <w:tcBorders>
              <w:top w:val="nil"/>
              <w:left w:val="nil"/>
              <w:bottom w:val="nil"/>
              <w:right w:val="nil"/>
            </w:tcBorders>
            <w:shd w:val="clear" w:color="000000" w:fill="DCE6F1"/>
            <w:noWrap/>
            <w:vAlign w:val="bottom"/>
            <w:hideMark/>
          </w:tcPr>
          <w:p w:rsidR="00DC3BAD" w:rsidRPr="00DC3BAD" w:rsidRDefault="00DC3BAD" w:rsidP="00DC3BAD">
            <w:pPr>
              <w:spacing w:after="0" w:line="240" w:lineRule="auto"/>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 </w:t>
            </w:r>
          </w:p>
        </w:tc>
        <w:tc>
          <w:tcPr>
            <w:tcW w:w="1365" w:type="dxa"/>
            <w:gridSpan w:val="2"/>
            <w:tcBorders>
              <w:top w:val="nil"/>
              <w:left w:val="nil"/>
              <w:bottom w:val="nil"/>
              <w:right w:val="nil"/>
            </w:tcBorders>
            <w:shd w:val="clear" w:color="000000" w:fill="DCE6F1"/>
            <w:noWrap/>
            <w:vAlign w:val="bottom"/>
            <w:hideMark/>
          </w:tcPr>
          <w:p w:rsidR="00DC3BAD" w:rsidRPr="00DC3BAD" w:rsidRDefault="00DC3BAD" w:rsidP="00DC3BAD">
            <w:pPr>
              <w:spacing w:after="0" w:line="240" w:lineRule="auto"/>
              <w:jc w:val="center"/>
              <w:rPr>
                <w:rFonts w:ascii="Times New Roman" w:eastAsia="Times New Roman" w:hAnsi="Times New Roman"/>
                <w:color w:val="000000"/>
                <w:sz w:val="18"/>
                <w:szCs w:val="18"/>
                <w:lang w:val="es-ES_tradnl" w:eastAsia="pt-BR"/>
              </w:rPr>
            </w:pPr>
            <w:r w:rsidRPr="00DC3BAD">
              <w:rPr>
                <w:rFonts w:ascii="Times New Roman" w:eastAsia="Times New Roman" w:hAnsi="Times New Roman"/>
                <w:color w:val="000000"/>
                <w:sz w:val="18"/>
                <w:szCs w:val="18"/>
                <w:lang w:val="es-ES_tradnl" w:eastAsia="pt-BR"/>
              </w:rPr>
              <w:t> </w:t>
            </w:r>
          </w:p>
        </w:tc>
        <w:tc>
          <w:tcPr>
            <w:tcW w:w="1490" w:type="dxa"/>
            <w:gridSpan w:val="2"/>
            <w:tcBorders>
              <w:top w:val="nil"/>
              <w:left w:val="single" w:sz="4" w:space="0" w:color="auto"/>
              <w:bottom w:val="single" w:sz="4" w:space="0" w:color="auto"/>
              <w:right w:val="single" w:sz="4" w:space="0" w:color="auto"/>
            </w:tcBorders>
            <w:shd w:val="clear" w:color="auto" w:fill="auto"/>
            <w:noWrap/>
            <w:vAlign w:val="bottom"/>
            <w:hideMark/>
          </w:tcPr>
          <w:p w:rsidR="00DC3BAD" w:rsidRPr="00DC3BAD" w:rsidRDefault="00DC3BAD" w:rsidP="00DC3BAD">
            <w:pPr>
              <w:spacing w:after="0" w:line="240" w:lineRule="auto"/>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28. Aumento US$</w:t>
            </w:r>
          </w:p>
        </w:tc>
        <w:tc>
          <w:tcPr>
            <w:tcW w:w="1525" w:type="dxa"/>
            <w:tcBorders>
              <w:top w:val="nil"/>
              <w:left w:val="nil"/>
              <w:bottom w:val="single" w:sz="4" w:space="0" w:color="auto"/>
              <w:right w:val="single" w:sz="4" w:space="0" w:color="auto"/>
            </w:tcBorders>
            <w:shd w:val="clear" w:color="000000" w:fill="DCE6F1"/>
            <w:noWrap/>
            <w:vAlign w:val="bottom"/>
            <w:hideMark/>
          </w:tcPr>
          <w:p w:rsidR="00DC3BAD" w:rsidRPr="00DC3BAD" w:rsidRDefault="00DC3BAD" w:rsidP="00DC3BAD">
            <w:pPr>
              <w:spacing w:after="0" w:line="240" w:lineRule="auto"/>
              <w:jc w:val="right"/>
              <w:rPr>
                <w:rFonts w:ascii="Times New Roman" w:eastAsia="Times New Roman" w:hAnsi="Times New Roman"/>
                <w:b/>
                <w:bCs/>
                <w:color w:val="000000"/>
                <w:sz w:val="18"/>
                <w:szCs w:val="18"/>
                <w:lang w:val="es-ES_tradnl" w:eastAsia="pt-BR"/>
              </w:rPr>
            </w:pPr>
            <w:r w:rsidRPr="00DC3BAD">
              <w:rPr>
                <w:rFonts w:ascii="Times New Roman" w:eastAsia="Times New Roman" w:hAnsi="Times New Roman"/>
                <w:b/>
                <w:bCs/>
                <w:color w:val="000000"/>
                <w:sz w:val="18"/>
                <w:szCs w:val="18"/>
                <w:lang w:val="es-ES_tradnl" w:eastAsia="pt-BR"/>
              </w:rPr>
              <w:t>7</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017</w:t>
            </w:r>
            <w:r w:rsidR="005044F0">
              <w:rPr>
                <w:rFonts w:ascii="Times New Roman" w:eastAsia="Times New Roman" w:hAnsi="Times New Roman"/>
                <w:b/>
                <w:bCs/>
                <w:color w:val="000000"/>
                <w:sz w:val="18"/>
                <w:szCs w:val="18"/>
                <w:lang w:val="es-ES_tradnl" w:eastAsia="pt-BR"/>
              </w:rPr>
              <w:t>.</w:t>
            </w:r>
            <w:r w:rsidRPr="00DC3BAD">
              <w:rPr>
                <w:rFonts w:ascii="Times New Roman" w:eastAsia="Times New Roman" w:hAnsi="Times New Roman"/>
                <w:b/>
                <w:bCs/>
                <w:color w:val="000000"/>
                <w:sz w:val="18"/>
                <w:szCs w:val="18"/>
                <w:lang w:val="es-ES_tradnl" w:eastAsia="pt-BR"/>
              </w:rPr>
              <w:t>378</w:t>
            </w:r>
          </w:p>
        </w:tc>
      </w:tr>
    </w:tbl>
    <w:p w:rsidR="00912AC9" w:rsidRDefault="00912AC9">
      <w:pPr>
        <w:spacing w:after="0" w:line="240" w:lineRule="auto"/>
        <w:rPr>
          <w:rFonts w:ascii="Times New Roman" w:hAnsi="Times New Roman"/>
          <w:sz w:val="24"/>
          <w:szCs w:val="24"/>
        </w:rPr>
      </w:pPr>
    </w:p>
    <w:p w:rsidR="00DA6628" w:rsidRDefault="00DA6628" w:rsidP="00DA6628">
      <w:pPr>
        <w:pStyle w:val="ListParagraph"/>
        <w:numPr>
          <w:ilvl w:val="0"/>
          <w:numId w:val="21"/>
        </w:numPr>
        <w:spacing w:before="120" w:after="120" w:line="240" w:lineRule="auto"/>
        <w:contextualSpacing w:val="0"/>
        <w:rPr>
          <w:rFonts w:ascii="Times New Roman" w:hAnsi="Times New Roman"/>
          <w:b/>
          <w:sz w:val="24"/>
          <w:szCs w:val="24"/>
          <w:lang w:val="es-ES_tradnl"/>
        </w:rPr>
      </w:pPr>
      <w:r>
        <w:rPr>
          <w:rFonts w:ascii="Times New Roman" w:hAnsi="Times New Roman"/>
          <w:b/>
          <w:sz w:val="24"/>
          <w:szCs w:val="24"/>
          <w:lang w:val="es-ES_tradnl"/>
        </w:rPr>
        <w:t>EVIDENCIA DE OTRAS EXPERIENCIAS SIMILARES</w:t>
      </w:r>
    </w:p>
    <w:p w:rsidR="00585CD1" w:rsidRDefault="00DA6628" w:rsidP="00096DEF">
      <w:pPr>
        <w:pStyle w:val="ListParagraph"/>
        <w:spacing w:before="120" w:after="120" w:line="240" w:lineRule="auto"/>
        <w:ind w:left="0"/>
        <w:contextualSpacing w:val="0"/>
        <w:jc w:val="both"/>
        <w:rPr>
          <w:rFonts w:ascii="Times New Roman" w:hAnsi="Times New Roman"/>
          <w:sz w:val="24"/>
          <w:szCs w:val="24"/>
          <w:lang w:val="es-ES_tradnl"/>
        </w:rPr>
      </w:pPr>
      <w:r w:rsidRPr="00E66783">
        <w:rPr>
          <w:rFonts w:ascii="Times New Roman" w:hAnsi="Times New Roman"/>
          <w:sz w:val="24"/>
          <w:szCs w:val="24"/>
          <w:lang w:val="es-ES_tradnl"/>
        </w:rPr>
        <w:t>El PCR del Programa</w:t>
      </w:r>
      <w:r>
        <w:rPr>
          <w:rFonts w:ascii="Times New Roman" w:hAnsi="Times New Roman"/>
          <w:sz w:val="24"/>
          <w:szCs w:val="24"/>
          <w:lang w:val="es-ES_tradnl"/>
        </w:rPr>
        <w:t xml:space="preserve"> PROCONFIS/BA-2081/OC-BR de junio de 2010, presenta los resultados positivos alcanzados con el incremento del número de fiscalizaciones en 53% y un aumento real de la recaudación del ICMS de </w:t>
      </w:r>
      <w:r w:rsidRPr="00A00E08">
        <w:rPr>
          <w:rFonts w:ascii="Times New Roman" w:hAnsi="Times New Roman"/>
          <w:sz w:val="24"/>
          <w:szCs w:val="24"/>
          <w:lang w:val="es-ES_tradnl"/>
        </w:rPr>
        <w:t>4</w:t>
      </w:r>
      <w:r w:rsidR="006E5AD0">
        <w:rPr>
          <w:rFonts w:ascii="Times New Roman" w:hAnsi="Times New Roman"/>
          <w:sz w:val="24"/>
          <w:szCs w:val="24"/>
          <w:lang w:val="es-ES_tradnl"/>
        </w:rPr>
        <w:t>,</w:t>
      </w:r>
      <w:r w:rsidRPr="00A00E08">
        <w:rPr>
          <w:rFonts w:ascii="Times New Roman" w:hAnsi="Times New Roman"/>
          <w:sz w:val="24"/>
          <w:szCs w:val="24"/>
          <w:lang w:val="es-ES_tradnl"/>
        </w:rPr>
        <w:t>8%</w:t>
      </w:r>
      <w:r>
        <w:rPr>
          <w:rFonts w:ascii="Times New Roman" w:hAnsi="Times New Roman"/>
          <w:sz w:val="24"/>
          <w:szCs w:val="24"/>
          <w:lang w:val="es-ES_tradnl"/>
        </w:rPr>
        <w:t xml:space="preserve">, en el periodo 2012-2013. Esto fue posible debido a la mejora de la fiscalización de tránsito de mercancías oriundas de otros Estados. </w:t>
      </w:r>
    </w:p>
    <w:p w:rsidR="009E2F1B" w:rsidRPr="00096DEF" w:rsidRDefault="00585CD1" w:rsidP="00585CD1">
      <w:pPr>
        <w:spacing w:after="0" w:line="240" w:lineRule="auto"/>
        <w:rPr>
          <w:rFonts w:ascii="Times New Roman" w:hAnsi="Times New Roman"/>
          <w:sz w:val="24"/>
          <w:szCs w:val="24"/>
          <w:lang w:val="es-ES_tradnl"/>
        </w:rPr>
      </w:pPr>
      <w:r>
        <w:rPr>
          <w:rFonts w:ascii="Times New Roman" w:hAnsi="Times New Roman"/>
          <w:sz w:val="24"/>
          <w:szCs w:val="24"/>
          <w:lang w:val="es-ES_tradnl"/>
        </w:rPr>
        <w:br w:type="page"/>
      </w:r>
    </w:p>
    <w:tbl>
      <w:tblPr>
        <w:tblStyle w:val="TableGrid"/>
        <w:tblW w:w="8640" w:type="dxa"/>
        <w:tblInd w:w="-5" w:type="dxa"/>
        <w:tblLook w:val="04A0" w:firstRow="1" w:lastRow="0" w:firstColumn="1" w:lastColumn="0" w:noHBand="0" w:noVBand="1"/>
      </w:tblPr>
      <w:tblGrid>
        <w:gridCol w:w="8640"/>
      </w:tblGrid>
      <w:tr w:rsidR="00A01E42" w:rsidRPr="00881A0E" w:rsidTr="00A00E08">
        <w:tc>
          <w:tcPr>
            <w:tcW w:w="8640" w:type="dxa"/>
          </w:tcPr>
          <w:p w:rsidR="00A01E42" w:rsidRPr="00902B91" w:rsidRDefault="00A01E42" w:rsidP="009A5712">
            <w:pPr>
              <w:pStyle w:val="ListParagraph"/>
              <w:spacing w:before="120" w:after="120" w:line="240" w:lineRule="auto"/>
              <w:ind w:left="0"/>
              <w:contextualSpacing w:val="0"/>
              <w:jc w:val="both"/>
              <w:rPr>
                <w:rFonts w:ascii="Times New Roman" w:hAnsi="Times New Roman"/>
                <w:b/>
                <w:i/>
                <w:sz w:val="24"/>
                <w:szCs w:val="24"/>
                <w:lang w:val="es-ES_tradnl"/>
              </w:rPr>
            </w:pPr>
            <w:r w:rsidRPr="007A3796">
              <w:rPr>
                <w:rFonts w:ascii="Times New Roman" w:hAnsi="Times New Roman"/>
                <w:b/>
                <w:i/>
                <w:color w:val="000000"/>
                <w:sz w:val="24"/>
                <w:szCs w:val="24"/>
                <w:lang w:val="es-ES_tradnl"/>
              </w:rPr>
              <w:t xml:space="preserve">Supuesto 2 - Se genera un beneficio financiero para el Gobierno de </w:t>
            </w:r>
            <w:r w:rsidR="00175ACF">
              <w:rPr>
                <w:rFonts w:ascii="Times New Roman" w:hAnsi="Times New Roman"/>
                <w:b/>
                <w:i/>
                <w:color w:val="000000"/>
                <w:sz w:val="24"/>
                <w:szCs w:val="24"/>
                <w:lang w:val="es-ES_tradnl"/>
              </w:rPr>
              <w:t xml:space="preserve">Amazonas, con la </w:t>
            </w:r>
            <w:r w:rsidR="00175ACF" w:rsidRPr="00175ACF">
              <w:rPr>
                <w:rFonts w:ascii="Times New Roman" w:hAnsi="Times New Roman"/>
                <w:b/>
                <w:i/>
                <w:color w:val="000000"/>
                <w:sz w:val="24"/>
                <w:szCs w:val="24"/>
                <w:lang w:val="es-ES_tradnl"/>
              </w:rPr>
              <w:t xml:space="preserve">mejora </w:t>
            </w:r>
            <w:r w:rsidR="00CA0281">
              <w:rPr>
                <w:rFonts w:ascii="Times New Roman" w:hAnsi="Times New Roman"/>
                <w:b/>
                <w:i/>
                <w:color w:val="000000"/>
                <w:sz w:val="24"/>
                <w:szCs w:val="24"/>
                <w:lang w:val="es-ES_tradnl"/>
              </w:rPr>
              <w:t>en</w:t>
            </w:r>
            <w:r w:rsidR="00175ACF" w:rsidRPr="00175ACF">
              <w:rPr>
                <w:rFonts w:ascii="Times New Roman" w:hAnsi="Times New Roman"/>
                <w:b/>
                <w:i/>
                <w:color w:val="000000"/>
                <w:sz w:val="24"/>
                <w:szCs w:val="24"/>
                <w:lang w:val="es-ES_tradnl"/>
              </w:rPr>
              <w:t xml:space="preserve"> las </w:t>
            </w:r>
            <w:r w:rsidR="00CA0281">
              <w:rPr>
                <w:rFonts w:ascii="Times New Roman" w:hAnsi="Times New Roman"/>
                <w:b/>
                <w:i/>
                <w:color w:val="000000"/>
                <w:sz w:val="24"/>
                <w:szCs w:val="24"/>
                <w:lang w:val="es-ES_tradnl"/>
              </w:rPr>
              <w:t>edificaciones</w:t>
            </w:r>
            <w:r w:rsidR="00175ACF" w:rsidRPr="00175ACF">
              <w:rPr>
                <w:rFonts w:ascii="Times New Roman" w:hAnsi="Times New Roman"/>
                <w:b/>
                <w:i/>
                <w:color w:val="000000"/>
                <w:sz w:val="24"/>
                <w:szCs w:val="24"/>
                <w:lang w:val="es-ES_tradnl"/>
              </w:rPr>
              <w:t xml:space="preserve"> de la SEFAZ</w:t>
            </w:r>
            <w:r w:rsidR="00DC3BAD" w:rsidRPr="00175ACF">
              <w:rPr>
                <w:rFonts w:ascii="Times New Roman" w:hAnsi="Times New Roman"/>
                <w:b/>
                <w:i/>
                <w:color w:val="000000"/>
                <w:sz w:val="24"/>
                <w:szCs w:val="24"/>
                <w:lang w:val="es-ES_tradnl"/>
              </w:rPr>
              <w:t xml:space="preserve">, </w:t>
            </w:r>
            <w:r w:rsidR="00DC3BAD">
              <w:rPr>
                <w:rFonts w:ascii="Times New Roman" w:hAnsi="Times New Roman"/>
                <w:b/>
                <w:i/>
                <w:color w:val="000000"/>
                <w:sz w:val="24"/>
                <w:szCs w:val="24"/>
                <w:lang w:val="es-ES_tradnl"/>
              </w:rPr>
              <w:t>como</w:t>
            </w:r>
            <w:r w:rsidR="00175ACF">
              <w:rPr>
                <w:rFonts w:ascii="Times New Roman" w:hAnsi="Times New Roman"/>
                <w:b/>
                <w:i/>
                <w:color w:val="000000"/>
                <w:sz w:val="24"/>
                <w:szCs w:val="24"/>
                <w:lang w:val="es-ES_tradnl"/>
              </w:rPr>
              <w:t xml:space="preserve"> resultado de los ahorros </w:t>
            </w:r>
            <w:r w:rsidR="009A5712">
              <w:rPr>
                <w:rFonts w:ascii="Times New Roman" w:hAnsi="Times New Roman"/>
                <w:b/>
                <w:i/>
                <w:color w:val="000000"/>
                <w:sz w:val="24"/>
                <w:szCs w:val="24"/>
                <w:lang w:val="es-ES_tradnl"/>
              </w:rPr>
              <w:t>en</w:t>
            </w:r>
            <w:r w:rsidR="00175ACF">
              <w:rPr>
                <w:rFonts w:ascii="Times New Roman" w:hAnsi="Times New Roman"/>
                <w:b/>
                <w:i/>
                <w:color w:val="000000"/>
                <w:sz w:val="24"/>
                <w:szCs w:val="24"/>
                <w:lang w:val="es-ES_tradnl"/>
              </w:rPr>
              <w:t xml:space="preserve"> los gastos </w:t>
            </w:r>
            <w:r w:rsidR="00CA0281">
              <w:rPr>
                <w:rFonts w:ascii="Times New Roman" w:hAnsi="Times New Roman"/>
                <w:b/>
                <w:i/>
                <w:color w:val="000000"/>
                <w:sz w:val="24"/>
                <w:szCs w:val="24"/>
                <w:lang w:val="es-ES_tradnl"/>
              </w:rPr>
              <w:t>de costeo y mantenimiento de espacios físicos.</w:t>
            </w:r>
            <w:r w:rsidR="00CA194A">
              <w:rPr>
                <w:rFonts w:ascii="Times New Roman" w:hAnsi="Times New Roman"/>
                <w:b/>
                <w:i/>
                <w:color w:val="000000"/>
                <w:sz w:val="24"/>
                <w:szCs w:val="24"/>
                <w:lang w:val="es-ES_tradnl"/>
              </w:rPr>
              <w:t xml:space="preserve"> </w:t>
            </w:r>
          </w:p>
        </w:tc>
      </w:tr>
    </w:tbl>
    <w:p w:rsidR="000E3AB6" w:rsidRPr="000E3AB6" w:rsidRDefault="000E3AB6" w:rsidP="00355F9B">
      <w:pPr>
        <w:pStyle w:val="ListParagraph"/>
        <w:numPr>
          <w:ilvl w:val="0"/>
          <w:numId w:val="47"/>
        </w:numPr>
        <w:spacing w:before="120" w:after="120" w:line="240" w:lineRule="auto"/>
        <w:contextualSpacing w:val="0"/>
        <w:rPr>
          <w:rFonts w:ascii="Times New Roman" w:hAnsi="Times New Roman"/>
          <w:b/>
          <w:sz w:val="24"/>
          <w:szCs w:val="24"/>
          <w:lang w:val="es-ES_tradnl"/>
        </w:rPr>
      </w:pPr>
      <w:r w:rsidRPr="000E3AB6">
        <w:rPr>
          <w:rFonts w:ascii="Times New Roman" w:hAnsi="Times New Roman"/>
          <w:b/>
          <w:sz w:val="24"/>
          <w:szCs w:val="24"/>
          <w:lang w:val="es-ES_tradnl"/>
        </w:rPr>
        <w:t>CONTEXTO</w:t>
      </w:r>
    </w:p>
    <w:p w:rsidR="000E3AB6" w:rsidRPr="000E3AB6" w:rsidRDefault="000E3AB6" w:rsidP="00A00E08">
      <w:pPr>
        <w:pStyle w:val="ListParagraph"/>
        <w:spacing w:before="120" w:after="120" w:line="240" w:lineRule="auto"/>
        <w:ind w:left="0"/>
        <w:contextualSpacing w:val="0"/>
        <w:jc w:val="both"/>
        <w:rPr>
          <w:rFonts w:ascii="Times New Roman" w:hAnsi="Times New Roman"/>
          <w:sz w:val="24"/>
          <w:szCs w:val="24"/>
          <w:lang w:val="es-ES_tradnl"/>
        </w:rPr>
      </w:pPr>
      <w:r w:rsidRPr="000E3AB6">
        <w:rPr>
          <w:rFonts w:ascii="Times New Roman" w:hAnsi="Times New Roman"/>
          <w:sz w:val="24"/>
          <w:szCs w:val="24"/>
          <w:lang w:val="es-ES_tradnl"/>
        </w:rPr>
        <w:t>El edificio Sed de la SEFAZ fue construido en el año 1978. El modelo proyectado en aquella época fue desarrollado para suportar el desempeño de las funciones hacendarias, y estaba adecuado a aquellas necesidades, así como lo estaban los demás predios de esto órgano. Entretanto, considerando que los procesos y demandas, en el transcurrir de los anos, pasaron por cambios importantes, se hace necesario adaptar sus infraestructuras, para continuar acompañando el proceso evolutivo, de manera que estos no vengan causar perjuicios a la sociedad.</w:t>
      </w:r>
    </w:p>
    <w:p w:rsidR="000E3AB6" w:rsidRPr="005A76F2" w:rsidRDefault="000E3AB6" w:rsidP="000E3AB6">
      <w:pPr>
        <w:pStyle w:val="ListParagraph1"/>
        <w:spacing w:before="120" w:after="120" w:line="240" w:lineRule="auto"/>
        <w:ind w:left="0"/>
        <w:jc w:val="both"/>
        <w:rPr>
          <w:rFonts w:ascii="Times New Roman" w:hAnsi="Times New Roman" w:cs="Times New Roman"/>
          <w:bCs/>
          <w:color w:val="000000"/>
          <w:sz w:val="24"/>
          <w:szCs w:val="24"/>
          <w:lang w:val="es-ES_tradnl"/>
        </w:rPr>
      </w:pPr>
      <w:r>
        <w:rPr>
          <w:rFonts w:ascii="Times New Roman" w:hAnsi="Times New Roman" w:cs="Times New Roman"/>
          <w:color w:val="000000"/>
          <w:sz w:val="24"/>
          <w:szCs w:val="24"/>
          <w:lang w:val="es-ES_tradnl"/>
        </w:rPr>
        <w:t>En el</w:t>
      </w:r>
      <w:r w:rsidRPr="005A76F2">
        <w:rPr>
          <w:rFonts w:ascii="Times New Roman" w:hAnsi="Times New Roman" w:cs="Times New Roman"/>
          <w:color w:val="000000"/>
          <w:sz w:val="24"/>
          <w:szCs w:val="24"/>
          <w:lang w:val="es-ES_tradnl"/>
        </w:rPr>
        <w:t xml:space="preserve"> período </w:t>
      </w:r>
      <w:r>
        <w:rPr>
          <w:rFonts w:ascii="Times New Roman" w:hAnsi="Times New Roman" w:cs="Times New Roman"/>
          <w:color w:val="000000"/>
          <w:sz w:val="24"/>
          <w:szCs w:val="24"/>
          <w:lang w:val="es-ES_tradnl"/>
        </w:rPr>
        <w:t>1</w:t>
      </w:r>
      <w:r w:rsidRPr="005A76F2">
        <w:rPr>
          <w:rFonts w:ascii="Times New Roman" w:hAnsi="Times New Roman" w:cs="Times New Roman"/>
          <w:color w:val="000000"/>
          <w:sz w:val="24"/>
          <w:szCs w:val="24"/>
          <w:lang w:val="es-ES_tradnl"/>
        </w:rPr>
        <w:t>978</w:t>
      </w:r>
      <w:r>
        <w:rPr>
          <w:rFonts w:ascii="Times New Roman" w:hAnsi="Times New Roman" w:cs="Times New Roman"/>
          <w:color w:val="000000"/>
          <w:sz w:val="24"/>
          <w:szCs w:val="24"/>
          <w:lang w:val="es-ES_tradnl"/>
        </w:rPr>
        <w:t>-</w:t>
      </w:r>
      <w:r w:rsidRPr="005A76F2">
        <w:rPr>
          <w:rFonts w:ascii="Times New Roman" w:hAnsi="Times New Roman" w:cs="Times New Roman"/>
          <w:color w:val="000000"/>
          <w:sz w:val="24"/>
          <w:szCs w:val="24"/>
          <w:lang w:val="es-ES_tradnl"/>
        </w:rPr>
        <w:t xml:space="preserve">2009, cambios organizacionales y </w:t>
      </w:r>
      <w:r>
        <w:rPr>
          <w:rFonts w:ascii="Times New Roman" w:hAnsi="Times New Roman" w:cs="Times New Roman"/>
          <w:color w:val="000000"/>
          <w:sz w:val="24"/>
          <w:szCs w:val="24"/>
          <w:lang w:val="es-ES_tradnl"/>
        </w:rPr>
        <w:t xml:space="preserve">en los </w:t>
      </w:r>
      <w:r w:rsidRPr="005A76F2">
        <w:rPr>
          <w:rFonts w:ascii="Times New Roman" w:hAnsi="Times New Roman" w:cs="Times New Roman"/>
          <w:color w:val="000000"/>
          <w:sz w:val="24"/>
          <w:szCs w:val="24"/>
          <w:lang w:val="es-ES_tradnl"/>
        </w:rPr>
        <w:t xml:space="preserve">procedimientos, </w:t>
      </w:r>
      <w:r>
        <w:rPr>
          <w:rFonts w:ascii="Times New Roman" w:hAnsi="Times New Roman" w:cs="Times New Roman"/>
          <w:color w:val="000000"/>
          <w:sz w:val="24"/>
          <w:szCs w:val="24"/>
          <w:lang w:val="es-ES_tradnl"/>
        </w:rPr>
        <w:t xml:space="preserve">así como </w:t>
      </w:r>
      <w:r w:rsidRPr="005A76F2">
        <w:rPr>
          <w:rFonts w:ascii="Times New Roman" w:hAnsi="Times New Roman" w:cs="Times New Roman"/>
          <w:color w:val="000000"/>
          <w:sz w:val="24"/>
          <w:szCs w:val="24"/>
          <w:lang w:val="es-ES_tradnl"/>
        </w:rPr>
        <w:t>desgaste</w:t>
      </w:r>
      <w:r>
        <w:rPr>
          <w:rFonts w:ascii="Times New Roman" w:hAnsi="Times New Roman" w:cs="Times New Roman"/>
          <w:color w:val="000000"/>
          <w:sz w:val="24"/>
          <w:szCs w:val="24"/>
          <w:lang w:val="es-ES_tradnl"/>
        </w:rPr>
        <w:t>s</w:t>
      </w:r>
      <w:r w:rsidRPr="005A76F2">
        <w:rPr>
          <w:rFonts w:ascii="Times New Roman" w:hAnsi="Times New Roman" w:cs="Times New Roman"/>
          <w:color w:val="000000"/>
          <w:sz w:val="24"/>
          <w:szCs w:val="24"/>
          <w:lang w:val="es-ES_tradnl"/>
        </w:rPr>
        <w:t xml:space="preserve"> </w:t>
      </w:r>
      <w:r>
        <w:rPr>
          <w:rFonts w:ascii="Times New Roman" w:hAnsi="Times New Roman" w:cs="Times New Roman"/>
          <w:color w:val="000000"/>
          <w:sz w:val="24"/>
          <w:szCs w:val="24"/>
          <w:lang w:val="es-ES_tradnl"/>
        </w:rPr>
        <w:t>en</w:t>
      </w:r>
      <w:r w:rsidRPr="005A76F2">
        <w:rPr>
          <w:rFonts w:ascii="Times New Roman" w:hAnsi="Times New Roman" w:cs="Times New Roman"/>
          <w:color w:val="000000"/>
          <w:sz w:val="24"/>
          <w:szCs w:val="24"/>
          <w:lang w:val="es-ES_tradnl"/>
        </w:rPr>
        <w:t xml:space="preserve"> la infraes</w:t>
      </w:r>
      <w:r>
        <w:rPr>
          <w:rFonts w:ascii="Times New Roman" w:hAnsi="Times New Roman" w:cs="Times New Roman"/>
          <w:color w:val="000000"/>
          <w:sz w:val="24"/>
          <w:szCs w:val="24"/>
          <w:lang w:val="es-ES_tradnl"/>
        </w:rPr>
        <w:t>tructura de los predios</w:t>
      </w:r>
      <w:r w:rsidRPr="005A76F2">
        <w:rPr>
          <w:rFonts w:ascii="Times New Roman" w:hAnsi="Times New Roman" w:cs="Times New Roman"/>
          <w:color w:val="000000"/>
          <w:sz w:val="24"/>
          <w:szCs w:val="24"/>
          <w:lang w:val="es-ES_tradnl"/>
        </w:rPr>
        <w:t xml:space="preserve">, </w:t>
      </w:r>
      <w:r>
        <w:rPr>
          <w:rFonts w:ascii="Times New Roman" w:hAnsi="Times New Roman" w:cs="Times New Roman"/>
          <w:color w:val="000000"/>
          <w:sz w:val="24"/>
          <w:szCs w:val="24"/>
          <w:lang w:val="es-ES_tradnl"/>
        </w:rPr>
        <w:t>crearon</w:t>
      </w:r>
      <w:r w:rsidRPr="005A76F2">
        <w:rPr>
          <w:rFonts w:ascii="Times New Roman" w:hAnsi="Times New Roman" w:cs="Times New Roman"/>
          <w:color w:val="000000"/>
          <w:sz w:val="24"/>
          <w:szCs w:val="24"/>
          <w:lang w:val="es-ES_tradnl"/>
        </w:rPr>
        <w:t xml:space="preserve"> la necesidad de </w:t>
      </w:r>
      <w:r>
        <w:rPr>
          <w:rFonts w:ascii="Times New Roman" w:hAnsi="Times New Roman" w:cs="Times New Roman"/>
          <w:color w:val="000000"/>
          <w:sz w:val="24"/>
          <w:szCs w:val="24"/>
          <w:lang w:val="es-ES_tradnl"/>
        </w:rPr>
        <w:t xml:space="preserve">ser hechas </w:t>
      </w:r>
      <w:r w:rsidRPr="005A76F2">
        <w:rPr>
          <w:rFonts w:ascii="Times New Roman" w:hAnsi="Times New Roman" w:cs="Times New Roman"/>
          <w:color w:val="000000"/>
          <w:sz w:val="24"/>
          <w:szCs w:val="24"/>
          <w:lang w:val="es-ES_tradnl"/>
        </w:rPr>
        <w:t xml:space="preserve">actualizaciones, implementaciones, reformas entre otras acciones para que las demandas </w:t>
      </w:r>
      <w:r>
        <w:rPr>
          <w:rFonts w:ascii="Times New Roman" w:hAnsi="Times New Roman" w:cs="Times New Roman"/>
          <w:color w:val="000000"/>
          <w:sz w:val="24"/>
          <w:szCs w:val="24"/>
          <w:lang w:val="es-ES_tradnl"/>
        </w:rPr>
        <w:t>fue</w:t>
      </w:r>
      <w:r w:rsidR="00CA0281">
        <w:rPr>
          <w:rFonts w:ascii="Times New Roman" w:hAnsi="Times New Roman" w:cs="Times New Roman"/>
          <w:color w:val="000000"/>
          <w:sz w:val="24"/>
          <w:szCs w:val="24"/>
          <w:lang w:val="es-ES_tradnl"/>
        </w:rPr>
        <w:t>sen</w:t>
      </w:r>
      <w:r w:rsidRPr="005A76F2">
        <w:rPr>
          <w:rFonts w:ascii="Times New Roman" w:hAnsi="Times New Roman" w:cs="Times New Roman"/>
          <w:color w:val="000000"/>
          <w:sz w:val="24"/>
          <w:szCs w:val="24"/>
          <w:lang w:val="es-ES_tradnl"/>
        </w:rPr>
        <w:t xml:space="preserve"> atendidas </w:t>
      </w:r>
      <w:r>
        <w:rPr>
          <w:rFonts w:ascii="Times New Roman" w:hAnsi="Times New Roman" w:cs="Times New Roman"/>
          <w:color w:val="000000"/>
          <w:sz w:val="24"/>
          <w:szCs w:val="24"/>
          <w:lang w:val="es-ES_tradnl"/>
        </w:rPr>
        <w:t>de forma satisfactoria</w:t>
      </w:r>
      <w:r w:rsidRPr="005A76F2">
        <w:rPr>
          <w:rFonts w:ascii="Times New Roman" w:hAnsi="Times New Roman" w:cs="Times New Roman"/>
          <w:color w:val="000000"/>
          <w:sz w:val="24"/>
          <w:szCs w:val="24"/>
          <w:lang w:val="es-ES_tradnl"/>
        </w:rPr>
        <w:t>. Por esto,</w:t>
      </w:r>
      <w:r w:rsidRPr="005A76F2">
        <w:rPr>
          <w:rFonts w:ascii="Times New Roman" w:hAnsi="Times New Roman" w:cs="Times New Roman"/>
          <w:bCs/>
          <w:color w:val="000000"/>
          <w:sz w:val="24"/>
          <w:szCs w:val="24"/>
          <w:lang w:val="es-ES_tradnl"/>
        </w:rPr>
        <w:t xml:space="preserve"> la edificación </w:t>
      </w:r>
      <w:r>
        <w:rPr>
          <w:rFonts w:ascii="Times New Roman" w:hAnsi="Times New Roman" w:cs="Times New Roman"/>
          <w:bCs/>
          <w:color w:val="000000"/>
          <w:sz w:val="24"/>
          <w:szCs w:val="24"/>
          <w:lang w:val="es-ES_tradnl"/>
        </w:rPr>
        <w:t xml:space="preserve">pasó por </w:t>
      </w:r>
      <w:r w:rsidRPr="005A76F2">
        <w:rPr>
          <w:rFonts w:ascii="Times New Roman" w:hAnsi="Times New Roman" w:cs="Times New Roman"/>
          <w:bCs/>
          <w:color w:val="000000"/>
          <w:sz w:val="24"/>
          <w:szCs w:val="24"/>
          <w:lang w:val="es-ES_tradnl"/>
        </w:rPr>
        <w:t xml:space="preserve">varias intervenciones (reformas, servicios y obras de engeñaría) direccionadas </w:t>
      </w:r>
      <w:r>
        <w:rPr>
          <w:rFonts w:ascii="Times New Roman" w:hAnsi="Times New Roman" w:cs="Times New Roman"/>
          <w:bCs/>
          <w:color w:val="000000"/>
          <w:sz w:val="24"/>
          <w:szCs w:val="24"/>
          <w:lang w:val="es-ES_tradnl"/>
        </w:rPr>
        <w:t>a</w:t>
      </w:r>
      <w:r w:rsidRPr="005A76F2">
        <w:rPr>
          <w:rFonts w:ascii="Times New Roman" w:hAnsi="Times New Roman" w:cs="Times New Roman"/>
          <w:bCs/>
          <w:color w:val="000000"/>
          <w:sz w:val="24"/>
          <w:szCs w:val="24"/>
          <w:lang w:val="es-ES_tradnl"/>
        </w:rPr>
        <w:t xml:space="preserve"> mantenimientos correctivos y preventivos </w:t>
      </w:r>
      <w:r>
        <w:rPr>
          <w:rFonts w:ascii="Times New Roman" w:hAnsi="Times New Roman" w:cs="Times New Roman"/>
          <w:bCs/>
          <w:color w:val="000000"/>
          <w:sz w:val="24"/>
          <w:szCs w:val="24"/>
          <w:lang w:val="es-ES_tradnl"/>
        </w:rPr>
        <w:t>de sus</w:t>
      </w:r>
      <w:r w:rsidRPr="005A76F2">
        <w:rPr>
          <w:rFonts w:ascii="Times New Roman" w:hAnsi="Times New Roman" w:cs="Times New Roman"/>
          <w:bCs/>
          <w:color w:val="000000"/>
          <w:sz w:val="24"/>
          <w:szCs w:val="24"/>
          <w:lang w:val="es-ES_tradnl"/>
        </w:rPr>
        <w:t xml:space="preserve"> instalaciones de </w:t>
      </w:r>
      <w:r>
        <w:rPr>
          <w:rFonts w:ascii="Times New Roman" w:hAnsi="Times New Roman" w:cs="Times New Roman"/>
          <w:bCs/>
          <w:color w:val="000000"/>
          <w:sz w:val="24"/>
          <w:szCs w:val="24"/>
          <w:lang w:val="es-ES_tradnl"/>
        </w:rPr>
        <w:t>manera</w:t>
      </w:r>
      <w:r w:rsidRPr="005A76F2">
        <w:rPr>
          <w:rFonts w:ascii="Times New Roman" w:hAnsi="Times New Roman" w:cs="Times New Roman"/>
          <w:bCs/>
          <w:color w:val="000000"/>
          <w:sz w:val="24"/>
          <w:szCs w:val="24"/>
          <w:lang w:val="es-ES_tradnl"/>
        </w:rPr>
        <w:t xml:space="preserve"> general. </w:t>
      </w:r>
    </w:p>
    <w:p w:rsidR="000E3AB6" w:rsidRPr="00CA0281" w:rsidRDefault="000E3AB6" w:rsidP="00355F9B">
      <w:pPr>
        <w:pStyle w:val="ListParagraph"/>
        <w:numPr>
          <w:ilvl w:val="0"/>
          <w:numId w:val="47"/>
        </w:numPr>
        <w:spacing w:before="120" w:after="120" w:line="240" w:lineRule="auto"/>
        <w:contextualSpacing w:val="0"/>
        <w:rPr>
          <w:rFonts w:ascii="Times New Roman" w:hAnsi="Times New Roman"/>
          <w:b/>
          <w:sz w:val="24"/>
          <w:szCs w:val="24"/>
          <w:lang w:val="es-ES_tradnl"/>
        </w:rPr>
      </w:pPr>
      <w:r w:rsidRPr="00CA0281">
        <w:rPr>
          <w:rFonts w:ascii="Times New Roman" w:hAnsi="Times New Roman"/>
          <w:b/>
          <w:sz w:val="24"/>
          <w:szCs w:val="24"/>
          <w:lang w:val="es-ES_tradnl"/>
        </w:rPr>
        <w:t>SITUACIÓN ATUAL</w:t>
      </w:r>
    </w:p>
    <w:p w:rsidR="000E3AB6" w:rsidRPr="005A76F2" w:rsidRDefault="000E3AB6" w:rsidP="000E3AB6">
      <w:pPr>
        <w:pStyle w:val="ListParagraph1"/>
        <w:spacing w:before="120" w:after="120" w:line="240" w:lineRule="auto"/>
        <w:ind w:left="0"/>
        <w:jc w:val="both"/>
        <w:rPr>
          <w:rFonts w:ascii="Times New Roman" w:hAnsi="Times New Roman" w:cs="Times New Roman"/>
          <w:sz w:val="24"/>
          <w:szCs w:val="24"/>
          <w:lang w:val="es-ES_tradnl"/>
        </w:rPr>
      </w:pPr>
      <w:r w:rsidRPr="005A76F2">
        <w:rPr>
          <w:rFonts w:ascii="Times New Roman" w:hAnsi="Times New Roman" w:cs="Times New Roman"/>
          <w:sz w:val="24"/>
          <w:szCs w:val="24"/>
          <w:lang w:val="es-ES_tradnl"/>
        </w:rPr>
        <w:t>Actualmente</w:t>
      </w:r>
      <w:r>
        <w:rPr>
          <w:rFonts w:ascii="Times New Roman" w:hAnsi="Times New Roman" w:cs="Times New Roman"/>
          <w:sz w:val="24"/>
          <w:szCs w:val="24"/>
          <w:lang w:val="es-ES_tradnl"/>
        </w:rPr>
        <w:t>,</w:t>
      </w:r>
      <w:r w:rsidRPr="005A76F2">
        <w:rPr>
          <w:rFonts w:ascii="Times New Roman" w:hAnsi="Times New Roman" w:cs="Times New Roman"/>
          <w:sz w:val="24"/>
          <w:szCs w:val="24"/>
          <w:lang w:val="es-ES_tradnl"/>
        </w:rPr>
        <w:t xml:space="preserve"> las actividades </w:t>
      </w:r>
      <w:r>
        <w:rPr>
          <w:rFonts w:ascii="Times New Roman" w:hAnsi="Times New Roman" w:cs="Times New Roman"/>
          <w:sz w:val="24"/>
          <w:szCs w:val="24"/>
          <w:lang w:val="es-ES_tradnl"/>
        </w:rPr>
        <w:t>de la SEFAZ</w:t>
      </w:r>
      <w:r w:rsidRPr="005A76F2">
        <w:rPr>
          <w:rFonts w:ascii="Times New Roman" w:hAnsi="Times New Roman" w:cs="Times New Roman"/>
          <w:sz w:val="24"/>
          <w:szCs w:val="24"/>
          <w:lang w:val="es-ES_tradnl"/>
        </w:rPr>
        <w:t xml:space="preserve"> son </w:t>
      </w:r>
      <w:r>
        <w:rPr>
          <w:rFonts w:ascii="Times New Roman" w:hAnsi="Times New Roman" w:cs="Times New Roman"/>
          <w:sz w:val="24"/>
          <w:szCs w:val="24"/>
          <w:lang w:val="es-ES_tradnl"/>
        </w:rPr>
        <w:t>ejecutadas</w:t>
      </w:r>
      <w:r w:rsidRPr="005A76F2">
        <w:rPr>
          <w:rFonts w:ascii="Times New Roman" w:hAnsi="Times New Roman" w:cs="Times New Roman"/>
          <w:sz w:val="24"/>
          <w:szCs w:val="24"/>
          <w:lang w:val="es-ES_tradnl"/>
        </w:rPr>
        <w:t xml:space="preserve"> en diversos predios </w:t>
      </w:r>
      <w:r>
        <w:rPr>
          <w:rFonts w:ascii="Times New Roman" w:hAnsi="Times New Roman" w:cs="Times New Roman"/>
          <w:sz w:val="24"/>
          <w:szCs w:val="24"/>
          <w:lang w:val="es-ES_tradnl"/>
        </w:rPr>
        <w:t>del Estado</w:t>
      </w:r>
      <w:r w:rsidRPr="005A76F2">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sin embargo</w:t>
      </w:r>
      <w:r w:rsidRPr="005A76F2">
        <w:rPr>
          <w:rFonts w:ascii="Times New Roman" w:hAnsi="Times New Roman" w:cs="Times New Roman"/>
          <w:sz w:val="24"/>
          <w:szCs w:val="24"/>
          <w:lang w:val="es-ES_tradnl"/>
        </w:rPr>
        <w:t xml:space="preserve"> solamente uno de ellos (</w:t>
      </w:r>
      <w:r>
        <w:rPr>
          <w:rFonts w:ascii="Times New Roman" w:hAnsi="Times New Roman" w:cs="Times New Roman"/>
          <w:sz w:val="24"/>
          <w:szCs w:val="24"/>
          <w:lang w:val="es-ES_tradnl"/>
        </w:rPr>
        <w:t xml:space="preserve">readecuado </w:t>
      </w:r>
      <w:r w:rsidRPr="005A76F2">
        <w:rPr>
          <w:rFonts w:ascii="Times New Roman" w:hAnsi="Times New Roman" w:cs="Times New Roman"/>
          <w:sz w:val="24"/>
          <w:szCs w:val="24"/>
          <w:lang w:val="es-ES_tradnl"/>
        </w:rPr>
        <w:t>en 2009</w:t>
      </w:r>
      <w:r>
        <w:rPr>
          <w:rFonts w:ascii="Times New Roman" w:hAnsi="Times New Roman" w:cs="Times New Roman"/>
          <w:sz w:val="24"/>
          <w:szCs w:val="24"/>
          <w:lang w:val="es-ES_tradnl"/>
        </w:rPr>
        <w:t xml:space="preserve"> – Predio Anexo I SEFAZ</w:t>
      </w:r>
      <w:r w:rsidRPr="005A76F2">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atiende</w:t>
      </w:r>
      <w:r w:rsidRPr="005A76F2">
        <w:rPr>
          <w:rFonts w:ascii="Times New Roman" w:hAnsi="Times New Roman" w:cs="Times New Roman"/>
          <w:sz w:val="24"/>
          <w:szCs w:val="24"/>
          <w:lang w:val="es-ES_tradnl"/>
        </w:rPr>
        <w:t xml:space="preserve"> de forma satisfactoria a las demandas y expectativas de la sociedad. </w:t>
      </w:r>
      <w:r>
        <w:rPr>
          <w:rFonts w:ascii="Times New Roman" w:hAnsi="Times New Roman" w:cs="Times New Roman"/>
          <w:sz w:val="24"/>
          <w:szCs w:val="24"/>
          <w:lang w:val="es-ES_tradnl"/>
        </w:rPr>
        <w:t>La</w:t>
      </w:r>
      <w:r w:rsidRPr="005A76F2">
        <w:rPr>
          <w:rFonts w:ascii="Times New Roman" w:hAnsi="Times New Roman" w:cs="Times New Roman"/>
          <w:sz w:val="24"/>
          <w:szCs w:val="24"/>
          <w:lang w:val="es-ES_tradnl"/>
        </w:rPr>
        <w:t xml:space="preserve"> reforma de estas edificaciones </w:t>
      </w:r>
      <w:r>
        <w:rPr>
          <w:rFonts w:ascii="Times New Roman" w:hAnsi="Times New Roman" w:cs="Times New Roman"/>
          <w:sz w:val="24"/>
          <w:szCs w:val="24"/>
          <w:lang w:val="es-ES_tradnl"/>
        </w:rPr>
        <w:t>es urgente, y cuando implementadas proveerán</w:t>
      </w:r>
      <w:r w:rsidRPr="005A76F2">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mejor comodidad</w:t>
      </w:r>
      <w:r w:rsidRPr="005A76F2">
        <w:rPr>
          <w:rFonts w:ascii="Times New Roman" w:hAnsi="Times New Roman" w:cs="Times New Roman"/>
          <w:sz w:val="24"/>
          <w:szCs w:val="24"/>
          <w:lang w:val="es-ES_tradnl"/>
        </w:rPr>
        <w:t xml:space="preserve"> a los servidores, mejor espacio de atención a los contribuyentes,</w:t>
      </w:r>
      <w:r>
        <w:rPr>
          <w:rFonts w:ascii="Times New Roman" w:hAnsi="Times New Roman" w:cs="Times New Roman"/>
          <w:sz w:val="24"/>
          <w:szCs w:val="24"/>
          <w:lang w:val="es-ES_tradnl"/>
        </w:rPr>
        <w:t xml:space="preserve"> así como</w:t>
      </w:r>
      <w:r w:rsidRPr="005A76F2">
        <w:rPr>
          <w:rFonts w:ascii="Times New Roman" w:hAnsi="Times New Roman" w:cs="Times New Roman"/>
          <w:sz w:val="24"/>
          <w:szCs w:val="24"/>
          <w:lang w:val="es-ES_tradnl"/>
        </w:rPr>
        <w:t xml:space="preserve"> las reformas eléctricas, hidráulicas, y demás intervenciones </w:t>
      </w:r>
      <w:r>
        <w:rPr>
          <w:rFonts w:ascii="Times New Roman" w:hAnsi="Times New Roman" w:cs="Times New Roman"/>
          <w:sz w:val="24"/>
          <w:szCs w:val="24"/>
          <w:lang w:val="es-ES_tradnl"/>
        </w:rPr>
        <w:t>proporcionaran</w:t>
      </w:r>
      <w:r w:rsidRPr="005A76F2">
        <w:rPr>
          <w:rFonts w:ascii="Times New Roman" w:hAnsi="Times New Roman" w:cs="Times New Roman"/>
          <w:sz w:val="24"/>
          <w:szCs w:val="24"/>
          <w:lang w:val="es-ES_tradnl"/>
        </w:rPr>
        <w:t xml:space="preserve"> beneficios a este órgano, optimizando la utilización</w:t>
      </w:r>
      <w:r>
        <w:rPr>
          <w:rFonts w:ascii="Times New Roman" w:hAnsi="Times New Roman" w:cs="Times New Roman"/>
          <w:sz w:val="24"/>
          <w:szCs w:val="24"/>
          <w:lang w:val="es-ES_tradnl"/>
        </w:rPr>
        <w:t xml:space="preserve"> de los recursos públicos. En este sentido</w:t>
      </w:r>
      <w:r w:rsidRPr="005A76F2">
        <w:rPr>
          <w:rFonts w:ascii="Times New Roman" w:hAnsi="Times New Roman" w:cs="Times New Roman"/>
          <w:sz w:val="24"/>
          <w:szCs w:val="24"/>
          <w:lang w:val="es-ES_tradnl"/>
        </w:rPr>
        <w:t xml:space="preserve"> la SEFAZ desea replicar</w:t>
      </w:r>
      <w:r>
        <w:rPr>
          <w:rFonts w:ascii="Times New Roman" w:hAnsi="Times New Roman" w:cs="Times New Roman"/>
          <w:sz w:val="24"/>
          <w:szCs w:val="24"/>
          <w:lang w:val="es-ES_tradnl"/>
        </w:rPr>
        <w:t xml:space="preserve"> el </w:t>
      </w:r>
      <w:r w:rsidRPr="005A76F2">
        <w:rPr>
          <w:rFonts w:ascii="Times New Roman" w:hAnsi="Times New Roman" w:cs="Times New Roman"/>
          <w:sz w:val="24"/>
          <w:szCs w:val="24"/>
          <w:lang w:val="es-ES_tradnl"/>
        </w:rPr>
        <w:t>modelo organizacional</w:t>
      </w:r>
      <w:r>
        <w:rPr>
          <w:rFonts w:ascii="Times New Roman" w:hAnsi="Times New Roman" w:cs="Times New Roman"/>
          <w:sz w:val="24"/>
          <w:szCs w:val="24"/>
          <w:lang w:val="es-ES_tradnl"/>
        </w:rPr>
        <w:t xml:space="preserve"> del Anexo I</w:t>
      </w:r>
      <w:r w:rsidRPr="005A76F2">
        <w:rPr>
          <w:rFonts w:ascii="Times New Roman" w:hAnsi="Times New Roman" w:cs="Times New Roman"/>
          <w:sz w:val="24"/>
          <w:szCs w:val="24"/>
          <w:lang w:val="es-ES_tradnl"/>
        </w:rPr>
        <w:t xml:space="preserve"> para los demás predio</w:t>
      </w:r>
      <w:r>
        <w:rPr>
          <w:rFonts w:ascii="Times New Roman" w:hAnsi="Times New Roman" w:cs="Times New Roman"/>
          <w:sz w:val="24"/>
          <w:szCs w:val="24"/>
          <w:lang w:val="es-ES_tradnl"/>
        </w:rPr>
        <w:t>s ocupados por la organización</w:t>
      </w:r>
      <w:r w:rsidRPr="005A76F2">
        <w:rPr>
          <w:rFonts w:ascii="Times New Roman" w:hAnsi="Times New Roman" w:cs="Times New Roman"/>
          <w:sz w:val="24"/>
          <w:szCs w:val="24"/>
          <w:lang w:val="es-ES_tradnl"/>
        </w:rPr>
        <w:t xml:space="preserve">. </w:t>
      </w:r>
    </w:p>
    <w:p w:rsidR="000E3AB6" w:rsidRPr="00CA0281" w:rsidRDefault="000E3AB6" w:rsidP="00355F9B">
      <w:pPr>
        <w:pStyle w:val="ListParagraph"/>
        <w:numPr>
          <w:ilvl w:val="0"/>
          <w:numId w:val="47"/>
        </w:numPr>
        <w:spacing w:before="120" w:after="120" w:line="240" w:lineRule="auto"/>
        <w:contextualSpacing w:val="0"/>
        <w:rPr>
          <w:rFonts w:ascii="Times New Roman" w:hAnsi="Times New Roman"/>
          <w:b/>
          <w:sz w:val="24"/>
          <w:szCs w:val="24"/>
          <w:lang w:val="es-ES_tradnl"/>
        </w:rPr>
      </w:pPr>
      <w:r w:rsidRPr="00CA0281">
        <w:rPr>
          <w:rFonts w:ascii="Times New Roman" w:hAnsi="Times New Roman"/>
          <w:b/>
          <w:sz w:val="24"/>
          <w:szCs w:val="24"/>
          <w:lang w:val="es-ES_tradnl"/>
        </w:rPr>
        <w:t>DESCRICIÓN del PROBLEMA</w:t>
      </w:r>
    </w:p>
    <w:p w:rsidR="000E3AB6" w:rsidRPr="005A76F2" w:rsidRDefault="000E3AB6" w:rsidP="000E3AB6">
      <w:pPr>
        <w:pStyle w:val="ListParagraph1"/>
        <w:spacing w:before="120" w:after="120" w:line="240" w:lineRule="auto"/>
        <w:ind w:left="0"/>
        <w:jc w:val="both"/>
        <w:rPr>
          <w:rFonts w:ascii="Times New Roman" w:hAnsi="Times New Roman" w:cs="Times New Roman"/>
          <w:sz w:val="24"/>
          <w:szCs w:val="24"/>
          <w:lang w:val="es-ES_tradnl"/>
        </w:rPr>
      </w:pPr>
      <w:r w:rsidRPr="005A76F2">
        <w:rPr>
          <w:rFonts w:ascii="Times New Roman" w:hAnsi="Times New Roman" w:cs="Times New Roman"/>
          <w:b/>
          <w:sz w:val="24"/>
          <w:szCs w:val="24"/>
          <w:lang w:val="es-ES_tradnl"/>
        </w:rPr>
        <w:t>Problema 1</w:t>
      </w:r>
      <w:r w:rsidRPr="005A76F2">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Ambientes</w:t>
      </w:r>
      <w:r w:rsidRPr="005A76F2">
        <w:rPr>
          <w:rFonts w:ascii="Times New Roman" w:hAnsi="Times New Roman" w:cs="Times New Roman"/>
          <w:sz w:val="24"/>
          <w:szCs w:val="24"/>
          <w:lang w:val="es-ES_tradnl"/>
        </w:rPr>
        <w:t xml:space="preserve"> inadecuados (</w:t>
      </w:r>
      <w:r>
        <w:rPr>
          <w:rFonts w:ascii="Times New Roman" w:hAnsi="Times New Roman" w:cs="Times New Roman"/>
          <w:sz w:val="24"/>
          <w:szCs w:val="24"/>
          <w:lang w:val="es-ES_tradnl"/>
        </w:rPr>
        <w:t>oficinas</w:t>
      </w:r>
      <w:r w:rsidRPr="005A76F2">
        <w:rPr>
          <w:rFonts w:ascii="Times New Roman" w:hAnsi="Times New Roman" w:cs="Times New Roman"/>
          <w:sz w:val="24"/>
          <w:szCs w:val="24"/>
          <w:lang w:val="es-ES_tradnl"/>
        </w:rPr>
        <w:t xml:space="preserve"> aisladas, cerradas </w:t>
      </w:r>
      <w:r>
        <w:rPr>
          <w:rFonts w:ascii="Times New Roman" w:hAnsi="Times New Roman" w:cs="Times New Roman"/>
          <w:sz w:val="24"/>
          <w:szCs w:val="24"/>
          <w:lang w:val="es-ES_tradnl"/>
        </w:rPr>
        <w:t xml:space="preserve">con divisorias </w:t>
      </w:r>
      <w:r w:rsidRPr="005A76F2">
        <w:rPr>
          <w:rFonts w:ascii="Times New Roman" w:hAnsi="Times New Roman" w:cs="Times New Roman"/>
          <w:sz w:val="24"/>
          <w:szCs w:val="24"/>
          <w:lang w:val="es-ES_tradnl"/>
        </w:rPr>
        <w:t xml:space="preserve">con baja densidad ocupacional, o con acúmulo de personas y documentos, </w:t>
      </w:r>
      <w:r>
        <w:rPr>
          <w:rFonts w:ascii="Times New Roman" w:hAnsi="Times New Roman" w:cs="Times New Roman"/>
          <w:sz w:val="24"/>
          <w:szCs w:val="24"/>
          <w:lang w:val="es-ES_tradnl"/>
        </w:rPr>
        <w:t xml:space="preserve">no </w:t>
      </w:r>
      <w:r w:rsidRPr="005A76F2">
        <w:rPr>
          <w:rFonts w:ascii="Times New Roman" w:hAnsi="Times New Roman" w:cs="Times New Roman"/>
          <w:sz w:val="24"/>
          <w:szCs w:val="24"/>
          <w:lang w:val="es-ES_tradnl"/>
        </w:rPr>
        <w:t>cumpli</w:t>
      </w:r>
      <w:r>
        <w:rPr>
          <w:rFonts w:ascii="Times New Roman" w:hAnsi="Times New Roman" w:cs="Times New Roman"/>
          <w:sz w:val="24"/>
          <w:szCs w:val="24"/>
          <w:lang w:val="es-ES_tradnl"/>
        </w:rPr>
        <w:t xml:space="preserve">endo </w:t>
      </w:r>
      <w:r w:rsidRPr="005A76F2">
        <w:rPr>
          <w:rFonts w:ascii="Times New Roman" w:hAnsi="Times New Roman" w:cs="Times New Roman"/>
          <w:sz w:val="24"/>
          <w:szCs w:val="24"/>
          <w:lang w:val="es-ES_tradnl"/>
        </w:rPr>
        <w:t xml:space="preserve">las reglas de ergonomía, entre otros), </w:t>
      </w:r>
      <w:r>
        <w:rPr>
          <w:rFonts w:ascii="Times New Roman" w:hAnsi="Times New Roman" w:cs="Times New Roman"/>
          <w:sz w:val="24"/>
          <w:szCs w:val="24"/>
          <w:lang w:val="es-ES_tradnl"/>
        </w:rPr>
        <w:t>lo</w:t>
      </w:r>
      <w:r w:rsidRPr="005A76F2">
        <w:rPr>
          <w:rFonts w:ascii="Times New Roman" w:hAnsi="Times New Roman" w:cs="Times New Roman"/>
          <w:sz w:val="24"/>
          <w:szCs w:val="24"/>
          <w:lang w:val="es-ES_tradnl"/>
        </w:rPr>
        <w:t xml:space="preserve"> que ocasiona demora en el flujo </w:t>
      </w:r>
      <w:r>
        <w:rPr>
          <w:rFonts w:ascii="Times New Roman" w:hAnsi="Times New Roman" w:cs="Times New Roman"/>
          <w:sz w:val="24"/>
          <w:szCs w:val="24"/>
          <w:lang w:val="es-ES_tradnl"/>
        </w:rPr>
        <w:t>de</w:t>
      </w:r>
      <w:r w:rsidRPr="005A76F2">
        <w:rPr>
          <w:rFonts w:ascii="Times New Roman" w:hAnsi="Times New Roman" w:cs="Times New Roman"/>
          <w:sz w:val="24"/>
          <w:szCs w:val="24"/>
          <w:lang w:val="es-ES_tradnl"/>
        </w:rPr>
        <w:t xml:space="preserve"> proceso</w:t>
      </w:r>
      <w:r>
        <w:rPr>
          <w:rFonts w:ascii="Times New Roman" w:hAnsi="Times New Roman" w:cs="Times New Roman"/>
          <w:sz w:val="24"/>
          <w:szCs w:val="24"/>
          <w:lang w:val="es-ES_tradnl"/>
        </w:rPr>
        <w:t>s</w:t>
      </w:r>
      <w:r w:rsidRPr="005A76F2">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así como </w:t>
      </w:r>
      <w:r w:rsidRPr="005A76F2">
        <w:rPr>
          <w:rFonts w:ascii="Times New Roman" w:hAnsi="Times New Roman" w:cs="Times New Roman"/>
          <w:sz w:val="24"/>
          <w:szCs w:val="24"/>
          <w:lang w:val="es-ES_tradnl"/>
        </w:rPr>
        <w:t>ruido</w:t>
      </w:r>
      <w:r>
        <w:rPr>
          <w:rFonts w:ascii="Times New Roman" w:hAnsi="Times New Roman" w:cs="Times New Roman"/>
          <w:sz w:val="24"/>
          <w:szCs w:val="24"/>
          <w:lang w:val="es-ES_tradnl"/>
        </w:rPr>
        <w:t xml:space="preserve">s indeseables </w:t>
      </w:r>
      <w:r w:rsidRPr="005A76F2">
        <w:rPr>
          <w:rFonts w:ascii="Times New Roman" w:hAnsi="Times New Roman" w:cs="Times New Roman"/>
          <w:sz w:val="24"/>
          <w:szCs w:val="24"/>
          <w:lang w:val="es-ES_tradnl"/>
        </w:rPr>
        <w:t>en la comunicación.</w:t>
      </w:r>
    </w:p>
    <w:p w:rsidR="000E3AB6" w:rsidRPr="006E5AD0" w:rsidRDefault="000E3AB6" w:rsidP="000E3AB6">
      <w:pPr>
        <w:pStyle w:val="ListParagraph1"/>
        <w:spacing w:before="120" w:after="120" w:line="240" w:lineRule="auto"/>
        <w:ind w:left="0"/>
        <w:jc w:val="both"/>
        <w:rPr>
          <w:rFonts w:ascii="Times New Roman" w:hAnsi="Times New Roman" w:cs="Times New Roman"/>
          <w:b/>
          <w:sz w:val="24"/>
          <w:szCs w:val="24"/>
          <w:lang w:val="es-ES_tradnl"/>
        </w:rPr>
      </w:pPr>
      <w:r w:rsidRPr="005A76F2">
        <w:rPr>
          <w:rFonts w:ascii="Times New Roman" w:hAnsi="Times New Roman" w:cs="Times New Roman"/>
          <w:b/>
          <w:sz w:val="24"/>
          <w:szCs w:val="24"/>
          <w:lang w:val="es-ES_tradnl"/>
        </w:rPr>
        <w:t>Evidencias</w:t>
      </w:r>
      <w:r w:rsidRPr="005A76F2">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w:t>
      </w:r>
      <w:r w:rsidRPr="005A76F2">
        <w:rPr>
          <w:rFonts w:ascii="Times New Roman" w:hAnsi="Times New Roman" w:cs="Times New Roman"/>
          <w:sz w:val="24"/>
          <w:szCs w:val="24"/>
          <w:lang w:val="es-ES_tradnl"/>
        </w:rPr>
        <w:t xml:space="preserve">El costeo 1: </w:t>
      </w:r>
      <w:r>
        <w:rPr>
          <w:rFonts w:ascii="Times New Roman" w:hAnsi="Times New Roman" w:cs="Times New Roman"/>
          <w:sz w:val="24"/>
          <w:szCs w:val="24"/>
          <w:lang w:val="es-ES_tradnl"/>
        </w:rPr>
        <w:t xml:space="preserve">De las </w:t>
      </w:r>
      <w:r w:rsidRPr="005A76F2">
        <w:rPr>
          <w:rFonts w:ascii="Times New Roman" w:hAnsi="Times New Roman" w:cs="Times New Roman"/>
          <w:sz w:val="24"/>
          <w:szCs w:val="24"/>
          <w:lang w:val="es-ES_tradnl"/>
        </w:rPr>
        <w:t>15 reformas solicitadas en el intervalo de 12 meses</w:t>
      </w:r>
      <w:r>
        <w:rPr>
          <w:rFonts w:ascii="Times New Roman" w:hAnsi="Times New Roman" w:cs="Times New Roman"/>
          <w:sz w:val="24"/>
          <w:szCs w:val="24"/>
          <w:lang w:val="es-ES_tradnl"/>
        </w:rPr>
        <w:t xml:space="preserve">, </w:t>
      </w:r>
      <w:r w:rsidRPr="005A76F2">
        <w:rPr>
          <w:rFonts w:ascii="Times New Roman" w:hAnsi="Times New Roman" w:cs="Times New Roman"/>
          <w:sz w:val="24"/>
          <w:szCs w:val="24"/>
          <w:lang w:val="es-ES_tradnl"/>
        </w:rPr>
        <w:t>solamente 2</w:t>
      </w:r>
      <w:r>
        <w:rPr>
          <w:rFonts w:ascii="Times New Roman" w:hAnsi="Times New Roman" w:cs="Times New Roman"/>
          <w:sz w:val="24"/>
          <w:szCs w:val="24"/>
          <w:lang w:val="es-ES_tradnl"/>
        </w:rPr>
        <w:t xml:space="preserve"> </w:t>
      </w:r>
      <w:r w:rsidRPr="005A76F2">
        <w:rPr>
          <w:rFonts w:ascii="Times New Roman" w:hAnsi="Times New Roman" w:cs="Times New Roman"/>
          <w:sz w:val="24"/>
          <w:szCs w:val="24"/>
          <w:lang w:val="es-ES_tradnl"/>
        </w:rPr>
        <w:t>fueron ejecutadas, totalizan</w:t>
      </w:r>
      <w:r>
        <w:rPr>
          <w:rFonts w:ascii="Times New Roman" w:hAnsi="Times New Roman" w:cs="Times New Roman"/>
          <w:sz w:val="24"/>
          <w:szCs w:val="24"/>
          <w:lang w:val="es-ES_tradnl"/>
        </w:rPr>
        <w:t>do</w:t>
      </w:r>
      <w:r w:rsidRPr="005A76F2">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ap</w:t>
      </w:r>
      <w:bookmarkStart w:id="0" w:name="_GoBack"/>
      <w:bookmarkEnd w:id="0"/>
      <w:r>
        <w:rPr>
          <w:rFonts w:ascii="Times New Roman" w:hAnsi="Times New Roman" w:cs="Times New Roman"/>
          <w:sz w:val="24"/>
          <w:szCs w:val="24"/>
          <w:lang w:val="es-ES_tradnl"/>
        </w:rPr>
        <w:t>roximadamente</w:t>
      </w:r>
      <w:r w:rsidRPr="005A76F2">
        <w:rPr>
          <w:rFonts w:ascii="Times New Roman" w:hAnsi="Times New Roman" w:cs="Times New Roman"/>
          <w:sz w:val="24"/>
          <w:szCs w:val="24"/>
          <w:lang w:val="es-ES_tradnl"/>
        </w:rPr>
        <w:t xml:space="preserve"> R$ 110.000,00 (ciento y diez mil reales</w:t>
      </w:r>
      <w:r>
        <w:rPr>
          <w:rFonts w:ascii="Times New Roman" w:hAnsi="Times New Roman" w:cs="Times New Roman"/>
          <w:sz w:val="24"/>
          <w:szCs w:val="24"/>
          <w:lang w:val="es-ES_tradnl"/>
        </w:rPr>
        <w:t>), atendiendo</w:t>
      </w:r>
      <w:r w:rsidRPr="005A76F2">
        <w:rPr>
          <w:rFonts w:ascii="Times New Roman" w:hAnsi="Times New Roman" w:cs="Times New Roman"/>
          <w:sz w:val="24"/>
          <w:szCs w:val="24"/>
          <w:lang w:val="es-ES_tradnl"/>
        </w:rPr>
        <w:t xml:space="preserve"> solamente </w:t>
      </w:r>
      <w:r>
        <w:rPr>
          <w:rFonts w:ascii="Times New Roman" w:hAnsi="Times New Roman" w:cs="Times New Roman"/>
          <w:sz w:val="24"/>
          <w:szCs w:val="24"/>
          <w:lang w:val="es-ES_tradnl"/>
        </w:rPr>
        <w:t xml:space="preserve">a </w:t>
      </w:r>
      <w:r w:rsidRPr="005A76F2">
        <w:rPr>
          <w:rFonts w:ascii="Times New Roman" w:hAnsi="Times New Roman" w:cs="Times New Roman"/>
          <w:sz w:val="24"/>
          <w:szCs w:val="24"/>
          <w:lang w:val="es-ES_tradnl"/>
        </w:rPr>
        <w:t xml:space="preserve">dos sectores (Departamento de Informaciones Económico Fiscales - DEINF y de la Gerencia de Vigilancia y Represión de Mercancías - GVRM). </w:t>
      </w:r>
      <w:r>
        <w:rPr>
          <w:rFonts w:ascii="Times New Roman" w:hAnsi="Times New Roman" w:cs="Times New Roman"/>
          <w:sz w:val="24"/>
          <w:szCs w:val="24"/>
          <w:lang w:val="es-ES_tradnl"/>
        </w:rPr>
        <w:t xml:space="preserve">Por otro lado, </w:t>
      </w:r>
      <w:r w:rsidR="005044F0">
        <w:rPr>
          <w:rFonts w:ascii="Times New Roman" w:hAnsi="Times New Roman" w:cs="Times New Roman"/>
          <w:sz w:val="24"/>
          <w:szCs w:val="24"/>
          <w:lang w:val="es-ES_tradnl"/>
        </w:rPr>
        <w:t xml:space="preserve">en </w:t>
      </w:r>
      <w:r w:rsidRPr="005A76F2">
        <w:rPr>
          <w:rFonts w:ascii="Times New Roman" w:hAnsi="Times New Roman" w:cs="Times New Roman"/>
          <w:sz w:val="24"/>
          <w:szCs w:val="24"/>
          <w:lang w:val="es-ES_tradnl"/>
        </w:rPr>
        <w:t xml:space="preserve">el modelo consolidado del </w:t>
      </w:r>
      <w:r>
        <w:rPr>
          <w:rFonts w:ascii="Times New Roman" w:hAnsi="Times New Roman" w:cs="Times New Roman"/>
          <w:sz w:val="24"/>
          <w:szCs w:val="24"/>
          <w:lang w:val="es-ES_tradnl"/>
        </w:rPr>
        <w:t>Anexo I</w:t>
      </w:r>
      <w:r w:rsidRPr="005A76F2">
        <w:rPr>
          <w:rFonts w:ascii="Times New Roman" w:hAnsi="Times New Roman" w:cs="Times New Roman"/>
          <w:sz w:val="24"/>
          <w:szCs w:val="24"/>
          <w:lang w:val="es-ES_tradnl"/>
        </w:rPr>
        <w:t xml:space="preserve">, desde su inauguración en 2009, ninguna readecuación de </w:t>
      </w:r>
      <w:r>
        <w:rPr>
          <w:rFonts w:ascii="Times New Roman" w:hAnsi="Times New Roman" w:cs="Times New Roman"/>
          <w:sz w:val="24"/>
          <w:szCs w:val="24"/>
          <w:lang w:val="es-ES_tradnl"/>
        </w:rPr>
        <w:t>ambiente</w:t>
      </w:r>
      <w:r w:rsidRPr="005A76F2">
        <w:rPr>
          <w:rFonts w:ascii="Times New Roman" w:hAnsi="Times New Roman" w:cs="Times New Roman"/>
          <w:sz w:val="24"/>
          <w:szCs w:val="24"/>
          <w:lang w:val="es-ES_tradnl"/>
        </w:rPr>
        <w:t xml:space="preserve"> fue necesaria y/o solicitada. </w:t>
      </w:r>
    </w:p>
    <w:p w:rsidR="000E3AB6" w:rsidRPr="005A76F2" w:rsidRDefault="000E3AB6" w:rsidP="000E3AB6">
      <w:pPr>
        <w:pStyle w:val="ListParagraph1"/>
        <w:spacing w:before="120" w:after="120" w:line="240" w:lineRule="auto"/>
        <w:ind w:left="0"/>
        <w:jc w:val="both"/>
        <w:rPr>
          <w:rFonts w:ascii="Times New Roman" w:hAnsi="Times New Roman" w:cs="Times New Roman"/>
          <w:bCs/>
          <w:color w:val="000000"/>
          <w:sz w:val="24"/>
          <w:szCs w:val="24"/>
          <w:lang w:val="es-ES_tradnl"/>
        </w:rPr>
      </w:pPr>
      <w:r w:rsidRPr="005A76F2">
        <w:rPr>
          <w:rFonts w:ascii="Times New Roman" w:hAnsi="Times New Roman" w:cs="Times New Roman"/>
          <w:b/>
          <w:bCs/>
          <w:color w:val="000000"/>
          <w:sz w:val="24"/>
          <w:szCs w:val="24"/>
          <w:lang w:val="es-ES_tradnl"/>
        </w:rPr>
        <w:t>Problema 2</w:t>
      </w:r>
      <w:r>
        <w:rPr>
          <w:rFonts w:ascii="Times New Roman" w:hAnsi="Times New Roman" w:cs="Times New Roman"/>
          <w:b/>
          <w:bCs/>
          <w:color w:val="000000"/>
          <w:sz w:val="24"/>
          <w:szCs w:val="24"/>
          <w:lang w:val="es-ES_tradnl"/>
        </w:rPr>
        <w:t xml:space="preserve">: </w:t>
      </w:r>
      <w:r w:rsidRPr="005A76F2">
        <w:rPr>
          <w:rFonts w:ascii="Times New Roman" w:hAnsi="Times New Roman" w:cs="Times New Roman"/>
          <w:sz w:val="24"/>
          <w:szCs w:val="24"/>
          <w:lang w:val="es-ES_tradnl"/>
        </w:rPr>
        <w:t>E</w:t>
      </w:r>
      <w:r w:rsidRPr="005A76F2">
        <w:rPr>
          <w:rFonts w:ascii="Times New Roman" w:hAnsi="Times New Roman" w:cs="Times New Roman"/>
          <w:bCs/>
          <w:color w:val="000000"/>
          <w:sz w:val="24"/>
          <w:szCs w:val="24"/>
          <w:lang w:val="es-ES_tradnl"/>
        </w:rPr>
        <w:t>levados gasto de costeo con energía</w:t>
      </w:r>
      <w:r>
        <w:rPr>
          <w:rFonts w:ascii="Times New Roman" w:hAnsi="Times New Roman" w:cs="Times New Roman"/>
          <w:bCs/>
          <w:color w:val="000000"/>
          <w:sz w:val="24"/>
          <w:szCs w:val="24"/>
          <w:lang w:val="es-ES_tradnl"/>
        </w:rPr>
        <w:t xml:space="preserve"> eléctrica</w:t>
      </w:r>
      <w:r w:rsidRPr="005A76F2">
        <w:rPr>
          <w:rFonts w:ascii="Times New Roman" w:hAnsi="Times New Roman" w:cs="Times New Roman"/>
          <w:bCs/>
          <w:color w:val="000000"/>
          <w:sz w:val="24"/>
          <w:szCs w:val="24"/>
          <w:lang w:val="es-ES_tradnl"/>
        </w:rPr>
        <w:t xml:space="preserve">. </w:t>
      </w:r>
    </w:p>
    <w:p w:rsidR="000E3AB6" w:rsidRPr="00366EE2" w:rsidRDefault="000E3AB6" w:rsidP="000E3AB6">
      <w:pPr>
        <w:pStyle w:val="ListParagraph1"/>
        <w:spacing w:before="120" w:after="120" w:line="240" w:lineRule="auto"/>
        <w:ind w:left="0"/>
        <w:jc w:val="both"/>
        <w:rPr>
          <w:rFonts w:ascii="Times New Roman" w:hAnsi="Times New Roman" w:cs="Times New Roman"/>
          <w:sz w:val="24"/>
          <w:szCs w:val="24"/>
          <w:lang w:val="es-ES_tradnl"/>
        </w:rPr>
      </w:pPr>
      <w:r w:rsidRPr="005A76F2">
        <w:rPr>
          <w:rFonts w:ascii="Times New Roman" w:hAnsi="Times New Roman" w:cs="Times New Roman"/>
          <w:b/>
          <w:bCs/>
          <w:color w:val="000000"/>
          <w:sz w:val="24"/>
          <w:szCs w:val="24"/>
          <w:lang w:val="es-ES_tradnl"/>
        </w:rPr>
        <w:t>Evidencias</w:t>
      </w:r>
      <w:r w:rsidRPr="005A76F2">
        <w:rPr>
          <w:rFonts w:ascii="Times New Roman" w:hAnsi="Times New Roman" w:cs="Times New Roman"/>
          <w:bCs/>
          <w:color w:val="000000"/>
          <w:sz w:val="24"/>
          <w:szCs w:val="24"/>
          <w:lang w:val="es-ES_tradnl"/>
        </w:rPr>
        <w:t>:</w:t>
      </w:r>
      <w:r>
        <w:rPr>
          <w:rFonts w:ascii="Times New Roman" w:hAnsi="Times New Roman" w:cs="Times New Roman"/>
          <w:bCs/>
          <w:color w:val="000000"/>
          <w:sz w:val="24"/>
          <w:szCs w:val="24"/>
          <w:lang w:val="es-ES_tradnl"/>
        </w:rPr>
        <w:t xml:space="preserve"> </w:t>
      </w:r>
      <w:r>
        <w:rPr>
          <w:rFonts w:ascii="Times New Roman" w:hAnsi="Times New Roman" w:cs="Times New Roman"/>
          <w:sz w:val="24"/>
          <w:szCs w:val="24"/>
          <w:lang w:val="es-ES_tradnl"/>
        </w:rPr>
        <w:t>El g</w:t>
      </w:r>
      <w:r w:rsidRPr="005A76F2">
        <w:rPr>
          <w:rFonts w:ascii="Times New Roman" w:hAnsi="Times New Roman" w:cs="Times New Roman"/>
          <w:sz w:val="24"/>
          <w:szCs w:val="24"/>
          <w:lang w:val="es-ES_tradnl"/>
        </w:rPr>
        <w:t xml:space="preserve">asto anual con energía eléctrica (contratos de alta y baja tensión) en las unidades de la SEFAZ fue de R$ 957.000, de acuerdo con dados del Sistema de </w:t>
      </w:r>
      <w:r>
        <w:rPr>
          <w:rFonts w:ascii="Times New Roman" w:hAnsi="Times New Roman" w:cs="Times New Roman"/>
          <w:sz w:val="24"/>
          <w:szCs w:val="24"/>
          <w:lang w:val="es-ES_tradnl"/>
        </w:rPr>
        <w:t>Gestión</w:t>
      </w:r>
      <w:r w:rsidRPr="005A76F2">
        <w:rPr>
          <w:rFonts w:ascii="Times New Roman" w:hAnsi="Times New Roman" w:cs="Times New Roman"/>
          <w:sz w:val="24"/>
          <w:szCs w:val="24"/>
          <w:lang w:val="es-ES_tradnl"/>
        </w:rPr>
        <w:t xml:space="preserve"> de Cuentas Públicas – SGCP.</w:t>
      </w:r>
    </w:p>
    <w:p w:rsidR="000E3AB6" w:rsidRPr="00366EE2" w:rsidRDefault="000E3AB6" w:rsidP="000E3AB6">
      <w:pPr>
        <w:spacing w:before="120" w:after="120" w:line="240" w:lineRule="auto"/>
        <w:jc w:val="both"/>
        <w:rPr>
          <w:rFonts w:ascii="Times New Roman" w:hAnsi="Times New Roman"/>
          <w:bCs/>
          <w:color w:val="000000"/>
          <w:sz w:val="24"/>
          <w:szCs w:val="24"/>
          <w:lang w:val="es-ES_tradnl"/>
        </w:rPr>
      </w:pPr>
      <w:r w:rsidRPr="005A76F2">
        <w:rPr>
          <w:rFonts w:ascii="Times New Roman" w:hAnsi="Times New Roman"/>
          <w:b/>
          <w:bCs/>
          <w:sz w:val="24"/>
          <w:szCs w:val="24"/>
          <w:lang w:val="es-ES_tradnl"/>
        </w:rPr>
        <w:t xml:space="preserve">Principales causas: </w:t>
      </w:r>
      <w:r w:rsidRPr="005A76F2">
        <w:rPr>
          <w:rFonts w:ascii="Times New Roman" w:hAnsi="Times New Roman"/>
          <w:bCs/>
          <w:color w:val="000000"/>
          <w:sz w:val="24"/>
          <w:szCs w:val="24"/>
          <w:lang w:val="es-ES_tradnl"/>
        </w:rPr>
        <w:t xml:space="preserve">Las disposiciones de las </w:t>
      </w:r>
      <w:r>
        <w:rPr>
          <w:rFonts w:ascii="Times New Roman" w:hAnsi="Times New Roman"/>
          <w:bCs/>
          <w:color w:val="000000"/>
          <w:sz w:val="24"/>
          <w:szCs w:val="24"/>
          <w:lang w:val="es-ES_tradnl"/>
        </w:rPr>
        <w:t>oficinas</w:t>
      </w:r>
      <w:r w:rsidRPr="005A76F2">
        <w:rPr>
          <w:rFonts w:ascii="Times New Roman" w:hAnsi="Times New Roman"/>
          <w:bCs/>
          <w:color w:val="000000"/>
          <w:sz w:val="24"/>
          <w:szCs w:val="24"/>
          <w:lang w:val="es-ES_tradnl"/>
        </w:rPr>
        <w:t xml:space="preserve"> y corredores son inadecuadas</w:t>
      </w:r>
      <w:r>
        <w:rPr>
          <w:rFonts w:ascii="Times New Roman" w:hAnsi="Times New Roman"/>
          <w:bCs/>
          <w:color w:val="000000"/>
          <w:sz w:val="24"/>
          <w:szCs w:val="24"/>
          <w:lang w:val="es-ES_tradnl"/>
        </w:rPr>
        <w:t>, así como</w:t>
      </w:r>
      <w:r w:rsidRPr="005A76F2">
        <w:rPr>
          <w:rFonts w:ascii="Times New Roman" w:hAnsi="Times New Roman"/>
          <w:bCs/>
          <w:color w:val="000000"/>
          <w:sz w:val="24"/>
          <w:szCs w:val="24"/>
          <w:lang w:val="es-ES_tradnl"/>
        </w:rPr>
        <w:t xml:space="preserve"> las instalaciones (eléctricas; controle de acceso, </w:t>
      </w:r>
      <w:r>
        <w:rPr>
          <w:rFonts w:ascii="Times New Roman" w:hAnsi="Times New Roman"/>
          <w:bCs/>
          <w:color w:val="000000"/>
          <w:sz w:val="24"/>
          <w:szCs w:val="24"/>
          <w:lang w:val="es-ES_tradnl"/>
        </w:rPr>
        <w:t>puertas rotativas</w:t>
      </w:r>
      <w:r w:rsidRPr="005A76F2">
        <w:rPr>
          <w:rFonts w:ascii="Times New Roman" w:hAnsi="Times New Roman"/>
          <w:bCs/>
          <w:color w:val="000000"/>
          <w:sz w:val="24"/>
          <w:szCs w:val="24"/>
          <w:lang w:val="es-ES_tradnl"/>
        </w:rPr>
        <w:t xml:space="preserve"> y cancelas; sistemas de prevención y combate contra incendio; audio y vídeo; circuito fechado de cameras y TV; cableado estructurado; climatización; programación visual; para medición de atención; ergonomía; etc.) son precarias, o, no existen, o, están en desacuerdo con</w:t>
      </w:r>
      <w:r>
        <w:rPr>
          <w:rFonts w:ascii="Times New Roman" w:hAnsi="Times New Roman"/>
          <w:bCs/>
          <w:color w:val="000000"/>
          <w:sz w:val="24"/>
          <w:szCs w:val="24"/>
          <w:lang w:val="es-ES_tradnl"/>
        </w:rPr>
        <w:t xml:space="preserve"> las</w:t>
      </w:r>
      <w:r w:rsidRPr="005A76F2">
        <w:rPr>
          <w:rFonts w:ascii="Times New Roman" w:hAnsi="Times New Roman"/>
          <w:bCs/>
          <w:color w:val="000000"/>
          <w:sz w:val="24"/>
          <w:szCs w:val="24"/>
          <w:lang w:val="es-ES_tradnl"/>
        </w:rPr>
        <w:t xml:space="preserve"> normas y legislaciones</w:t>
      </w:r>
      <w:r>
        <w:rPr>
          <w:rFonts w:ascii="Times New Roman" w:hAnsi="Times New Roman"/>
          <w:bCs/>
          <w:color w:val="000000"/>
          <w:sz w:val="24"/>
          <w:szCs w:val="24"/>
          <w:lang w:val="es-ES_tradnl"/>
        </w:rPr>
        <w:t xml:space="preserve"> vigentes</w:t>
      </w:r>
      <w:r w:rsidRPr="005A76F2">
        <w:rPr>
          <w:rFonts w:ascii="Times New Roman" w:hAnsi="Times New Roman"/>
          <w:bCs/>
          <w:color w:val="000000"/>
          <w:sz w:val="24"/>
          <w:szCs w:val="24"/>
          <w:lang w:val="es-ES_tradnl"/>
        </w:rPr>
        <w:t>.</w:t>
      </w:r>
    </w:p>
    <w:p w:rsidR="000E3AB6" w:rsidRPr="00CA0281" w:rsidRDefault="000E3AB6" w:rsidP="00355F9B">
      <w:pPr>
        <w:pStyle w:val="ListParagraph"/>
        <w:numPr>
          <w:ilvl w:val="0"/>
          <w:numId w:val="47"/>
        </w:numPr>
        <w:spacing w:before="120" w:after="120" w:line="240" w:lineRule="auto"/>
        <w:contextualSpacing w:val="0"/>
        <w:rPr>
          <w:rFonts w:ascii="Times New Roman" w:hAnsi="Times New Roman"/>
          <w:b/>
          <w:sz w:val="24"/>
          <w:szCs w:val="24"/>
          <w:lang w:val="es-ES_tradnl"/>
        </w:rPr>
      </w:pPr>
      <w:r w:rsidRPr="00CA0281">
        <w:rPr>
          <w:rFonts w:ascii="Times New Roman" w:hAnsi="Times New Roman"/>
          <w:b/>
          <w:sz w:val="24"/>
          <w:szCs w:val="24"/>
          <w:lang w:val="es-ES_tradnl"/>
        </w:rPr>
        <w:t>DESCRI</w:t>
      </w:r>
      <w:r w:rsidR="00DF5A14">
        <w:rPr>
          <w:rFonts w:ascii="Times New Roman" w:hAnsi="Times New Roman"/>
          <w:b/>
          <w:sz w:val="24"/>
          <w:szCs w:val="24"/>
          <w:lang w:val="es-ES_tradnl"/>
        </w:rPr>
        <w:t>P</w:t>
      </w:r>
      <w:r w:rsidRPr="00CA0281">
        <w:rPr>
          <w:rFonts w:ascii="Times New Roman" w:hAnsi="Times New Roman"/>
          <w:b/>
          <w:sz w:val="24"/>
          <w:szCs w:val="24"/>
          <w:lang w:val="es-ES_tradnl"/>
        </w:rPr>
        <w:t>CIÓN de los AVAN</w:t>
      </w:r>
      <w:r w:rsidR="00DF5A14">
        <w:rPr>
          <w:rFonts w:ascii="Times New Roman" w:hAnsi="Times New Roman"/>
          <w:b/>
          <w:sz w:val="24"/>
          <w:szCs w:val="24"/>
          <w:lang w:val="es-ES_tradnl"/>
        </w:rPr>
        <w:t>CE</w:t>
      </w:r>
      <w:r w:rsidRPr="00CA0281">
        <w:rPr>
          <w:rFonts w:ascii="Times New Roman" w:hAnsi="Times New Roman"/>
          <w:b/>
          <w:sz w:val="24"/>
          <w:szCs w:val="24"/>
          <w:lang w:val="es-ES_tradnl"/>
        </w:rPr>
        <w:t>S</w:t>
      </w:r>
    </w:p>
    <w:p w:rsidR="000E3AB6" w:rsidRPr="005A76F2" w:rsidRDefault="000E3AB6" w:rsidP="000E3AB6">
      <w:pPr>
        <w:pStyle w:val="ListParagraph1"/>
        <w:spacing w:before="120" w:after="120" w:line="240" w:lineRule="auto"/>
        <w:ind w:left="0"/>
        <w:jc w:val="both"/>
        <w:rPr>
          <w:rFonts w:ascii="Times New Roman" w:hAnsi="Times New Roman" w:cs="Times New Roman"/>
          <w:sz w:val="24"/>
          <w:szCs w:val="24"/>
          <w:lang w:val="es-ES_tradnl"/>
        </w:rPr>
      </w:pPr>
      <w:r w:rsidRPr="005A76F2">
        <w:rPr>
          <w:rFonts w:ascii="Times New Roman" w:hAnsi="Times New Roman" w:cs="Times New Roman"/>
          <w:sz w:val="24"/>
          <w:szCs w:val="24"/>
          <w:lang w:val="es-ES_tradnl"/>
        </w:rPr>
        <w:t xml:space="preserve">En 2009/2010, fue realizada reforma general en la área del subsuelo del </w:t>
      </w:r>
      <w:r>
        <w:rPr>
          <w:rFonts w:ascii="Times New Roman" w:hAnsi="Times New Roman" w:cs="Times New Roman"/>
          <w:sz w:val="24"/>
          <w:szCs w:val="24"/>
          <w:lang w:val="es-ES_tradnl"/>
        </w:rPr>
        <w:t>edificio S</w:t>
      </w:r>
      <w:r w:rsidRPr="005A76F2">
        <w:rPr>
          <w:rFonts w:ascii="Times New Roman" w:hAnsi="Times New Roman" w:cs="Times New Roman"/>
          <w:sz w:val="24"/>
          <w:szCs w:val="24"/>
          <w:lang w:val="es-ES_tradnl"/>
        </w:rPr>
        <w:t xml:space="preserve">ed (con aumento de la capacidad de personas del auditorio; inclusión de centro de capacitación; aumento de espacios en </w:t>
      </w:r>
      <w:r>
        <w:rPr>
          <w:rFonts w:ascii="Times New Roman" w:hAnsi="Times New Roman" w:cs="Times New Roman"/>
          <w:sz w:val="24"/>
          <w:szCs w:val="24"/>
          <w:lang w:val="es-ES_tradnl"/>
        </w:rPr>
        <w:t xml:space="preserve">el </w:t>
      </w:r>
      <w:r w:rsidRPr="005A76F2">
        <w:rPr>
          <w:rFonts w:ascii="Times New Roman" w:hAnsi="Times New Roman" w:cs="Times New Roman"/>
          <w:sz w:val="24"/>
          <w:szCs w:val="24"/>
          <w:lang w:val="es-ES_tradnl"/>
        </w:rPr>
        <w:t xml:space="preserve">garaje subterránea; instalaciones nuevas; accesibilidad; entre otros), promoviendo ganancias directas con la reducción del consumo de energía, </w:t>
      </w:r>
      <w:r>
        <w:rPr>
          <w:rFonts w:ascii="Times New Roman" w:hAnsi="Times New Roman" w:cs="Times New Roman"/>
          <w:sz w:val="24"/>
          <w:szCs w:val="24"/>
          <w:lang w:val="es-ES_tradnl"/>
        </w:rPr>
        <w:t xml:space="preserve">así como la </w:t>
      </w:r>
      <w:r w:rsidRPr="005A76F2">
        <w:rPr>
          <w:rFonts w:ascii="Times New Roman" w:hAnsi="Times New Roman" w:cs="Times New Roman"/>
          <w:sz w:val="24"/>
          <w:szCs w:val="24"/>
          <w:lang w:val="es-ES_tradnl"/>
        </w:rPr>
        <w:t>eliminación de costos con alquiler</w:t>
      </w:r>
      <w:r>
        <w:rPr>
          <w:rFonts w:ascii="Times New Roman" w:hAnsi="Times New Roman" w:cs="Times New Roman"/>
          <w:sz w:val="24"/>
          <w:szCs w:val="24"/>
          <w:lang w:val="es-ES_tradnl"/>
        </w:rPr>
        <w:t>es</w:t>
      </w:r>
      <w:r w:rsidRPr="005A76F2">
        <w:rPr>
          <w:rFonts w:ascii="Times New Roman" w:hAnsi="Times New Roman" w:cs="Times New Roman"/>
          <w:sz w:val="24"/>
          <w:szCs w:val="24"/>
          <w:lang w:val="es-ES_tradnl"/>
        </w:rPr>
        <w:t xml:space="preserve"> de predio</w:t>
      </w:r>
      <w:r>
        <w:rPr>
          <w:rFonts w:ascii="Times New Roman" w:hAnsi="Times New Roman" w:cs="Times New Roman"/>
          <w:sz w:val="24"/>
          <w:szCs w:val="24"/>
          <w:lang w:val="es-ES_tradnl"/>
        </w:rPr>
        <w:t>s para</w:t>
      </w:r>
      <w:r w:rsidRPr="005A76F2">
        <w:rPr>
          <w:rFonts w:ascii="Times New Roman" w:hAnsi="Times New Roman" w:cs="Times New Roman"/>
          <w:sz w:val="24"/>
          <w:szCs w:val="24"/>
          <w:lang w:val="es-ES_tradnl"/>
        </w:rPr>
        <w:t xml:space="preserve"> capacitación.</w:t>
      </w:r>
    </w:p>
    <w:p w:rsidR="000E3AB6" w:rsidRPr="00CA0281" w:rsidRDefault="000E3AB6" w:rsidP="000E3AB6">
      <w:pPr>
        <w:pStyle w:val="ListParagraph1"/>
        <w:spacing w:before="120" w:after="120" w:line="240" w:lineRule="auto"/>
        <w:ind w:left="0"/>
        <w:jc w:val="both"/>
        <w:rPr>
          <w:rFonts w:ascii="Times New Roman" w:hAnsi="Times New Roman" w:cs="Times New Roman"/>
          <w:sz w:val="24"/>
          <w:szCs w:val="24"/>
          <w:lang w:val="es-ES_tradnl"/>
        </w:rPr>
      </w:pPr>
      <w:r w:rsidRPr="00CA0281">
        <w:rPr>
          <w:rFonts w:ascii="Times New Roman" w:hAnsi="Times New Roman" w:cs="Times New Roman"/>
          <w:sz w:val="24"/>
          <w:szCs w:val="24"/>
          <w:lang w:val="es-ES_tradnl"/>
        </w:rPr>
        <w:t>Para dar continuidad a la modernización del edificio Sed de la SEFAZ, fueron realizados estudios preliminares y anteproyecto para una reforma general de los pisos térreos, 1°, 2° y 3°. Están incluidos en estos estudios preliminares: anteproyectos de ambiente e instalaciones (eléctricas, cableado estructurado, hidráulicas, sanitarias, de prevención contra incendio, controle de acceso, accesibilidad, CFTV, etc.); relevamiento de los costos para la ejecución de la obra; especificaciones técnicas de los servicios a ser realizados; relevamiento de cargas eléctricas instaladas; relevamiento de costos de mobiliario (mesas, estaciones de trabajo, paineles etc.), equipamientos (aires-acondicionado, cameras, puertas rotativas, cancelas etc.);y relevamiento de necesidades en general.</w:t>
      </w:r>
    </w:p>
    <w:p w:rsidR="000E3AB6" w:rsidRPr="00CA0281" w:rsidRDefault="000E3AB6" w:rsidP="00355F9B">
      <w:pPr>
        <w:pStyle w:val="ListParagraph"/>
        <w:numPr>
          <w:ilvl w:val="0"/>
          <w:numId w:val="47"/>
        </w:numPr>
        <w:spacing w:before="120" w:after="120" w:line="240" w:lineRule="auto"/>
        <w:contextualSpacing w:val="0"/>
        <w:rPr>
          <w:rFonts w:ascii="Times New Roman" w:hAnsi="Times New Roman"/>
          <w:b/>
          <w:sz w:val="24"/>
          <w:szCs w:val="24"/>
          <w:lang w:val="es-ES_tradnl"/>
        </w:rPr>
      </w:pPr>
      <w:r w:rsidRPr="00CA0281">
        <w:rPr>
          <w:rFonts w:ascii="Times New Roman" w:hAnsi="Times New Roman"/>
          <w:b/>
          <w:sz w:val="24"/>
          <w:szCs w:val="24"/>
          <w:lang w:val="es-ES_tradnl"/>
        </w:rPr>
        <w:t>DESCRI</w:t>
      </w:r>
      <w:r w:rsidR="00DF5A14">
        <w:rPr>
          <w:rFonts w:ascii="Times New Roman" w:hAnsi="Times New Roman"/>
          <w:b/>
          <w:sz w:val="24"/>
          <w:szCs w:val="24"/>
          <w:lang w:val="es-ES_tradnl"/>
        </w:rPr>
        <w:t>P</w:t>
      </w:r>
      <w:r w:rsidRPr="00CA0281">
        <w:rPr>
          <w:rFonts w:ascii="Times New Roman" w:hAnsi="Times New Roman"/>
          <w:b/>
          <w:sz w:val="24"/>
          <w:szCs w:val="24"/>
          <w:lang w:val="es-ES_tradnl"/>
        </w:rPr>
        <w:t>CIÓN de la SOLUCIÓN</w:t>
      </w:r>
    </w:p>
    <w:p w:rsidR="000E3AB6" w:rsidRPr="00CA0281" w:rsidRDefault="000E3AB6" w:rsidP="000E3AB6">
      <w:pPr>
        <w:pStyle w:val="ListParagraph1"/>
        <w:spacing w:before="120" w:after="120" w:line="240" w:lineRule="auto"/>
        <w:ind w:left="0"/>
        <w:jc w:val="both"/>
        <w:rPr>
          <w:rFonts w:ascii="Times New Roman" w:hAnsi="Times New Roman" w:cs="Times New Roman"/>
          <w:sz w:val="24"/>
          <w:szCs w:val="24"/>
          <w:lang w:val="es-ES_tradnl"/>
        </w:rPr>
      </w:pPr>
      <w:r w:rsidRPr="00CA0281">
        <w:rPr>
          <w:rFonts w:ascii="Times New Roman" w:hAnsi="Times New Roman" w:cs="Times New Roman"/>
          <w:sz w:val="24"/>
          <w:szCs w:val="24"/>
          <w:lang w:val="es-ES_tradnl"/>
        </w:rPr>
        <w:t xml:space="preserve">El ambiente implantado en el predio Anexo I de la SEFAZ (proyecto arquitectónico financiado por el BID con el PNAFE), fue resultado de un estudio pormenorizado sobre la mejor organización de esto órgano, a fin de: (i) perfeccionar la comunicación entre los sectores y personas, el flujo de los procesos; (ii) corregir la inadecuada distribución de personas y documentos, lo que ocasionaba acúmulo y consecuente bajo rendimiento en el desempeño de las actividades; (iii) eliminar problemas con la mala proyección del local ideal de trabajo, en el que se refiere la iluminación o climatización entre otros factores; así como (iv) la pérdida de tiempo en el dislocamiento de una unidad para otra, las cuales cuentan con actividades análogas, y trabajan con interacción continua. </w:t>
      </w:r>
    </w:p>
    <w:p w:rsidR="000E3AB6" w:rsidRPr="00CA0281" w:rsidRDefault="000E3AB6" w:rsidP="000E3AB6">
      <w:pPr>
        <w:pStyle w:val="ListParagraph1"/>
        <w:spacing w:before="120" w:after="120" w:line="240" w:lineRule="auto"/>
        <w:ind w:left="0"/>
        <w:jc w:val="both"/>
        <w:rPr>
          <w:rFonts w:ascii="Times New Roman" w:hAnsi="Times New Roman" w:cs="Times New Roman"/>
          <w:sz w:val="24"/>
          <w:szCs w:val="24"/>
          <w:lang w:val="es-ES_tradnl" w:eastAsia="pt-BR"/>
        </w:rPr>
      </w:pPr>
      <w:r w:rsidRPr="00CA0281">
        <w:rPr>
          <w:rFonts w:ascii="Times New Roman" w:hAnsi="Times New Roman" w:cs="Times New Roman"/>
          <w:sz w:val="24"/>
          <w:szCs w:val="24"/>
          <w:lang w:val="es-ES_tradnl" w:eastAsia="pt-BR"/>
        </w:rPr>
        <w:t xml:space="preserve">La configuración de un ambiente, por lo tanto, no lo es un actividad simples, pues varios factores deben ser analizados, a fin de definir una disposición no solamente más agradable, pero, principalmente, correcta en todos los puntos de vista, ya que un simples error puede llevar a serios problemas en la utilización de los espacios, ocasionando demoliciones constantes de estructuras, con altos costos para el Estado. </w:t>
      </w:r>
    </w:p>
    <w:p w:rsidR="000E3AB6" w:rsidRPr="005A76F2" w:rsidRDefault="000E3AB6" w:rsidP="000E3AB6">
      <w:pPr>
        <w:pStyle w:val="ListParagraph1"/>
        <w:spacing w:before="120" w:after="120" w:line="240" w:lineRule="auto"/>
        <w:ind w:left="0"/>
        <w:jc w:val="both"/>
        <w:rPr>
          <w:rFonts w:ascii="Times New Roman" w:hAnsi="Times New Roman" w:cs="Times New Roman"/>
          <w:sz w:val="24"/>
          <w:szCs w:val="24"/>
          <w:lang w:val="es-ES_tradnl" w:eastAsia="pt-BR"/>
        </w:rPr>
      </w:pPr>
      <w:r w:rsidRPr="005A76F2">
        <w:rPr>
          <w:rFonts w:ascii="Times New Roman" w:hAnsi="Times New Roman" w:cs="Times New Roman"/>
          <w:sz w:val="24"/>
          <w:szCs w:val="24"/>
          <w:lang w:val="es-ES_tradnl" w:eastAsia="pt-BR"/>
        </w:rPr>
        <w:t xml:space="preserve">Para </w:t>
      </w:r>
      <w:r>
        <w:rPr>
          <w:rFonts w:ascii="Times New Roman" w:hAnsi="Times New Roman" w:cs="Times New Roman"/>
          <w:sz w:val="24"/>
          <w:szCs w:val="24"/>
          <w:lang w:val="es-ES_tradnl" w:eastAsia="pt-BR"/>
        </w:rPr>
        <w:t>lograr este ambiente</w:t>
      </w:r>
      <w:r w:rsidRPr="005A76F2">
        <w:rPr>
          <w:rFonts w:ascii="Times New Roman" w:hAnsi="Times New Roman" w:cs="Times New Roman"/>
          <w:sz w:val="24"/>
          <w:szCs w:val="24"/>
          <w:lang w:val="es-ES_tradnl" w:eastAsia="pt-BR"/>
        </w:rPr>
        <w:t xml:space="preserve">, fueron analizados los siguientes principios: </w:t>
      </w:r>
    </w:p>
    <w:p w:rsidR="000E3AB6" w:rsidRPr="005A76F2" w:rsidRDefault="000E3AB6" w:rsidP="00CA0281">
      <w:pPr>
        <w:pStyle w:val="ListParagraph1"/>
        <w:numPr>
          <w:ilvl w:val="0"/>
          <w:numId w:val="46"/>
        </w:numPr>
        <w:tabs>
          <w:tab w:val="clear" w:pos="2160"/>
        </w:tabs>
        <w:spacing w:before="120" w:after="120" w:line="240" w:lineRule="auto"/>
        <w:ind w:left="1440" w:hanging="540"/>
        <w:contextualSpacing/>
        <w:jc w:val="both"/>
        <w:rPr>
          <w:rFonts w:ascii="Times New Roman" w:hAnsi="Times New Roman" w:cs="Times New Roman"/>
          <w:sz w:val="24"/>
          <w:szCs w:val="24"/>
          <w:lang w:val="es-ES_tradnl" w:eastAsia="pt-BR"/>
        </w:rPr>
      </w:pPr>
      <w:r w:rsidRPr="005A76F2">
        <w:rPr>
          <w:rFonts w:ascii="Times New Roman" w:hAnsi="Times New Roman" w:cs="Times New Roman"/>
          <w:sz w:val="24"/>
          <w:szCs w:val="24"/>
          <w:lang w:val="es-ES_tradnl" w:eastAsia="pt-BR"/>
        </w:rPr>
        <w:t>Principio de la Economía de Movimientos</w:t>
      </w:r>
    </w:p>
    <w:p w:rsidR="000E3AB6" w:rsidRPr="005A76F2" w:rsidRDefault="000E3AB6" w:rsidP="00CA0281">
      <w:pPr>
        <w:pStyle w:val="ListParagraph1"/>
        <w:numPr>
          <w:ilvl w:val="0"/>
          <w:numId w:val="46"/>
        </w:numPr>
        <w:tabs>
          <w:tab w:val="clear" w:pos="2160"/>
        </w:tabs>
        <w:spacing w:before="120" w:after="120" w:line="240" w:lineRule="auto"/>
        <w:ind w:left="1440" w:hanging="540"/>
        <w:contextualSpacing/>
        <w:jc w:val="both"/>
        <w:rPr>
          <w:rFonts w:ascii="Times New Roman" w:hAnsi="Times New Roman" w:cs="Times New Roman"/>
          <w:sz w:val="24"/>
          <w:szCs w:val="24"/>
          <w:lang w:val="es-ES_tradnl" w:eastAsia="pt-BR"/>
        </w:rPr>
      </w:pPr>
      <w:r w:rsidRPr="005A76F2">
        <w:rPr>
          <w:rFonts w:ascii="Times New Roman" w:hAnsi="Times New Roman" w:cs="Times New Roman"/>
          <w:sz w:val="24"/>
          <w:szCs w:val="24"/>
          <w:lang w:val="es-ES_tradnl" w:eastAsia="pt-BR"/>
        </w:rPr>
        <w:t>Principio del Flujo Progresivo</w:t>
      </w:r>
    </w:p>
    <w:p w:rsidR="000E3AB6" w:rsidRPr="005A76F2" w:rsidRDefault="000E3AB6" w:rsidP="00CA0281">
      <w:pPr>
        <w:pStyle w:val="ListParagraph1"/>
        <w:numPr>
          <w:ilvl w:val="0"/>
          <w:numId w:val="46"/>
        </w:numPr>
        <w:tabs>
          <w:tab w:val="clear" w:pos="2160"/>
        </w:tabs>
        <w:spacing w:before="120" w:after="120" w:line="240" w:lineRule="auto"/>
        <w:ind w:left="1440" w:hanging="540"/>
        <w:contextualSpacing/>
        <w:jc w:val="both"/>
        <w:rPr>
          <w:rFonts w:ascii="Times New Roman" w:hAnsi="Times New Roman" w:cs="Times New Roman"/>
          <w:sz w:val="24"/>
          <w:szCs w:val="24"/>
          <w:lang w:val="es-ES_tradnl" w:eastAsia="pt-BR"/>
        </w:rPr>
      </w:pPr>
      <w:r w:rsidRPr="005A76F2">
        <w:rPr>
          <w:rFonts w:ascii="Times New Roman" w:hAnsi="Times New Roman" w:cs="Times New Roman"/>
          <w:sz w:val="24"/>
          <w:szCs w:val="24"/>
          <w:lang w:val="es-ES_tradnl" w:eastAsia="pt-BR"/>
        </w:rPr>
        <w:t>Principio de la Flexibilidad</w:t>
      </w:r>
    </w:p>
    <w:p w:rsidR="000E3AB6" w:rsidRPr="005A76F2" w:rsidRDefault="000E3AB6" w:rsidP="00CA0281">
      <w:pPr>
        <w:pStyle w:val="ListParagraph1"/>
        <w:numPr>
          <w:ilvl w:val="0"/>
          <w:numId w:val="46"/>
        </w:numPr>
        <w:tabs>
          <w:tab w:val="clear" w:pos="2160"/>
        </w:tabs>
        <w:spacing w:before="120" w:after="120" w:line="240" w:lineRule="auto"/>
        <w:ind w:left="1440" w:hanging="540"/>
        <w:contextualSpacing/>
        <w:jc w:val="both"/>
        <w:rPr>
          <w:rFonts w:ascii="Times New Roman" w:hAnsi="Times New Roman" w:cs="Times New Roman"/>
          <w:bCs/>
          <w:color w:val="000000"/>
          <w:sz w:val="24"/>
          <w:szCs w:val="24"/>
          <w:lang w:val="es-ES_tradnl"/>
        </w:rPr>
      </w:pPr>
      <w:r w:rsidRPr="005A76F2">
        <w:rPr>
          <w:rFonts w:ascii="Times New Roman" w:hAnsi="Times New Roman" w:cs="Times New Roman"/>
          <w:sz w:val="24"/>
          <w:szCs w:val="24"/>
          <w:lang w:val="es-ES_tradnl" w:eastAsia="pt-BR"/>
        </w:rPr>
        <w:t>Principio de la Integración</w:t>
      </w:r>
    </w:p>
    <w:p w:rsidR="000E3AB6" w:rsidRPr="0063274A" w:rsidRDefault="000E3AB6" w:rsidP="00CA0281">
      <w:pPr>
        <w:pStyle w:val="ListParagraph1"/>
        <w:numPr>
          <w:ilvl w:val="0"/>
          <w:numId w:val="46"/>
        </w:numPr>
        <w:tabs>
          <w:tab w:val="clear" w:pos="2160"/>
        </w:tabs>
        <w:spacing w:before="120" w:after="120" w:line="240" w:lineRule="auto"/>
        <w:ind w:left="1440" w:hanging="540"/>
        <w:jc w:val="both"/>
        <w:rPr>
          <w:rFonts w:ascii="Times New Roman" w:hAnsi="Times New Roman" w:cs="Times New Roman"/>
          <w:bCs/>
          <w:color w:val="000000"/>
          <w:sz w:val="24"/>
          <w:szCs w:val="24"/>
          <w:lang w:val="es-ES_tradnl"/>
        </w:rPr>
      </w:pPr>
      <w:r w:rsidRPr="005A76F2">
        <w:rPr>
          <w:rFonts w:ascii="Times New Roman" w:hAnsi="Times New Roman" w:cs="Times New Roman"/>
          <w:sz w:val="24"/>
          <w:szCs w:val="24"/>
          <w:lang w:val="es-ES_tradnl" w:eastAsia="pt-BR"/>
        </w:rPr>
        <w:t>Principio del Atención al Cliente</w:t>
      </w:r>
    </w:p>
    <w:p w:rsidR="000E3AB6" w:rsidRPr="005A76F2" w:rsidRDefault="000E3AB6" w:rsidP="000E3AB6">
      <w:pPr>
        <w:pStyle w:val="ListParagraph1"/>
        <w:spacing w:before="120" w:after="120" w:line="240" w:lineRule="auto"/>
        <w:ind w:left="0"/>
        <w:jc w:val="both"/>
        <w:rPr>
          <w:rFonts w:ascii="Times New Roman" w:hAnsi="Times New Roman" w:cs="Times New Roman"/>
          <w:sz w:val="24"/>
          <w:szCs w:val="24"/>
          <w:lang w:val="es-ES_tradnl" w:eastAsia="pt-BR"/>
        </w:rPr>
      </w:pPr>
      <w:r w:rsidRPr="005A76F2">
        <w:rPr>
          <w:rFonts w:ascii="Times New Roman" w:hAnsi="Times New Roman" w:cs="Times New Roman"/>
          <w:sz w:val="24"/>
          <w:szCs w:val="24"/>
          <w:lang w:val="es-ES_tradnl" w:eastAsia="pt-BR"/>
        </w:rPr>
        <w:t xml:space="preserve">Por el principio de la economía de movimiento todas las herramientas, instrumentos y equipamientos de trabajo deben </w:t>
      </w:r>
      <w:r>
        <w:rPr>
          <w:rFonts w:ascii="Times New Roman" w:hAnsi="Times New Roman" w:cs="Times New Roman"/>
          <w:sz w:val="24"/>
          <w:szCs w:val="24"/>
          <w:lang w:val="es-ES_tradnl" w:eastAsia="pt-BR"/>
        </w:rPr>
        <w:t>ser de fácil acceso a</w:t>
      </w:r>
      <w:r w:rsidRPr="005A76F2">
        <w:rPr>
          <w:rFonts w:ascii="Times New Roman" w:hAnsi="Times New Roman" w:cs="Times New Roman"/>
          <w:sz w:val="24"/>
          <w:szCs w:val="24"/>
          <w:lang w:val="es-ES_tradnl" w:eastAsia="pt-BR"/>
        </w:rPr>
        <w:t xml:space="preserve"> los </w:t>
      </w:r>
      <w:r>
        <w:rPr>
          <w:rFonts w:ascii="Times New Roman" w:hAnsi="Times New Roman" w:cs="Times New Roman"/>
          <w:sz w:val="24"/>
          <w:szCs w:val="24"/>
          <w:lang w:val="es-ES_tradnl" w:eastAsia="pt-BR"/>
        </w:rPr>
        <w:t>servidores</w:t>
      </w:r>
      <w:r w:rsidRPr="005A76F2">
        <w:rPr>
          <w:rFonts w:ascii="Times New Roman" w:hAnsi="Times New Roman" w:cs="Times New Roman"/>
          <w:sz w:val="24"/>
          <w:szCs w:val="24"/>
          <w:lang w:val="es-ES_tradnl" w:eastAsia="pt-BR"/>
        </w:rPr>
        <w:t xml:space="preserve">. Así, el </w:t>
      </w:r>
      <w:r>
        <w:rPr>
          <w:rFonts w:ascii="Times New Roman" w:hAnsi="Times New Roman" w:cs="Times New Roman"/>
          <w:sz w:val="24"/>
          <w:szCs w:val="24"/>
          <w:lang w:val="es-ES_tradnl" w:eastAsia="pt-BR"/>
        </w:rPr>
        <w:t xml:space="preserve">ambiente </w:t>
      </w:r>
      <w:r w:rsidRPr="005A76F2">
        <w:rPr>
          <w:rFonts w:ascii="Times New Roman" w:hAnsi="Times New Roman" w:cs="Times New Roman"/>
          <w:sz w:val="24"/>
          <w:szCs w:val="24"/>
          <w:lang w:val="es-ES_tradnl" w:eastAsia="pt-BR"/>
        </w:rPr>
        <w:t xml:space="preserve">consolidado arriba citado, </w:t>
      </w:r>
      <w:r>
        <w:rPr>
          <w:rFonts w:ascii="Times New Roman" w:hAnsi="Times New Roman" w:cs="Times New Roman"/>
          <w:sz w:val="24"/>
          <w:szCs w:val="24"/>
          <w:lang w:val="es-ES_tradnl" w:eastAsia="pt-BR"/>
        </w:rPr>
        <w:t>debe atender</w:t>
      </w:r>
      <w:r w:rsidRPr="005A76F2">
        <w:rPr>
          <w:rFonts w:ascii="Times New Roman" w:hAnsi="Times New Roman" w:cs="Times New Roman"/>
          <w:sz w:val="24"/>
          <w:szCs w:val="24"/>
          <w:lang w:val="es-ES_tradnl" w:eastAsia="pt-BR"/>
        </w:rPr>
        <w:t xml:space="preserve"> </w:t>
      </w:r>
      <w:r>
        <w:rPr>
          <w:rFonts w:ascii="Times New Roman" w:hAnsi="Times New Roman" w:cs="Times New Roman"/>
          <w:sz w:val="24"/>
          <w:szCs w:val="24"/>
          <w:lang w:val="es-ES_tradnl" w:eastAsia="pt-BR"/>
        </w:rPr>
        <w:t xml:space="preserve">a </w:t>
      </w:r>
      <w:r w:rsidRPr="005A76F2">
        <w:rPr>
          <w:rFonts w:ascii="Times New Roman" w:hAnsi="Times New Roman" w:cs="Times New Roman"/>
          <w:sz w:val="24"/>
          <w:szCs w:val="24"/>
          <w:lang w:val="es-ES_tradnl" w:eastAsia="pt-BR"/>
        </w:rPr>
        <w:t xml:space="preserve">esta exigencia, </w:t>
      </w:r>
      <w:r>
        <w:rPr>
          <w:rFonts w:ascii="Times New Roman" w:hAnsi="Times New Roman" w:cs="Times New Roman"/>
          <w:sz w:val="24"/>
          <w:szCs w:val="24"/>
          <w:lang w:val="es-ES_tradnl" w:eastAsia="pt-BR"/>
        </w:rPr>
        <w:t xml:space="preserve">con </w:t>
      </w:r>
      <w:r w:rsidRPr="005A76F2">
        <w:rPr>
          <w:rFonts w:ascii="Times New Roman" w:hAnsi="Times New Roman" w:cs="Times New Roman"/>
          <w:sz w:val="24"/>
          <w:szCs w:val="24"/>
          <w:lang w:val="es-ES_tradnl" w:eastAsia="pt-BR"/>
        </w:rPr>
        <w:t>un bajo costo para el Estado, una vez que</w:t>
      </w:r>
      <w:r>
        <w:rPr>
          <w:rFonts w:ascii="Times New Roman" w:hAnsi="Times New Roman" w:cs="Times New Roman"/>
          <w:sz w:val="24"/>
          <w:szCs w:val="24"/>
          <w:lang w:val="es-ES_tradnl" w:eastAsia="pt-BR"/>
        </w:rPr>
        <w:t xml:space="preserve"> con las</w:t>
      </w:r>
      <w:r w:rsidRPr="005A76F2">
        <w:rPr>
          <w:rFonts w:ascii="Times New Roman" w:hAnsi="Times New Roman" w:cs="Times New Roman"/>
          <w:sz w:val="24"/>
          <w:szCs w:val="24"/>
          <w:lang w:val="es-ES_tradnl" w:eastAsia="pt-BR"/>
        </w:rPr>
        <w:t xml:space="preserve"> portas cerrada</w:t>
      </w:r>
      <w:r>
        <w:rPr>
          <w:rFonts w:ascii="Times New Roman" w:hAnsi="Times New Roman" w:cs="Times New Roman"/>
          <w:sz w:val="24"/>
          <w:szCs w:val="24"/>
          <w:lang w:val="es-ES_tradnl" w:eastAsia="pt-BR"/>
        </w:rPr>
        <w:t>s cada oficina</w:t>
      </w:r>
      <w:r w:rsidRPr="005A76F2">
        <w:rPr>
          <w:rFonts w:ascii="Times New Roman" w:hAnsi="Times New Roman" w:cs="Times New Roman"/>
          <w:sz w:val="24"/>
          <w:szCs w:val="24"/>
          <w:lang w:val="es-ES_tradnl" w:eastAsia="pt-BR"/>
        </w:rPr>
        <w:t>, ocupada por 4 o 6 personas, necesitaría de una impresora, un teléfono, un aire acondicionado, entre otros</w:t>
      </w:r>
      <w:r>
        <w:rPr>
          <w:rFonts w:ascii="Times New Roman" w:hAnsi="Times New Roman" w:cs="Times New Roman"/>
          <w:sz w:val="24"/>
          <w:szCs w:val="24"/>
          <w:lang w:val="es-ES_tradnl" w:eastAsia="pt-BR"/>
        </w:rPr>
        <w:t xml:space="preserve"> equipos</w:t>
      </w:r>
      <w:r w:rsidRPr="005A76F2">
        <w:rPr>
          <w:rFonts w:ascii="Times New Roman" w:hAnsi="Times New Roman" w:cs="Times New Roman"/>
          <w:sz w:val="24"/>
          <w:szCs w:val="24"/>
          <w:lang w:val="es-ES_tradnl" w:eastAsia="pt-BR"/>
        </w:rPr>
        <w:t>.</w:t>
      </w:r>
    </w:p>
    <w:p w:rsidR="000E3AB6" w:rsidRPr="005A76F2" w:rsidRDefault="000E3AB6" w:rsidP="000E3AB6">
      <w:pPr>
        <w:pStyle w:val="ListParagraph1"/>
        <w:spacing w:before="120" w:after="120" w:line="240" w:lineRule="auto"/>
        <w:ind w:left="0"/>
        <w:jc w:val="both"/>
        <w:rPr>
          <w:rFonts w:ascii="Times New Roman" w:hAnsi="Times New Roman" w:cs="Times New Roman"/>
          <w:bCs/>
          <w:color w:val="000000"/>
          <w:sz w:val="24"/>
          <w:szCs w:val="24"/>
          <w:lang w:val="es-ES_tradnl"/>
        </w:rPr>
      </w:pPr>
      <w:r w:rsidRPr="005A76F2">
        <w:rPr>
          <w:rFonts w:ascii="Times New Roman" w:hAnsi="Times New Roman" w:cs="Times New Roman"/>
          <w:bCs/>
          <w:color w:val="000000"/>
          <w:sz w:val="24"/>
          <w:szCs w:val="24"/>
          <w:lang w:val="es-ES_tradnl"/>
        </w:rPr>
        <w:t>De acuerdo</w:t>
      </w:r>
      <w:r>
        <w:rPr>
          <w:rFonts w:ascii="Times New Roman" w:hAnsi="Times New Roman" w:cs="Times New Roman"/>
          <w:bCs/>
          <w:color w:val="000000"/>
          <w:sz w:val="24"/>
          <w:szCs w:val="24"/>
          <w:lang w:val="es-ES_tradnl"/>
        </w:rPr>
        <w:t xml:space="preserve"> </w:t>
      </w:r>
      <w:r w:rsidRPr="005A76F2">
        <w:rPr>
          <w:rFonts w:ascii="Times New Roman" w:hAnsi="Times New Roman" w:cs="Times New Roman"/>
          <w:bCs/>
          <w:color w:val="000000"/>
          <w:sz w:val="24"/>
          <w:szCs w:val="24"/>
          <w:lang w:val="es-ES_tradnl"/>
        </w:rPr>
        <w:t>con el principio del flujo progresivo</w:t>
      </w:r>
      <w:r>
        <w:rPr>
          <w:rFonts w:ascii="Times New Roman" w:hAnsi="Times New Roman" w:cs="Times New Roman"/>
          <w:bCs/>
          <w:color w:val="000000"/>
          <w:sz w:val="24"/>
          <w:szCs w:val="24"/>
          <w:lang w:val="es-ES_tradnl"/>
        </w:rPr>
        <w:t>,</w:t>
      </w:r>
      <w:r w:rsidRPr="005A76F2">
        <w:rPr>
          <w:rFonts w:ascii="Times New Roman" w:hAnsi="Times New Roman" w:cs="Times New Roman"/>
          <w:bCs/>
          <w:color w:val="000000"/>
          <w:sz w:val="24"/>
          <w:szCs w:val="24"/>
          <w:lang w:val="es-ES_tradnl"/>
        </w:rPr>
        <w:t xml:space="preserve"> la disposición del </w:t>
      </w:r>
      <w:r>
        <w:rPr>
          <w:rFonts w:ascii="Times New Roman" w:hAnsi="Times New Roman" w:cs="Times New Roman"/>
          <w:bCs/>
          <w:i/>
          <w:iCs/>
          <w:color w:val="000000"/>
          <w:sz w:val="24"/>
          <w:szCs w:val="24"/>
          <w:lang w:val="es-ES_tradnl"/>
        </w:rPr>
        <w:t xml:space="preserve">ambiente </w:t>
      </w:r>
      <w:r w:rsidRPr="005A76F2">
        <w:rPr>
          <w:rFonts w:ascii="Times New Roman" w:hAnsi="Times New Roman" w:cs="Times New Roman"/>
          <w:bCs/>
          <w:color w:val="000000"/>
          <w:sz w:val="24"/>
          <w:szCs w:val="24"/>
          <w:lang w:val="es-ES_tradnl"/>
        </w:rPr>
        <w:t>debe observar el flujo de los procesos de trabajo</w:t>
      </w:r>
      <w:r>
        <w:rPr>
          <w:rFonts w:ascii="Times New Roman" w:hAnsi="Times New Roman" w:cs="Times New Roman"/>
          <w:bCs/>
          <w:color w:val="000000"/>
          <w:sz w:val="24"/>
          <w:szCs w:val="24"/>
          <w:lang w:val="es-ES_tradnl"/>
        </w:rPr>
        <w:t xml:space="preserve"> para </w:t>
      </w:r>
      <w:r w:rsidRPr="005A76F2">
        <w:rPr>
          <w:rFonts w:ascii="Times New Roman" w:hAnsi="Times New Roman" w:cs="Times New Roman"/>
          <w:bCs/>
          <w:color w:val="000000"/>
          <w:sz w:val="24"/>
          <w:szCs w:val="24"/>
          <w:lang w:val="es-ES_tradnl"/>
        </w:rPr>
        <w:t>adecuar</w:t>
      </w:r>
      <w:r>
        <w:rPr>
          <w:rFonts w:ascii="Times New Roman" w:hAnsi="Times New Roman" w:cs="Times New Roman"/>
          <w:bCs/>
          <w:color w:val="000000"/>
          <w:sz w:val="24"/>
          <w:szCs w:val="24"/>
          <w:lang w:val="es-ES_tradnl"/>
        </w:rPr>
        <w:t>se</w:t>
      </w:r>
      <w:r w:rsidRPr="005A76F2">
        <w:rPr>
          <w:rFonts w:ascii="Times New Roman" w:hAnsi="Times New Roman" w:cs="Times New Roman"/>
          <w:bCs/>
          <w:color w:val="000000"/>
          <w:sz w:val="24"/>
          <w:szCs w:val="24"/>
          <w:lang w:val="es-ES_tradnl"/>
        </w:rPr>
        <w:t>, mejorando la comunicación, interacción y la ganancia de tiempo</w:t>
      </w:r>
      <w:r>
        <w:rPr>
          <w:rFonts w:ascii="Times New Roman" w:hAnsi="Times New Roman" w:cs="Times New Roman"/>
          <w:bCs/>
          <w:color w:val="000000"/>
          <w:sz w:val="24"/>
          <w:szCs w:val="24"/>
          <w:lang w:val="es-ES_tradnl"/>
        </w:rPr>
        <w:t>. Además de interconectarse</w:t>
      </w:r>
      <w:r w:rsidRPr="005A76F2">
        <w:rPr>
          <w:rFonts w:ascii="Times New Roman" w:hAnsi="Times New Roman" w:cs="Times New Roman"/>
          <w:bCs/>
          <w:color w:val="000000"/>
          <w:sz w:val="24"/>
          <w:szCs w:val="24"/>
          <w:lang w:val="es-ES_tradnl"/>
        </w:rPr>
        <w:t xml:space="preserve"> con el principio de la flexibilidad, pues como sabemos,</w:t>
      </w:r>
      <w:r>
        <w:rPr>
          <w:rFonts w:ascii="Times New Roman" w:hAnsi="Times New Roman" w:cs="Times New Roman"/>
          <w:bCs/>
          <w:color w:val="000000"/>
          <w:sz w:val="24"/>
          <w:szCs w:val="24"/>
          <w:lang w:val="es-ES_tradnl"/>
        </w:rPr>
        <w:t xml:space="preserve"> ni todos los</w:t>
      </w:r>
      <w:r w:rsidRPr="005A76F2">
        <w:rPr>
          <w:rFonts w:ascii="Times New Roman" w:hAnsi="Times New Roman" w:cs="Times New Roman"/>
          <w:bCs/>
          <w:color w:val="000000"/>
          <w:sz w:val="24"/>
          <w:szCs w:val="24"/>
          <w:lang w:val="es-ES_tradnl"/>
        </w:rPr>
        <w:t xml:space="preserve"> procesos </w:t>
      </w:r>
      <w:r>
        <w:rPr>
          <w:rFonts w:ascii="Times New Roman" w:hAnsi="Times New Roman" w:cs="Times New Roman"/>
          <w:bCs/>
          <w:color w:val="000000"/>
          <w:sz w:val="24"/>
          <w:szCs w:val="24"/>
          <w:lang w:val="es-ES_tradnl"/>
        </w:rPr>
        <w:t>s</w:t>
      </w:r>
      <w:r w:rsidRPr="005A76F2">
        <w:rPr>
          <w:rFonts w:ascii="Times New Roman" w:hAnsi="Times New Roman" w:cs="Times New Roman"/>
          <w:bCs/>
          <w:color w:val="000000"/>
          <w:sz w:val="24"/>
          <w:szCs w:val="24"/>
          <w:lang w:val="es-ES_tradnl"/>
        </w:rPr>
        <w:t>on estándares,</w:t>
      </w:r>
      <w:r>
        <w:rPr>
          <w:rFonts w:ascii="Times New Roman" w:hAnsi="Times New Roman" w:cs="Times New Roman"/>
          <w:bCs/>
          <w:color w:val="000000"/>
          <w:sz w:val="24"/>
          <w:szCs w:val="24"/>
          <w:lang w:val="es-ES_tradnl"/>
        </w:rPr>
        <w:t xml:space="preserve"> y un</w:t>
      </w:r>
      <w:r w:rsidRPr="005A76F2">
        <w:rPr>
          <w:rFonts w:ascii="Times New Roman" w:hAnsi="Times New Roman" w:cs="Times New Roman"/>
          <w:bCs/>
          <w:color w:val="000000"/>
          <w:sz w:val="24"/>
          <w:szCs w:val="24"/>
          <w:lang w:val="es-ES_tradnl"/>
        </w:rPr>
        <w:t xml:space="preserve"> </w:t>
      </w:r>
      <w:r>
        <w:rPr>
          <w:rFonts w:ascii="Times New Roman" w:hAnsi="Times New Roman" w:cs="Times New Roman"/>
          <w:bCs/>
          <w:color w:val="000000"/>
          <w:sz w:val="24"/>
          <w:szCs w:val="24"/>
          <w:lang w:val="es-ES_tradnl"/>
        </w:rPr>
        <w:t xml:space="preserve">ambiente </w:t>
      </w:r>
      <w:r w:rsidRPr="005A76F2">
        <w:rPr>
          <w:rFonts w:ascii="Times New Roman" w:hAnsi="Times New Roman" w:cs="Times New Roman"/>
          <w:bCs/>
          <w:color w:val="000000"/>
          <w:sz w:val="24"/>
          <w:szCs w:val="24"/>
          <w:lang w:val="es-ES_tradnl"/>
        </w:rPr>
        <w:t xml:space="preserve">consolidado posibilita cambios físicos, sin costo, cuando </w:t>
      </w:r>
      <w:r>
        <w:rPr>
          <w:rFonts w:ascii="Times New Roman" w:hAnsi="Times New Roman" w:cs="Times New Roman"/>
          <w:bCs/>
          <w:color w:val="000000"/>
          <w:sz w:val="24"/>
          <w:szCs w:val="24"/>
          <w:lang w:val="es-ES_tradnl"/>
        </w:rPr>
        <w:t>se haga</w:t>
      </w:r>
      <w:r w:rsidRPr="005A76F2">
        <w:rPr>
          <w:rFonts w:ascii="Times New Roman" w:hAnsi="Times New Roman" w:cs="Times New Roman"/>
          <w:bCs/>
          <w:color w:val="000000"/>
          <w:sz w:val="24"/>
          <w:szCs w:val="24"/>
          <w:lang w:val="es-ES_tradnl"/>
        </w:rPr>
        <w:t xml:space="preserve"> </w:t>
      </w:r>
      <w:proofErr w:type="gramStart"/>
      <w:r w:rsidRPr="005A76F2">
        <w:rPr>
          <w:rFonts w:ascii="Times New Roman" w:hAnsi="Times New Roman" w:cs="Times New Roman"/>
          <w:bCs/>
          <w:color w:val="000000"/>
          <w:sz w:val="24"/>
          <w:szCs w:val="24"/>
          <w:lang w:val="es-ES_tradnl"/>
        </w:rPr>
        <w:t>necesari</w:t>
      </w:r>
      <w:r>
        <w:rPr>
          <w:rFonts w:ascii="Times New Roman" w:hAnsi="Times New Roman" w:cs="Times New Roman"/>
          <w:bCs/>
          <w:color w:val="000000"/>
          <w:sz w:val="24"/>
          <w:szCs w:val="24"/>
          <w:lang w:val="es-ES_tradnl"/>
        </w:rPr>
        <w:t>o</w:t>
      </w:r>
      <w:proofErr w:type="gramEnd"/>
      <w:r w:rsidRPr="005A76F2">
        <w:rPr>
          <w:rFonts w:ascii="Times New Roman" w:hAnsi="Times New Roman" w:cs="Times New Roman"/>
          <w:bCs/>
          <w:color w:val="000000"/>
          <w:sz w:val="24"/>
          <w:szCs w:val="24"/>
          <w:lang w:val="es-ES_tradnl"/>
        </w:rPr>
        <w:t xml:space="preserve"> la adecuación de algún flujo procesual. Diferente de lo que ocurre actualmente, con paredes cerradas y espacios estándares</w:t>
      </w:r>
      <w:r>
        <w:rPr>
          <w:rFonts w:ascii="Times New Roman" w:hAnsi="Times New Roman" w:cs="Times New Roman"/>
          <w:bCs/>
          <w:color w:val="000000"/>
          <w:sz w:val="24"/>
          <w:szCs w:val="24"/>
          <w:lang w:val="es-ES_tradnl"/>
        </w:rPr>
        <w:t xml:space="preserve">, </w:t>
      </w:r>
      <w:r w:rsidRPr="005A76F2">
        <w:rPr>
          <w:rFonts w:ascii="Times New Roman" w:hAnsi="Times New Roman" w:cs="Times New Roman"/>
          <w:bCs/>
          <w:color w:val="000000"/>
          <w:sz w:val="24"/>
          <w:szCs w:val="24"/>
          <w:lang w:val="es-ES_tradnl"/>
        </w:rPr>
        <w:t xml:space="preserve">impide </w:t>
      </w:r>
      <w:r>
        <w:rPr>
          <w:rFonts w:ascii="Times New Roman" w:hAnsi="Times New Roman" w:cs="Times New Roman"/>
          <w:bCs/>
          <w:color w:val="000000"/>
          <w:sz w:val="24"/>
          <w:szCs w:val="24"/>
          <w:lang w:val="es-ES_tradnl"/>
        </w:rPr>
        <w:t>la</w:t>
      </w:r>
      <w:r w:rsidRPr="005A76F2">
        <w:rPr>
          <w:rFonts w:ascii="Times New Roman" w:hAnsi="Times New Roman" w:cs="Times New Roman"/>
          <w:bCs/>
          <w:color w:val="000000"/>
          <w:sz w:val="24"/>
          <w:szCs w:val="24"/>
          <w:lang w:val="es-ES_tradnl"/>
        </w:rPr>
        <w:t xml:space="preserve"> atención</w:t>
      </w:r>
      <w:r>
        <w:rPr>
          <w:rFonts w:ascii="Times New Roman" w:hAnsi="Times New Roman" w:cs="Times New Roman"/>
          <w:bCs/>
          <w:color w:val="000000"/>
          <w:sz w:val="24"/>
          <w:szCs w:val="24"/>
          <w:lang w:val="es-ES_tradnl"/>
        </w:rPr>
        <w:t xml:space="preserve"> de lo </w:t>
      </w:r>
      <w:r w:rsidRPr="005A76F2">
        <w:rPr>
          <w:rFonts w:ascii="Times New Roman" w:hAnsi="Times New Roman" w:cs="Times New Roman"/>
          <w:bCs/>
          <w:color w:val="000000"/>
          <w:sz w:val="24"/>
          <w:szCs w:val="24"/>
          <w:lang w:val="es-ES_tradnl"/>
        </w:rPr>
        <w:t xml:space="preserve">que prevé el principio de la integración – “El </w:t>
      </w:r>
      <w:r>
        <w:rPr>
          <w:rFonts w:ascii="Times New Roman" w:hAnsi="Times New Roman" w:cs="Times New Roman"/>
          <w:bCs/>
          <w:i/>
          <w:iCs/>
          <w:color w:val="000000"/>
          <w:sz w:val="24"/>
          <w:szCs w:val="24"/>
          <w:lang w:val="es-ES_tradnl"/>
        </w:rPr>
        <w:t>ambiente</w:t>
      </w:r>
      <w:r w:rsidRPr="005A76F2">
        <w:rPr>
          <w:rFonts w:ascii="Times New Roman" w:hAnsi="Times New Roman" w:cs="Times New Roman"/>
          <w:bCs/>
          <w:color w:val="000000"/>
          <w:sz w:val="24"/>
          <w:szCs w:val="24"/>
          <w:lang w:val="es-ES_tradnl"/>
        </w:rPr>
        <w:t xml:space="preserve"> debe posibilitar la integración de los funcionarios y no el </w:t>
      </w:r>
      <w:r>
        <w:rPr>
          <w:rFonts w:ascii="Times New Roman" w:hAnsi="Times New Roman" w:cs="Times New Roman"/>
          <w:bCs/>
          <w:color w:val="000000"/>
          <w:sz w:val="24"/>
          <w:szCs w:val="24"/>
          <w:lang w:val="es-ES_tradnl"/>
        </w:rPr>
        <w:t>revés</w:t>
      </w:r>
      <w:r w:rsidRPr="005A76F2">
        <w:rPr>
          <w:rFonts w:ascii="Times New Roman" w:hAnsi="Times New Roman" w:cs="Times New Roman"/>
          <w:bCs/>
          <w:color w:val="000000"/>
          <w:sz w:val="24"/>
          <w:szCs w:val="24"/>
          <w:lang w:val="es-ES_tradnl"/>
        </w:rPr>
        <w:t>”.</w:t>
      </w:r>
    </w:p>
    <w:p w:rsidR="000E3AB6" w:rsidRPr="005A76F2" w:rsidRDefault="000E3AB6" w:rsidP="000E3AB6">
      <w:pPr>
        <w:pStyle w:val="ListParagraph1"/>
        <w:spacing w:before="120" w:after="120" w:line="240" w:lineRule="auto"/>
        <w:ind w:left="0"/>
        <w:jc w:val="both"/>
        <w:rPr>
          <w:rFonts w:ascii="Times New Roman" w:hAnsi="Times New Roman" w:cs="Times New Roman"/>
          <w:bCs/>
          <w:color w:val="000000"/>
          <w:sz w:val="24"/>
          <w:szCs w:val="24"/>
          <w:lang w:val="es-ES_tradnl"/>
        </w:rPr>
      </w:pPr>
      <w:r w:rsidRPr="005A76F2">
        <w:rPr>
          <w:rFonts w:ascii="Times New Roman" w:hAnsi="Times New Roman" w:cs="Times New Roman"/>
          <w:bCs/>
          <w:color w:val="000000"/>
          <w:sz w:val="24"/>
          <w:szCs w:val="24"/>
          <w:lang w:val="es-ES_tradnl"/>
        </w:rPr>
        <w:t>Finalmente buscamos atender el principio</w:t>
      </w:r>
      <w:r>
        <w:rPr>
          <w:rFonts w:ascii="Times New Roman" w:hAnsi="Times New Roman" w:cs="Times New Roman"/>
          <w:bCs/>
          <w:color w:val="000000"/>
          <w:sz w:val="24"/>
          <w:szCs w:val="24"/>
          <w:lang w:val="es-ES_tradnl"/>
        </w:rPr>
        <w:t xml:space="preserve"> de la</w:t>
      </w:r>
      <w:r w:rsidRPr="005A76F2">
        <w:rPr>
          <w:rFonts w:ascii="Times New Roman" w:hAnsi="Times New Roman" w:cs="Times New Roman"/>
          <w:bCs/>
          <w:color w:val="000000"/>
          <w:sz w:val="24"/>
          <w:szCs w:val="24"/>
          <w:lang w:val="es-ES_tradnl"/>
        </w:rPr>
        <w:t xml:space="preserve"> atención al cliente hacendario, que versa sobre la necesidad de existencia de una área de atención, considerándose: </w:t>
      </w:r>
      <w:r>
        <w:rPr>
          <w:rFonts w:ascii="Times New Roman" w:hAnsi="Times New Roman" w:cs="Times New Roman"/>
          <w:bCs/>
          <w:color w:val="000000"/>
          <w:sz w:val="24"/>
          <w:szCs w:val="24"/>
          <w:lang w:val="es-ES_tradnl"/>
        </w:rPr>
        <w:t xml:space="preserve">(i) </w:t>
      </w:r>
      <w:r w:rsidRPr="005A76F2">
        <w:rPr>
          <w:rFonts w:ascii="Times New Roman" w:hAnsi="Times New Roman" w:cs="Times New Roman"/>
          <w:bCs/>
          <w:color w:val="000000"/>
          <w:sz w:val="24"/>
          <w:szCs w:val="24"/>
          <w:lang w:val="es-ES_tradnl"/>
        </w:rPr>
        <w:t xml:space="preserve">déjalo </w:t>
      </w:r>
      <w:r>
        <w:rPr>
          <w:rFonts w:ascii="Times New Roman" w:hAnsi="Times New Roman" w:cs="Times New Roman"/>
          <w:bCs/>
          <w:color w:val="000000"/>
          <w:sz w:val="24"/>
          <w:szCs w:val="24"/>
          <w:lang w:val="es-ES_tradnl"/>
        </w:rPr>
        <w:t>cómodo; (ii)</w:t>
      </w:r>
      <w:r w:rsidRPr="005A76F2">
        <w:rPr>
          <w:rFonts w:ascii="Times New Roman" w:hAnsi="Times New Roman" w:cs="Times New Roman"/>
          <w:bCs/>
          <w:color w:val="000000"/>
          <w:sz w:val="24"/>
          <w:szCs w:val="24"/>
          <w:lang w:val="es-ES_tradnl"/>
        </w:rPr>
        <w:t xml:space="preserve"> causar la impresión cierta</w:t>
      </w:r>
      <w:r>
        <w:rPr>
          <w:rFonts w:ascii="Times New Roman" w:hAnsi="Times New Roman" w:cs="Times New Roman"/>
          <w:bCs/>
          <w:color w:val="000000"/>
          <w:sz w:val="24"/>
          <w:szCs w:val="24"/>
          <w:lang w:val="es-ES_tradnl"/>
        </w:rPr>
        <w:t xml:space="preserve">; </w:t>
      </w:r>
      <w:r w:rsidRPr="005A76F2">
        <w:rPr>
          <w:rFonts w:ascii="Times New Roman" w:hAnsi="Times New Roman" w:cs="Times New Roman"/>
          <w:bCs/>
          <w:color w:val="000000"/>
          <w:sz w:val="24"/>
          <w:szCs w:val="24"/>
          <w:lang w:val="es-ES_tradnl"/>
        </w:rPr>
        <w:t xml:space="preserve">y </w:t>
      </w:r>
      <w:r>
        <w:rPr>
          <w:rFonts w:ascii="Times New Roman" w:hAnsi="Times New Roman" w:cs="Times New Roman"/>
          <w:bCs/>
          <w:color w:val="000000"/>
          <w:sz w:val="24"/>
          <w:szCs w:val="24"/>
          <w:lang w:val="es-ES_tradnl"/>
        </w:rPr>
        <w:t>(iii) proveer</w:t>
      </w:r>
      <w:r w:rsidRPr="005A76F2">
        <w:rPr>
          <w:rFonts w:ascii="Times New Roman" w:hAnsi="Times New Roman" w:cs="Times New Roman"/>
          <w:bCs/>
          <w:color w:val="000000"/>
          <w:sz w:val="24"/>
          <w:szCs w:val="24"/>
          <w:lang w:val="es-ES_tradnl"/>
        </w:rPr>
        <w:t xml:space="preserve"> conforto y agilidad en la atención. En el modelo consolidado en el predio </w:t>
      </w:r>
      <w:r>
        <w:rPr>
          <w:rFonts w:ascii="Times New Roman" w:hAnsi="Times New Roman" w:cs="Times New Roman"/>
          <w:bCs/>
          <w:color w:val="000000"/>
          <w:sz w:val="24"/>
          <w:szCs w:val="24"/>
          <w:lang w:val="es-ES_tradnl"/>
        </w:rPr>
        <w:t>Anexo I</w:t>
      </w:r>
      <w:r w:rsidRPr="005A76F2">
        <w:rPr>
          <w:rFonts w:ascii="Times New Roman" w:hAnsi="Times New Roman" w:cs="Times New Roman"/>
          <w:bCs/>
          <w:color w:val="000000"/>
          <w:sz w:val="24"/>
          <w:szCs w:val="24"/>
          <w:lang w:val="es-ES_tradnl"/>
        </w:rPr>
        <w:t xml:space="preserve">, existen en todos los pisos, pequeñas </w:t>
      </w:r>
      <w:r>
        <w:rPr>
          <w:rFonts w:ascii="Times New Roman" w:hAnsi="Times New Roman" w:cs="Times New Roman"/>
          <w:bCs/>
          <w:color w:val="000000"/>
          <w:sz w:val="24"/>
          <w:szCs w:val="24"/>
          <w:lang w:val="es-ES_tradnl"/>
        </w:rPr>
        <w:t>oficinas</w:t>
      </w:r>
      <w:r w:rsidRPr="005A76F2">
        <w:rPr>
          <w:rFonts w:ascii="Times New Roman" w:hAnsi="Times New Roman" w:cs="Times New Roman"/>
          <w:bCs/>
          <w:color w:val="000000"/>
          <w:sz w:val="24"/>
          <w:szCs w:val="24"/>
          <w:lang w:val="es-ES_tradnl"/>
        </w:rPr>
        <w:t xml:space="preserve"> de atención, donde el </w:t>
      </w:r>
      <w:r>
        <w:rPr>
          <w:rFonts w:ascii="Times New Roman" w:hAnsi="Times New Roman" w:cs="Times New Roman"/>
          <w:bCs/>
          <w:color w:val="000000"/>
          <w:sz w:val="24"/>
          <w:szCs w:val="24"/>
          <w:lang w:val="es-ES_tradnl"/>
        </w:rPr>
        <w:t>funcionario pued</w:t>
      </w:r>
      <w:r w:rsidRPr="005A76F2">
        <w:rPr>
          <w:rFonts w:ascii="Times New Roman" w:hAnsi="Times New Roman" w:cs="Times New Roman"/>
          <w:bCs/>
          <w:color w:val="000000"/>
          <w:sz w:val="24"/>
          <w:szCs w:val="24"/>
          <w:lang w:val="es-ES_tradnl"/>
        </w:rPr>
        <w:t>e atender el ciudadano, sin interferir</w:t>
      </w:r>
      <w:r>
        <w:rPr>
          <w:rFonts w:ascii="Times New Roman" w:hAnsi="Times New Roman" w:cs="Times New Roman"/>
          <w:bCs/>
          <w:color w:val="000000"/>
          <w:sz w:val="24"/>
          <w:szCs w:val="24"/>
          <w:lang w:val="es-ES_tradnl"/>
        </w:rPr>
        <w:t xml:space="preserve"> en los</w:t>
      </w:r>
      <w:r w:rsidRPr="005A76F2">
        <w:rPr>
          <w:rFonts w:ascii="Times New Roman" w:hAnsi="Times New Roman" w:cs="Times New Roman"/>
          <w:bCs/>
          <w:color w:val="000000"/>
          <w:sz w:val="24"/>
          <w:szCs w:val="24"/>
          <w:lang w:val="es-ES_tradnl"/>
        </w:rPr>
        <w:t xml:space="preserve"> flujo</w:t>
      </w:r>
      <w:r>
        <w:rPr>
          <w:rFonts w:ascii="Times New Roman" w:hAnsi="Times New Roman" w:cs="Times New Roman"/>
          <w:bCs/>
          <w:color w:val="000000"/>
          <w:sz w:val="24"/>
          <w:szCs w:val="24"/>
          <w:lang w:val="es-ES_tradnl"/>
        </w:rPr>
        <w:t>s</w:t>
      </w:r>
      <w:r w:rsidRPr="005A76F2">
        <w:rPr>
          <w:rFonts w:ascii="Times New Roman" w:hAnsi="Times New Roman" w:cs="Times New Roman"/>
          <w:bCs/>
          <w:color w:val="000000"/>
          <w:sz w:val="24"/>
          <w:szCs w:val="24"/>
          <w:lang w:val="es-ES_tradnl"/>
        </w:rPr>
        <w:t xml:space="preserve"> de trabajo,</w:t>
      </w:r>
      <w:r>
        <w:rPr>
          <w:rFonts w:ascii="Times New Roman" w:hAnsi="Times New Roman" w:cs="Times New Roman"/>
          <w:bCs/>
          <w:color w:val="000000"/>
          <w:sz w:val="24"/>
          <w:szCs w:val="24"/>
          <w:lang w:val="es-ES_tradnl"/>
        </w:rPr>
        <w:t xml:space="preserve"> </w:t>
      </w:r>
      <w:r w:rsidRPr="005A76F2">
        <w:rPr>
          <w:rFonts w:ascii="Times New Roman" w:hAnsi="Times New Roman" w:cs="Times New Roman"/>
          <w:bCs/>
          <w:color w:val="000000"/>
          <w:sz w:val="24"/>
          <w:szCs w:val="24"/>
          <w:lang w:val="es-ES_tradnl"/>
        </w:rPr>
        <w:t xml:space="preserve">de modo a </w:t>
      </w:r>
      <w:r>
        <w:rPr>
          <w:rFonts w:ascii="Times New Roman" w:hAnsi="Times New Roman" w:cs="Times New Roman"/>
          <w:bCs/>
          <w:color w:val="000000"/>
          <w:sz w:val="24"/>
          <w:szCs w:val="24"/>
          <w:lang w:val="es-ES_tradnl"/>
        </w:rPr>
        <w:t>proveer</w:t>
      </w:r>
      <w:r w:rsidRPr="005A76F2">
        <w:rPr>
          <w:rFonts w:ascii="Times New Roman" w:hAnsi="Times New Roman" w:cs="Times New Roman"/>
          <w:bCs/>
          <w:color w:val="000000"/>
          <w:sz w:val="24"/>
          <w:szCs w:val="24"/>
          <w:lang w:val="es-ES_tradnl"/>
        </w:rPr>
        <w:t xml:space="preserve"> toda la privacidad y </w:t>
      </w:r>
      <w:r>
        <w:rPr>
          <w:rFonts w:ascii="Times New Roman" w:hAnsi="Times New Roman" w:cs="Times New Roman"/>
          <w:bCs/>
          <w:color w:val="000000"/>
          <w:sz w:val="24"/>
          <w:szCs w:val="24"/>
          <w:lang w:val="es-ES_tradnl"/>
        </w:rPr>
        <w:t>conforto a todos los usuarios de los espacios.</w:t>
      </w:r>
    </w:p>
    <w:p w:rsidR="000E3AB6" w:rsidRPr="005A76F2" w:rsidRDefault="000E3AB6" w:rsidP="000E3AB6">
      <w:pPr>
        <w:spacing w:before="120" w:after="120" w:line="240" w:lineRule="auto"/>
        <w:jc w:val="both"/>
        <w:rPr>
          <w:rFonts w:ascii="Times New Roman" w:hAnsi="Times New Roman"/>
          <w:bCs/>
          <w:color w:val="000000"/>
          <w:sz w:val="24"/>
          <w:szCs w:val="24"/>
          <w:lang w:val="es-ES_tradnl"/>
        </w:rPr>
      </w:pPr>
      <w:r>
        <w:rPr>
          <w:rFonts w:ascii="Times New Roman" w:hAnsi="Times New Roman"/>
          <w:bCs/>
          <w:color w:val="000000"/>
          <w:sz w:val="24"/>
          <w:szCs w:val="24"/>
          <w:lang w:val="es-ES_tradnl"/>
        </w:rPr>
        <w:t>En el</w:t>
      </w:r>
      <w:r w:rsidRPr="005A76F2">
        <w:rPr>
          <w:rFonts w:ascii="Times New Roman" w:hAnsi="Times New Roman"/>
          <w:bCs/>
          <w:color w:val="000000"/>
          <w:sz w:val="24"/>
          <w:szCs w:val="24"/>
          <w:lang w:val="es-ES_tradnl"/>
        </w:rPr>
        <w:t xml:space="preserve"> caso de </w:t>
      </w:r>
      <w:r>
        <w:rPr>
          <w:rFonts w:ascii="Times New Roman" w:hAnsi="Times New Roman"/>
          <w:bCs/>
          <w:color w:val="000000"/>
          <w:sz w:val="24"/>
          <w:szCs w:val="24"/>
          <w:lang w:val="es-ES_tradnl"/>
        </w:rPr>
        <w:t>ambientes</w:t>
      </w:r>
      <w:r w:rsidRPr="005A76F2">
        <w:rPr>
          <w:rFonts w:ascii="Times New Roman" w:hAnsi="Times New Roman"/>
          <w:bCs/>
          <w:color w:val="000000"/>
          <w:sz w:val="24"/>
          <w:szCs w:val="24"/>
          <w:lang w:val="es-ES_tradnl"/>
        </w:rPr>
        <w:t xml:space="preserve"> en órganos públicos, </w:t>
      </w:r>
      <w:r>
        <w:rPr>
          <w:rFonts w:ascii="Times New Roman" w:hAnsi="Times New Roman"/>
          <w:bCs/>
          <w:color w:val="000000"/>
          <w:sz w:val="24"/>
          <w:szCs w:val="24"/>
          <w:lang w:val="es-ES_tradnl"/>
        </w:rPr>
        <w:t>se recomienda</w:t>
      </w:r>
      <w:r w:rsidRPr="005A76F2">
        <w:rPr>
          <w:rFonts w:ascii="Times New Roman" w:hAnsi="Times New Roman"/>
          <w:bCs/>
          <w:color w:val="000000"/>
          <w:sz w:val="24"/>
          <w:szCs w:val="24"/>
          <w:lang w:val="es-ES_tradnl"/>
        </w:rPr>
        <w:t xml:space="preserve"> todavía que además de todos es</w:t>
      </w:r>
      <w:r>
        <w:rPr>
          <w:rFonts w:ascii="Times New Roman" w:hAnsi="Times New Roman"/>
          <w:bCs/>
          <w:color w:val="000000"/>
          <w:sz w:val="24"/>
          <w:szCs w:val="24"/>
          <w:lang w:val="es-ES_tradnl"/>
        </w:rPr>
        <w:t>tos</w:t>
      </w:r>
      <w:r w:rsidRPr="005A76F2">
        <w:rPr>
          <w:rFonts w:ascii="Times New Roman" w:hAnsi="Times New Roman"/>
          <w:bCs/>
          <w:color w:val="000000"/>
          <w:sz w:val="24"/>
          <w:szCs w:val="24"/>
          <w:lang w:val="es-ES_tradnl"/>
        </w:rPr>
        <w:t xml:space="preserve"> principios </w:t>
      </w:r>
      <w:r>
        <w:rPr>
          <w:rFonts w:ascii="Times New Roman" w:hAnsi="Times New Roman"/>
          <w:bCs/>
          <w:color w:val="000000"/>
          <w:sz w:val="24"/>
          <w:szCs w:val="24"/>
          <w:lang w:val="es-ES_tradnl"/>
        </w:rPr>
        <w:t>mencionados</w:t>
      </w:r>
      <w:r w:rsidRPr="005A76F2">
        <w:rPr>
          <w:rFonts w:ascii="Times New Roman" w:hAnsi="Times New Roman"/>
          <w:bCs/>
          <w:color w:val="000000"/>
          <w:sz w:val="24"/>
          <w:szCs w:val="24"/>
          <w:lang w:val="es-ES_tradnl"/>
        </w:rPr>
        <w:t xml:space="preserve">, que son comunes </w:t>
      </w:r>
      <w:r>
        <w:rPr>
          <w:rFonts w:ascii="Times New Roman" w:hAnsi="Times New Roman"/>
          <w:bCs/>
          <w:color w:val="000000"/>
          <w:sz w:val="24"/>
          <w:szCs w:val="24"/>
          <w:lang w:val="es-ES_tradnl"/>
        </w:rPr>
        <w:t>a la</w:t>
      </w:r>
      <w:r w:rsidRPr="005A76F2">
        <w:rPr>
          <w:rFonts w:ascii="Times New Roman" w:hAnsi="Times New Roman"/>
          <w:bCs/>
          <w:color w:val="000000"/>
          <w:sz w:val="24"/>
          <w:szCs w:val="24"/>
          <w:lang w:val="es-ES_tradnl"/>
        </w:rPr>
        <w:t xml:space="preserve"> todas las instituciones, privadas y públicas, </w:t>
      </w:r>
      <w:r>
        <w:rPr>
          <w:rFonts w:ascii="Times New Roman" w:hAnsi="Times New Roman"/>
          <w:bCs/>
          <w:color w:val="000000"/>
          <w:sz w:val="24"/>
          <w:szCs w:val="24"/>
          <w:lang w:val="es-ES_tradnl"/>
        </w:rPr>
        <w:t>que se cumpla</w:t>
      </w:r>
      <w:r w:rsidRPr="005A76F2">
        <w:rPr>
          <w:rFonts w:ascii="Times New Roman" w:hAnsi="Times New Roman"/>
          <w:bCs/>
          <w:color w:val="000000"/>
          <w:sz w:val="24"/>
          <w:szCs w:val="24"/>
          <w:lang w:val="es-ES_tradnl"/>
        </w:rPr>
        <w:t xml:space="preserve"> el principio de la transparencia</w:t>
      </w:r>
      <w:r>
        <w:rPr>
          <w:rFonts w:ascii="Times New Roman" w:hAnsi="Times New Roman"/>
          <w:bCs/>
          <w:color w:val="000000"/>
          <w:sz w:val="24"/>
          <w:szCs w:val="24"/>
          <w:lang w:val="es-ES_tradnl"/>
        </w:rPr>
        <w:t xml:space="preserve"> en</w:t>
      </w:r>
      <w:r w:rsidRPr="005A76F2">
        <w:rPr>
          <w:rFonts w:ascii="Times New Roman" w:hAnsi="Times New Roman"/>
          <w:bCs/>
          <w:color w:val="000000"/>
          <w:sz w:val="24"/>
          <w:szCs w:val="24"/>
          <w:lang w:val="es-ES_tradnl"/>
        </w:rPr>
        <w:t xml:space="preserve"> las actividades. </w:t>
      </w:r>
      <w:r>
        <w:rPr>
          <w:rFonts w:ascii="Times New Roman" w:hAnsi="Times New Roman"/>
          <w:bCs/>
          <w:color w:val="000000"/>
          <w:sz w:val="24"/>
          <w:szCs w:val="24"/>
          <w:lang w:val="es-ES_tradnl"/>
        </w:rPr>
        <w:t xml:space="preserve">Debido a que </w:t>
      </w:r>
      <w:r w:rsidRPr="005A76F2">
        <w:rPr>
          <w:rFonts w:ascii="Times New Roman" w:hAnsi="Times New Roman"/>
          <w:bCs/>
          <w:color w:val="000000"/>
          <w:sz w:val="24"/>
          <w:szCs w:val="24"/>
          <w:lang w:val="es-ES_tradnl"/>
        </w:rPr>
        <w:t xml:space="preserve">las actividades del </w:t>
      </w:r>
      <w:r>
        <w:rPr>
          <w:rFonts w:ascii="Times New Roman" w:hAnsi="Times New Roman"/>
          <w:bCs/>
          <w:color w:val="000000"/>
          <w:sz w:val="24"/>
          <w:szCs w:val="24"/>
          <w:lang w:val="es-ES_tradnl"/>
        </w:rPr>
        <w:t xml:space="preserve">funcionario </w:t>
      </w:r>
      <w:r w:rsidRPr="005A76F2">
        <w:rPr>
          <w:rFonts w:ascii="Times New Roman" w:hAnsi="Times New Roman"/>
          <w:bCs/>
          <w:color w:val="000000"/>
          <w:sz w:val="24"/>
          <w:szCs w:val="24"/>
          <w:lang w:val="es-ES_tradnl"/>
        </w:rPr>
        <w:t xml:space="preserve">público son desempeñadas con </w:t>
      </w:r>
      <w:r>
        <w:rPr>
          <w:rFonts w:ascii="Times New Roman" w:hAnsi="Times New Roman"/>
          <w:bCs/>
          <w:color w:val="000000"/>
          <w:sz w:val="24"/>
          <w:szCs w:val="24"/>
          <w:lang w:val="es-ES_tradnl"/>
        </w:rPr>
        <w:t>recursos</w:t>
      </w:r>
      <w:r w:rsidRPr="005A76F2">
        <w:rPr>
          <w:rFonts w:ascii="Times New Roman" w:hAnsi="Times New Roman"/>
          <w:bCs/>
          <w:color w:val="000000"/>
          <w:sz w:val="24"/>
          <w:szCs w:val="24"/>
          <w:lang w:val="es-ES_tradnl"/>
        </w:rPr>
        <w:t xml:space="preserve"> del </w:t>
      </w:r>
      <w:r>
        <w:rPr>
          <w:rFonts w:ascii="Times New Roman" w:hAnsi="Times New Roman"/>
          <w:bCs/>
          <w:color w:val="000000"/>
          <w:sz w:val="24"/>
          <w:szCs w:val="24"/>
          <w:lang w:val="es-ES_tradnl"/>
        </w:rPr>
        <w:t>ciudadano</w:t>
      </w:r>
      <w:r w:rsidRPr="005A76F2">
        <w:rPr>
          <w:rFonts w:ascii="Times New Roman" w:hAnsi="Times New Roman"/>
          <w:bCs/>
          <w:color w:val="000000"/>
          <w:sz w:val="24"/>
          <w:szCs w:val="24"/>
          <w:lang w:val="es-ES_tradnl"/>
        </w:rPr>
        <w:t xml:space="preserve">, </w:t>
      </w:r>
      <w:r>
        <w:rPr>
          <w:rFonts w:ascii="Times New Roman" w:hAnsi="Times New Roman"/>
          <w:bCs/>
          <w:color w:val="000000"/>
          <w:sz w:val="24"/>
          <w:szCs w:val="24"/>
          <w:lang w:val="es-ES_tradnl"/>
        </w:rPr>
        <w:t>se hace</w:t>
      </w:r>
      <w:r w:rsidRPr="005A76F2">
        <w:rPr>
          <w:rFonts w:ascii="Times New Roman" w:hAnsi="Times New Roman"/>
          <w:bCs/>
          <w:color w:val="000000"/>
          <w:sz w:val="24"/>
          <w:szCs w:val="24"/>
          <w:lang w:val="es-ES_tradnl"/>
        </w:rPr>
        <w:t xml:space="preserve"> </w:t>
      </w:r>
      <w:r>
        <w:rPr>
          <w:rFonts w:ascii="Times New Roman" w:hAnsi="Times New Roman"/>
          <w:bCs/>
          <w:color w:val="000000"/>
          <w:sz w:val="24"/>
          <w:szCs w:val="24"/>
          <w:lang w:val="es-ES_tradnl"/>
        </w:rPr>
        <w:t>importante que todo esté transparente</w:t>
      </w:r>
      <w:r w:rsidRPr="005A76F2">
        <w:rPr>
          <w:rFonts w:ascii="Times New Roman" w:hAnsi="Times New Roman"/>
          <w:bCs/>
          <w:color w:val="000000"/>
          <w:sz w:val="24"/>
          <w:szCs w:val="24"/>
          <w:lang w:val="es-ES_tradnl"/>
        </w:rPr>
        <w:t>, para que todos ten</w:t>
      </w:r>
      <w:r>
        <w:rPr>
          <w:rFonts w:ascii="Times New Roman" w:hAnsi="Times New Roman"/>
          <w:bCs/>
          <w:color w:val="000000"/>
          <w:sz w:val="24"/>
          <w:szCs w:val="24"/>
          <w:lang w:val="es-ES_tradnl"/>
        </w:rPr>
        <w:t>gan</w:t>
      </w:r>
      <w:r w:rsidRPr="005A76F2">
        <w:rPr>
          <w:rFonts w:ascii="Times New Roman" w:hAnsi="Times New Roman"/>
          <w:bCs/>
          <w:color w:val="000000"/>
          <w:sz w:val="24"/>
          <w:szCs w:val="24"/>
          <w:lang w:val="es-ES_tradnl"/>
        </w:rPr>
        <w:t xml:space="preserve"> la certeza del cumplimiento de la actividad fin de la SEFAZ, de modo</w:t>
      </w:r>
      <w:r>
        <w:rPr>
          <w:rFonts w:ascii="Times New Roman" w:hAnsi="Times New Roman"/>
          <w:bCs/>
          <w:color w:val="000000"/>
          <w:sz w:val="24"/>
          <w:szCs w:val="24"/>
          <w:lang w:val="es-ES_tradnl"/>
        </w:rPr>
        <w:t xml:space="preserve"> </w:t>
      </w:r>
      <w:r w:rsidRPr="005A76F2">
        <w:rPr>
          <w:rFonts w:ascii="Times New Roman" w:hAnsi="Times New Roman"/>
          <w:bCs/>
          <w:color w:val="000000"/>
          <w:sz w:val="24"/>
          <w:szCs w:val="24"/>
          <w:lang w:val="es-ES_tradnl"/>
        </w:rPr>
        <w:t>a propiciar la conquista del bien común.</w:t>
      </w:r>
    </w:p>
    <w:p w:rsidR="00A01E42" w:rsidRPr="00CA0281" w:rsidRDefault="000E3AB6" w:rsidP="00CA0281">
      <w:pPr>
        <w:spacing w:before="120" w:after="120" w:line="240" w:lineRule="auto"/>
        <w:jc w:val="both"/>
        <w:rPr>
          <w:rFonts w:ascii="Times New Roman" w:hAnsi="Times New Roman"/>
          <w:sz w:val="24"/>
          <w:szCs w:val="24"/>
          <w:lang w:val="es-ES_tradnl"/>
        </w:rPr>
      </w:pPr>
      <w:r w:rsidRPr="00CA0281">
        <w:rPr>
          <w:rFonts w:ascii="Times New Roman" w:hAnsi="Times New Roman"/>
          <w:bCs/>
          <w:color w:val="000000"/>
          <w:sz w:val="24"/>
          <w:szCs w:val="24"/>
          <w:lang w:val="es-ES_tradnl"/>
        </w:rPr>
        <w:t>La implementación de la solución para los problemas descriptos se dará a través de la contratación de consultoría técnica especializada para proceder a la elaboración de los proyectos básicos y ejecutivos, así como con la contratación de empresa para ejecución de las obras y servicios de engeñaría a fin de ejecutar: (i) la Reforma General del Edificio Sed de la SEFAZ; (ii) del Anexo II; y (iii) de la adecuación del DMA y DMP.</w:t>
      </w:r>
    </w:p>
    <w:p w:rsidR="00CA0281" w:rsidRPr="00CA0281" w:rsidRDefault="00CA0281" w:rsidP="00355F9B">
      <w:pPr>
        <w:pStyle w:val="ListParagraph"/>
        <w:numPr>
          <w:ilvl w:val="0"/>
          <w:numId w:val="47"/>
        </w:numPr>
        <w:spacing w:before="120" w:after="120" w:line="240" w:lineRule="auto"/>
        <w:contextualSpacing w:val="0"/>
        <w:rPr>
          <w:rFonts w:ascii="Times New Roman" w:hAnsi="Times New Roman"/>
          <w:b/>
          <w:sz w:val="24"/>
          <w:szCs w:val="24"/>
          <w:lang w:val="es-ES_tradnl"/>
        </w:rPr>
      </w:pPr>
      <w:r w:rsidRPr="00CA0281">
        <w:rPr>
          <w:rFonts w:ascii="Times New Roman" w:hAnsi="Times New Roman"/>
          <w:b/>
          <w:sz w:val="24"/>
          <w:szCs w:val="24"/>
          <w:lang w:val="es-ES_tradnl"/>
        </w:rPr>
        <w:t>CÁLCULO de los BENEFICIOS</w:t>
      </w:r>
    </w:p>
    <w:p w:rsidR="00CA0281" w:rsidRPr="00265173" w:rsidRDefault="00CA0281" w:rsidP="00265173">
      <w:pPr>
        <w:spacing w:before="120" w:after="120" w:line="240" w:lineRule="auto"/>
        <w:jc w:val="both"/>
        <w:rPr>
          <w:rFonts w:ascii="Times New Roman" w:hAnsi="Times New Roman"/>
          <w:bCs/>
          <w:color w:val="000000"/>
          <w:sz w:val="24"/>
          <w:szCs w:val="24"/>
          <w:lang w:val="es-ES_tradnl"/>
        </w:rPr>
      </w:pPr>
      <w:r w:rsidRPr="00265173">
        <w:rPr>
          <w:rFonts w:ascii="Times New Roman" w:hAnsi="Times New Roman"/>
          <w:b/>
          <w:bCs/>
          <w:color w:val="000000"/>
          <w:sz w:val="24"/>
          <w:szCs w:val="24"/>
          <w:lang w:val="es-ES_tradnl"/>
        </w:rPr>
        <w:t>Consumo de Energía</w:t>
      </w:r>
      <w:r w:rsidRPr="00265173">
        <w:rPr>
          <w:rFonts w:ascii="Times New Roman" w:hAnsi="Times New Roman"/>
          <w:bCs/>
          <w:color w:val="000000"/>
          <w:sz w:val="24"/>
          <w:szCs w:val="24"/>
          <w:lang w:val="es-ES_tradnl"/>
        </w:rPr>
        <w:t xml:space="preserve"> - Diminución del consumo de energía como consecuencia de la reforma de las unidades alrededor de 15% (quince por ciento). Esta reducción de consumo de energía se debe a factores relacionados con la eficiencia energética, tales como: instalación de sensores de presencia para iluminación; adquisición de equipamientos (aires-acondicionados) con certificación del órgano oficial del gobierno federal; automación de aires acondicionados; entre otras medidas que serán contempladas en los proyectos de instalaciones eléctricas. El Cuadro 1 presenta un demostrativo de reducción de los gastos.</w:t>
      </w:r>
    </w:p>
    <w:p w:rsidR="00CA0281" w:rsidRPr="00366EE2" w:rsidRDefault="00CA0281" w:rsidP="00CA0281">
      <w:pPr>
        <w:pStyle w:val="ListParagraph1"/>
        <w:spacing w:before="120" w:after="120" w:line="240" w:lineRule="auto"/>
        <w:ind w:left="0"/>
        <w:jc w:val="both"/>
        <w:rPr>
          <w:rFonts w:ascii="Times New Roman" w:hAnsi="Times New Roman" w:cs="Times New Roman"/>
          <w:bCs/>
          <w:sz w:val="24"/>
          <w:szCs w:val="24"/>
          <w:lang w:val="es-ES_tradnl"/>
        </w:rPr>
      </w:pPr>
      <w:r>
        <w:rPr>
          <w:rFonts w:ascii="Times New Roman" w:hAnsi="Times New Roman" w:cs="Times New Roman"/>
          <w:b/>
          <w:bCs/>
          <w:sz w:val="24"/>
          <w:szCs w:val="24"/>
          <w:lang w:val="es-ES_tradnl"/>
        </w:rPr>
        <w:t>Alquileres</w:t>
      </w:r>
      <w:r w:rsidRPr="005A76F2">
        <w:rPr>
          <w:rFonts w:ascii="Times New Roman" w:hAnsi="Times New Roman" w:cs="Times New Roman"/>
          <w:b/>
          <w:bCs/>
          <w:sz w:val="24"/>
          <w:szCs w:val="24"/>
          <w:lang w:val="es-ES_tradnl"/>
        </w:rPr>
        <w:t xml:space="preserve"> de i</w:t>
      </w:r>
      <w:r>
        <w:rPr>
          <w:rFonts w:ascii="Times New Roman" w:hAnsi="Times New Roman" w:cs="Times New Roman"/>
          <w:b/>
          <w:bCs/>
          <w:sz w:val="24"/>
          <w:szCs w:val="24"/>
          <w:lang w:val="es-ES_tradnl"/>
        </w:rPr>
        <w:t>nmuebles -</w:t>
      </w:r>
      <w:r w:rsidR="006F4783">
        <w:rPr>
          <w:rFonts w:ascii="Times New Roman" w:hAnsi="Times New Roman" w:cs="Times New Roman"/>
          <w:b/>
          <w:bCs/>
          <w:sz w:val="24"/>
          <w:szCs w:val="24"/>
          <w:lang w:val="es-ES_tradnl"/>
        </w:rPr>
        <w:t xml:space="preserve"> </w:t>
      </w:r>
      <w:r>
        <w:rPr>
          <w:rFonts w:ascii="Times New Roman" w:hAnsi="Times New Roman" w:cs="Times New Roman"/>
          <w:bCs/>
          <w:sz w:val="24"/>
          <w:szCs w:val="24"/>
          <w:lang w:val="es-ES_tradnl"/>
        </w:rPr>
        <w:t>Los</w:t>
      </w:r>
      <w:r w:rsidRPr="005A76F2">
        <w:rPr>
          <w:rFonts w:ascii="Times New Roman" w:hAnsi="Times New Roman" w:cs="Times New Roman"/>
          <w:bCs/>
          <w:sz w:val="24"/>
          <w:szCs w:val="24"/>
          <w:lang w:val="es-ES_tradnl"/>
        </w:rPr>
        <w:t xml:space="preserve"> gastos con </w:t>
      </w:r>
      <w:r>
        <w:rPr>
          <w:rFonts w:ascii="Times New Roman" w:hAnsi="Times New Roman" w:cs="Times New Roman"/>
          <w:bCs/>
          <w:sz w:val="24"/>
          <w:szCs w:val="24"/>
          <w:lang w:val="es-ES_tradnl"/>
        </w:rPr>
        <w:t>alquileres</w:t>
      </w:r>
      <w:r w:rsidRPr="005A76F2">
        <w:rPr>
          <w:rFonts w:ascii="Times New Roman" w:hAnsi="Times New Roman" w:cs="Times New Roman"/>
          <w:bCs/>
          <w:sz w:val="24"/>
          <w:szCs w:val="24"/>
          <w:lang w:val="es-ES_tradnl"/>
        </w:rPr>
        <w:t xml:space="preserve"> de los Predios de la P</w:t>
      </w:r>
      <w:r>
        <w:rPr>
          <w:rFonts w:ascii="Times New Roman" w:hAnsi="Times New Roman" w:cs="Times New Roman"/>
          <w:bCs/>
          <w:sz w:val="24"/>
          <w:szCs w:val="24"/>
          <w:lang w:val="es-ES_tradnl"/>
        </w:rPr>
        <w:t>laza</w:t>
      </w:r>
      <w:r w:rsidRPr="005A76F2">
        <w:rPr>
          <w:rFonts w:ascii="Times New Roman" w:hAnsi="Times New Roman" w:cs="Times New Roman"/>
          <w:bCs/>
          <w:sz w:val="24"/>
          <w:szCs w:val="24"/>
          <w:lang w:val="es-ES_tradnl"/>
        </w:rPr>
        <w:t xml:space="preserve"> 14 y </w:t>
      </w:r>
      <w:r>
        <w:rPr>
          <w:rFonts w:ascii="Times New Roman" w:hAnsi="Times New Roman" w:cs="Times New Roman"/>
          <w:bCs/>
          <w:sz w:val="24"/>
          <w:szCs w:val="24"/>
          <w:lang w:val="es-ES_tradnl"/>
        </w:rPr>
        <w:t>del Anexo II</w:t>
      </w:r>
      <w:r w:rsidRPr="005A76F2">
        <w:rPr>
          <w:rFonts w:ascii="Times New Roman" w:hAnsi="Times New Roman" w:cs="Times New Roman"/>
          <w:bCs/>
          <w:sz w:val="24"/>
          <w:szCs w:val="24"/>
          <w:lang w:val="es-ES_tradnl"/>
        </w:rPr>
        <w:t xml:space="preserve"> fueron calculados con base en contrato</w:t>
      </w:r>
      <w:r>
        <w:rPr>
          <w:rFonts w:ascii="Times New Roman" w:hAnsi="Times New Roman" w:cs="Times New Roman"/>
          <w:bCs/>
          <w:sz w:val="24"/>
          <w:szCs w:val="24"/>
          <w:lang w:val="es-ES_tradnl"/>
        </w:rPr>
        <w:t>s</w:t>
      </w:r>
      <w:r w:rsidRPr="005A76F2">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existentes </w:t>
      </w:r>
      <w:r w:rsidRPr="005A76F2">
        <w:rPr>
          <w:rFonts w:ascii="Times New Roman" w:hAnsi="Times New Roman" w:cs="Times New Roman"/>
          <w:bCs/>
          <w:sz w:val="24"/>
          <w:szCs w:val="24"/>
          <w:lang w:val="es-ES_tradnl"/>
        </w:rPr>
        <w:t xml:space="preserve">y </w:t>
      </w:r>
      <w:r>
        <w:rPr>
          <w:rFonts w:ascii="Times New Roman" w:hAnsi="Times New Roman" w:cs="Times New Roman"/>
          <w:bCs/>
          <w:sz w:val="24"/>
          <w:szCs w:val="24"/>
          <w:lang w:val="es-ES_tradnl"/>
        </w:rPr>
        <w:t>evaluación preliminar</w:t>
      </w:r>
      <w:r w:rsidRPr="005A76F2">
        <w:rPr>
          <w:rFonts w:ascii="Times New Roman" w:hAnsi="Times New Roman" w:cs="Times New Roman"/>
          <w:bCs/>
          <w:sz w:val="24"/>
          <w:szCs w:val="24"/>
          <w:lang w:val="es-ES_tradnl"/>
        </w:rPr>
        <w:t xml:space="preserve">, respectivamente. El </w:t>
      </w:r>
      <w:r>
        <w:rPr>
          <w:rFonts w:ascii="Times New Roman" w:hAnsi="Times New Roman" w:cs="Times New Roman"/>
          <w:bCs/>
          <w:sz w:val="24"/>
          <w:szCs w:val="24"/>
          <w:lang w:val="es-ES_tradnl"/>
        </w:rPr>
        <w:t>aumento que se espera para</w:t>
      </w:r>
      <w:r w:rsidRPr="005A76F2">
        <w:rPr>
          <w:rFonts w:ascii="Times New Roman" w:hAnsi="Times New Roman" w:cs="Times New Roman"/>
          <w:bCs/>
          <w:sz w:val="24"/>
          <w:szCs w:val="24"/>
          <w:lang w:val="es-ES_tradnl"/>
        </w:rPr>
        <w:t xml:space="preserve"> 2015 </w:t>
      </w:r>
      <w:r>
        <w:rPr>
          <w:rFonts w:ascii="Times New Roman" w:hAnsi="Times New Roman" w:cs="Times New Roman"/>
          <w:bCs/>
          <w:sz w:val="24"/>
          <w:szCs w:val="24"/>
          <w:lang w:val="es-ES_tradnl"/>
        </w:rPr>
        <w:t xml:space="preserve">y </w:t>
      </w:r>
      <w:r w:rsidRPr="005A76F2">
        <w:rPr>
          <w:rFonts w:ascii="Times New Roman" w:hAnsi="Times New Roman" w:cs="Times New Roman"/>
          <w:bCs/>
          <w:sz w:val="24"/>
          <w:szCs w:val="24"/>
          <w:lang w:val="es-ES_tradnl"/>
        </w:rPr>
        <w:t xml:space="preserve">para los demás años es </w:t>
      </w:r>
      <w:r>
        <w:rPr>
          <w:rFonts w:ascii="Times New Roman" w:hAnsi="Times New Roman" w:cs="Times New Roman"/>
          <w:bCs/>
          <w:sz w:val="24"/>
          <w:szCs w:val="24"/>
          <w:lang w:val="es-ES_tradnl"/>
        </w:rPr>
        <w:t>basado en el</w:t>
      </w:r>
      <w:r w:rsidRPr="005A76F2">
        <w:rPr>
          <w:rFonts w:ascii="Times New Roman" w:hAnsi="Times New Roman" w:cs="Times New Roman"/>
          <w:bCs/>
          <w:sz w:val="24"/>
          <w:szCs w:val="24"/>
          <w:lang w:val="es-ES_tradnl"/>
        </w:rPr>
        <w:t xml:space="preserve"> reajuste contractual </w:t>
      </w:r>
      <w:r>
        <w:rPr>
          <w:rFonts w:ascii="Times New Roman" w:hAnsi="Times New Roman" w:cs="Times New Roman"/>
          <w:bCs/>
          <w:sz w:val="24"/>
          <w:szCs w:val="24"/>
          <w:lang w:val="es-ES_tradnl"/>
        </w:rPr>
        <w:t>que será alrededor</w:t>
      </w:r>
      <w:r w:rsidRPr="005A76F2">
        <w:rPr>
          <w:rFonts w:ascii="Times New Roman" w:hAnsi="Times New Roman" w:cs="Times New Roman"/>
          <w:bCs/>
          <w:sz w:val="24"/>
          <w:szCs w:val="24"/>
          <w:lang w:val="es-ES_tradnl"/>
        </w:rPr>
        <w:t xml:space="preserve"> de 8% al año. En 2015 consideramos que los predios todavía estarían </w:t>
      </w:r>
      <w:r>
        <w:rPr>
          <w:rFonts w:ascii="Times New Roman" w:hAnsi="Times New Roman" w:cs="Times New Roman"/>
          <w:bCs/>
          <w:sz w:val="24"/>
          <w:szCs w:val="24"/>
          <w:lang w:val="es-ES_tradnl"/>
        </w:rPr>
        <w:t>alquilados</w:t>
      </w:r>
      <w:r w:rsidRPr="005A76F2">
        <w:rPr>
          <w:rFonts w:ascii="Times New Roman" w:hAnsi="Times New Roman" w:cs="Times New Roman"/>
          <w:bCs/>
          <w:sz w:val="24"/>
          <w:szCs w:val="24"/>
          <w:lang w:val="es-ES_tradnl"/>
        </w:rPr>
        <w:t xml:space="preserve"> por </w:t>
      </w:r>
      <w:r>
        <w:rPr>
          <w:rFonts w:ascii="Times New Roman" w:hAnsi="Times New Roman" w:cs="Times New Roman"/>
          <w:bCs/>
          <w:sz w:val="24"/>
          <w:szCs w:val="24"/>
          <w:lang w:val="es-ES_tradnl"/>
        </w:rPr>
        <w:t xml:space="preserve">adicionales </w:t>
      </w:r>
      <w:r w:rsidRPr="005A76F2">
        <w:rPr>
          <w:rFonts w:ascii="Times New Roman" w:hAnsi="Times New Roman" w:cs="Times New Roman"/>
          <w:bCs/>
          <w:sz w:val="24"/>
          <w:szCs w:val="24"/>
          <w:lang w:val="es-ES_tradnl"/>
        </w:rPr>
        <w:t>seis (6) meses.</w:t>
      </w:r>
    </w:p>
    <w:p w:rsidR="00CA0281" w:rsidRPr="00366EE2" w:rsidRDefault="00CA0281" w:rsidP="00CA0281">
      <w:pPr>
        <w:pStyle w:val="ListParagraph1"/>
        <w:spacing w:before="120" w:after="120" w:line="240" w:lineRule="auto"/>
        <w:ind w:left="0"/>
        <w:jc w:val="both"/>
        <w:rPr>
          <w:rFonts w:ascii="Times New Roman" w:hAnsi="Times New Roman" w:cs="Times New Roman"/>
          <w:bCs/>
          <w:sz w:val="24"/>
          <w:szCs w:val="24"/>
          <w:lang w:val="es-ES_tradnl"/>
        </w:rPr>
      </w:pPr>
      <w:r w:rsidRPr="005A76F2">
        <w:rPr>
          <w:rFonts w:ascii="Times New Roman" w:hAnsi="Times New Roman" w:cs="Times New Roman"/>
          <w:b/>
          <w:bCs/>
          <w:sz w:val="24"/>
          <w:szCs w:val="24"/>
          <w:lang w:val="es-ES_tradnl"/>
        </w:rPr>
        <w:t xml:space="preserve">Adecuación de </w:t>
      </w:r>
      <w:r>
        <w:rPr>
          <w:rFonts w:ascii="Times New Roman" w:hAnsi="Times New Roman" w:cs="Times New Roman"/>
          <w:b/>
          <w:bCs/>
          <w:sz w:val="24"/>
          <w:szCs w:val="24"/>
          <w:lang w:val="es-ES_tradnl"/>
        </w:rPr>
        <w:t xml:space="preserve">oficinas - </w:t>
      </w:r>
      <w:r w:rsidRPr="005A76F2">
        <w:rPr>
          <w:rFonts w:ascii="Times New Roman" w:hAnsi="Times New Roman" w:cs="Times New Roman"/>
          <w:bCs/>
          <w:sz w:val="24"/>
          <w:szCs w:val="24"/>
          <w:lang w:val="es-ES_tradnl"/>
        </w:rPr>
        <w:t xml:space="preserve">Con la reforma y adecuación de los predios </w:t>
      </w:r>
      <w:r>
        <w:rPr>
          <w:rFonts w:ascii="Times New Roman" w:hAnsi="Times New Roman" w:cs="Times New Roman"/>
          <w:bCs/>
          <w:sz w:val="24"/>
          <w:szCs w:val="24"/>
          <w:lang w:val="es-ES_tradnl"/>
        </w:rPr>
        <w:t>se estima</w:t>
      </w:r>
      <w:r w:rsidRPr="005A76F2">
        <w:rPr>
          <w:rFonts w:ascii="Times New Roman" w:hAnsi="Times New Roman" w:cs="Times New Roman"/>
          <w:bCs/>
          <w:sz w:val="24"/>
          <w:szCs w:val="24"/>
          <w:lang w:val="es-ES_tradnl"/>
        </w:rPr>
        <w:t xml:space="preserve"> una reducción de gastos </w:t>
      </w:r>
      <w:r>
        <w:rPr>
          <w:rFonts w:ascii="Times New Roman" w:hAnsi="Times New Roman" w:cs="Times New Roman"/>
          <w:bCs/>
          <w:sz w:val="24"/>
          <w:szCs w:val="24"/>
          <w:lang w:val="es-ES_tradnl"/>
        </w:rPr>
        <w:t xml:space="preserve">de aproximadamente </w:t>
      </w:r>
      <w:r w:rsidRPr="005A76F2">
        <w:rPr>
          <w:rFonts w:ascii="Times New Roman" w:hAnsi="Times New Roman" w:cs="Times New Roman"/>
          <w:bCs/>
          <w:sz w:val="24"/>
          <w:szCs w:val="24"/>
          <w:lang w:val="es-ES_tradnl"/>
        </w:rPr>
        <w:t>US$ 100.000</w:t>
      </w:r>
      <w:r>
        <w:rPr>
          <w:rFonts w:ascii="Times New Roman" w:hAnsi="Times New Roman" w:cs="Times New Roman"/>
          <w:bCs/>
          <w:sz w:val="24"/>
          <w:szCs w:val="24"/>
          <w:lang w:val="es-ES_tradnl"/>
        </w:rPr>
        <w:t xml:space="preserve"> por año, en vistas</w:t>
      </w:r>
      <w:r w:rsidRPr="005A76F2">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de que</w:t>
      </w:r>
      <w:r w:rsidRPr="005A76F2">
        <w:rPr>
          <w:rFonts w:ascii="Times New Roman" w:hAnsi="Times New Roman" w:cs="Times New Roman"/>
          <w:bCs/>
          <w:sz w:val="24"/>
          <w:szCs w:val="24"/>
          <w:lang w:val="es-ES_tradnl"/>
        </w:rPr>
        <w:t xml:space="preserve"> los </w:t>
      </w:r>
      <w:r>
        <w:rPr>
          <w:rFonts w:ascii="Times New Roman" w:hAnsi="Times New Roman" w:cs="Times New Roman"/>
          <w:bCs/>
          <w:sz w:val="24"/>
          <w:szCs w:val="24"/>
          <w:lang w:val="es-ES_tradnl"/>
        </w:rPr>
        <w:t>ambientes</w:t>
      </w:r>
      <w:r w:rsidRPr="005A76F2">
        <w:rPr>
          <w:rFonts w:ascii="Times New Roman" w:hAnsi="Times New Roman" w:cs="Times New Roman"/>
          <w:bCs/>
          <w:sz w:val="24"/>
          <w:szCs w:val="24"/>
          <w:lang w:val="es-ES_tradnl"/>
        </w:rPr>
        <w:t xml:space="preserve"> propuestos </w:t>
      </w:r>
      <w:r>
        <w:rPr>
          <w:rFonts w:ascii="Times New Roman" w:hAnsi="Times New Roman" w:cs="Times New Roman"/>
          <w:bCs/>
          <w:sz w:val="24"/>
          <w:szCs w:val="24"/>
          <w:lang w:val="es-ES_tradnl"/>
        </w:rPr>
        <w:t>no</w:t>
      </w:r>
      <w:r w:rsidRPr="005A76F2">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van necesitar</w:t>
      </w:r>
      <w:r w:rsidRPr="005A76F2">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las constantes adecuaciones</w:t>
      </w:r>
      <w:r w:rsidRPr="005A76F2">
        <w:rPr>
          <w:rFonts w:ascii="Times New Roman" w:hAnsi="Times New Roman" w:cs="Times New Roman"/>
          <w:bCs/>
          <w:sz w:val="24"/>
          <w:szCs w:val="24"/>
          <w:lang w:val="es-ES_tradnl"/>
        </w:rPr>
        <w:t>. Es</w:t>
      </w:r>
      <w:r>
        <w:rPr>
          <w:rFonts w:ascii="Times New Roman" w:hAnsi="Times New Roman" w:cs="Times New Roman"/>
          <w:bCs/>
          <w:sz w:val="24"/>
          <w:szCs w:val="24"/>
          <w:lang w:val="es-ES_tradnl"/>
        </w:rPr>
        <w:t>te</w:t>
      </w:r>
      <w:r w:rsidRPr="005A76F2">
        <w:rPr>
          <w:rFonts w:ascii="Times New Roman" w:hAnsi="Times New Roman" w:cs="Times New Roman"/>
          <w:bCs/>
          <w:sz w:val="24"/>
          <w:szCs w:val="24"/>
          <w:lang w:val="es-ES_tradnl"/>
        </w:rPr>
        <w:t xml:space="preserve"> modelo ya fue adoptado en el predio</w:t>
      </w:r>
      <w:r>
        <w:rPr>
          <w:rFonts w:ascii="Times New Roman" w:hAnsi="Times New Roman" w:cs="Times New Roman"/>
          <w:bCs/>
          <w:sz w:val="24"/>
          <w:szCs w:val="24"/>
          <w:lang w:val="es-ES_tradnl"/>
        </w:rPr>
        <w:t xml:space="preserve"> Anexo I</w:t>
      </w:r>
      <w:r w:rsidRPr="005A76F2">
        <w:rPr>
          <w:rFonts w:ascii="Times New Roman" w:hAnsi="Times New Roman" w:cs="Times New Roman"/>
          <w:bCs/>
          <w:sz w:val="24"/>
          <w:szCs w:val="24"/>
          <w:lang w:val="es-ES_tradnl"/>
        </w:rPr>
        <w:t xml:space="preserve"> y al longo de los últimos cinco años </w:t>
      </w:r>
      <w:r>
        <w:rPr>
          <w:rFonts w:ascii="Times New Roman" w:hAnsi="Times New Roman" w:cs="Times New Roman"/>
          <w:bCs/>
          <w:sz w:val="24"/>
          <w:szCs w:val="24"/>
          <w:lang w:val="es-ES_tradnl"/>
        </w:rPr>
        <w:t>no</w:t>
      </w:r>
      <w:r w:rsidRPr="005A76F2">
        <w:rPr>
          <w:rFonts w:ascii="Times New Roman" w:hAnsi="Times New Roman" w:cs="Times New Roman"/>
          <w:bCs/>
          <w:sz w:val="24"/>
          <w:szCs w:val="24"/>
          <w:lang w:val="es-ES_tradnl"/>
        </w:rPr>
        <w:t xml:space="preserve"> fueron </w:t>
      </w:r>
      <w:r>
        <w:rPr>
          <w:rFonts w:ascii="Times New Roman" w:hAnsi="Times New Roman" w:cs="Times New Roman"/>
          <w:bCs/>
          <w:sz w:val="24"/>
          <w:szCs w:val="24"/>
          <w:lang w:val="es-ES_tradnl"/>
        </w:rPr>
        <w:t>necesarios</w:t>
      </w:r>
      <w:r w:rsidRPr="005A76F2">
        <w:rPr>
          <w:rFonts w:ascii="Times New Roman" w:hAnsi="Times New Roman" w:cs="Times New Roman"/>
          <w:bCs/>
          <w:sz w:val="24"/>
          <w:szCs w:val="24"/>
          <w:lang w:val="es-ES_tradnl"/>
        </w:rPr>
        <w:t xml:space="preserve"> adecuaciones, reformas </w:t>
      </w:r>
      <w:r>
        <w:rPr>
          <w:rFonts w:ascii="Times New Roman" w:hAnsi="Times New Roman" w:cs="Times New Roman"/>
          <w:bCs/>
          <w:sz w:val="24"/>
          <w:szCs w:val="24"/>
          <w:lang w:val="es-ES_tradnl"/>
        </w:rPr>
        <w:t>o</w:t>
      </w:r>
      <w:r w:rsidRPr="005A76F2">
        <w:rPr>
          <w:rFonts w:ascii="Times New Roman" w:hAnsi="Times New Roman" w:cs="Times New Roman"/>
          <w:bCs/>
          <w:sz w:val="24"/>
          <w:szCs w:val="24"/>
          <w:lang w:val="es-ES_tradnl"/>
        </w:rPr>
        <w:t xml:space="preserve"> cambios en el </w:t>
      </w:r>
      <w:r>
        <w:rPr>
          <w:rFonts w:ascii="Times New Roman" w:hAnsi="Times New Roman" w:cs="Times New Roman"/>
          <w:bCs/>
          <w:sz w:val="24"/>
          <w:szCs w:val="24"/>
          <w:lang w:val="es-ES_tradnl"/>
        </w:rPr>
        <w:t>ambiente</w:t>
      </w:r>
      <w:r w:rsidRPr="005A76F2">
        <w:rPr>
          <w:rFonts w:ascii="Times New Roman" w:hAnsi="Times New Roman" w:cs="Times New Roman"/>
          <w:bCs/>
          <w:sz w:val="24"/>
          <w:szCs w:val="24"/>
          <w:lang w:val="es-ES_tradnl"/>
        </w:rPr>
        <w:t>.</w:t>
      </w:r>
      <w:r>
        <w:rPr>
          <w:rFonts w:ascii="Times New Roman" w:hAnsi="Times New Roman" w:cs="Times New Roman"/>
          <w:bCs/>
          <w:sz w:val="24"/>
          <w:szCs w:val="24"/>
          <w:lang w:val="es-ES_tradnl"/>
        </w:rPr>
        <w:t xml:space="preserve"> </w:t>
      </w:r>
      <w:r w:rsidRPr="005A76F2">
        <w:rPr>
          <w:rFonts w:ascii="Times New Roman" w:hAnsi="Times New Roman" w:cs="Times New Roman"/>
          <w:bCs/>
          <w:sz w:val="24"/>
          <w:szCs w:val="24"/>
          <w:lang w:val="es-ES_tradnl"/>
        </w:rPr>
        <w:t xml:space="preserve">Resaltamos que </w:t>
      </w:r>
      <w:r>
        <w:rPr>
          <w:rFonts w:ascii="Times New Roman" w:hAnsi="Times New Roman" w:cs="Times New Roman"/>
          <w:bCs/>
          <w:sz w:val="24"/>
          <w:szCs w:val="24"/>
          <w:lang w:val="es-ES_tradnl"/>
        </w:rPr>
        <w:t>para efectos del cálculo de los beneficios, fueron consideradas solamente</w:t>
      </w:r>
      <w:r w:rsidRPr="005A76F2">
        <w:rPr>
          <w:rFonts w:ascii="Times New Roman" w:hAnsi="Times New Roman" w:cs="Times New Roman"/>
          <w:bCs/>
          <w:sz w:val="24"/>
          <w:szCs w:val="24"/>
          <w:lang w:val="es-ES_tradnl"/>
        </w:rPr>
        <w:t xml:space="preserve"> 20% de las demandas de</w:t>
      </w:r>
      <w:r>
        <w:rPr>
          <w:rFonts w:ascii="Times New Roman" w:hAnsi="Times New Roman" w:cs="Times New Roman"/>
          <w:bCs/>
          <w:sz w:val="24"/>
          <w:szCs w:val="24"/>
          <w:lang w:val="es-ES_tradnl"/>
        </w:rPr>
        <w:t xml:space="preserve"> adecuaciones atendidas en el año 2013.</w:t>
      </w:r>
    </w:p>
    <w:p w:rsidR="00CA0281" w:rsidRPr="005A76F2" w:rsidRDefault="00514C68" w:rsidP="00CA0281">
      <w:pPr>
        <w:pStyle w:val="ListParagraph1"/>
        <w:spacing w:before="120" w:after="120" w:line="240" w:lineRule="auto"/>
        <w:ind w:left="0"/>
        <w:jc w:val="both"/>
        <w:rPr>
          <w:rFonts w:ascii="Times New Roman" w:hAnsi="Times New Roman" w:cs="Times New Roman"/>
          <w:bCs/>
          <w:sz w:val="24"/>
          <w:szCs w:val="24"/>
          <w:lang w:val="es-ES_tradnl"/>
        </w:rPr>
      </w:pPr>
      <w:r w:rsidRPr="005A76F2">
        <w:rPr>
          <w:rFonts w:ascii="Times New Roman" w:hAnsi="Times New Roman" w:cs="Times New Roman"/>
          <w:b/>
          <w:bCs/>
          <w:sz w:val="24"/>
          <w:szCs w:val="24"/>
          <w:lang w:val="es-ES_tradnl"/>
        </w:rPr>
        <w:t>Manten</w:t>
      </w:r>
      <w:r>
        <w:rPr>
          <w:rFonts w:ascii="Times New Roman" w:hAnsi="Times New Roman" w:cs="Times New Roman"/>
          <w:b/>
          <w:bCs/>
          <w:sz w:val="24"/>
          <w:szCs w:val="24"/>
          <w:lang w:val="es-ES_tradnl"/>
        </w:rPr>
        <w:t>imiento</w:t>
      </w:r>
      <w:r w:rsidR="00CA0281" w:rsidRPr="005A76F2">
        <w:rPr>
          <w:rFonts w:ascii="Times New Roman" w:hAnsi="Times New Roman" w:cs="Times New Roman"/>
          <w:b/>
          <w:bCs/>
          <w:sz w:val="24"/>
          <w:szCs w:val="24"/>
          <w:lang w:val="es-ES_tradnl"/>
        </w:rPr>
        <w:t xml:space="preserve"> predial</w:t>
      </w:r>
      <w:r w:rsidR="00CA0281">
        <w:rPr>
          <w:rFonts w:ascii="Times New Roman" w:hAnsi="Times New Roman" w:cs="Times New Roman"/>
          <w:b/>
          <w:bCs/>
          <w:sz w:val="24"/>
          <w:szCs w:val="24"/>
          <w:lang w:val="es-ES_tradnl"/>
        </w:rPr>
        <w:t xml:space="preserve"> - </w:t>
      </w:r>
      <w:r w:rsidR="00CA0281">
        <w:rPr>
          <w:rFonts w:ascii="Times New Roman" w:hAnsi="Times New Roman" w:cs="Times New Roman"/>
          <w:bCs/>
          <w:sz w:val="24"/>
          <w:szCs w:val="24"/>
          <w:lang w:val="es-ES_tradnl"/>
        </w:rPr>
        <w:t>En los</w:t>
      </w:r>
      <w:r w:rsidR="00CA0281" w:rsidRPr="005A76F2">
        <w:rPr>
          <w:rFonts w:ascii="Times New Roman" w:hAnsi="Times New Roman" w:cs="Times New Roman"/>
          <w:bCs/>
          <w:sz w:val="24"/>
          <w:szCs w:val="24"/>
          <w:lang w:val="es-ES_tradnl"/>
        </w:rPr>
        <w:t xml:space="preserve"> gastos con mantenimientos de a</w:t>
      </w:r>
      <w:r w:rsidR="00CA0281">
        <w:rPr>
          <w:rFonts w:ascii="Times New Roman" w:hAnsi="Times New Roman" w:cs="Times New Roman"/>
          <w:bCs/>
          <w:sz w:val="24"/>
          <w:szCs w:val="24"/>
          <w:lang w:val="es-ES_tradnl"/>
        </w:rPr>
        <w:t>i</w:t>
      </w:r>
      <w:r w:rsidR="00CA0281" w:rsidRPr="005A76F2">
        <w:rPr>
          <w:rFonts w:ascii="Times New Roman" w:hAnsi="Times New Roman" w:cs="Times New Roman"/>
          <w:bCs/>
          <w:sz w:val="24"/>
          <w:szCs w:val="24"/>
          <w:lang w:val="es-ES_tradnl"/>
        </w:rPr>
        <w:t>r</w:t>
      </w:r>
      <w:r w:rsidR="00CA0281">
        <w:rPr>
          <w:rFonts w:ascii="Times New Roman" w:hAnsi="Times New Roman" w:cs="Times New Roman"/>
          <w:bCs/>
          <w:sz w:val="24"/>
          <w:szCs w:val="24"/>
          <w:lang w:val="es-ES_tradnl"/>
        </w:rPr>
        <w:t>es</w:t>
      </w:r>
      <w:r w:rsidR="00CA0281" w:rsidRPr="005A76F2">
        <w:rPr>
          <w:rFonts w:ascii="Times New Roman" w:hAnsi="Times New Roman" w:cs="Times New Roman"/>
          <w:bCs/>
          <w:sz w:val="24"/>
          <w:szCs w:val="24"/>
          <w:lang w:val="es-ES_tradnl"/>
        </w:rPr>
        <w:t>-</w:t>
      </w:r>
      <w:r w:rsidR="00CA0281">
        <w:rPr>
          <w:rFonts w:ascii="Times New Roman" w:hAnsi="Times New Roman" w:cs="Times New Roman"/>
          <w:bCs/>
          <w:sz w:val="24"/>
          <w:szCs w:val="24"/>
          <w:lang w:val="es-ES_tradnl"/>
        </w:rPr>
        <w:t>a</w:t>
      </w:r>
      <w:r w:rsidR="00CA0281" w:rsidRPr="005A76F2">
        <w:rPr>
          <w:rFonts w:ascii="Times New Roman" w:hAnsi="Times New Roman" w:cs="Times New Roman"/>
          <w:bCs/>
          <w:sz w:val="24"/>
          <w:szCs w:val="24"/>
          <w:lang w:val="es-ES_tradnl"/>
        </w:rPr>
        <w:t>condicionado</w:t>
      </w:r>
      <w:r w:rsidR="00CA0281">
        <w:rPr>
          <w:rFonts w:ascii="Times New Roman" w:hAnsi="Times New Roman" w:cs="Times New Roman"/>
          <w:bCs/>
          <w:sz w:val="24"/>
          <w:szCs w:val="24"/>
          <w:lang w:val="es-ES_tradnl"/>
        </w:rPr>
        <w:t>,</w:t>
      </w:r>
      <w:r w:rsidR="00CA0281" w:rsidRPr="005A76F2">
        <w:rPr>
          <w:rFonts w:ascii="Times New Roman" w:hAnsi="Times New Roman" w:cs="Times New Roman"/>
          <w:bCs/>
          <w:sz w:val="24"/>
          <w:szCs w:val="24"/>
          <w:lang w:val="es-ES_tradnl"/>
        </w:rPr>
        <w:t xml:space="preserve"> estimamos una reducción en el </w:t>
      </w:r>
      <w:r w:rsidR="00CA0281">
        <w:rPr>
          <w:rFonts w:ascii="Times New Roman" w:hAnsi="Times New Roman" w:cs="Times New Roman"/>
          <w:bCs/>
          <w:sz w:val="24"/>
          <w:szCs w:val="24"/>
          <w:lang w:val="es-ES_tradnl"/>
        </w:rPr>
        <w:t xml:space="preserve">los </w:t>
      </w:r>
      <w:r w:rsidR="00CA0281" w:rsidRPr="005A76F2">
        <w:rPr>
          <w:rFonts w:ascii="Times New Roman" w:hAnsi="Times New Roman" w:cs="Times New Roman"/>
          <w:bCs/>
          <w:sz w:val="24"/>
          <w:szCs w:val="24"/>
          <w:lang w:val="es-ES_tradnl"/>
        </w:rPr>
        <w:t>contrato</w:t>
      </w:r>
      <w:r w:rsidR="00CA0281">
        <w:rPr>
          <w:rFonts w:ascii="Times New Roman" w:hAnsi="Times New Roman" w:cs="Times New Roman"/>
          <w:bCs/>
          <w:sz w:val="24"/>
          <w:szCs w:val="24"/>
          <w:lang w:val="es-ES_tradnl"/>
        </w:rPr>
        <w:t>s actuales</w:t>
      </w:r>
      <w:r w:rsidR="00CA0281" w:rsidRPr="005A76F2">
        <w:rPr>
          <w:rFonts w:ascii="Times New Roman" w:hAnsi="Times New Roman" w:cs="Times New Roman"/>
          <w:bCs/>
          <w:sz w:val="24"/>
          <w:szCs w:val="24"/>
          <w:lang w:val="es-ES_tradnl"/>
        </w:rPr>
        <w:t xml:space="preserve">, </w:t>
      </w:r>
      <w:r w:rsidR="00CA0281">
        <w:rPr>
          <w:rFonts w:ascii="Times New Roman" w:hAnsi="Times New Roman" w:cs="Times New Roman"/>
          <w:bCs/>
          <w:sz w:val="24"/>
          <w:szCs w:val="24"/>
          <w:lang w:val="es-ES_tradnl"/>
        </w:rPr>
        <w:t>en vistas de</w:t>
      </w:r>
      <w:r w:rsidR="00CA0281" w:rsidRPr="005A76F2">
        <w:rPr>
          <w:rFonts w:ascii="Times New Roman" w:hAnsi="Times New Roman" w:cs="Times New Roman"/>
          <w:bCs/>
          <w:sz w:val="24"/>
          <w:szCs w:val="24"/>
          <w:lang w:val="es-ES_tradnl"/>
        </w:rPr>
        <w:t xml:space="preserve"> que los </w:t>
      </w:r>
      <w:r w:rsidR="00CA0281">
        <w:rPr>
          <w:rFonts w:ascii="Times New Roman" w:hAnsi="Times New Roman" w:cs="Times New Roman"/>
          <w:bCs/>
          <w:sz w:val="24"/>
          <w:szCs w:val="24"/>
          <w:lang w:val="es-ES_tradnl"/>
        </w:rPr>
        <w:t>nuevos equipos</w:t>
      </w:r>
      <w:r w:rsidR="00CA0281" w:rsidRPr="005A76F2">
        <w:rPr>
          <w:rFonts w:ascii="Times New Roman" w:hAnsi="Times New Roman" w:cs="Times New Roman"/>
          <w:bCs/>
          <w:sz w:val="24"/>
          <w:szCs w:val="24"/>
          <w:lang w:val="es-ES_tradnl"/>
        </w:rPr>
        <w:t xml:space="preserve"> </w:t>
      </w:r>
      <w:r w:rsidR="00CA0281">
        <w:rPr>
          <w:rFonts w:ascii="Times New Roman" w:hAnsi="Times New Roman" w:cs="Times New Roman"/>
          <w:bCs/>
          <w:sz w:val="24"/>
          <w:szCs w:val="24"/>
          <w:lang w:val="es-ES_tradnl"/>
        </w:rPr>
        <w:t>estarán</w:t>
      </w:r>
      <w:r w:rsidR="00CA0281" w:rsidRPr="005A76F2">
        <w:rPr>
          <w:rFonts w:ascii="Times New Roman" w:hAnsi="Times New Roman" w:cs="Times New Roman"/>
          <w:bCs/>
          <w:sz w:val="24"/>
          <w:szCs w:val="24"/>
          <w:lang w:val="es-ES_tradnl"/>
        </w:rPr>
        <w:t xml:space="preserve"> </w:t>
      </w:r>
      <w:r w:rsidR="00CA0281">
        <w:rPr>
          <w:rFonts w:ascii="Times New Roman" w:hAnsi="Times New Roman" w:cs="Times New Roman"/>
          <w:bCs/>
          <w:sz w:val="24"/>
          <w:szCs w:val="24"/>
          <w:lang w:val="es-ES_tradnl"/>
        </w:rPr>
        <w:t>con</w:t>
      </w:r>
      <w:r w:rsidR="00CA0281" w:rsidRPr="005A76F2">
        <w:rPr>
          <w:rFonts w:ascii="Times New Roman" w:hAnsi="Times New Roman" w:cs="Times New Roman"/>
          <w:bCs/>
          <w:sz w:val="24"/>
          <w:szCs w:val="24"/>
          <w:lang w:val="es-ES_tradnl"/>
        </w:rPr>
        <w:t xml:space="preserve"> garantía en el </w:t>
      </w:r>
      <w:r w:rsidR="00CA0281">
        <w:rPr>
          <w:rFonts w:ascii="Times New Roman" w:hAnsi="Times New Roman" w:cs="Times New Roman"/>
          <w:bCs/>
          <w:sz w:val="24"/>
          <w:szCs w:val="24"/>
          <w:lang w:val="es-ES_tradnl"/>
        </w:rPr>
        <w:t>período de 2015/2016</w:t>
      </w:r>
      <w:r w:rsidR="00CA0281" w:rsidRPr="005A76F2">
        <w:rPr>
          <w:rFonts w:ascii="Times New Roman" w:hAnsi="Times New Roman" w:cs="Times New Roman"/>
          <w:bCs/>
          <w:sz w:val="24"/>
          <w:szCs w:val="24"/>
          <w:lang w:val="es-ES_tradnl"/>
        </w:rPr>
        <w:t xml:space="preserve">. Además consideramos para la reducción de gastos la diminución considerable del número de </w:t>
      </w:r>
      <w:r w:rsidR="00CA0281">
        <w:rPr>
          <w:rFonts w:ascii="Times New Roman" w:hAnsi="Times New Roman" w:cs="Times New Roman"/>
          <w:bCs/>
          <w:sz w:val="24"/>
          <w:szCs w:val="24"/>
          <w:lang w:val="es-ES_tradnl"/>
        </w:rPr>
        <w:t>equipos de aires acondicionados</w:t>
      </w:r>
      <w:r w:rsidR="00CA0281" w:rsidRPr="005A76F2">
        <w:rPr>
          <w:rFonts w:ascii="Times New Roman" w:hAnsi="Times New Roman" w:cs="Times New Roman"/>
          <w:bCs/>
          <w:sz w:val="24"/>
          <w:szCs w:val="24"/>
          <w:lang w:val="es-ES_tradnl"/>
        </w:rPr>
        <w:t>.</w:t>
      </w:r>
    </w:p>
    <w:p w:rsidR="00CA0281" w:rsidRPr="005A76F2" w:rsidRDefault="00CA0281" w:rsidP="00CA0281">
      <w:pPr>
        <w:pStyle w:val="ListParagraph1"/>
        <w:spacing w:before="120" w:after="120" w:line="240" w:lineRule="auto"/>
        <w:ind w:left="0"/>
        <w:jc w:val="both"/>
        <w:rPr>
          <w:rFonts w:ascii="Times New Roman" w:hAnsi="Times New Roman" w:cs="Times New Roman"/>
          <w:bCs/>
          <w:sz w:val="24"/>
          <w:szCs w:val="24"/>
          <w:lang w:val="es-ES_tradnl"/>
        </w:rPr>
      </w:pPr>
      <w:r w:rsidRPr="005A76F2">
        <w:rPr>
          <w:rFonts w:ascii="Times New Roman" w:hAnsi="Times New Roman" w:cs="Times New Roman"/>
          <w:bCs/>
          <w:sz w:val="24"/>
          <w:szCs w:val="24"/>
          <w:lang w:val="es-ES_tradnl"/>
        </w:rPr>
        <w:t xml:space="preserve">Con relación a las gastos con </w:t>
      </w:r>
      <w:r>
        <w:rPr>
          <w:rFonts w:ascii="Times New Roman" w:hAnsi="Times New Roman" w:cs="Times New Roman"/>
          <w:bCs/>
          <w:sz w:val="24"/>
          <w:szCs w:val="24"/>
          <w:lang w:val="es-ES_tradnl"/>
        </w:rPr>
        <w:t>mantenimiento</w:t>
      </w:r>
      <w:r w:rsidRPr="005A76F2">
        <w:rPr>
          <w:rFonts w:ascii="Times New Roman" w:hAnsi="Times New Roman" w:cs="Times New Roman"/>
          <w:bCs/>
          <w:sz w:val="24"/>
          <w:szCs w:val="24"/>
          <w:lang w:val="es-ES_tradnl"/>
        </w:rPr>
        <w:t xml:space="preserve"> de las instalaciones (eléctricas, hidráulicas, sanitarias etc.), vidrio, forro, entre otras</w:t>
      </w:r>
      <w:r>
        <w:rPr>
          <w:rFonts w:ascii="Times New Roman" w:hAnsi="Times New Roman" w:cs="Times New Roman"/>
          <w:bCs/>
          <w:sz w:val="24"/>
          <w:szCs w:val="24"/>
          <w:lang w:val="es-ES_tradnl"/>
        </w:rPr>
        <w:t xml:space="preserve"> (fuente:</w:t>
      </w:r>
      <w:r w:rsidRPr="005A76F2">
        <w:rPr>
          <w:rFonts w:ascii="Times New Roman" w:hAnsi="Times New Roman" w:cs="Times New Roman"/>
          <w:bCs/>
          <w:sz w:val="24"/>
          <w:szCs w:val="24"/>
          <w:lang w:val="es-ES_tradnl"/>
        </w:rPr>
        <w:t xml:space="preserve"> Sistema de Administración de Materiales y Patrimonio</w:t>
      </w:r>
      <w:r>
        <w:rPr>
          <w:rFonts w:ascii="Times New Roman" w:hAnsi="Times New Roman" w:cs="Times New Roman"/>
          <w:bCs/>
          <w:sz w:val="24"/>
          <w:szCs w:val="24"/>
          <w:lang w:val="es-ES_tradnl"/>
        </w:rPr>
        <w:t xml:space="preserve"> – AJURI)</w:t>
      </w:r>
      <w:r w:rsidRPr="005A76F2">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se estima economizar alrededor</w:t>
      </w:r>
      <w:r w:rsidRPr="005A76F2">
        <w:rPr>
          <w:rFonts w:ascii="Times New Roman" w:hAnsi="Times New Roman" w:cs="Times New Roman"/>
          <w:bCs/>
          <w:sz w:val="24"/>
          <w:szCs w:val="24"/>
          <w:lang w:val="es-ES_tradnl"/>
        </w:rPr>
        <w:t xml:space="preserve"> de US$ </w:t>
      </w:r>
      <w:r>
        <w:rPr>
          <w:rFonts w:ascii="Times New Roman" w:hAnsi="Times New Roman" w:cs="Times New Roman"/>
          <w:bCs/>
          <w:sz w:val="24"/>
          <w:szCs w:val="24"/>
          <w:lang w:val="es-ES_tradnl"/>
        </w:rPr>
        <w:t>720.000 por año</w:t>
      </w:r>
      <w:r w:rsidRPr="005A76F2">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 xml:space="preserve">Esto se basa en el concepto de que en </w:t>
      </w:r>
      <w:r w:rsidRPr="005A76F2">
        <w:rPr>
          <w:rFonts w:ascii="Times New Roman" w:hAnsi="Times New Roman" w:cs="Times New Roman"/>
          <w:bCs/>
          <w:sz w:val="24"/>
          <w:szCs w:val="24"/>
          <w:lang w:val="es-ES_tradnl"/>
        </w:rPr>
        <w:t xml:space="preserve">predios nuevos los costos de esto tipo de manutención son </w:t>
      </w:r>
      <w:r>
        <w:rPr>
          <w:rFonts w:ascii="Times New Roman" w:hAnsi="Times New Roman" w:cs="Times New Roman"/>
          <w:bCs/>
          <w:sz w:val="24"/>
          <w:szCs w:val="24"/>
          <w:lang w:val="es-ES_tradnl"/>
        </w:rPr>
        <w:t>mínimos</w:t>
      </w:r>
      <w:r w:rsidRPr="005A76F2">
        <w:rPr>
          <w:rFonts w:ascii="Times New Roman" w:hAnsi="Times New Roman" w:cs="Times New Roman"/>
          <w:bCs/>
          <w:sz w:val="24"/>
          <w:szCs w:val="24"/>
          <w:lang w:val="es-ES_tradnl"/>
        </w:rPr>
        <w:t xml:space="preserve">, de acuerdo literatura especializada en el </w:t>
      </w:r>
      <w:r>
        <w:rPr>
          <w:rFonts w:ascii="Times New Roman" w:hAnsi="Times New Roman" w:cs="Times New Roman"/>
          <w:bCs/>
          <w:sz w:val="24"/>
          <w:szCs w:val="24"/>
          <w:lang w:val="es-ES_tradnl"/>
        </w:rPr>
        <w:t>tema</w:t>
      </w:r>
      <w:r w:rsidRPr="005A76F2">
        <w:rPr>
          <w:rFonts w:ascii="Times New Roman" w:hAnsi="Times New Roman" w:cs="Times New Roman"/>
          <w:bCs/>
          <w:sz w:val="24"/>
          <w:szCs w:val="24"/>
          <w:lang w:val="es-ES_tradnl"/>
        </w:rPr>
        <w:t>.</w:t>
      </w:r>
    </w:p>
    <w:p w:rsidR="00CA0281" w:rsidRDefault="00CA0281" w:rsidP="00CA0281">
      <w:pPr>
        <w:pStyle w:val="ListParagraph1"/>
        <w:spacing w:before="120" w:after="120" w:line="240" w:lineRule="auto"/>
        <w:ind w:left="0"/>
        <w:jc w:val="both"/>
        <w:rPr>
          <w:rFonts w:ascii="Times New Roman" w:hAnsi="Times New Roman" w:cs="Times New Roman"/>
          <w:bCs/>
          <w:sz w:val="24"/>
          <w:szCs w:val="24"/>
          <w:lang w:val="es-ES_tradnl"/>
        </w:rPr>
      </w:pPr>
      <w:r w:rsidRPr="005A76F2">
        <w:rPr>
          <w:rFonts w:ascii="Times New Roman" w:hAnsi="Times New Roman" w:cs="Times New Roman"/>
          <w:b/>
          <w:bCs/>
          <w:sz w:val="24"/>
          <w:szCs w:val="24"/>
          <w:lang w:val="es-ES_tradnl"/>
        </w:rPr>
        <w:t>Limpieza</w:t>
      </w:r>
      <w:r>
        <w:rPr>
          <w:rFonts w:ascii="Times New Roman" w:hAnsi="Times New Roman" w:cs="Times New Roman"/>
          <w:b/>
          <w:bCs/>
          <w:sz w:val="24"/>
          <w:szCs w:val="24"/>
          <w:lang w:val="es-ES_tradnl"/>
        </w:rPr>
        <w:t xml:space="preserve"> - </w:t>
      </w:r>
      <w:r>
        <w:rPr>
          <w:rFonts w:ascii="Times New Roman" w:hAnsi="Times New Roman" w:cs="Times New Roman"/>
          <w:bCs/>
          <w:sz w:val="24"/>
          <w:szCs w:val="24"/>
          <w:lang w:val="es-ES_tradnl"/>
        </w:rPr>
        <w:t>La</w:t>
      </w:r>
      <w:r w:rsidRPr="005A76F2">
        <w:rPr>
          <w:rFonts w:ascii="Times New Roman" w:hAnsi="Times New Roman" w:cs="Times New Roman"/>
          <w:bCs/>
          <w:sz w:val="24"/>
          <w:szCs w:val="24"/>
          <w:lang w:val="es-ES_tradnl"/>
        </w:rPr>
        <w:t xml:space="preserve"> reducción del valor global del contrato </w:t>
      </w:r>
      <w:r>
        <w:rPr>
          <w:rFonts w:ascii="Times New Roman" w:hAnsi="Times New Roman" w:cs="Times New Roman"/>
          <w:bCs/>
          <w:sz w:val="24"/>
          <w:szCs w:val="24"/>
          <w:lang w:val="es-ES_tradnl"/>
        </w:rPr>
        <w:t>de</w:t>
      </w:r>
      <w:r w:rsidRPr="005A76F2">
        <w:rPr>
          <w:rFonts w:ascii="Times New Roman" w:hAnsi="Times New Roman" w:cs="Times New Roman"/>
          <w:bCs/>
          <w:sz w:val="24"/>
          <w:szCs w:val="24"/>
          <w:lang w:val="es-ES_tradnl"/>
        </w:rPr>
        <w:t xml:space="preserve"> gasto</w:t>
      </w:r>
      <w:r>
        <w:rPr>
          <w:rFonts w:ascii="Times New Roman" w:hAnsi="Times New Roman" w:cs="Times New Roman"/>
          <w:bCs/>
          <w:sz w:val="24"/>
          <w:szCs w:val="24"/>
          <w:lang w:val="es-ES_tradnl"/>
        </w:rPr>
        <w:t>s</w:t>
      </w:r>
      <w:r w:rsidRPr="005A76F2">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con limpieza está basado</w:t>
      </w:r>
      <w:r w:rsidRPr="005A76F2">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en la eliminación de divisorias</w:t>
      </w:r>
      <w:r w:rsidRPr="005A76F2">
        <w:rPr>
          <w:rFonts w:ascii="Times New Roman" w:hAnsi="Times New Roman" w:cs="Times New Roman"/>
          <w:bCs/>
          <w:sz w:val="24"/>
          <w:szCs w:val="24"/>
          <w:lang w:val="es-ES_tradnl"/>
        </w:rPr>
        <w:t>, vidrios y pai</w:t>
      </w:r>
      <w:r>
        <w:rPr>
          <w:rFonts w:ascii="Times New Roman" w:hAnsi="Times New Roman" w:cs="Times New Roman"/>
          <w:bCs/>
          <w:sz w:val="24"/>
          <w:szCs w:val="24"/>
          <w:lang w:val="es-ES_tradnl"/>
        </w:rPr>
        <w:t>neles</w:t>
      </w:r>
      <w:r w:rsidRPr="005A76F2">
        <w:rPr>
          <w:rFonts w:ascii="Times New Roman" w:hAnsi="Times New Roman" w:cs="Times New Roman"/>
          <w:bCs/>
          <w:sz w:val="24"/>
          <w:szCs w:val="24"/>
          <w:lang w:val="es-ES_tradnl"/>
        </w:rPr>
        <w:t>, provocando, así, reducción en el consumo de materiales y utensilios de limpieza, bien como en la diminución de</w:t>
      </w:r>
      <w:r>
        <w:rPr>
          <w:rFonts w:ascii="Times New Roman" w:hAnsi="Times New Roman" w:cs="Times New Roman"/>
          <w:bCs/>
          <w:sz w:val="24"/>
          <w:szCs w:val="24"/>
          <w:lang w:val="es-ES_tradnl"/>
        </w:rPr>
        <w:t>l</w:t>
      </w:r>
      <w:r w:rsidRPr="005A76F2">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equipo</w:t>
      </w:r>
      <w:r w:rsidRPr="005A76F2">
        <w:rPr>
          <w:rFonts w:ascii="Times New Roman" w:hAnsi="Times New Roman" w:cs="Times New Roman"/>
          <w:bCs/>
          <w:sz w:val="24"/>
          <w:szCs w:val="24"/>
          <w:lang w:val="es-ES_tradnl"/>
        </w:rPr>
        <w:t xml:space="preserve"> de trabajo.</w:t>
      </w:r>
    </w:p>
    <w:p w:rsidR="00A01E42" w:rsidRDefault="00CA0281" w:rsidP="00CA0281">
      <w:r>
        <w:rPr>
          <w:rFonts w:ascii="Times New Roman" w:hAnsi="Times New Roman"/>
          <w:bCs/>
          <w:sz w:val="24"/>
          <w:szCs w:val="24"/>
          <w:lang w:val="es-ES_tradnl"/>
        </w:rPr>
        <w:t>El cuadro a continuación presenta la consolidación de los 5 ítems de gasto descriptos en el documento</w:t>
      </w:r>
      <w:r w:rsidR="00F1188F">
        <w:rPr>
          <w:rFonts w:ascii="Times New Roman" w:hAnsi="Times New Roman"/>
          <w:bCs/>
          <w:sz w:val="24"/>
          <w:szCs w:val="24"/>
          <w:lang w:val="es-ES_tradnl"/>
        </w:rPr>
        <w:t>, así como las economías correspondientes</w:t>
      </w:r>
      <w:r>
        <w:rPr>
          <w:rFonts w:ascii="Times New Roman" w:hAnsi="Times New Roman"/>
          <w:bCs/>
          <w:sz w:val="24"/>
          <w:szCs w:val="24"/>
          <w:lang w:val="es-ES_tradnl"/>
        </w:rPr>
        <w:t>:</w:t>
      </w:r>
    </w:p>
    <w:tbl>
      <w:tblPr>
        <w:tblW w:w="11231" w:type="dxa"/>
        <w:tblInd w:w="-1190" w:type="dxa"/>
        <w:tblLayout w:type="fixed"/>
        <w:tblCellMar>
          <w:left w:w="70" w:type="dxa"/>
          <w:right w:w="70" w:type="dxa"/>
        </w:tblCellMar>
        <w:tblLook w:val="04A0" w:firstRow="1" w:lastRow="0" w:firstColumn="1" w:lastColumn="0" w:noHBand="0" w:noVBand="1"/>
      </w:tblPr>
      <w:tblGrid>
        <w:gridCol w:w="500"/>
        <w:gridCol w:w="3951"/>
        <w:gridCol w:w="871"/>
        <w:gridCol w:w="725"/>
        <w:gridCol w:w="860"/>
        <w:gridCol w:w="860"/>
        <w:gridCol w:w="860"/>
        <w:gridCol w:w="860"/>
        <w:gridCol w:w="873"/>
        <w:gridCol w:w="871"/>
      </w:tblGrid>
      <w:tr w:rsidR="00160356" w:rsidRPr="005044F0" w:rsidTr="00F42A65">
        <w:trPr>
          <w:trHeight w:val="29"/>
        </w:trPr>
        <w:tc>
          <w:tcPr>
            <w:tcW w:w="11231" w:type="dxa"/>
            <w:gridSpan w:val="10"/>
            <w:tcBorders>
              <w:top w:val="single" w:sz="8" w:space="0" w:color="auto"/>
              <w:left w:val="single" w:sz="8" w:space="0" w:color="auto"/>
              <w:bottom w:val="single" w:sz="8" w:space="0" w:color="auto"/>
              <w:right w:val="single" w:sz="8" w:space="0" w:color="000000"/>
            </w:tcBorders>
            <w:shd w:val="clear" w:color="auto" w:fill="BFBFBF"/>
          </w:tcPr>
          <w:p w:rsidR="00160356" w:rsidRPr="005044F0" w:rsidRDefault="007A379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sz w:val="18"/>
                <w:szCs w:val="18"/>
              </w:rPr>
              <w:br w:type="page"/>
            </w:r>
            <w:r w:rsidR="00160356" w:rsidRPr="005044F0">
              <w:rPr>
                <w:rFonts w:ascii="Times New Roman" w:hAnsi="Times New Roman"/>
                <w:b/>
                <w:bCs/>
                <w:sz w:val="18"/>
                <w:szCs w:val="18"/>
                <w:lang w:val="es-ES_tradnl" w:eastAsia="pt-BR"/>
              </w:rPr>
              <w:t>CUADRO 1 - Demostrativo de reducción de los gastos directos relacionadas con las edificaciones de la SEFAZ (en R$)</w:t>
            </w:r>
          </w:p>
        </w:tc>
      </w:tr>
      <w:tr w:rsidR="00160356" w:rsidRPr="005044F0" w:rsidTr="00F42A65">
        <w:trPr>
          <w:trHeight w:val="124"/>
        </w:trPr>
        <w:tc>
          <w:tcPr>
            <w:tcW w:w="500" w:type="dxa"/>
            <w:vMerge w:val="restart"/>
            <w:tcBorders>
              <w:top w:val="single" w:sz="8" w:space="0" w:color="auto"/>
              <w:left w:val="single" w:sz="8" w:space="0" w:color="auto"/>
              <w:bottom w:val="single" w:sz="8" w:space="0" w:color="000000"/>
              <w:right w:val="single" w:sz="8" w:space="0" w:color="auto"/>
            </w:tcBorders>
            <w:shd w:val="clear" w:color="auto" w:fill="BFBFBF"/>
            <w:noWrap/>
            <w:vAlign w:val="center"/>
            <w:hideMark/>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Ítem</w:t>
            </w:r>
          </w:p>
        </w:tc>
        <w:tc>
          <w:tcPr>
            <w:tcW w:w="3951" w:type="dxa"/>
            <w:vMerge w:val="restart"/>
            <w:tcBorders>
              <w:top w:val="single" w:sz="8" w:space="0" w:color="auto"/>
              <w:left w:val="single" w:sz="8" w:space="0" w:color="auto"/>
              <w:bottom w:val="single" w:sz="8" w:space="0" w:color="000000"/>
              <w:right w:val="single" w:sz="8" w:space="0" w:color="auto"/>
            </w:tcBorders>
            <w:shd w:val="clear" w:color="auto" w:fill="BFBFBF"/>
            <w:noWrap/>
            <w:vAlign w:val="center"/>
            <w:hideMark/>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Descripción</w:t>
            </w:r>
          </w:p>
        </w:tc>
        <w:tc>
          <w:tcPr>
            <w:tcW w:w="871" w:type="dxa"/>
            <w:tcBorders>
              <w:top w:val="single" w:sz="8" w:space="0" w:color="auto"/>
              <w:left w:val="nil"/>
              <w:bottom w:val="single" w:sz="4" w:space="0" w:color="auto"/>
              <w:right w:val="single" w:sz="8" w:space="0" w:color="auto"/>
            </w:tcBorders>
            <w:shd w:val="clear" w:color="auto" w:fill="BFBFBF"/>
            <w:noWrap/>
            <w:vAlign w:val="center"/>
            <w:hideMark/>
          </w:tcPr>
          <w:p w:rsidR="00160356" w:rsidRPr="005044F0" w:rsidRDefault="00160356" w:rsidP="00D905D4">
            <w:pPr>
              <w:spacing w:after="0" w:line="240" w:lineRule="auto"/>
              <w:jc w:val="center"/>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GASTOS</w:t>
            </w:r>
          </w:p>
        </w:tc>
        <w:tc>
          <w:tcPr>
            <w:tcW w:w="4165" w:type="dxa"/>
            <w:gridSpan w:val="5"/>
            <w:tcBorders>
              <w:top w:val="single" w:sz="8" w:space="0" w:color="auto"/>
              <w:left w:val="nil"/>
              <w:bottom w:val="single" w:sz="4" w:space="0" w:color="auto"/>
              <w:right w:val="single" w:sz="8" w:space="0" w:color="auto"/>
            </w:tcBorders>
            <w:shd w:val="clear" w:color="auto" w:fill="BFBFBF"/>
            <w:noWrap/>
            <w:vAlign w:val="center"/>
            <w:hideMark/>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Economía de Recursos</w:t>
            </w:r>
          </w:p>
        </w:tc>
        <w:tc>
          <w:tcPr>
            <w:tcW w:w="873" w:type="dxa"/>
            <w:tcBorders>
              <w:top w:val="single" w:sz="8" w:space="0" w:color="auto"/>
              <w:left w:val="single" w:sz="8" w:space="0" w:color="auto"/>
              <w:bottom w:val="single" w:sz="4" w:space="0" w:color="auto"/>
              <w:right w:val="single" w:sz="8" w:space="0" w:color="auto"/>
            </w:tcBorders>
            <w:shd w:val="clear" w:color="auto" w:fill="BFBFBF"/>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Acumulado</w:t>
            </w:r>
          </w:p>
        </w:tc>
        <w:tc>
          <w:tcPr>
            <w:tcW w:w="871" w:type="dxa"/>
            <w:tcBorders>
              <w:top w:val="single" w:sz="8" w:space="0" w:color="auto"/>
              <w:left w:val="single" w:sz="8" w:space="0" w:color="auto"/>
              <w:bottom w:val="single" w:sz="8" w:space="0" w:color="000000"/>
              <w:right w:val="single" w:sz="8" w:space="0" w:color="auto"/>
            </w:tcBorders>
            <w:shd w:val="clear" w:color="auto" w:fill="BFBFBF"/>
            <w:noWrap/>
            <w:vAlign w:val="center"/>
            <w:hideMark/>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color w:val="FF0000"/>
                <w:sz w:val="18"/>
                <w:szCs w:val="18"/>
                <w:lang w:val="es-ES_tradnl" w:eastAsia="pt-BR"/>
              </w:rPr>
              <w:t>GASTOS</w:t>
            </w:r>
          </w:p>
        </w:tc>
      </w:tr>
      <w:tr w:rsidR="00160356" w:rsidRPr="005044F0" w:rsidTr="00F42A65">
        <w:trPr>
          <w:trHeight w:val="29"/>
        </w:trPr>
        <w:tc>
          <w:tcPr>
            <w:tcW w:w="500" w:type="dxa"/>
            <w:vMerge/>
            <w:tcBorders>
              <w:top w:val="single" w:sz="8" w:space="0" w:color="auto"/>
              <w:left w:val="single" w:sz="8" w:space="0" w:color="auto"/>
              <w:bottom w:val="single" w:sz="8" w:space="0" w:color="000000"/>
              <w:right w:val="single" w:sz="8" w:space="0" w:color="auto"/>
            </w:tcBorders>
            <w:vAlign w:val="center"/>
            <w:hideMark/>
          </w:tcPr>
          <w:p w:rsidR="00160356" w:rsidRPr="005044F0" w:rsidRDefault="00160356" w:rsidP="00D905D4">
            <w:pPr>
              <w:spacing w:after="0" w:line="240" w:lineRule="auto"/>
              <w:rPr>
                <w:rFonts w:ascii="Times New Roman" w:hAnsi="Times New Roman"/>
                <w:b/>
                <w:bCs/>
                <w:sz w:val="18"/>
                <w:szCs w:val="18"/>
                <w:lang w:val="es-ES_tradnl" w:eastAsia="pt-BR"/>
              </w:rPr>
            </w:pPr>
          </w:p>
        </w:tc>
        <w:tc>
          <w:tcPr>
            <w:tcW w:w="3951" w:type="dxa"/>
            <w:vMerge/>
            <w:tcBorders>
              <w:top w:val="single" w:sz="8" w:space="0" w:color="auto"/>
              <w:left w:val="single" w:sz="8" w:space="0" w:color="auto"/>
              <w:bottom w:val="single" w:sz="8" w:space="0" w:color="000000"/>
              <w:right w:val="single" w:sz="4" w:space="0" w:color="auto"/>
            </w:tcBorders>
            <w:vAlign w:val="center"/>
            <w:hideMark/>
          </w:tcPr>
          <w:p w:rsidR="00160356" w:rsidRPr="005044F0" w:rsidRDefault="00160356" w:rsidP="00D905D4">
            <w:pPr>
              <w:spacing w:after="0" w:line="240" w:lineRule="auto"/>
              <w:rPr>
                <w:rFonts w:ascii="Times New Roman" w:hAnsi="Times New Roman"/>
                <w:b/>
                <w:bCs/>
                <w:sz w:val="18"/>
                <w:szCs w:val="18"/>
                <w:lang w:val="es-ES_tradnl" w:eastAsia="pt-BR"/>
              </w:rPr>
            </w:pPr>
          </w:p>
        </w:tc>
        <w:tc>
          <w:tcPr>
            <w:tcW w:w="871" w:type="dxa"/>
            <w:tcBorders>
              <w:top w:val="single" w:sz="4" w:space="0" w:color="auto"/>
              <w:left w:val="single" w:sz="4" w:space="0" w:color="auto"/>
              <w:bottom w:val="single" w:sz="4" w:space="0" w:color="auto"/>
              <w:right w:val="single" w:sz="4" w:space="0" w:color="auto"/>
            </w:tcBorders>
            <w:shd w:val="clear" w:color="auto" w:fill="DEEAF6"/>
            <w:noWrap/>
            <w:vAlign w:val="bottom"/>
            <w:hideMark/>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2013</w:t>
            </w:r>
          </w:p>
        </w:tc>
        <w:tc>
          <w:tcPr>
            <w:tcW w:w="725" w:type="dxa"/>
            <w:tcBorders>
              <w:top w:val="single" w:sz="4" w:space="0" w:color="auto"/>
              <w:left w:val="single" w:sz="4" w:space="0" w:color="auto"/>
              <w:bottom w:val="single" w:sz="4" w:space="0" w:color="auto"/>
              <w:right w:val="single" w:sz="4" w:space="0" w:color="auto"/>
            </w:tcBorders>
            <w:shd w:val="clear" w:color="auto" w:fill="DEEAF6"/>
            <w:vAlign w:val="bottom"/>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2015</w:t>
            </w:r>
          </w:p>
        </w:tc>
        <w:tc>
          <w:tcPr>
            <w:tcW w:w="860" w:type="dxa"/>
            <w:tcBorders>
              <w:top w:val="single" w:sz="4" w:space="0" w:color="auto"/>
              <w:left w:val="single" w:sz="4" w:space="0" w:color="auto"/>
              <w:bottom w:val="single" w:sz="4" w:space="0" w:color="auto"/>
              <w:right w:val="single" w:sz="4" w:space="0" w:color="auto"/>
            </w:tcBorders>
            <w:shd w:val="clear" w:color="auto" w:fill="DEEAF6"/>
            <w:vAlign w:val="bottom"/>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2016</w:t>
            </w:r>
          </w:p>
        </w:tc>
        <w:tc>
          <w:tcPr>
            <w:tcW w:w="860" w:type="dxa"/>
            <w:tcBorders>
              <w:top w:val="single" w:sz="4" w:space="0" w:color="auto"/>
              <w:left w:val="single" w:sz="4" w:space="0" w:color="auto"/>
              <w:bottom w:val="single" w:sz="4" w:space="0" w:color="auto"/>
              <w:right w:val="single" w:sz="4" w:space="0" w:color="auto"/>
            </w:tcBorders>
            <w:shd w:val="clear" w:color="auto" w:fill="DEEAF6"/>
            <w:vAlign w:val="bottom"/>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2017</w:t>
            </w:r>
          </w:p>
        </w:tc>
        <w:tc>
          <w:tcPr>
            <w:tcW w:w="860" w:type="dxa"/>
            <w:tcBorders>
              <w:top w:val="single" w:sz="4" w:space="0" w:color="auto"/>
              <w:left w:val="single" w:sz="4" w:space="0" w:color="auto"/>
              <w:bottom w:val="single" w:sz="4" w:space="0" w:color="auto"/>
              <w:right w:val="single" w:sz="4" w:space="0" w:color="auto"/>
            </w:tcBorders>
            <w:shd w:val="clear" w:color="auto" w:fill="DEEAF6"/>
            <w:vAlign w:val="bottom"/>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2018</w:t>
            </w:r>
          </w:p>
        </w:tc>
        <w:tc>
          <w:tcPr>
            <w:tcW w:w="860" w:type="dxa"/>
            <w:tcBorders>
              <w:top w:val="single" w:sz="4" w:space="0" w:color="auto"/>
              <w:left w:val="single" w:sz="4" w:space="0" w:color="auto"/>
              <w:bottom w:val="single" w:sz="4" w:space="0" w:color="auto"/>
              <w:right w:val="single" w:sz="4" w:space="0" w:color="auto"/>
            </w:tcBorders>
            <w:shd w:val="clear" w:color="auto" w:fill="DEEAF6"/>
            <w:vAlign w:val="center"/>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2019</w:t>
            </w:r>
          </w:p>
        </w:tc>
        <w:tc>
          <w:tcPr>
            <w:tcW w:w="873" w:type="dxa"/>
            <w:tcBorders>
              <w:top w:val="single" w:sz="4" w:space="0" w:color="auto"/>
              <w:left w:val="single" w:sz="4" w:space="0" w:color="auto"/>
              <w:bottom w:val="single" w:sz="4" w:space="0" w:color="auto"/>
              <w:right w:val="single" w:sz="4" w:space="0" w:color="auto"/>
            </w:tcBorders>
            <w:shd w:val="clear" w:color="auto" w:fill="DEEAF6"/>
          </w:tcPr>
          <w:p w:rsidR="00160356" w:rsidRPr="005044F0" w:rsidRDefault="00160356" w:rsidP="00D905D4">
            <w:pPr>
              <w:spacing w:after="0" w:line="240" w:lineRule="auto"/>
              <w:jc w:val="right"/>
              <w:rPr>
                <w:rFonts w:ascii="Times New Roman" w:hAnsi="Times New Roman"/>
                <w:b/>
                <w:bCs/>
                <w:sz w:val="18"/>
                <w:szCs w:val="18"/>
                <w:lang w:val="es-ES_tradnl" w:eastAsia="pt-BR"/>
              </w:rPr>
            </w:pPr>
          </w:p>
        </w:tc>
        <w:tc>
          <w:tcPr>
            <w:tcW w:w="871" w:type="dxa"/>
            <w:tcBorders>
              <w:top w:val="single" w:sz="8" w:space="0" w:color="auto"/>
              <w:left w:val="single" w:sz="4" w:space="0" w:color="auto"/>
              <w:right w:val="single" w:sz="8" w:space="0" w:color="auto"/>
            </w:tcBorders>
            <w:shd w:val="clear" w:color="auto" w:fill="DEEAF6"/>
            <w:vAlign w:val="center"/>
            <w:hideMark/>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2019</w:t>
            </w:r>
          </w:p>
        </w:tc>
      </w:tr>
      <w:tr w:rsidR="00160356" w:rsidRPr="005044F0" w:rsidTr="00F42A65">
        <w:trPr>
          <w:trHeight w:val="2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1.</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Consumo de Energía (CE)</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p>
        </w:tc>
        <w:tc>
          <w:tcPr>
            <w:tcW w:w="873" w:type="dxa"/>
            <w:tcBorders>
              <w:top w:val="single" w:sz="4" w:space="0" w:color="auto"/>
              <w:left w:val="single" w:sz="4" w:space="0" w:color="auto"/>
              <w:bottom w:val="single" w:sz="4" w:space="0" w:color="auto"/>
              <w:right w:val="single" w:sz="4" w:space="0" w:color="auto"/>
            </w:tcBorders>
          </w:tcPr>
          <w:p w:rsidR="00160356" w:rsidRPr="005044F0" w:rsidRDefault="00160356" w:rsidP="00D905D4">
            <w:pPr>
              <w:spacing w:after="0" w:line="240" w:lineRule="auto"/>
              <w:jc w:val="right"/>
              <w:rPr>
                <w:rFonts w:ascii="Times New Roman" w:hAnsi="Times New Roman"/>
                <w:b/>
                <w:bCs/>
                <w:sz w:val="18"/>
                <w:szCs w:val="18"/>
                <w:lang w:val="es-ES_tradnl" w:eastAsia="pt-BR"/>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color w:val="FF0000"/>
                <w:sz w:val="18"/>
                <w:szCs w:val="18"/>
                <w:lang w:val="es-ES_tradnl" w:eastAsia="pt-BR"/>
              </w:rPr>
            </w:pPr>
            <w:r w:rsidRPr="005044F0">
              <w:rPr>
                <w:rFonts w:ascii="Times New Roman" w:hAnsi="Times New Roman"/>
                <w:color w:val="FF0000"/>
                <w:sz w:val="18"/>
                <w:szCs w:val="18"/>
                <w:lang w:val="es-ES_tradnl" w:eastAsia="pt-BR"/>
              </w:rPr>
              <w:t> </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1.1</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Reducción del CE en el Edificio Sed</w:t>
            </w:r>
            <w:r w:rsidRPr="005044F0">
              <w:rPr>
                <w:rFonts w:ascii="Times New Roman" w:hAnsi="Times New Roman"/>
                <w:sz w:val="18"/>
                <w:szCs w:val="18"/>
                <w:vertAlign w:val="superscript"/>
                <w:lang w:val="es-ES_tradnl" w:eastAsia="pt-BR"/>
              </w:rPr>
              <w:t>1</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436</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685</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32</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751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65</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65</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65</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65</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503</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294</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762</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371</w:t>
            </w:r>
            <w:r w:rsidR="005044F0" w:rsidRPr="005044F0">
              <w:rPr>
                <w:rFonts w:ascii="Times New Roman" w:hAnsi="Times New Roman"/>
                <w:bCs/>
                <w:color w:val="FF0000"/>
                <w:sz w:val="18"/>
                <w:szCs w:val="18"/>
                <w:lang w:val="es-ES_tradnl" w:eastAsia="pt-BR"/>
              </w:rPr>
              <w:t>.</w:t>
            </w:r>
            <w:r w:rsidRPr="005044F0">
              <w:rPr>
                <w:rFonts w:ascii="Times New Roman" w:hAnsi="Times New Roman"/>
                <w:bCs/>
                <w:color w:val="FF0000"/>
                <w:sz w:val="18"/>
                <w:szCs w:val="18"/>
                <w:lang w:val="es-ES_tradnl" w:eastAsia="pt-BR"/>
              </w:rPr>
              <w:t>182</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1.2</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Exclusión del CE en el Predio Plaza 14</w:t>
            </w:r>
            <w:r w:rsidRPr="005044F0">
              <w:rPr>
                <w:rFonts w:ascii="Times New Roman" w:hAnsi="Times New Roman"/>
                <w:sz w:val="18"/>
                <w:szCs w:val="18"/>
                <w:vertAlign w:val="superscript"/>
                <w:lang w:val="es-ES_tradnl" w:eastAsia="pt-BR"/>
              </w:rPr>
              <w:t>1</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76</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289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38</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144</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76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289</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76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289</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76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289</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76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289</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343</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298</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0</w:t>
            </w:r>
          </w:p>
        </w:tc>
      </w:tr>
      <w:tr w:rsidR="00160356" w:rsidRPr="005044F0" w:rsidTr="00F42A65">
        <w:trPr>
          <w:trHeight w:val="47"/>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TOTAL 1 (R$)</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color w:val="FF0000"/>
                <w:sz w:val="18"/>
                <w:szCs w:val="18"/>
                <w:lang w:val="es-ES_tradnl" w:eastAsia="pt-BR"/>
              </w:rPr>
              <w:t>512</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973</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70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896</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141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791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141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791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141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791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141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791</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638</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061</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371</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182</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2.</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Alquiler de Inmueble (AI)</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 </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p>
        </w:tc>
        <w:tc>
          <w:tcPr>
            <w:tcW w:w="873" w:type="dxa"/>
            <w:tcBorders>
              <w:top w:val="single" w:sz="4" w:space="0" w:color="auto"/>
              <w:left w:val="single" w:sz="4" w:space="0" w:color="auto"/>
              <w:bottom w:val="single" w:sz="4" w:space="0" w:color="auto"/>
              <w:right w:val="single" w:sz="4" w:space="0" w:color="auto"/>
            </w:tcBorders>
          </w:tcPr>
          <w:p w:rsidR="00160356" w:rsidRPr="005044F0" w:rsidRDefault="00160356" w:rsidP="00D905D4">
            <w:pPr>
              <w:spacing w:after="0" w:line="240" w:lineRule="auto"/>
              <w:jc w:val="right"/>
              <w:rPr>
                <w:rFonts w:ascii="Times New Roman" w:hAnsi="Times New Roman"/>
                <w:b/>
                <w:bCs/>
                <w:sz w:val="18"/>
                <w:szCs w:val="18"/>
                <w:lang w:val="es-ES_tradnl" w:eastAsia="pt-BR"/>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 </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2.1</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Predio Plaza 14 (70 funcionarios)</w:t>
            </w:r>
            <w:r w:rsidRPr="005044F0">
              <w:rPr>
                <w:rFonts w:ascii="Times New Roman" w:hAnsi="Times New Roman"/>
                <w:sz w:val="18"/>
                <w:szCs w:val="18"/>
                <w:vertAlign w:val="superscript"/>
                <w:lang w:val="es-ES_tradnl" w:eastAsia="pt-BR"/>
              </w:rPr>
              <w:t>1</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246</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000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265</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680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286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934</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309</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889</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334</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680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334</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680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1</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558</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639</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0</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2.2</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 xml:space="preserve">Predio próximo al Edificio Sed (140 funcionarios) </w:t>
            </w:r>
            <w:r w:rsidRPr="005044F0">
              <w:rPr>
                <w:rFonts w:ascii="Times New Roman" w:hAnsi="Times New Roman"/>
                <w:sz w:val="18"/>
                <w:szCs w:val="18"/>
                <w:vertAlign w:val="superscript"/>
                <w:lang w:val="es-ES_tradnl" w:eastAsia="pt-BR"/>
              </w:rPr>
              <w:t>3</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 </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424</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771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458</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753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495</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453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535</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535</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090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2</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491</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965</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0</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TOTAL 2 (R$)</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color w:val="FF0000"/>
                <w:sz w:val="18"/>
                <w:szCs w:val="18"/>
                <w:lang w:val="es-ES_tradnl" w:eastAsia="pt-BR"/>
              </w:rPr>
              <w:t>246</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000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690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451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745</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688</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805</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343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869</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770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869</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770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4</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050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603</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0</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3.</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Adecuaciones/Reformas de oficinas (AR)</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 </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 </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 </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3.1</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Divisorias con estructura de alumínio</w:t>
            </w:r>
            <w:r w:rsidRPr="005044F0">
              <w:rPr>
                <w:rFonts w:ascii="Times New Roman" w:hAnsi="Times New Roman"/>
                <w:sz w:val="18"/>
                <w:szCs w:val="18"/>
                <w:vertAlign w:val="superscript"/>
                <w:lang w:val="es-ES_tradnl" w:eastAsia="pt-BR"/>
              </w:rPr>
              <w:t>2</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36</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000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36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180</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000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0</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3.2</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Puntos de lógica</w:t>
            </w:r>
            <w:r w:rsidRPr="005044F0">
              <w:rPr>
                <w:rFonts w:ascii="Times New Roman" w:hAnsi="Times New Roman"/>
                <w:sz w:val="18"/>
                <w:szCs w:val="18"/>
                <w:vertAlign w:val="superscript"/>
                <w:lang w:val="es-ES_tradnl" w:eastAsia="pt-BR"/>
              </w:rPr>
              <w:t>2</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16</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000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16</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000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80</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000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0</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3.3</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Forro</w:t>
            </w:r>
            <w:r w:rsidRPr="005044F0">
              <w:rPr>
                <w:rFonts w:ascii="Times New Roman" w:hAnsi="Times New Roman"/>
                <w:sz w:val="18"/>
                <w:szCs w:val="18"/>
                <w:vertAlign w:val="superscript"/>
                <w:lang w:val="es-ES_tradnl" w:eastAsia="pt-BR"/>
              </w:rPr>
              <w:t>3</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2</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500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12</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500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0</w:t>
            </w:r>
          </w:p>
        </w:tc>
      </w:tr>
      <w:tr w:rsidR="00160356" w:rsidRPr="005044F0" w:rsidTr="00F42A65">
        <w:trPr>
          <w:trHeight w:val="184"/>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3.4</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Vidrio</w:t>
            </w:r>
            <w:r w:rsidRPr="005044F0">
              <w:rPr>
                <w:rFonts w:ascii="Times New Roman" w:hAnsi="Times New Roman"/>
                <w:sz w:val="18"/>
                <w:szCs w:val="18"/>
                <w:vertAlign w:val="superscript"/>
                <w:lang w:val="es-ES_tradnl" w:eastAsia="pt-BR"/>
              </w:rPr>
              <w:t>3</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1</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500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350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6</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750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0</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3.5</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Puntos de luz y fuerza</w:t>
            </w:r>
            <w:r w:rsidRPr="005044F0">
              <w:rPr>
                <w:rFonts w:ascii="Times New Roman" w:hAnsi="Times New Roman"/>
                <w:sz w:val="18"/>
                <w:szCs w:val="18"/>
                <w:vertAlign w:val="superscript"/>
                <w:lang w:val="es-ES_tradnl" w:eastAsia="pt-BR"/>
              </w:rPr>
              <w:t>3</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5</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000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500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22</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500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0</w:t>
            </w:r>
          </w:p>
        </w:tc>
      </w:tr>
      <w:tr w:rsidR="00160356" w:rsidRPr="005044F0" w:rsidTr="00F42A65">
        <w:trPr>
          <w:trHeight w:val="80"/>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TOTAL 3 (R$)</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color w:val="FF0000"/>
                <w:sz w:val="18"/>
                <w:szCs w:val="18"/>
                <w:lang w:val="es-ES_tradnl" w:eastAsia="pt-BR"/>
              </w:rPr>
              <w:t>61</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000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350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301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750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0</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4.</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Mantenimiento Predial (MP)</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 </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p>
        </w:tc>
        <w:tc>
          <w:tcPr>
            <w:tcW w:w="873" w:type="dxa"/>
            <w:tcBorders>
              <w:top w:val="single" w:sz="4" w:space="0" w:color="auto"/>
              <w:left w:val="single" w:sz="4" w:space="0" w:color="auto"/>
              <w:bottom w:val="single" w:sz="4" w:space="0" w:color="auto"/>
              <w:right w:val="single" w:sz="4" w:space="0" w:color="auto"/>
            </w:tcBorders>
          </w:tcPr>
          <w:p w:rsidR="00160356" w:rsidRPr="005044F0" w:rsidRDefault="00160356" w:rsidP="00D905D4">
            <w:pPr>
              <w:spacing w:after="0" w:line="240" w:lineRule="auto"/>
              <w:jc w:val="right"/>
              <w:rPr>
                <w:rFonts w:ascii="Times New Roman" w:hAnsi="Times New Roman"/>
                <w:b/>
                <w:bCs/>
                <w:sz w:val="18"/>
                <w:szCs w:val="18"/>
                <w:lang w:val="es-ES_tradnl" w:eastAsia="pt-BR"/>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 </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4.1</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Mantenimiento de aire-acondicionado</w:t>
            </w:r>
            <w:r w:rsidRPr="005044F0">
              <w:rPr>
                <w:rFonts w:ascii="Times New Roman" w:hAnsi="Times New Roman"/>
                <w:sz w:val="18"/>
                <w:szCs w:val="18"/>
                <w:vertAlign w:val="superscript"/>
                <w:lang w:val="es-ES_tradnl" w:eastAsia="pt-BR"/>
              </w:rPr>
              <w:t>1</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143</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800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14</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380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28</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760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28</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760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28</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760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28</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760</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129</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420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115</w:t>
            </w:r>
            <w:r w:rsidR="005044F0" w:rsidRPr="005044F0">
              <w:rPr>
                <w:rFonts w:ascii="Times New Roman" w:hAnsi="Times New Roman"/>
                <w:bCs/>
                <w:color w:val="FF0000"/>
                <w:sz w:val="18"/>
                <w:szCs w:val="18"/>
                <w:lang w:val="es-ES_tradnl" w:eastAsia="pt-BR"/>
              </w:rPr>
              <w:t>.</w:t>
            </w:r>
            <w:r w:rsidRPr="005044F0">
              <w:rPr>
                <w:rFonts w:ascii="Times New Roman" w:hAnsi="Times New Roman"/>
                <w:bCs/>
                <w:color w:val="FF0000"/>
                <w:sz w:val="18"/>
                <w:szCs w:val="18"/>
                <w:lang w:val="es-ES_tradnl" w:eastAsia="pt-BR"/>
              </w:rPr>
              <w:t>040</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4.2</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Mantenimiento de instalaciones</w:t>
            </w:r>
            <w:r w:rsidR="00246F49" w:rsidRPr="005044F0">
              <w:rPr>
                <w:rFonts w:ascii="Times New Roman" w:hAnsi="Times New Roman"/>
                <w:sz w:val="18"/>
                <w:szCs w:val="18"/>
                <w:lang w:val="es-ES_tradnl" w:eastAsia="pt-BR"/>
              </w:rPr>
              <w:t xml:space="preserve"> eléctricas</w:t>
            </w:r>
            <w:r w:rsidRPr="005044F0">
              <w:rPr>
                <w:rFonts w:ascii="Times New Roman" w:hAnsi="Times New Roman"/>
                <w:sz w:val="18"/>
                <w:szCs w:val="18"/>
                <w:vertAlign w:val="superscript"/>
                <w:lang w:val="es-ES_tradnl" w:eastAsia="pt-BR"/>
              </w:rPr>
              <w:t>2</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44</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625</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20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081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162</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162</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162</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40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162</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180</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729</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4</w:t>
            </w:r>
            <w:r w:rsidR="005044F0" w:rsidRPr="005044F0">
              <w:rPr>
                <w:rFonts w:ascii="Times New Roman" w:hAnsi="Times New Roman"/>
                <w:bCs/>
                <w:color w:val="FF0000"/>
                <w:sz w:val="18"/>
                <w:szCs w:val="18"/>
                <w:lang w:val="es-ES_tradnl" w:eastAsia="pt-BR"/>
              </w:rPr>
              <w:t>.</w:t>
            </w:r>
            <w:r w:rsidRPr="005044F0">
              <w:rPr>
                <w:rFonts w:ascii="Times New Roman" w:hAnsi="Times New Roman"/>
                <w:bCs/>
                <w:color w:val="FF0000"/>
                <w:sz w:val="18"/>
                <w:szCs w:val="18"/>
                <w:lang w:val="es-ES_tradnl" w:eastAsia="pt-BR"/>
              </w:rPr>
              <w:t>462</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 </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TOTAL 4 (R$)</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color w:val="FF0000"/>
                <w:sz w:val="18"/>
                <w:szCs w:val="18"/>
                <w:lang w:val="es-ES_tradnl" w:eastAsia="pt-BR"/>
              </w:rPr>
              <w:t>188</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425</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34</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461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68</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922</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68</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922</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68</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922</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68</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922</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310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149</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119</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502</w:t>
            </w:r>
          </w:p>
        </w:tc>
      </w:tr>
      <w:tr w:rsidR="00160356" w:rsidRPr="005044F0" w:rsidTr="00F42A65">
        <w:trPr>
          <w:trHeight w:val="58"/>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5.</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b/>
                <w:bCs/>
                <w:sz w:val="18"/>
                <w:szCs w:val="18"/>
                <w:u w:val="single"/>
                <w:lang w:val="es-ES_tradnl" w:eastAsia="pt-BR"/>
              </w:rPr>
            </w:pPr>
            <w:r w:rsidRPr="005044F0">
              <w:rPr>
                <w:rFonts w:ascii="Times New Roman" w:hAnsi="Times New Roman"/>
                <w:b/>
                <w:bCs/>
                <w:sz w:val="18"/>
                <w:szCs w:val="18"/>
                <w:u w:val="single"/>
                <w:lang w:val="es-ES_tradnl" w:eastAsia="pt-BR"/>
              </w:rPr>
              <w:t>Limpieza y Conservación (LC)</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 </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873" w:type="dxa"/>
            <w:tcBorders>
              <w:top w:val="single" w:sz="4" w:space="0" w:color="auto"/>
              <w:left w:val="single" w:sz="4" w:space="0" w:color="auto"/>
              <w:bottom w:val="single" w:sz="4" w:space="0" w:color="auto"/>
              <w:right w:val="single" w:sz="4" w:space="0" w:color="auto"/>
            </w:tcBorders>
          </w:tcPr>
          <w:p w:rsidR="00160356" w:rsidRPr="005044F0" w:rsidRDefault="00160356" w:rsidP="00D905D4">
            <w:pPr>
              <w:spacing w:after="0" w:line="240" w:lineRule="auto"/>
              <w:jc w:val="right"/>
              <w:rPr>
                <w:rFonts w:ascii="Times New Roman" w:hAnsi="Times New Roman"/>
                <w:b/>
                <w:bCs/>
                <w:sz w:val="18"/>
                <w:szCs w:val="18"/>
                <w:lang w:val="es-ES_tradnl" w:eastAsia="pt-BR"/>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 </w:t>
            </w:r>
          </w:p>
        </w:tc>
      </w:tr>
      <w:tr w:rsidR="00160356" w:rsidRPr="005044F0" w:rsidTr="00F42A65">
        <w:trPr>
          <w:trHeight w:val="112"/>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5.1</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Limpieza</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 xml:space="preserve"> aseo y conservación de prédios</w:t>
            </w:r>
            <w:r w:rsidRPr="005044F0">
              <w:rPr>
                <w:rFonts w:ascii="Times New Roman" w:hAnsi="Times New Roman"/>
                <w:sz w:val="18"/>
                <w:szCs w:val="18"/>
                <w:vertAlign w:val="superscript"/>
                <w:lang w:val="es-ES_tradnl" w:eastAsia="pt-BR"/>
              </w:rPr>
              <w:t>1</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color w:val="FF0000"/>
                <w:sz w:val="18"/>
                <w:szCs w:val="18"/>
                <w:lang w:val="es-ES_tradnl" w:eastAsia="pt-BR"/>
              </w:rPr>
              <w:t>1</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804</w:t>
            </w:r>
            <w:r w:rsidR="005044F0" w:rsidRPr="005044F0">
              <w:rPr>
                <w:rFonts w:ascii="Times New Roman" w:hAnsi="Times New Roman"/>
                <w:color w:val="FF0000"/>
                <w:sz w:val="18"/>
                <w:szCs w:val="18"/>
                <w:lang w:val="es-ES_tradnl" w:eastAsia="pt-BR"/>
              </w:rPr>
              <w:t>.</w:t>
            </w:r>
            <w:r w:rsidRPr="005044F0">
              <w:rPr>
                <w:rFonts w:ascii="Times New Roman" w:hAnsi="Times New Roman"/>
                <w:color w:val="FF0000"/>
                <w:sz w:val="18"/>
                <w:szCs w:val="18"/>
                <w:lang w:val="es-ES_tradnl" w:eastAsia="pt-BR"/>
              </w:rPr>
              <w:t>973</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90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249</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180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497</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180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497</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180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497</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sz w:val="18"/>
                <w:szCs w:val="18"/>
                <w:lang w:val="es-ES_tradnl" w:eastAsia="pt-BR"/>
              </w:rPr>
            </w:pPr>
            <w:r w:rsidRPr="005044F0">
              <w:rPr>
                <w:rFonts w:ascii="Times New Roman" w:hAnsi="Times New Roman"/>
                <w:sz w:val="18"/>
                <w:szCs w:val="18"/>
                <w:lang w:val="es-ES_tradnl" w:eastAsia="pt-BR"/>
              </w:rPr>
              <w:t>180</w:t>
            </w:r>
            <w:r w:rsidR="005044F0" w:rsidRPr="005044F0">
              <w:rPr>
                <w:rFonts w:ascii="Times New Roman" w:hAnsi="Times New Roman"/>
                <w:sz w:val="18"/>
                <w:szCs w:val="18"/>
                <w:lang w:val="es-ES_tradnl" w:eastAsia="pt-BR"/>
              </w:rPr>
              <w:t>.</w:t>
            </w:r>
            <w:r w:rsidRPr="005044F0">
              <w:rPr>
                <w:rFonts w:ascii="Times New Roman" w:hAnsi="Times New Roman"/>
                <w:sz w:val="18"/>
                <w:szCs w:val="18"/>
                <w:lang w:val="es-ES_tradnl" w:eastAsia="pt-BR"/>
              </w:rPr>
              <w:t>497</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812</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238</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414</w:t>
            </w:r>
            <w:r w:rsidR="005044F0" w:rsidRPr="005044F0">
              <w:rPr>
                <w:rFonts w:ascii="Times New Roman" w:hAnsi="Times New Roman"/>
                <w:bCs/>
                <w:color w:val="FF0000"/>
                <w:sz w:val="18"/>
                <w:szCs w:val="18"/>
                <w:lang w:val="es-ES_tradnl" w:eastAsia="pt-BR"/>
              </w:rPr>
              <w:t>.</w:t>
            </w:r>
            <w:r w:rsidRPr="005044F0">
              <w:rPr>
                <w:rFonts w:ascii="Times New Roman" w:hAnsi="Times New Roman"/>
                <w:bCs/>
                <w:color w:val="FF0000"/>
                <w:sz w:val="18"/>
                <w:szCs w:val="18"/>
                <w:lang w:val="es-ES_tradnl" w:eastAsia="pt-BR"/>
              </w:rPr>
              <w:t>061</w:t>
            </w:r>
          </w:p>
        </w:tc>
      </w:tr>
      <w:tr w:rsidR="00160356" w:rsidRPr="005044F0" w:rsidTr="00F42A65">
        <w:trPr>
          <w:trHeight w:val="39"/>
        </w:trPr>
        <w:tc>
          <w:tcPr>
            <w:tcW w:w="500" w:type="dxa"/>
            <w:tcBorders>
              <w:top w:val="nil"/>
              <w:left w:val="single" w:sz="8" w:space="0" w:color="auto"/>
              <w:bottom w:val="nil"/>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sz w:val="18"/>
                <w:szCs w:val="18"/>
                <w:lang w:val="es-ES_tradnl" w:eastAsia="pt-BR"/>
              </w:rPr>
            </w:pPr>
            <w:r w:rsidRPr="005044F0">
              <w:rPr>
                <w:rFonts w:ascii="Times New Roman" w:hAnsi="Times New Roman"/>
                <w:sz w:val="18"/>
                <w:szCs w:val="18"/>
                <w:lang w:val="es-ES_tradnl" w:eastAsia="pt-BR"/>
              </w:rPr>
              <w:t> </w:t>
            </w:r>
          </w:p>
        </w:tc>
        <w:tc>
          <w:tcPr>
            <w:tcW w:w="3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TOTAL 5 (R$)</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color w:val="FF0000"/>
                <w:sz w:val="18"/>
                <w:szCs w:val="18"/>
                <w:lang w:val="es-ES_tradnl" w:eastAsia="pt-BR"/>
              </w:rPr>
              <w:t>1</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804</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973</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90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249</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180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497</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180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497</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180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497</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180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497</w:t>
            </w:r>
          </w:p>
        </w:tc>
        <w:tc>
          <w:tcPr>
            <w:tcW w:w="873" w:type="dxa"/>
            <w:tcBorders>
              <w:top w:val="single" w:sz="4" w:space="0" w:color="auto"/>
              <w:left w:val="single" w:sz="4" w:space="0" w:color="auto"/>
              <w:bottom w:val="single" w:sz="4" w:space="0" w:color="auto"/>
              <w:right w:val="single" w:sz="4" w:space="0" w:color="auto"/>
            </w:tcBorders>
            <w:vAlign w:val="bottom"/>
          </w:tcPr>
          <w:p w:rsidR="00160356" w:rsidRPr="005044F0" w:rsidRDefault="00160356" w:rsidP="00D905D4">
            <w:pPr>
              <w:spacing w:after="0" w:line="240" w:lineRule="auto"/>
              <w:jc w:val="right"/>
              <w:rPr>
                <w:rFonts w:ascii="Times New Roman" w:hAnsi="Times New Roman"/>
                <w:bCs/>
                <w:sz w:val="18"/>
                <w:szCs w:val="18"/>
                <w:lang w:val="es-ES_tradnl" w:eastAsia="pt-BR"/>
              </w:rPr>
            </w:pPr>
            <w:r w:rsidRPr="005044F0">
              <w:rPr>
                <w:rFonts w:ascii="Times New Roman" w:hAnsi="Times New Roman"/>
                <w:bCs/>
                <w:sz w:val="18"/>
                <w:szCs w:val="18"/>
                <w:lang w:val="es-ES_tradnl" w:eastAsia="pt-BR"/>
              </w:rPr>
              <w:t>812</w:t>
            </w:r>
            <w:r w:rsidR="005044F0" w:rsidRPr="005044F0">
              <w:rPr>
                <w:rFonts w:ascii="Times New Roman" w:hAnsi="Times New Roman"/>
                <w:bCs/>
                <w:sz w:val="18"/>
                <w:szCs w:val="18"/>
                <w:lang w:val="es-ES_tradnl" w:eastAsia="pt-BR"/>
              </w:rPr>
              <w:t>.</w:t>
            </w:r>
            <w:r w:rsidRPr="005044F0">
              <w:rPr>
                <w:rFonts w:ascii="Times New Roman" w:hAnsi="Times New Roman"/>
                <w:bCs/>
                <w:sz w:val="18"/>
                <w:szCs w:val="18"/>
                <w:lang w:val="es-ES_tradnl" w:eastAsia="pt-BR"/>
              </w:rPr>
              <w:t>238</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Cs/>
                <w:color w:val="FF0000"/>
                <w:sz w:val="18"/>
                <w:szCs w:val="18"/>
                <w:lang w:val="es-ES_tradnl" w:eastAsia="pt-BR"/>
              </w:rPr>
            </w:pPr>
            <w:r w:rsidRPr="005044F0">
              <w:rPr>
                <w:rFonts w:ascii="Times New Roman" w:hAnsi="Times New Roman"/>
                <w:bCs/>
                <w:color w:val="FF0000"/>
                <w:sz w:val="18"/>
                <w:szCs w:val="18"/>
                <w:lang w:val="es-ES_tradnl" w:eastAsia="pt-BR"/>
              </w:rPr>
              <w:t>414</w:t>
            </w:r>
            <w:r w:rsidR="005044F0" w:rsidRPr="005044F0">
              <w:rPr>
                <w:rFonts w:ascii="Times New Roman" w:hAnsi="Times New Roman"/>
                <w:bCs/>
                <w:color w:val="FF0000"/>
                <w:sz w:val="18"/>
                <w:szCs w:val="18"/>
                <w:lang w:val="es-ES_tradnl" w:eastAsia="pt-BR"/>
              </w:rPr>
              <w:t>.</w:t>
            </w:r>
            <w:r w:rsidRPr="005044F0">
              <w:rPr>
                <w:rFonts w:ascii="Times New Roman" w:hAnsi="Times New Roman"/>
                <w:bCs/>
                <w:color w:val="FF0000"/>
                <w:sz w:val="18"/>
                <w:szCs w:val="18"/>
                <w:lang w:val="es-ES_tradnl" w:eastAsia="pt-BR"/>
              </w:rPr>
              <w:t>061</w:t>
            </w:r>
          </w:p>
        </w:tc>
      </w:tr>
      <w:tr w:rsidR="00160356" w:rsidRPr="005044F0" w:rsidTr="00F42A65">
        <w:trPr>
          <w:trHeight w:val="39"/>
        </w:trPr>
        <w:tc>
          <w:tcPr>
            <w:tcW w:w="44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TOTAL 6 [1+2+3+4+5] (R$)</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color w:val="FF0000"/>
                <w:sz w:val="18"/>
                <w:szCs w:val="18"/>
                <w:lang w:val="es-ES_tradnl" w:eastAsia="pt-BR"/>
              </w:rPr>
              <w:t>2</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813</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371</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946</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407</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197</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248</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256</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903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321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331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1</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390</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912</w:t>
            </w:r>
          </w:p>
        </w:tc>
        <w:tc>
          <w:tcPr>
            <w:tcW w:w="873" w:type="dxa"/>
            <w:tcBorders>
              <w:top w:val="single" w:sz="4" w:space="0" w:color="auto"/>
              <w:left w:val="single" w:sz="4" w:space="0" w:color="auto"/>
              <w:bottom w:val="single" w:sz="4" w:space="0" w:color="auto"/>
              <w:right w:val="single" w:sz="4" w:space="0" w:color="auto"/>
            </w:tcBorders>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6</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112</w:t>
            </w:r>
            <w:r w:rsidR="005044F0" w:rsidRPr="005044F0">
              <w:rPr>
                <w:rFonts w:ascii="Times New Roman" w:hAnsi="Times New Roman"/>
                <w:b/>
                <w:bCs/>
                <w:sz w:val="18"/>
                <w:szCs w:val="18"/>
                <w:lang w:val="es-ES_tradnl" w:eastAsia="pt-BR"/>
              </w:rPr>
              <w:t>.</w:t>
            </w:r>
            <w:r w:rsidRPr="005044F0">
              <w:rPr>
                <w:rFonts w:ascii="Times New Roman" w:hAnsi="Times New Roman"/>
                <w:b/>
                <w:bCs/>
                <w:sz w:val="18"/>
                <w:szCs w:val="18"/>
                <w:lang w:val="es-ES_tradnl" w:eastAsia="pt-BR"/>
              </w:rPr>
              <w:t>80</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FF0000"/>
                <w:sz w:val="18"/>
                <w:szCs w:val="18"/>
                <w:lang w:val="es-ES_tradnl" w:eastAsia="pt-BR"/>
              </w:rPr>
            </w:pPr>
            <w:r w:rsidRPr="005044F0">
              <w:rPr>
                <w:rFonts w:ascii="Times New Roman" w:hAnsi="Times New Roman"/>
                <w:b/>
                <w:bCs/>
                <w:color w:val="FF0000"/>
                <w:sz w:val="18"/>
                <w:szCs w:val="18"/>
                <w:lang w:val="es-ES_tradnl" w:eastAsia="pt-BR"/>
              </w:rPr>
              <w:t>904</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745</w:t>
            </w:r>
          </w:p>
        </w:tc>
      </w:tr>
      <w:tr w:rsidR="00160356" w:rsidRPr="005044F0" w:rsidTr="00F42A65">
        <w:trPr>
          <w:trHeight w:val="47"/>
        </w:trPr>
        <w:tc>
          <w:tcPr>
            <w:tcW w:w="445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sz w:val="18"/>
                <w:szCs w:val="18"/>
                <w:lang w:val="es-ES_tradnl" w:eastAsia="pt-BR"/>
              </w:rPr>
              <w:t>TOTAL 6 (US$)</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0356" w:rsidRPr="005044F0" w:rsidRDefault="00160356" w:rsidP="00D905D4">
            <w:pPr>
              <w:spacing w:after="0" w:line="240" w:lineRule="auto"/>
              <w:jc w:val="right"/>
              <w:rPr>
                <w:rFonts w:ascii="Times New Roman" w:hAnsi="Times New Roman"/>
                <w:b/>
                <w:bCs/>
                <w:sz w:val="18"/>
                <w:szCs w:val="18"/>
                <w:lang w:val="es-ES_tradnl" w:eastAsia="pt-BR"/>
              </w:rPr>
            </w:pPr>
            <w:r w:rsidRPr="005044F0">
              <w:rPr>
                <w:rFonts w:ascii="Times New Roman" w:hAnsi="Times New Roman"/>
                <w:b/>
                <w:bCs/>
                <w:color w:val="FF0000"/>
                <w:sz w:val="18"/>
                <w:szCs w:val="18"/>
                <w:lang w:val="es-ES_tradnl" w:eastAsia="pt-BR"/>
              </w:rPr>
              <w:t>1</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172</w:t>
            </w:r>
            <w:r w:rsidR="005044F0" w:rsidRPr="005044F0">
              <w:rPr>
                <w:rFonts w:ascii="Times New Roman" w:hAnsi="Times New Roman"/>
                <w:b/>
                <w:bCs/>
                <w:color w:val="FF0000"/>
                <w:sz w:val="18"/>
                <w:szCs w:val="18"/>
                <w:lang w:val="es-ES_tradnl" w:eastAsia="pt-BR"/>
              </w:rPr>
              <w:t>.</w:t>
            </w:r>
            <w:r w:rsidRPr="005044F0">
              <w:rPr>
                <w:rFonts w:ascii="Times New Roman" w:hAnsi="Times New Roman"/>
                <w:b/>
                <w:bCs/>
                <w:color w:val="FF0000"/>
                <w:sz w:val="18"/>
                <w:szCs w:val="18"/>
                <w:lang w:val="es-ES_tradnl" w:eastAsia="pt-BR"/>
              </w:rPr>
              <w:t>238</w:t>
            </w:r>
          </w:p>
        </w:tc>
        <w:tc>
          <w:tcPr>
            <w:tcW w:w="41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0356" w:rsidRPr="005044F0" w:rsidRDefault="00160356" w:rsidP="00F67851">
            <w:pPr>
              <w:spacing w:after="0" w:line="240" w:lineRule="auto"/>
              <w:jc w:val="center"/>
              <w:rPr>
                <w:rFonts w:ascii="Times New Roman" w:hAnsi="Times New Roman"/>
                <w:b/>
                <w:bCs/>
                <w:color w:val="008000"/>
                <w:sz w:val="18"/>
                <w:szCs w:val="18"/>
                <w:lang w:val="es-ES_tradnl" w:eastAsia="pt-BR"/>
              </w:rPr>
            </w:pPr>
            <w:r w:rsidRPr="005044F0">
              <w:rPr>
                <w:rFonts w:ascii="Times New Roman" w:hAnsi="Times New Roman"/>
                <w:b/>
                <w:bCs/>
                <w:color w:val="008000"/>
                <w:sz w:val="18"/>
                <w:szCs w:val="18"/>
                <w:lang w:val="es-ES_tradnl" w:eastAsia="pt-BR"/>
              </w:rPr>
              <w:t>REDU</w:t>
            </w:r>
            <w:r w:rsidR="00F67851">
              <w:rPr>
                <w:rFonts w:ascii="Times New Roman" w:hAnsi="Times New Roman"/>
                <w:b/>
                <w:bCs/>
                <w:color w:val="008000"/>
                <w:sz w:val="18"/>
                <w:szCs w:val="18"/>
                <w:lang w:val="es-ES_tradnl" w:eastAsia="pt-BR"/>
              </w:rPr>
              <w:t>CCIÓN</w:t>
            </w:r>
            <w:r w:rsidRPr="005044F0">
              <w:rPr>
                <w:rFonts w:ascii="Times New Roman" w:hAnsi="Times New Roman"/>
                <w:b/>
                <w:bCs/>
                <w:color w:val="008000"/>
                <w:sz w:val="18"/>
                <w:szCs w:val="18"/>
                <w:lang w:val="es-ES_tradnl" w:eastAsia="pt-BR"/>
              </w:rPr>
              <w:t xml:space="preserve"> DE </w:t>
            </w:r>
            <w:r w:rsidR="00F67851">
              <w:rPr>
                <w:rFonts w:ascii="Times New Roman" w:hAnsi="Times New Roman"/>
                <w:b/>
                <w:bCs/>
                <w:color w:val="008000"/>
                <w:sz w:val="18"/>
                <w:szCs w:val="18"/>
                <w:lang w:val="es-ES_tradnl" w:eastAsia="pt-BR"/>
              </w:rPr>
              <w:t xml:space="preserve">LOS GASTOS </w:t>
            </w:r>
            <w:r w:rsidRPr="005044F0">
              <w:rPr>
                <w:rFonts w:ascii="Times New Roman" w:hAnsi="Times New Roman"/>
                <w:b/>
                <w:bCs/>
                <w:color w:val="008000"/>
                <w:sz w:val="18"/>
                <w:szCs w:val="18"/>
                <w:lang w:val="es-ES_tradnl" w:eastAsia="pt-BR"/>
              </w:rPr>
              <w:t>(US$)</w:t>
            </w:r>
          </w:p>
        </w:tc>
        <w:tc>
          <w:tcPr>
            <w:tcW w:w="17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60356" w:rsidRPr="005044F0" w:rsidRDefault="00160356" w:rsidP="00D905D4">
            <w:pPr>
              <w:spacing w:after="0" w:line="240" w:lineRule="auto"/>
              <w:jc w:val="center"/>
              <w:rPr>
                <w:rFonts w:ascii="Times New Roman" w:hAnsi="Times New Roman"/>
                <w:b/>
                <w:bCs/>
                <w:color w:val="008000"/>
                <w:sz w:val="18"/>
                <w:szCs w:val="18"/>
                <w:lang w:val="es-ES_tradnl" w:eastAsia="pt-BR"/>
              </w:rPr>
            </w:pPr>
            <w:r w:rsidRPr="005044F0">
              <w:rPr>
                <w:rFonts w:ascii="Times New Roman" w:hAnsi="Times New Roman"/>
                <w:b/>
                <w:bCs/>
                <w:color w:val="008000"/>
                <w:sz w:val="18"/>
                <w:szCs w:val="18"/>
                <w:lang w:val="es-ES_tradnl" w:eastAsia="pt-BR"/>
              </w:rPr>
              <w:t xml:space="preserve">Valor medio </w:t>
            </w:r>
          </w:p>
        </w:tc>
      </w:tr>
      <w:tr w:rsidR="00160356" w:rsidRPr="005044F0" w:rsidTr="00F42A65">
        <w:trPr>
          <w:trHeight w:val="47"/>
        </w:trPr>
        <w:tc>
          <w:tcPr>
            <w:tcW w:w="4451" w:type="dxa"/>
            <w:gridSpan w:val="2"/>
            <w:vMerge/>
            <w:tcBorders>
              <w:top w:val="single" w:sz="4" w:space="0" w:color="auto"/>
              <w:left w:val="single" w:sz="4" w:space="0" w:color="auto"/>
              <w:bottom w:val="single" w:sz="4" w:space="0" w:color="auto"/>
              <w:right w:val="single" w:sz="4" w:space="0" w:color="auto"/>
            </w:tcBorders>
            <w:vAlign w:val="center"/>
            <w:hideMark/>
          </w:tcPr>
          <w:p w:rsidR="00160356" w:rsidRPr="005044F0" w:rsidRDefault="00160356" w:rsidP="00D905D4">
            <w:pPr>
              <w:spacing w:after="0" w:line="240" w:lineRule="auto"/>
              <w:rPr>
                <w:rFonts w:ascii="Times New Roman" w:hAnsi="Times New Roman"/>
                <w:b/>
                <w:bCs/>
                <w:sz w:val="18"/>
                <w:szCs w:val="18"/>
                <w:lang w:val="es-ES_tradnl" w:eastAsia="pt-BR"/>
              </w:rPr>
            </w:pPr>
          </w:p>
        </w:tc>
        <w:tc>
          <w:tcPr>
            <w:tcW w:w="871" w:type="dxa"/>
            <w:vMerge/>
            <w:tcBorders>
              <w:top w:val="single" w:sz="4" w:space="0" w:color="auto"/>
              <w:left w:val="single" w:sz="4" w:space="0" w:color="auto"/>
              <w:bottom w:val="single" w:sz="4" w:space="0" w:color="auto"/>
              <w:right w:val="single" w:sz="4" w:space="0" w:color="auto"/>
            </w:tcBorders>
            <w:vAlign w:val="center"/>
            <w:hideMark/>
          </w:tcPr>
          <w:p w:rsidR="00160356" w:rsidRPr="005044F0" w:rsidRDefault="00160356" w:rsidP="00D905D4">
            <w:pPr>
              <w:spacing w:after="0" w:line="240" w:lineRule="auto"/>
              <w:rPr>
                <w:rFonts w:ascii="Times New Roman" w:hAnsi="Times New Roman"/>
                <w:b/>
                <w:bCs/>
                <w:sz w:val="18"/>
                <w:szCs w:val="18"/>
                <w:lang w:val="es-ES_tradnl" w:eastAsia="pt-BR"/>
              </w:rPr>
            </w:pP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008000"/>
                <w:sz w:val="18"/>
                <w:szCs w:val="18"/>
                <w:lang w:val="es-ES_tradnl" w:eastAsia="pt-BR"/>
              </w:rPr>
            </w:pPr>
            <w:r w:rsidRPr="005044F0">
              <w:rPr>
                <w:rFonts w:ascii="Times New Roman" w:hAnsi="Times New Roman"/>
                <w:b/>
                <w:bCs/>
                <w:color w:val="008000"/>
                <w:sz w:val="18"/>
                <w:szCs w:val="18"/>
                <w:lang w:val="es-ES_tradnl" w:eastAsia="pt-BR"/>
              </w:rPr>
              <w:t>394</w:t>
            </w:r>
            <w:r w:rsidR="005044F0" w:rsidRPr="005044F0">
              <w:rPr>
                <w:rFonts w:ascii="Times New Roman" w:hAnsi="Times New Roman"/>
                <w:b/>
                <w:bCs/>
                <w:color w:val="008000"/>
                <w:sz w:val="18"/>
                <w:szCs w:val="18"/>
                <w:lang w:val="es-ES_tradnl" w:eastAsia="pt-BR"/>
              </w:rPr>
              <w:t>.</w:t>
            </w:r>
            <w:r w:rsidRPr="005044F0">
              <w:rPr>
                <w:rFonts w:ascii="Times New Roman" w:hAnsi="Times New Roman"/>
                <w:b/>
                <w:bCs/>
                <w:color w:val="008000"/>
                <w:sz w:val="18"/>
                <w:szCs w:val="18"/>
                <w:lang w:val="es-ES_tradnl" w:eastAsia="pt-BR"/>
              </w:rPr>
              <w:t>336</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008000"/>
                <w:sz w:val="18"/>
                <w:szCs w:val="18"/>
                <w:lang w:val="es-ES_tradnl" w:eastAsia="pt-BR"/>
              </w:rPr>
            </w:pPr>
            <w:r w:rsidRPr="005044F0">
              <w:rPr>
                <w:rFonts w:ascii="Times New Roman" w:hAnsi="Times New Roman"/>
                <w:b/>
                <w:bCs/>
                <w:color w:val="008000"/>
                <w:sz w:val="18"/>
                <w:szCs w:val="18"/>
                <w:lang w:val="es-ES_tradnl" w:eastAsia="pt-BR"/>
              </w:rPr>
              <w:t>498</w:t>
            </w:r>
            <w:r w:rsidR="005044F0" w:rsidRPr="005044F0">
              <w:rPr>
                <w:rFonts w:ascii="Times New Roman" w:hAnsi="Times New Roman"/>
                <w:b/>
                <w:bCs/>
                <w:color w:val="008000"/>
                <w:sz w:val="18"/>
                <w:szCs w:val="18"/>
                <w:lang w:val="es-ES_tradnl" w:eastAsia="pt-BR"/>
              </w:rPr>
              <w:t>.</w:t>
            </w:r>
            <w:r w:rsidRPr="005044F0">
              <w:rPr>
                <w:rFonts w:ascii="Times New Roman" w:hAnsi="Times New Roman"/>
                <w:b/>
                <w:bCs/>
                <w:color w:val="008000"/>
                <w:sz w:val="18"/>
                <w:szCs w:val="18"/>
                <w:lang w:val="es-ES_tradnl" w:eastAsia="pt-BR"/>
              </w:rPr>
              <w:t>853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008000"/>
                <w:sz w:val="18"/>
                <w:szCs w:val="18"/>
                <w:lang w:val="es-ES_tradnl" w:eastAsia="pt-BR"/>
              </w:rPr>
            </w:pPr>
            <w:r w:rsidRPr="005044F0">
              <w:rPr>
                <w:rFonts w:ascii="Times New Roman" w:hAnsi="Times New Roman"/>
                <w:b/>
                <w:bCs/>
                <w:color w:val="008000"/>
                <w:sz w:val="18"/>
                <w:szCs w:val="18"/>
                <w:lang w:val="es-ES_tradnl" w:eastAsia="pt-BR"/>
              </w:rPr>
              <w:t>523</w:t>
            </w:r>
            <w:r w:rsidR="005044F0" w:rsidRPr="005044F0">
              <w:rPr>
                <w:rFonts w:ascii="Times New Roman" w:hAnsi="Times New Roman"/>
                <w:b/>
                <w:bCs/>
                <w:color w:val="008000"/>
                <w:sz w:val="18"/>
                <w:szCs w:val="18"/>
                <w:lang w:val="es-ES_tradnl" w:eastAsia="pt-BR"/>
              </w:rPr>
              <w:t>.</w:t>
            </w:r>
            <w:r w:rsidRPr="005044F0">
              <w:rPr>
                <w:rFonts w:ascii="Times New Roman" w:hAnsi="Times New Roman"/>
                <w:b/>
                <w:bCs/>
                <w:color w:val="008000"/>
                <w:sz w:val="18"/>
                <w:szCs w:val="18"/>
                <w:lang w:val="es-ES_tradnl" w:eastAsia="pt-BR"/>
              </w:rPr>
              <w:t>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right"/>
              <w:rPr>
                <w:rFonts w:ascii="Times New Roman" w:hAnsi="Times New Roman"/>
                <w:b/>
                <w:bCs/>
                <w:color w:val="008000"/>
                <w:sz w:val="18"/>
                <w:szCs w:val="18"/>
                <w:lang w:val="es-ES_tradnl" w:eastAsia="pt-BR"/>
              </w:rPr>
            </w:pPr>
            <w:r w:rsidRPr="005044F0">
              <w:rPr>
                <w:rFonts w:ascii="Times New Roman" w:hAnsi="Times New Roman"/>
                <w:b/>
                <w:bCs/>
                <w:color w:val="008000"/>
                <w:sz w:val="18"/>
                <w:szCs w:val="18"/>
                <w:lang w:val="es-ES_tradnl" w:eastAsia="pt-BR"/>
              </w:rPr>
              <w:t>550</w:t>
            </w:r>
            <w:r w:rsidR="005044F0" w:rsidRPr="005044F0">
              <w:rPr>
                <w:rFonts w:ascii="Times New Roman" w:hAnsi="Times New Roman"/>
                <w:b/>
                <w:bCs/>
                <w:color w:val="008000"/>
                <w:sz w:val="18"/>
                <w:szCs w:val="18"/>
                <w:lang w:val="es-ES_tradnl" w:eastAsia="pt-BR"/>
              </w:rPr>
              <w:t>.</w:t>
            </w:r>
            <w:r w:rsidRPr="005044F0">
              <w:rPr>
                <w:rFonts w:ascii="Times New Roman" w:hAnsi="Times New Roman"/>
                <w:b/>
                <w:bCs/>
                <w:color w:val="008000"/>
                <w:sz w:val="18"/>
                <w:szCs w:val="18"/>
                <w:lang w:val="es-ES_tradnl" w:eastAsia="pt-BR"/>
              </w:rPr>
              <w:t>554</w:t>
            </w:r>
          </w:p>
        </w:tc>
        <w:tc>
          <w:tcPr>
            <w:tcW w:w="860" w:type="dxa"/>
            <w:tcBorders>
              <w:top w:val="single" w:sz="4" w:space="0" w:color="auto"/>
              <w:left w:val="single" w:sz="4" w:space="0" w:color="auto"/>
              <w:bottom w:val="single" w:sz="4" w:space="0" w:color="auto"/>
              <w:right w:val="single" w:sz="4" w:space="0" w:color="auto"/>
            </w:tcBorders>
          </w:tcPr>
          <w:p w:rsidR="00160356" w:rsidRPr="005044F0" w:rsidRDefault="00160356" w:rsidP="00D905D4">
            <w:pPr>
              <w:spacing w:after="0" w:line="240" w:lineRule="auto"/>
              <w:jc w:val="right"/>
              <w:rPr>
                <w:rFonts w:ascii="Times New Roman" w:hAnsi="Times New Roman"/>
                <w:b/>
                <w:bCs/>
                <w:color w:val="008000"/>
                <w:sz w:val="18"/>
                <w:szCs w:val="18"/>
                <w:lang w:val="es-ES_tradnl" w:eastAsia="pt-BR"/>
              </w:rPr>
            </w:pPr>
            <w:r w:rsidRPr="005044F0">
              <w:rPr>
                <w:rFonts w:ascii="Times New Roman" w:hAnsi="Times New Roman"/>
                <w:b/>
                <w:bCs/>
                <w:color w:val="008000"/>
                <w:sz w:val="18"/>
                <w:szCs w:val="18"/>
                <w:lang w:val="es-ES_tradnl" w:eastAsia="pt-BR"/>
              </w:rPr>
              <w:t>579</w:t>
            </w:r>
            <w:r w:rsidR="005044F0" w:rsidRPr="005044F0">
              <w:rPr>
                <w:rFonts w:ascii="Times New Roman" w:hAnsi="Times New Roman"/>
                <w:b/>
                <w:bCs/>
                <w:color w:val="008000"/>
                <w:sz w:val="18"/>
                <w:szCs w:val="18"/>
                <w:lang w:val="es-ES_tradnl" w:eastAsia="pt-BR"/>
              </w:rPr>
              <w:t>.</w:t>
            </w:r>
            <w:r w:rsidRPr="005044F0">
              <w:rPr>
                <w:rFonts w:ascii="Times New Roman" w:hAnsi="Times New Roman"/>
                <w:b/>
                <w:bCs/>
                <w:color w:val="008000"/>
                <w:sz w:val="18"/>
                <w:szCs w:val="18"/>
                <w:lang w:val="es-ES_tradnl" w:eastAsia="pt-BR"/>
              </w:rPr>
              <w:t>547</w:t>
            </w:r>
          </w:p>
        </w:tc>
        <w:tc>
          <w:tcPr>
            <w:tcW w:w="17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0356" w:rsidRPr="005044F0" w:rsidRDefault="00160356" w:rsidP="00D905D4">
            <w:pPr>
              <w:spacing w:after="0" w:line="240" w:lineRule="auto"/>
              <w:jc w:val="center"/>
              <w:rPr>
                <w:rFonts w:ascii="Times New Roman" w:hAnsi="Times New Roman"/>
                <w:b/>
                <w:bCs/>
                <w:color w:val="008000"/>
                <w:sz w:val="18"/>
                <w:szCs w:val="18"/>
                <w:lang w:val="es-ES_tradnl" w:eastAsia="pt-BR"/>
              </w:rPr>
            </w:pPr>
            <w:r w:rsidRPr="005044F0">
              <w:rPr>
                <w:rFonts w:ascii="Times New Roman" w:hAnsi="Times New Roman"/>
                <w:b/>
                <w:bCs/>
                <w:color w:val="008000"/>
                <w:sz w:val="18"/>
                <w:szCs w:val="18"/>
                <w:lang w:val="es-ES_tradnl" w:eastAsia="pt-BR"/>
              </w:rPr>
              <w:t>509</w:t>
            </w:r>
            <w:r w:rsidR="005044F0" w:rsidRPr="005044F0">
              <w:rPr>
                <w:rFonts w:ascii="Times New Roman" w:hAnsi="Times New Roman"/>
                <w:b/>
                <w:bCs/>
                <w:color w:val="008000"/>
                <w:sz w:val="18"/>
                <w:szCs w:val="18"/>
                <w:lang w:val="es-ES_tradnl" w:eastAsia="pt-BR"/>
              </w:rPr>
              <w:t>.</w:t>
            </w:r>
            <w:r w:rsidRPr="005044F0">
              <w:rPr>
                <w:rFonts w:ascii="Times New Roman" w:hAnsi="Times New Roman"/>
                <w:b/>
                <w:bCs/>
                <w:color w:val="008000"/>
                <w:sz w:val="18"/>
                <w:szCs w:val="18"/>
                <w:lang w:val="es-ES_tradnl" w:eastAsia="pt-BR"/>
              </w:rPr>
              <w:t>400</w:t>
            </w:r>
          </w:p>
        </w:tc>
      </w:tr>
      <w:tr w:rsidR="00160356" w:rsidRPr="005044F0" w:rsidTr="00F42A65">
        <w:trPr>
          <w:trHeight w:val="1700"/>
        </w:trPr>
        <w:tc>
          <w:tcPr>
            <w:tcW w:w="11231" w:type="dxa"/>
            <w:gridSpan w:val="10"/>
            <w:tcBorders>
              <w:top w:val="single" w:sz="4" w:space="0" w:color="auto"/>
              <w:left w:val="single" w:sz="4" w:space="0" w:color="auto"/>
              <w:bottom w:val="single" w:sz="4" w:space="0" w:color="auto"/>
              <w:right w:val="single" w:sz="4" w:space="0" w:color="auto"/>
            </w:tcBorders>
          </w:tcPr>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u w:val="single"/>
                <w:lang w:val="es-ES_tradnl" w:eastAsia="pt-BR"/>
              </w:rPr>
              <w:t>Notas:</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1 - Valores extraídos de contratos.</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2 - Valores extraídos de sistemas.</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3 - Valores estimados para alquileres predio para 140 funcionarios.</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u w:val="single"/>
                <w:lang w:val="es-ES_tradnl" w:eastAsia="pt-BR"/>
              </w:rPr>
              <w:t>Observaciones:</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a. Apenas 20% de las demandas de adecuaciones y reformas fueron atendidas y ejecutadas, inclusive, con reaprovechamiento de materiales de la construcción civil.</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b. Los mantenimientos preventivos y correctivos (prediales) fueron precarias.</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c. En el período de 2015 consideramos que la reducción del consumo de energía ocurrirá a partir del 2° semestre.</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d. en el período de 2014 no consideramos gastos y reducciones en virtud del andamiento de las actividades de la UCP.</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e. La tasa de ca</w:t>
            </w:r>
            <w:r w:rsidR="005044F0">
              <w:rPr>
                <w:rFonts w:ascii="Times New Roman" w:hAnsi="Times New Roman"/>
                <w:sz w:val="18"/>
                <w:szCs w:val="18"/>
                <w:lang w:val="es-ES_tradnl" w:eastAsia="pt-BR"/>
              </w:rPr>
              <w:t>mbio utilizada: US$ 1,00 = R$ 2,</w:t>
            </w:r>
            <w:r w:rsidRPr="005044F0">
              <w:rPr>
                <w:rFonts w:ascii="Times New Roman" w:hAnsi="Times New Roman"/>
                <w:sz w:val="18"/>
                <w:szCs w:val="18"/>
                <w:lang w:val="es-ES_tradnl" w:eastAsia="pt-BR"/>
              </w:rPr>
              <w:t>40.</w:t>
            </w:r>
          </w:p>
          <w:p w:rsidR="00160356" w:rsidRPr="005044F0" w:rsidRDefault="00160356" w:rsidP="00D905D4">
            <w:pPr>
              <w:spacing w:after="0" w:line="240" w:lineRule="auto"/>
              <w:rPr>
                <w:rFonts w:ascii="Times New Roman" w:hAnsi="Times New Roman"/>
                <w:sz w:val="18"/>
                <w:szCs w:val="18"/>
                <w:lang w:val="es-ES_tradnl" w:eastAsia="pt-BR"/>
              </w:rPr>
            </w:pPr>
            <w:r w:rsidRPr="005044F0">
              <w:rPr>
                <w:rFonts w:ascii="Times New Roman" w:hAnsi="Times New Roman"/>
                <w:sz w:val="18"/>
                <w:szCs w:val="18"/>
                <w:lang w:val="es-ES_tradnl" w:eastAsia="pt-BR"/>
              </w:rPr>
              <w:t>Fuente: Asesoría/DEPAD/SEA</w:t>
            </w:r>
          </w:p>
        </w:tc>
      </w:tr>
    </w:tbl>
    <w:p w:rsidR="00160356" w:rsidRPr="00160356" w:rsidRDefault="00160356" w:rsidP="00355F9B">
      <w:pPr>
        <w:pStyle w:val="ListParagraph"/>
        <w:numPr>
          <w:ilvl w:val="0"/>
          <w:numId w:val="47"/>
        </w:numPr>
        <w:spacing w:before="120" w:after="120" w:line="240" w:lineRule="auto"/>
        <w:contextualSpacing w:val="0"/>
        <w:rPr>
          <w:rFonts w:ascii="Times New Roman" w:hAnsi="Times New Roman"/>
          <w:b/>
          <w:sz w:val="24"/>
          <w:szCs w:val="24"/>
          <w:lang w:val="es-ES_tradnl"/>
        </w:rPr>
      </w:pPr>
      <w:r w:rsidRPr="00160356">
        <w:rPr>
          <w:rFonts w:ascii="Times New Roman" w:hAnsi="Times New Roman"/>
          <w:b/>
          <w:sz w:val="24"/>
          <w:szCs w:val="24"/>
          <w:lang w:val="es-ES_tradnl"/>
        </w:rPr>
        <w:t>CONCLUSIÓN</w:t>
      </w:r>
    </w:p>
    <w:p w:rsidR="00160356" w:rsidRPr="000C3460" w:rsidRDefault="00160356" w:rsidP="00160356">
      <w:pPr>
        <w:spacing w:before="120" w:after="120" w:line="240" w:lineRule="auto"/>
        <w:jc w:val="both"/>
        <w:rPr>
          <w:rFonts w:ascii="Times New Roman" w:hAnsi="Times New Roman"/>
          <w:b/>
          <w:bCs/>
          <w:color w:val="000000"/>
          <w:sz w:val="24"/>
          <w:szCs w:val="24"/>
          <w:lang w:val="es-ES_tradnl"/>
        </w:rPr>
      </w:pPr>
      <w:r w:rsidRPr="00160356">
        <w:rPr>
          <w:rFonts w:ascii="Times New Roman" w:hAnsi="Times New Roman"/>
          <w:bCs/>
          <w:color w:val="000000"/>
          <w:sz w:val="24"/>
          <w:szCs w:val="24"/>
          <w:lang w:val="es-ES_tradnl"/>
        </w:rPr>
        <w:t>Con la implementación de las medidas de economía relacionadas a los gastos en edificaciones, se espera generar un beneficio financiero para el Gobierno de Amazonas de aproximadamente R$ 946 mil (US$</w:t>
      </w:r>
      <w:r w:rsidR="008927AA">
        <w:rPr>
          <w:rFonts w:ascii="Times New Roman" w:hAnsi="Times New Roman"/>
          <w:bCs/>
          <w:color w:val="000000"/>
          <w:sz w:val="24"/>
          <w:szCs w:val="24"/>
          <w:lang w:val="es-ES_tradnl"/>
        </w:rPr>
        <w:t> </w:t>
      </w:r>
      <w:r w:rsidRPr="00160356">
        <w:rPr>
          <w:rFonts w:ascii="Times New Roman" w:hAnsi="Times New Roman"/>
          <w:bCs/>
          <w:color w:val="000000"/>
          <w:sz w:val="24"/>
          <w:szCs w:val="24"/>
          <w:lang w:val="es-ES_tradnl"/>
        </w:rPr>
        <w:t xml:space="preserve">394 mil) a partir del año 2015, con un beneficio acumulado en </w:t>
      </w:r>
      <w:r w:rsidR="005044F0">
        <w:rPr>
          <w:rFonts w:ascii="Times New Roman" w:hAnsi="Times New Roman"/>
          <w:bCs/>
          <w:color w:val="000000"/>
          <w:sz w:val="24"/>
          <w:szCs w:val="24"/>
          <w:lang w:val="es-ES_tradnl"/>
        </w:rPr>
        <w:t>el año 2019 de la orden de R$ 6</w:t>
      </w:r>
      <w:r w:rsidR="008927AA">
        <w:rPr>
          <w:rFonts w:ascii="Times New Roman" w:hAnsi="Times New Roman"/>
          <w:bCs/>
          <w:color w:val="000000"/>
          <w:sz w:val="24"/>
          <w:szCs w:val="24"/>
          <w:lang w:val="es-ES_tradnl"/>
        </w:rPr>
        <w:t>,</w:t>
      </w:r>
      <w:r w:rsidR="005044F0">
        <w:rPr>
          <w:rFonts w:ascii="Times New Roman" w:hAnsi="Times New Roman"/>
          <w:bCs/>
          <w:color w:val="000000"/>
          <w:sz w:val="24"/>
          <w:szCs w:val="24"/>
          <w:lang w:val="es-ES_tradnl"/>
        </w:rPr>
        <w:t>1 millones (US$ 2</w:t>
      </w:r>
      <w:r w:rsidR="008927AA">
        <w:rPr>
          <w:rFonts w:ascii="Times New Roman" w:hAnsi="Times New Roman"/>
          <w:bCs/>
          <w:color w:val="000000"/>
          <w:sz w:val="24"/>
          <w:szCs w:val="24"/>
          <w:lang w:val="es-ES_tradnl"/>
        </w:rPr>
        <w:t>,</w:t>
      </w:r>
      <w:r w:rsidRPr="00160356">
        <w:rPr>
          <w:rFonts w:ascii="Times New Roman" w:hAnsi="Times New Roman"/>
          <w:bCs/>
          <w:color w:val="000000"/>
          <w:sz w:val="24"/>
          <w:szCs w:val="24"/>
          <w:lang w:val="es-ES_tradnl"/>
        </w:rPr>
        <w:t>5 millones). Para efectos de medición de resultados, se espera una disminución en los costos relativos a edifi</w:t>
      </w:r>
      <w:r w:rsidR="005044F0">
        <w:rPr>
          <w:rFonts w:ascii="Times New Roman" w:hAnsi="Times New Roman"/>
          <w:bCs/>
          <w:color w:val="000000"/>
          <w:sz w:val="24"/>
          <w:szCs w:val="24"/>
          <w:lang w:val="es-ES_tradnl"/>
        </w:rPr>
        <w:t>cación alrededor de R$ 2</w:t>
      </w:r>
      <w:r w:rsidR="008927AA">
        <w:rPr>
          <w:rFonts w:ascii="Times New Roman" w:hAnsi="Times New Roman"/>
          <w:bCs/>
          <w:color w:val="000000"/>
          <w:sz w:val="24"/>
          <w:szCs w:val="24"/>
          <w:lang w:val="es-ES_tradnl"/>
        </w:rPr>
        <w:t>,</w:t>
      </w:r>
      <w:r w:rsidR="005044F0">
        <w:rPr>
          <w:rFonts w:ascii="Times New Roman" w:hAnsi="Times New Roman"/>
          <w:bCs/>
          <w:color w:val="000000"/>
          <w:sz w:val="24"/>
          <w:szCs w:val="24"/>
          <w:lang w:val="es-ES_tradnl"/>
        </w:rPr>
        <w:t>8 millones (US$ 1</w:t>
      </w:r>
      <w:r w:rsidR="008927AA">
        <w:rPr>
          <w:rFonts w:ascii="Times New Roman" w:hAnsi="Times New Roman"/>
          <w:bCs/>
          <w:color w:val="000000"/>
          <w:sz w:val="24"/>
          <w:szCs w:val="24"/>
          <w:lang w:val="es-ES_tradnl"/>
        </w:rPr>
        <w:t>,</w:t>
      </w:r>
      <w:r w:rsidRPr="00160356">
        <w:rPr>
          <w:rFonts w:ascii="Times New Roman" w:hAnsi="Times New Roman"/>
          <w:bCs/>
          <w:color w:val="000000"/>
          <w:sz w:val="24"/>
          <w:szCs w:val="24"/>
          <w:lang w:val="es-ES_tradnl"/>
        </w:rPr>
        <w:t>1 millones) en el año 2013 a R$ 904 mil (</w:t>
      </w:r>
      <w:r w:rsidR="00704F1E">
        <w:rPr>
          <w:rFonts w:ascii="Times New Roman" w:hAnsi="Times New Roman"/>
          <w:bCs/>
          <w:color w:val="000000"/>
          <w:sz w:val="24"/>
          <w:szCs w:val="24"/>
          <w:lang w:val="es-ES_tradnl"/>
        </w:rPr>
        <w:t>media de R$1</w:t>
      </w:r>
      <w:r w:rsidR="008927AA">
        <w:rPr>
          <w:rFonts w:ascii="Times New Roman" w:hAnsi="Times New Roman"/>
          <w:bCs/>
          <w:color w:val="000000"/>
          <w:sz w:val="24"/>
          <w:szCs w:val="24"/>
          <w:lang w:val="es-ES_tradnl"/>
        </w:rPr>
        <w:t>,</w:t>
      </w:r>
      <w:r w:rsidR="00704F1E">
        <w:rPr>
          <w:rFonts w:ascii="Times New Roman" w:hAnsi="Times New Roman"/>
          <w:bCs/>
          <w:color w:val="000000"/>
          <w:sz w:val="24"/>
          <w:szCs w:val="24"/>
          <w:lang w:val="es-ES_tradnl"/>
        </w:rPr>
        <w:t>2 millones correspondiente a US$ 509 mil).</w:t>
      </w:r>
    </w:p>
    <w:p w:rsidR="000C3460" w:rsidRPr="000C3460" w:rsidRDefault="000C3460" w:rsidP="00355F9B">
      <w:pPr>
        <w:pStyle w:val="ListParagraph"/>
        <w:numPr>
          <w:ilvl w:val="0"/>
          <w:numId w:val="47"/>
        </w:numPr>
        <w:spacing w:before="120" w:after="120" w:line="240" w:lineRule="auto"/>
        <w:contextualSpacing w:val="0"/>
        <w:rPr>
          <w:rFonts w:ascii="Times New Roman" w:hAnsi="Times New Roman"/>
          <w:b/>
          <w:bCs/>
          <w:color w:val="000000"/>
          <w:sz w:val="24"/>
          <w:szCs w:val="24"/>
          <w:lang w:val="es-ES_tradnl"/>
        </w:rPr>
      </w:pPr>
      <w:r w:rsidRPr="000C3460">
        <w:rPr>
          <w:rFonts w:ascii="Times New Roman" w:hAnsi="Times New Roman"/>
          <w:b/>
          <w:bCs/>
          <w:color w:val="000000"/>
          <w:sz w:val="24"/>
          <w:szCs w:val="24"/>
          <w:lang w:val="es-ES_tradnl"/>
        </w:rPr>
        <w:t>SENSIBLIDAD</w:t>
      </w:r>
    </w:p>
    <w:p w:rsidR="000C3460" w:rsidRDefault="000C3460" w:rsidP="000C3460">
      <w:pPr>
        <w:spacing w:before="120" w:after="120" w:line="240" w:lineRule="auto"/>
        <w:jc w:val="both"/>
        <w:rPr>
          <w:rFonts w:ascii="Times New Roman" w:hAnsi="Times New Roman"/>
          <w:sz w:val="24"/>
          <w:szCs w:val="24"/>
          <w:lang w:val="es-ES_tradnl"/>
        </w:rPr>
      </w:pPr>
      <w:r>
        <w:rPr>
          <w:rFonts w:ascii="Times New Roman" w:hAnsi="Times New Roman"/>
          <w:sz w:val="24"/>
          <w:szCs w:val="24"/>
          <w:lang w:val="es-ES_tradnl"/>
        </w:rPr>
        <w:t xml:space="preserve">Para el análisis de sensibilidad fue considerado un escenario en que </w:t>
      </w:r>
      <w:r w:rsidR="005515C8">
        <w:rPr>
          <w:rFonts w:ascii="Times New Roman" w:hAnsi="Times New Roman"/>
          <w:sz w:val="24"/>
          <w:szCs w:val="24"/>
          <w:lang w:val="es-ES_tradnl"/>
        </w:rPr>
        <w:t>la SEFAZ no</w:t>
      </w:r>
      <w:r>
        <w:rPr>
          <w:rFonts w:ascii="Times New Roman" w:hAnsi="Times New Roman"/>
          <w:sz w:val="24"/>
          <w:szCs w:val="24"/>
          <w:lang w:val="es-ES_tradnl"/>
        </w:rPr>
        <w:t xml:space="preserve"> logre </w:t>
      </w:r>
      <w:r w:rsidR="005515C8">
        <w:rPr>
          <w:rFonts w:ascii="Times New Roman" w:hAnsi="Times New Roman"/>
          <w:sz w:val="24"/>
          <w:szCs w:val="24"/>
          <w:lang w:val="es-ES_tradnl"/>
        </w:rPr>
        <w:t>eliminar os costos con limpieza, debido a que ocurra un aumento en los productos de limpieza, los cuales condenarían las economías previstas.</w:t>
      </w:r>
      <w:r>
        <w:rPr>
          <w:rFonts w:ascii="Times New Roman" w:hAnsi="Times New Roman"/>
          <w:sz w:val="24"/>
          <w:szCs w:val="24"/>
          <w:lang w:val="es-ES_tradnl"/>
        </w:rPr>
        <w:t xml:space="preserve"> El impacto sería en una disminución del beneficio estimado en escenario base para el año 2016 de aproximadamente R$ </w:t>
      </w:r>
      <w:r w:rsidR="005044F0">
        <w:rPr>
          <w:rFonts w:ascii="Times New Roman" w:hAnsi="Times New Roman"/>
          <w:sz w:val="24"/>
          <w:szCs w:val="24"/>
          <w:lang w:val="es-ES_tradnl"/>
        </w:rPr>
        <w:t>1.</w:t>
      </w:r>
      <w:r w:rsidR="005515C8">
        <w:rPr>
          <w:rFonts w:ascii="Times New Roman" w:hAnsi="Times New Roman"/>
          <w:sz w:val="24"/>
          <w:szCs w:val="24"/>
          <w:lang w:val="es-ES_tradnl"/>
        </w:rPr>
        <w:t>8</w:t>
      </w:r>
      <w:r>
        <w:rPr>
          <w:rFonts w:ascii="Times New Roman" w:hAnsi="Times New Roman"/>
          <w:sz w:val="24"/>
          <w:szCs w:val="24"/>
          <w:lang w:val="es-ES_tradnl"/>
        </w:rPr>
        <w:t xml:space="preserve"> millones (US$ </w:t>
      </w:r>
      <w:r w:rsidR="005515C8">
        <w:rPr>
          <w:rFonts w:ascii="Times New Roman" w:hAnsi="Times New Roman"/>
          <w:sz w:val="24"/>
          <w:szCs w:val="24"/>
          <w:lang w:val="es-ES_tradnl"/>
        </w:rPr>
        <w:t>751 mil</w:t>
      </w:r>
      <w:r>
        <w:rPr>
          <w:rFonts w:ascii="Times New Roman" w:hAnsi="Times New Roman"/>
          <w:sz w:val="24"/>
          <w:szCs w:val="24"/>
          <w:lang w:val="es-ES_tradnl"/>
        </w:rPr>
        <w:t>).</w:t>
      </w:r>
    </w:p>
    <w:tbl>
      <w:tblPr>
        <w:tblW w:w="11141" w:type="dxa"/>
        <w:tblInd w:w="-1010" w:type="dxa"/>
        <w:tblLayout w:type="fixed"/>
        <w:tblCellMar>
          <w:left w:w="70" w:type="dxa"/>
          <w:right w:w="70" w:type="dxa"/>
        </w:tblCellMar>
        <w:tblLook w:val="04A0" w:firstRow="1" w:lastRow="0" w:firstColumn="1" w:lastColumn="0" w:noHBand="0" w:noVBand="1"/>
      </w:tblPr>
      <w:tblGrid>
        <w:gridCol w:w="3870"/>
        <w:gridCol w:w="961"/>
        <w:gridCol w:w="815"/>
        <w:gridCol w:w="950"/>
        <w:gridCol w:w="874"/>
        <w:gridCol w:w="31"/>
        <w:gridCol w:w="950"/>
        <w:gridCol w:w="950"/>
        <w:gridCol w:w="860"/>
        <w:gridCol w:w="880"/>
      </w:tblGrid>
      <w:tr w:rsidR="00A03830" w:rsidRPr="00784FB5" w:rsidTr="00F42A65">
        <w:trPr>
          <w:trHeight w:val="29"/>
        </w:trPr>
        <w:tc>
          <w:tcPr>
            <w:tcW w:w="11141" w:type="dxa"/>
            <w:gridSpan w:val="10"/>
            <w:tcBorders>
              <w:top w:val="single" w:sz="8" w:space="0" w:color="auto"/>
              <w:left w:val="single" w:sz="8" w:space="0" w:color="auto"/>
              <w:bottom w:val="single" w:sz="8" w:space="0" w:color="auto"/>
              <w:right w:val="single" w:sz="8" w:space="0" w:color="000000"/>
            </w:tcBorders>
            <w:shd w:val="clear" w:color="auto" w:fill="BFBFBF"/>
          </w:tcPr>
          <w:p w:rsidR="00A03830" w:rsidRPr="00784FB5" w:rsidRDefault="00A03830" w:rsidP="00D905D4">
            <w:pPr>
              <w:spacing w:after="0" w:line="240" w:lineRule="auto"/>
              <w:jc w:val="center"/>
              <w:rPr>
                <w:rFonts w:ascii="Times New Roman" w:hAnsi="Times New Roman"/>
                <w:b/>
                <w:bCs/>
                <w:sz w:val="18"/>
                <w:szCs w:val="18"/>
                <w:lang w:val="es-ES_tradnl" w:eastAsia="pt-BR"/>
              </w:rPr>
            </w:pPr>
            <w:r>
              <w:br w:type="page"/>
            </w:r>
            <w:r w:rsidRPr="00784FB5">
              <w:rPr>
                <w:rFonts w:ascii="Times New Roman" w:hAnsi="Times New Roman"/>
                <w:b/>
                <w:bCs/>
                <w:sz w:val="18"/>
                <w:szCs w:val="18"/>
                <w:lang w:val="es-ES_tradnl" w:eastAsia="pt-BR"/>
              </w:rPr>
              <w:t>CUADRO 1 - Demostrativo de reducción de los gastos directos relacionadas con las edificaciones de la SEFAZ</w:t>
            </w:r>
            <w:r>
              <w:rPr>
                <w:rFonts w:ascii="Times New Roman" w:hAnsi="Times New Roman"/>
                <w:b/>
                <w:bCs/>
                <w:sz w:val="18"/>
                <w:szCs w:val="18"/>
                <w:lang w:val="es-ES_tradnl" w:eastAsia="pt-BR"/>
              </w:rPr>
              <w:t xml:space="preserve"> (en R$)</w:t>
            </w:r>
          </w:p>
        </w:tc>
      </w:tr>
      <w:tr w:rsidR="00A03830" w:rsidRPr="00784FB5" w:rsidTr="00F42A65">
        <w:trPr>
          <w:trHeight w:val="124"/>
        </w:trPr>
        <w:tc>
          <w:tcPr>
            <w:tcW w:w="3870" w:type="dxa"/>
            <w:vMerge w:val="restart"/>
            <w:tcBorders>
              <w:top w:val="single" w:sz="8" w:space="0" w:color="auto"/>
              <w:left w:val="single" w:sz="8" w:space="0" w:color="auto"/>
              <w:bottom w:val="single" w:sz="8" w:space="0" w:color="000000"/>
              <w:right w:val="single" w:sz="8" w:space="0" w:color="auto"/>
            </w:tcBorders>
            <w:shd w:val="clear" w:color="auto" w:fill="BFBFBF"/>
            <w:noWrap/>
            <w:vAlign w:val="center"/>
            <w:hideMark/>
          </w:tcPr>
          <w:p w:rsidR="00A03830" w:rsidRPr="00784FB5" w:rsidRDefault="00A03830" w:rsidP="00D905D4">
            <w:pPr>
              <w:spacing w:after="0" w:line="240" w:lineRule="auto"/>
              <w:jc w:val="center"/>
              <w:rPr>
                <w:rFonts w:ascii="Times New Roman" w:hAnsi="Times New Roman"/>
                <w:b/>
                <w:bCs/>
                <w:sz w:val="18"/>
                <w:szCs w:val="18"/>
                <w:lang w:val="es-ES_tradnl" w:eastAsia="pt-BR"/>
              </w:rPr>
            </w:pPr>
            <w:r>
              <w:rPr>
                <w:rFonts w:ascii="Times New Roman" w:hAnsi="Times New Roman"/>
                <w:b/>
                <w:bCs/>
                <w:sz w:val="18"/>
                <w:szCs w:val="18"/>
                <w:lang w:val="es-ES_tradnl" w:eastAsia="pt-BR"/>
              </w:rPr>
              <w:t>Descripción</w:t>
            </w:r>
          </w:p>
        </w:tc>
        <w:tc>
          <w:tcPr>
            <w:tcW w:w="961" w:type="dxa"/>
            <w:tcBorders>
              <w:top w:val="single" w:sz="8" w:space="0" w:color="auto"/>
              <w:left w:val="nil"/>
              <w:bottom w:val="single" w:sz="4" w:space="0" w:color="auto"/>
              <w:right w:val="single" w:sz="8" w:space="0" w:color="auto"/>
            </w:tcBorders>
            <w:shd w:val="clear" w:color="auto" w:fill="BFBFBF"/>
            <w:noWrap/>
            <w:vAlign w:val="center"/>
            <w:hideMark/>
          </w:tcPr>
          <w:p w:rsidR="00A03830" w:rsidRPr="00784FB5" w:rsidRDefault="00A03830" w:rsidP="00D905D4">
            <w:pPr>
              <w:spacing w:after="0" w:line="240" w:lineRule="auto"/>
              <w:jc w:val="center"/>
              <w:rPr>
                <w:rFonts w:ascii="Times New Roman" w:hAnsi="Times New Roman"/>
                <w:b/>
                <w:bCs/>
                <w:color w:val="FF0000"/>
                <w:sz w:val="18"/>
                <w:szCs w:val="18"/>
                <w:lang w:val="es-ES_tradnl" w:eastAsia="pt-BR"/>
              </w:rPr>
            </w:pPr>
            <w:r>
              <w:rPr>
                <w:rFonts w:ascii="Times New Roman" w:hAnsi="Times New Roman"/>
                <w:b/>
                <w:bCs/>
                <w:color w:val="FF0000"/>
                <w:sz w:val="18"/>
                <w:szCs w:val="18"/>
                <w:lang w:val="es-ES_tradnl" w:eastAsia="pt-BR"/>
              </w:rPr>
              <w:t>GASTOS</w:t>
            </w:r>
          </w:p>
        </w:tc>
        <w:tc>
          <w:tcPr>
            <w:tcW w:w="4570" w:type="dxa"/>
            <w:gridSpan w:val="6"/>
            <w:tcBorders>
              <w:top w:val="single" w:sz="8" w:space="0" w:color="auto"/>
              <w:left w:val="nil"/>
              <w:bottom w:val="single" w:sz="4" w:space="0" w:color="auto"/>
              <w:right w:val="single" w:sz="8" w:space="0" w:color="auto"/>
            </w:tcBorders>
            <w:shd w:val="clear" w:color="auto" w:fill="BFBFBF"/>
            <w:noWrap/>
            <w:vAlign w:val="center"/>
            <w:hideMark/>
          </w:tcPr>
          <w:p w:rsidR="00A03830" w:rsidRPr="00784FB5" w:rsidRDefault="00A03830" w:rsidP="00D905D4">
            <w:pPr>
              <w:spacing w:after="0" w:line="240" w:lineRule="auto"/>
              <w:jc w:val="center"/>
              <w:rPr>
                <w:rFonts w:ascii="Times New Roman" w:hAnsi="Times New Roman"/>
                <w:b/>
                <w:bCs/>
                <w:sz w:val="18"/>
                <w:szCs w:val="18"/>
                <w:lang w:val="es-ES_tradnl" w:eastAsia="pt-BR"/>
              </w:rPr>
            </w:pPr>
            <w:r>
              <w:rPr>
                <w:rFonts w:ascii="Times New Roman" w:hAnsi="Times New Roman"/>
                <w:b/>
                <w:bCs/>
                <w:sz w:val="18"/>
                <w:szCs w:val="18"/>
                <w:lang w:val="es-ES_tradnl" w:eastAsia="pt-BR"/>
              </w:rPr>
              <w:t>Economía de Recursos</w:t>
            </w:r>
          </w:p>
        </w:tc>
        <w:tc>
          <w:tcPr>
            <w:tcW w:w="860" w:type="dxa"/>
            <w:tcBorders>
              <w:top w:val="single" w:sz="8" w:space="0" w:color="auto"/>
              <w:left w:val="single" w:sz="8" w:space="0" w:color="auto"/>
              <w:bottom w:val="single" w:sz="4" w:space="0" w:color="auto"/>
              <w:right w:val="single" w:sz="8" w:space="0" w:color="auto"/>
            </w:tcBorders>
            <w:shd w:val="clear" w:color="auto" w:fill="BFBFBF"/>
          </w:tcPr>
          <w:p w:rsidR="00A03830" w:rsidRDefault="00A03830" w:rsidP="00D905D4">
            <w:pPr>
              <w:spacing w:after="0" w:line="240" w:lineRule="auto"/>
              <w:jc w:val="center"/>
              <w:rPr>
                <w:rFonts w:ascii="Times New Roman" w:hAnsi="Times New Roman"/>
                <w:b/>
                <w:bCs/>
                <w:sz w:val="18"/>
                <w:szCs w:val="18"/>
                <w:lang w:val="es-ES_tradnl" w:eastAsia="pt-BR"/>
              </w:rPr>
            </w:pPr>
            <w:r>
              <w:rPr>
                <w:rFonts w:ascii="Times New Roman" w:hAnsi="Times New Roman"/>
                <w:b/>
                <w:bCs/>
                <w:sz w:val="18"/>
                <w:szCs w:val="18"/>
                <w:lang w:val="es-ES_tradnl" w:eastAsia="pt-BR"/>
              </w:rPr>
              <w:t>Acumulado</w:t>
            </w:r>
          </w:p>
        </w:tc>
        <w:tc>
          <w:tcPr>
            <w:tcW w:w="880" w:type="dxa"/>
            <w:tcBorders>
              <w:top w:val="single" w:sz="8" w:space="0" w:color="auto"/>
              <w:left w:val="single" w:sz="8" w:space="0" w:color="auto"/>
              <w:bottom w:val="single" w:sz="8" w:space="0" w:color="000000"/>
              <w:right w:val="single" w:sz="8" w:space="0" w:color="auto"/>
            </w:tcBorders>
            <w:shd w:val="clear" w:color="auto" w:fill="BFBFBF"/>
            <w:noWrap/>
            <w:vAlign w:val="center"/>
            <w:hideMark/>
          </w:tcPr>
          <w:p w:rsidR="00A03830" w:rsidRPr="00784FB5" w:rsidRDefault="00A03830" w:rsidP="00D905D4">
            <w:pPr>
              <w:spacing w:after="0" w:line="240" w:lineRule="auto"/>
              <w:jc w:val="center"/>
              <w:rPr>
                <w:rFonts w:ascii="Times New Roman" w:hAnsi="Times New Roman"/>
                <w:b/>
                <w:bCs/>
                <w:sz w:val="18"/>
                <w:szCs w:val="18"/>
                <w:lang w:val="es-ES_tradnl" w:eastAsia="pt-BR"/>
              </w:rPr>
            </w:pPr>
            <w:r>
              <w:rPr>
                <w:rFonts w:ascii="Times New Roman" w:hAnsi="Times New Roman"/>
                <w:b/>
                <w:bCs/>
                <w:color w:val="FF0000"/>
                <w:sz w:val="18"/>
                <w:szCs w:val="18"/>
                <w:lang w:val="es-ES_tradnl" w:eastAsia="pt-BR"/>
              </w:rPr>
              <w:t>GASTOS</w:t>
            </w:r>
          </w:p>
        </w:tc>
      </w:tr>
      <w:tr w:rsidR="00A03830" w:rsidRPr="00784FB5" w:rsidTr="00F42A65">
        <w:trPr>
          <w:trHeight w:val="29"/>
        </w:trPr>
        <w:tc>
          <w:tcPr>
            <w:tcW w:w="3870" w:type="dxa"/>
            <w:vMerge/>
            <w:tcBorders>
              <w:top w:val="single" w:sz="8" w:space="0" w:color="auto"/>
              <w:left w:val="single" w:sz="8" w:space="0" w:color="auto"/>
              <w:bottom w:val="single" w:sz="8" w:space="0" w:color="000000"/>
              <w:right w:val="single" w:sz="4" w:space="0" w:color="auto"/>
            </w:tcBorders>
            <w:vAlign w:val="center"/>
            <w:hideMark/>
          </w:tcPr>
          <w:p w:rsidR="00A03830" w:rsidRPr="00784FB5" w:rsidRDefault="00A03830" w:rsidP="00D905D4">
            <w:pPr>
              <w:spacing w:after="0" w:line="240" w:lineRule="auto"/>
              <w:rPr>
                <w:rFonts w:ascii="Times New Roman" w:hAnsi="Times New Roman"/>
                <w:b/>
                <w:bCs/>
                <w:sz w:val="18"/>
                <w:szCs w:val="18"/>
                <w:lang w:val="es-ES_tradnl" w:eastAsia="pt-BR"/>
              </w:rPr>
            </w:pPr>
          </w:p>
        </w:tc>
        <w:tc>
          <w:tcPr>
            <w:tcW w:w="961" w:type="dxa"/>
            <w:tcBorders>
              <w:top w:val="single" w:sz="4" w:space="0" w:color="auto"/>
              <w:left w:val="single" w:sz="4" w:space="0" w:color="auto"/>
              <w:bottom w:val="single" w:sz="4" w:space="0" w:color="auto"/>
              <w:right w:val="single" w:sz="4" w:space="0" w:color="auto"/>
            </w:tcBorders>
            <w:shd w:val="clear" w:color="auto" w:fill="DEEAF6"/>
            <w:noWrap/>
            <w:vAlign w:val="bottom"/>
            <w:hideMark/>
          </w:tcPr>
          <w:p w:rsidR="00A03830" w:rsidRPr="00784FB5" w:rsidRDefault="00A03830" w:rsidP="00D905D4">
            <w:pPr>
              <w:spacing w:after="0" w:line="240" w:lineRule="auto"/>
              <w:jc w:val="center"/>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2013</w:t>
            </w:r>
          </w:p>
        </w:tc>
        <w:tc>
          <w:tcPr>
            <w:tcW w:w="815" w:type="dxa"/>
            <w:tcBorders>
              <w:top w:val="single" w:sz="4" w:space="0" w:color="auto"/>
              <w:left w:val="single" w:sz="4" w:space="0" w:color="auto"/>
              <w:bottom w:val="single" w:sz="4" w:space="0" w:color="auto"/>
              <w:right w:val="single" w:sz="4" w:space="0" w:color="auto"/>
            </w:tcBorders>
            <w:shd w:val="clear" w:color="auto" w:fill="DEEAF6"/>
            <w:vAlign w:val="bottom"/>
          </w:tcPr>
          <w:p w:rsidR="00A03830" w:rsidRPr="00784FB5" w:rsidRDefault="00A03830" w:rsidP="00D905D4">
            <w:pPr>
              <w:spacing w:after="0" w:line="240" w:lineRule="auto"/>
              <w:jc w:val="center"/>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2015</w:t>
            </w:r>
          </w:p>
        </w:tc>
        <w:tc>
          <w:tcPr>
            <w:tcW w:w="950" w:type="dxa"/>
            <w:tcBorders>
              <w:top w:val="single" w:sz="4" w:space="0" w:color="auto"/>
              <w:left w:val="single" w:sz="4" w:space="0" w:color="auto"/>
              <w:bottom w:val="single" w:sz="4" w:space="0" w:color="auto"/>
              <w:right w:val="single" w:sz="4" w:space="0" w:color="auto"/>
            </w:tcBorders>
            <w:shd w:val="clear" w:color="auto" w:fill="DEEAF6"/>
            <w:vAlign w:val="bottom"/>
          </w:tcPr>
          <w:p w:rsidR="00A03830" w:rsidRPr="00784FB5" w:rsidRDefault="00A03830" w:rsidP="00D905D4">
            <w:pPr>
              <w:spacing w:after="0" w:line="240" w:lineRule="auto"/>
              <w:jc w:val="center"/>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2016</w:t>
            </w:r>
          </w:p>
        </w:tc>
        <w:tc>
          <w:tcPr>
            <w:tcW w:w="874" w:type="dxa"/>
            <w:tcBorders>
              <w:top w:val="single" w:sz="4" w:space="0" w:color="auto"/>
              <w:left w:val="single" w:sz="4" w:space="0" w:color="auto"/>
              <w:bottom w:val="single" w:sz="4" w:space="0" w:color="auto"/>
              <w:right w:val="single" w:sz="4" w:space="0" w:color="auto"/>
            </w:tcBorders>
            <w:shd w:val="clear" w:color="auto" w:fill="DEEAF6"/>
            <w:vAlign w:val="bottom"/>
          </w:tcPr>
          <w:p w:rsidR="00A03830" w:rsidRPr="00784FB5" w:rsidRDefault="00A03830" w:rsidP="00D905D4">
            <w:pPr>
              <w:spacing w:after="0" w:line="240" w:lineRule="auto"/>
              <w:jc w:val="center"/>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2017</w:t>
            </w:r>
          </w:p>
        </w:tc>
        <w:tc>
          <w:tcPr>
            <w:tcW w:w="981" w:type="dxa"/>
            <w:gridSpan w:val="2"/>
            <w:tcBorders>
              <w:top w:val="single" w:sz="4" w:space="0" w:color="auto"/>
              <w:left w:val="single" w:sz="4" w:space="0" w:color="auto"/>
              <w:bottom w:val="single" w:sz="4" w:space="0" w:color="auto"/>
              <w:right w:val="single" w:sz="4" w:space="0" w:color="auto"/>
            </w:tcBorders>
            <w:shd w:val="clear" w:color="auto" w:fill="DEEAF6"/>
            <w:vAlign w:val="bottom"/>
          </w:tcPr>
          <w:p w:rsidR="00A03830" w:rsidRPr="00784FB5" w:rsidRDefault="00A03830" w:rsidP="00D905D4">
            <w:pPr>
              <w:spacing w:after="0" w:line="240" w:lineRule="auto"/>
              <w:jc w:val="center"/>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2018</w:t>
            </w:r>
          </w:p>
        </w:tc>
        <w:tc>
          <w:tcPr>
            <w:tcW w:w="950" w:type="dxa"/>
            <w:tcBorders>
              <w:top w:val="single" w:sz="4" w:space="0" w:color="auto"/>
              <w:left w:val="single" w:sz="4" w:space="0" w:color="auto"/>
              <w:bottom w:val="single" w:sz="4" w:space="0" w:color="auto"/>
              <w:right w:val="single" w:sz="4" w:space="0" w:color="auto"/>
            </w:tcBorders>
            <w:shd w:val="clear" w:color="auto" w:fill="DEEAF6"/>
            <w:vAlign w:val="center"/>
          </w:tcPr>
          <w:p w:rsidR="00A03830" w:rsidRPr="00784FB5" w:rsidRDefault="00A03830" w:rsidP="00D905D4">
            <w:pPr>
              <w:spacing w:after="0" w:line="240" w:lineRule="auto"/>
              <w:jc w:val="center"/>
              <w:rPr>
                <w:rFonts w:ascii="Times New Roman" w:hAnsi="Times New Roman"/>
                <w:b/>
                <w:bCs/>
                <w:sz w:val="18"/>
                <w:szCs w:val="18"/>
                <w:lang w:val="es-ES_tradnl" w:eastAsia="pt-BR"/>
              </w:rPr>
            </w:pPr>
            <w:r>
              <w:rPr>
                <w:rFonts w:ascii="Times New Roman" w:hAnsi="Times New Roman"/>
                <w:b/>
                <w:bCs/>
                <w:sz w:val="18"/>
                <w:szCs w:val="18"/>
                <w:lang w:val="es-ES_tradnl" w:eastAsia="pt-BR"/>
              </w:rPr>
              <w:t>2019</w:t>
            </w:r>
          </w:p>
        </w:tc>
        <w:tc>
          <w:tcPr>
            <w:tcW w:w="860" w:type="dxa"/>
            <w:tcBorders>
              <w:top w:val="single" w:sz="4" w:space="0" w:color="auto"/>
              <w:left w:val="single" w:sz="4" w:space="0" w:color="auto"/>
              <w:bottom w:val="single" w:sz="4" w:space="0" w:color="auto"/>
              <w:right w:val="single" w:sz="4" w:space="0" w:color="auto"/>
            </w:tcBorders>
            <w:shd w:val="clear" w:color="auto" w:fill="DEEAF6"/>
          </w:tcPr>
          <w:p w:rsidR="00A03830" w:rsidRDefault="00A03830" w:rsidP="00D905D4">
            <w:pPr>
              <w:spacing w:after="0" w:line="240" w:lineRule="auto"/>
              <w:jc w:val="right"/>
              <w:rPr>
                <w:rFonts w:ascii="Times New Roman" w:hAnsi="Times New Roman"/>
                <w:b/>
                <w:bCs/>
                <w:sz w:val="18"/>
                <w:szCs w:val="18"/>
                <w:lang w:val="es-ES_tradnl" w:eastAsia="pt-BR"/>
              </w:rPr>
            </w:pPr>
          </w:p>
        </w:tc>
        <w:tc>
          <w:tcPr>
            <w:tcW w:w="880" w:type="dxa"/>
            <w:tcBorders>
              <w:top w:val="single" w:sz="8" w:space="0" w:color="auto"/>
              <w:left w:val="single" w:sz="4" w:space="0" w:color="auto"/>
              <w:right w:val="single" w:sz="8" w:space="0" w:color="auto"/>
            </w:tcBorders>
            <w:shd w:val="clear" w:color="auto" w:fill="DEEAF6"/>
            <w:vAlign w:val="center"/>
            <w:hideMark/>
          </w:tcPr>
          <w:p w:rsidR="00A03830" w:rsidRPr="00784FB5" w:rsidRDefault="00A03830" w:rsidP="00D905D4">
            <w:pPr>
              <w:spacing w:after="0" w:line="240" w:lineRule="auto"/>
              <w:jc w:val="center"/>
              <w:rPr>
                <w:rFonts w:ascii="Times New Roman" w:hAnsi="Times New Roman"/>
                <w:b/>
                <w:bCs/>
                <w:sz w:val="18"/>
                <w:szCs w:val="18"/>
                <w:lang w:val="es-ES_tradnl" w:eastAsia="pt-BR"/>
              </w:rPr>
            </w:pPr>
            <w:r>
              <w:rPr>
                <w:rFonts w:ascii="Times New Roman" w:hAnsi="Times New Roman"/>
                <w:b/>
                <w:bCs/>
                <w:sz w:val="18"/>
                <w:szCs w:val="18"/>
                <w:lang w:val="es-ES_tradnl" w:eastAsia="pt-BR"/>
              </w:rPr>
              <w:t>2019</w:t>
            </w:r>
          </w:p>
        </w:tc>
      </w:tr>
      <w:tr w:rsidR="00A03830" w:rsidRPr="00813FA2" w:rsidTr="00F42A65">
        <w:trPr>
          <w:trHeight w:val="2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b/>
                <w:bCs/>
                <w:sz w:val="18"/>
                <w:szCs w:val="18"/>
                <w:u w:val="single"/>
                <w:lang w:val="es-ES_tradnl" w:eastAsia="pt-BR"/>
              </w:rPr>
            </w:pPr>
            <w:r w:rsidRPr="00784FB5">
              <w:rPr>
                <w:rFonts w:ascii="Times New Roman" w:hAnsi="Times New Roman"/>
                <w:b/>
                <w:bCs/>
                <w:sz w:val="18"/>
                <w:szCs w:val="18"/>
                <w:u w:val="single"/>
                <w:lang w:val="es-ES_tradnl" w:eastAsia="pt-BR"/>
              </w:rPr>
              <w:t>Consumo de Energía (CE)</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p>
        </w:tc>
        <w:tc>
          <w:tcPr>
            <w:tcW w:w="860" w:type="dxa"/>
            <w:tcBorders>
              <w:top w:val="single" w:sz="4" w:space="0" w:color="auto"/>
              <w:left w:val="single" w:sz="4" w:space="0" w:color="auto"/>
              <w:bottom w:val="single" w:sz="4" w:space="0" w:color="auto"/>
              <w:right w:val="single" w:sz="4" w:space="0" w:color="auto"/>
            </w:tcBorders>
          </w:tcPr>
          <w:p w:rsidR="00A03830" w:rsidRPr="0014172A" w:rsidRDefault="00A03830" w:rsidP="00D905D4">
            <w:pPr>
              <w:spacing w:after="0" w:line="240" w:lineRule="auto"/>
              <w:jc w:val="right"/>
              <w:rPr>
                <w:rFonts w:ascii="Times New Roman" w:hAnsi="Times New Roman"/>
                <w:b/>
                <w:bCs/>
                <w:sz w:val="18"/>
                <w:szCs w:val="18"/>
                <w:lang w:val="es-ES_tradnl" w:eastAsia="pt-BR"/>
              </w:rPr>
            </w:pP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color w:val="FF0000"/>
                <w:sz w:val="18"/>
                <w:szCs w:val="18"/>
                <w:lang w:val="es-ES_tradnl" w:eastAsia="pt-BR"/>
              </w:rPr>
            </w:pPr>
            <w:r w:rsidRPr="00813FA2">
              <w:rPr>
                <w:rFonts w:ascii="Times New Roman" w:hAnsi="Times New Roman"/>
                <w:color w:val="FF0000"/>
                <w:sz w:val="18"/>
                <w:szCs w:val="18"/>
                <w:lang w:val="es-ES_tradnl" w:eastAsia="pt-BR"/>
              </w:rPr>
              <w:t> </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sidRPr="00784FB5">
              <w:rPr>
                <w:rFonts w:ascii="Times New Roman" w:hAnsi="Times New Roman"/>
                <w:sz w:val="18"/>
                <w:szCs w:val="18"/>
                <w:lang w:val="es-ES_tradnl" w:eastAsia="pt-BR"/>
              </w:rPr>
              <w:t>Redu</w:t>
            </w:r>
            <w:r>
              <w:rPr>
                <w:rFonts w:ascii="Times New Roman" w:hAnsi="Times New Roman"/>
                <w:sz w:val="18"/>
                <w:szCs w:val="18"/>
                <w:lang w:val="es-ES_tradnl" w:eastAsia="pt-BR"/>
              </w:rPr>
              <w:t>cción</w:t>
            </w:r>
            <w:r w:rsidRPr="00784FB5">
              <w:rPr>
                <w:rFonts w:ascii="Times New Roman" w:hAnsi="Times New Roman"/>
                <w:sz w:val="18"/>
                <w:szCs w:val="18"/>
                <w:lang w:val="es-ES_tradnl" w:eastAsia="pt-BR"/>
              </w:rPr>
              <w:t xml:space="preserve"> </w:t>
            </w:r>
            <w:r>
              <w:rPr>
                <w:rFonts w:ascii="Times New Roman" w:hAnsi="Times New Roman"/>
                <w:sz w:val="18"/>
                <w:szCs w:val="18"/>
                <w:lang w:val="es-ES_tradnl" w:eastAsia="pt-BR"/>
              </w:rPr>
              <w:t>del</w:t>
            </w:r>
            <w:r w:rsidRPr="00784FB5">
              <w:rPr>
                <w:rFonts w:ascii="Times New Roman" w:hAnsi="Times New Roman"/>
                <w:sz w:val="18"/>
                <w:szCs w:val="18"/>
                <w:lang w:val="es-ES_tradnl" w:eastAsia="pt-BR"/>
              </w:rPr>
              <w:t xml:space="preserve"> CE </w:t>
            </w:r>
            <w:r>
              <w:rPr>
                <w:rFonts w:ascii="Times New Roman" w:hAnsi="Times New Roman"/>
                <w:sz w:val="18"/>
                <w:szCs w:val="18"/>
                <w:lang w:val="es-ES_tradnl" w:eastAsia="pt-BR"/>
              </w:rPr>
              <w:t>en</w:t>
            </w:r>
            <w:r w:rsidRPr="00784FB5">
              <w:rPr>
                <w:rFonts w:ascii="Times New Roman" w:hAnsi="Times New Roman"/>
                <w:sz w:val="18"/>
                <w:szCs w:val="18"/>
                <w:lang w:val="es-ES_tradnl" w:eastAsia="pt-BR"/>
              </w:rPr>
              <w:t xml:space="preserve"> </w:t>
            </w:r>
            <w:r>
              <w:rPr>
                <w:rFonts w:ascii="Times New Roman" w:hAnsi="Times New Roman"/>
                <w:sz w:val="18"/>
                <w:szCs w:val="18"/>
                <w:lang w:val="es-ES_tradnl" w:eastAsia="pt-BR"/>
              </w:rPr>
              <w:t xml:space="preserve">el </w:t>
            </w:r>
            <w:r w:rsidRPr="00784FB5">
              <w:rPr>
                <w:rFonts w:ascii="Times New Roman" w:hAnsi="Times New Roman"/>
                <w:sz w:val="18"/>
                <w:szCs w:val="18"/>
                <w:lang w:val="es-ES_tradnl" w:eastAsia="pt-BR"/>
              </w:rPr>
              <w:t>Edificio Sed</w:t>
            </w:r>
            <w:r w:rsidRPr="00784FB5">
              <w:rPr>
                <w:rFonts w:ascii="Times New Roman" w:hAnsi="Times New Roman"/>
                <w:sz w:val="18"/>
                <w:szCs w:val="18"/>
                <w:vertAlign w:val="superscript"/>
                <w:lang w:val="es-ES_tradnl" w:eastAsia="pt-BR"/>
              </w:rPr>
              <w:t>1</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436</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685</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32</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751</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65</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503</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65</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503</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65</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503</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65</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503</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294</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762</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371</w:t>
            </w:r>
            <w:r w:rsidR="005044F0">
              <w:rPr>
                <w:rFonts w:ascii="Times New Roman" w:hAnsi="Times New Roman"/>
                <w:bCs/>
                <w:color w:val="FF0000"/>
                <w:sz w:val="18"/>
                <w:szCs w:val="18"/>
                <w:lang w:val="es-ES_tradnl" w:eastAsia="pt-BR"/>
              </w:rPr>
              <w:t>.</w:t>
            </w:r>
            <w:r w:rsidRPr="00813FA2">
              <w:rPr>
                <w:rFonts w:ascii="Times New Roman" w:hAnsi="Times New Roman"/>
                <w:bCs/>
                <w:color w:val="FF0000"/>
                <w:sz w:val="18"/>
                <w:szCs w:val="18"/>
                <w:lang w:val="es-ES_tradnl" w:eastAsia="pt-BR"/>
              </w:rPr>
              <w:t>182</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Pr>
                <w:rFonts w:ascii="Times New Roman" w:hAnsi="Times New Roman"/>
                <w:sz w:val="18"/>
                <w:szCs w:val="18"/>
                <w:lang w:val="es-ES_tradnl" w:eastAsia="pt-BR"/>
              </w:rPr>
              <w:t>Exclusión del</w:t>
            </w:r>
            <w:r w:rsidRPr="00784FB5">
              <w:rPr>
                <w:rFonts w:ascii="Times New Roman" w:hAnsi="Times New Roman"/>
                <w:sz w:val="18"/>
                <w:szCs w:val="18"/>
                <w:lang w:val="es-ES_tradnl" w:eastAsia="pt-BR"/>
              </w:rPr>
              <w:t xml:space="preserve"> CE </w:t>
            </w:r>
            <w:r>
              <w:rPr>
                <w:rFonts w:ascii="Times New Roman" w:hAnsi="Times New Roman"/>
                <w:sz w:val="18"/>
                <w:szCs w:val="18"/>
                <w:lang w:val="es-ES_tradnl" w:eastAsia="pt-BR"/>
              </w:rPr>
              <w:t>en el</w:t>
            </w:r>
            <w:r w:rsidRPr="00784FB5">
              <w:rPr>
                <w:rFonts w:ascii="Times New Roman" w:hAnsi="Times New Roman"/>
                <w:sz w:val="18"/>
                <w:szCs w:val="18"/>
                <w:lang w:val="es-ES_tradnl" w:eastAsia="pt-BR"/>
              </w:rPr>
              <w:t xml:space="preserve"> Predio</w:t>
            </w:r>
            <w:r>
              <w:rPr>
                <w:rFonts w:ascii="Times New Roman" w:hAnsi="Times New Roman"/>
                <w:sz w:val="18"/>
                <w:szCs w:val="18"/>
                <w:lang w:val="es-ES_tradnl" w:eastAsia="pt-BR"/>
              </w:rPr>
              <w:t xml:space="preserve"> Plaza</w:t>
            </w:r>
            <w:r w:rsidRPr="00784FB5">
              <w:rPr>
                <w:rFonts w:ascii="Times New Roman" w:hAnsi="Times New Roman"/>
                <w:sz w:val="18"/>
                <w:szCs w:val="18"/>
                <w:lang w:val="es-ES_tradnl" w:eastAsia="pt-BR"/>
              </w:rPr>
              <w:t xml:space="preserve"> 14</w:t>
            </w:r>
            <w:r w:rsidRPr="00784FB5">
              <w:rPr>
                <w:rFonts w:ascii="Times New Roman" w:hAnsi="Times New Roman"/>
                <w:sz w:val="18"/>
                <w:szCs w:val="18"/>
                <w:vertAlign w:val="superscript"/>
                <w:lang w:val="es-ES_tradnl" w:eastAsia="pt-BR"/>
              </w:rPr>
              <w:t>1</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76</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289</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38</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144</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76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289</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76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289</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76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289</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76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289</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343</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298</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TOTAL 1 (R$)</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color w:val="FF0000"/>
                <w:sz w:val="18"/>
                <w:szCs w:val="18"/>
                <w:lang w:val="es-ES_tradnl" w:eastAsia="pt-BR"/>
              </w:rPr>
              <w:t>512</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973</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70</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896</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141</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791</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141</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791</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141</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791</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141</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791</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14172A" w:rsidRDefault="00A03830" w:rsidP="00D905D4">
            <w:pPr>
              <w:spacing w:after="0" w:line="240" w:lineRule="auto"/>
              <w:jc w:val="right"/>
              <w:rPr>
                <w:rFonts w:ascii="Times New Roman" w:hAnsi="Times New Roman"/>
                <w:b/>
                <w:bCs/>
                <w:sz w:val="18"/>
                <w:szCs w:val="18"/>
                <w:lang w:val="es-ES_tradnl" w:eastAsia="pt-BR"/>
              </w:rPr>
            </w:pPr>
            <w:r w:rsidRPr="0014172A">
              <w:rPr>
                <w:rFonts w:ascii="Times New Roman" w:hAnsi="Times New Roman"/>
                <w:b/>
                <w:bCs/>
                <w:sz w:val="18"/>
                <w:szCs w:val="18"/>
                <w:lang w:val="es-ES_tradnl" w:eastAsia="pt-BR"/>
              </w:rPr>
              <w:t>638</w:t>
            </w:r>
            <w:r w:rsidR="005044F0">
              <w:rPr>
                <w:rFonts w:ascii="Times New Roman" w:hAnsi="Times New Roman"/>
                <w:b/>
                <w:bCs/>
                <w:sz w:val="18"/>
                <w:szCs w:val="18"/>
                <w:lang w:val="es-ES_tradnl" w:eastAsia="pt-BR"/>
              </w:rPr>
              <w:t>.</w:t>
            </w:r>
            <w:r w:rsidRPr="0014172A">
              <w:rPr>
                <w:rFonts w:ascii="Times New Roman" w:hAnsi="Times New Roman"/>
                <w:b/>
                <w:bCs/>
                <w:sz w:val="18"/>
                <w:szCs w:val="18"/>
                <w:lang w:val="es-ES_tradnl" w:eastAsia="pt-BR"/>
              </w:rPr>
              <w:t>061</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
                <w:bCs/>
                <w:color w:val="FF0000"/>
                <w:sz w:val="18"/>
                <w:szCs w:val="18"/>
                <w:lang w:val="es-ES_tradnl" w:eastAsia="pt-BR"/>
              </w:rPr>
            </w:pPr>
            <w:r w:rsidRPr="00813FA2">
              <w:rPr>
                <w:rFonts w:ascii="Times New Roman" w:hAnsi="Times New Roman"/>
                <w:b/>
                <w:bCs/>
                <w:color w:val="FF0000"/>
                <w:sz w:val="18"/>
                <w:szCs w:val="18"/>
                <w:lang w:val="es-ES_tradnl" w:eastAsia="pt-BR"/>
              </w:rPr>
              <w:t>371</w:t>
            </w:r>
            <w:r w:rsidR="005044F0">
              <w:rPr>
                <w:rFonts w:ascii="Times New Roman" w:hAnsi="Times New Roman"/>
                <w:b/>
                <w:bCs/>
                <w:color w:val="FF0000"/>
                <w:sz w:val="18"/>
                <w:szCs w:val="18"/>
                <w:lang w:val="es-ES_tradnl" w:eastAsia="pt-BR"/>
              </w:rPr>
              <w:t>.</w:t>
            </w:r>
            <w:r w:rsidRPr="00813FA2">
              <w:rPr>
                <w:rFonts w:ascii="Times New Roman" w:hAnsi="Times New Roman"/>
                <w:b/>
                <w:bCs/>
                <w:color w:val="FF0000"/>
                <w:sz w:val="18"/>
                <w:szCs w:val="18"/>
                <w:lang w:val="es-ES_tradnl" w:eastAsia="pt-BR"/>
              </w:rPr>
              <w:t>182</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b/>
                <w:bCs/>
                <w:sz w:val="18"/>
                <w:szCs w:val="18"/>
                <w:u w:val="single"/>
                <w:lang w:val="es-ES_tradnl" w:eastAsia="pt-BR"/>
              </w:rPr>
            </w:pPr>
            <w:r>
              <w:rPr>
                <w:rFonts w:ascii="Times New Roman" w:hAnsi="Times New Roman"/>
                <w:b/>
                <w:bCs/>
                <w:sz w:val="18"/>
                <w:szCs w:val="18"/>
                <w:u w:val="single"/>
                <w:lang w:val="es-ES_tradnl" w:eastAsia="pt-BR"/>
              </w:rPr>
              <w:t>Alquiler</w:t>
            </w:r>
            <w:r w:rsidRPr="00784FB5">
              <w:rPr>
                <w:rFonts w:ascii="Times New Roman" w:hAnsi="Times New Roman"/>
                <w:b/>
                <w:bCs/>
                <w:sz w:val="18"/>
                <w:szCs w:val="18"/>
                <w:u w:val="single"/>
                <w:lang w:val="es-ES_tradnl" w:eastAsia="pt-BR"/>
              </w:rPr>
              <w:t xml:space="preserve"> de I</w:t>
            </w:r>
            <w:r>
              <w:rPr>
                <w:rFonts w:ascii="Times New Roman" w:hAnsi="Times New Roman"/>
                <w:b/>
                <w:bCs/>
                <w:sz w:val="18"/>
                <w:szCs w:val="18"/>
                <w:u w:val="single"/>
                <w:lang w:val="es-ES_tradnl" w:eastAsia="pt-BR"/>
              </w:rPr>
              <w:t>nmueble</w:t>
            </w:r>
            <w:r w:rsidRPr="00784FB5">
              <w:rPr>
                <w:rFonts w:ascii="Times New Roman" w:hAnsi="Times New Roman"/>
                <w:b/>
                <w:bCs/>
                <w:sz w:val="18"/>
                <w:szCs w:val="18"/>
                <w:u w:val="single"/>
                <w:lang w:val="es-ES_tradnl" w:eastAsia="pt-BR"/>
              </w:rPr>
              <w:t xml:space="preserve"> (</w:t>
            </w:r>
            <w:r>
              <w:rPr>
                <w:rFonts w:ascii="Times New Roman" w:hAnsi="Times New Roman"/>
                <w:b/>
                <w:bCs/>
                <w:sz w:val="18"/>
                <w:szCs w:val="18"/>
                <w:u w:val="single"/>
                <w:lang w:val="es-ES_tradnl" w:eastAsia="pt-BR"/>
              </w:rPr>
              <w:t>A</w:t>
            </w:r>
            <w:r w:rsidRPr="00784FB5">
              <w:rPr>
                <w:rFonts w:ascii="Times New Roman" w:hAnsi="Times New Roman"/>
                <w:b/>
                <w:bCs/>
                <w:sz w:val="18"/>
                <w:szCs w:val="18"/>
                <w:u w:val="single"/>
                <w:lang w:val="es-ES_tradnl" w:eastAsia="pt-BR"/>
              </w:rPr>
              <w:t>I)</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p>
        </w:tc>
        <w:tc>
          <w:tcPr>
            <w:tcW w:w="860" w:type="dxa"/>
            <w:tcBorders>
              <w:top w:val="single" w:sz="4" w:space="0" w:color="auto"/>
              <w:left w:val="single" w:sz="4" w:space="0" w:color="auto"/>
              <w:bottom w:val="single" w:sz="4" w:space="0" w:color="auto"/>
              <w:right w:val="single" w:sz="4" w:space="0" w:color="auto"/>
            </w:tcBorders>
          </w:tcPr>
          <w:p w:rsidR="00A03830" w:rsidRPr="0014172A" w:rsidRDefault="00A03830" w:rsidP="00D905D4">
            <w:pPr>
              <w:spacing w:after="0" w:line="240" w:lineRule="auto"/>
              <w:jc w:val="right"/>
              <w:rPr>
                <w:rFonts w:ascii="Times New Roman" w:hAnsi="Times New Roman"/>
                <w:b/>
                <w:bCs/>
                <w:sz w:val="18"/>
                <w:szCs w:val="18"/>
                <w:lang w:val="es-ES_tradnl" w:eastAsia="pt-BR"/>
              </w:rPr>
            </w:pP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
                <w:bCs/>
                <w:color w:val="FF0000"/>
                <w:sz w:val="18"/>
                <w:szCs w:val="18"/>
                <w:lang w:val="es-ES_tradnl" w:eastAsia="pt-BR"/>
              </w:rPr>
            </w:pPr>
            <w:r w:rsidRPr="00813FA2">
              <w:rPr>
                <w:rFonts w:ascii="Times New Roman" w:hAnsi="Times New Roman"/>
                <w:b/>
                <w:bCs/>
                <w:color w:val="FF0000"/>
                <w:sz w:val="18"/>
                <w:szCs w:val="18"/>
                <w:lang w:val="es-ES_tradnl" w:eastAsia="pt-BR"/>
              </w:rPr>
              <w:t> </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sidRPr="00784FB5">
              <w:rPr>
                <w:rFonts w:ascii="Times New Roman" w:hAnsi="Times New Roman"/>
                <w:sz w:val="18"/>
                <w:szCs w:val="18"/>
                <w:lang w:val="es-ES_tradnl" w:eastAsia="pt-BR"/>
              </w:rPr>
              <w:t>Predio</w:t>
            </w:r>
            <w:r>
              <w:rPr>
                <w:rFonts w:ascii="Times New Roman" w:hAnsi="Times New Roman"/>
                <w:sz w:val="18"/>
                <w:szCs w:val="18"/>
                <w:lang w:val="es-ES_tradnl" w:eastAsia="pt-BR"/>
              </w:rPr>
              <w:t xml:space="preserve"> Plaza 14 (70 funcionarios</w:t>
            </w:r>
            <w:r w:rsidRPr="00784FB5">
              <w:rPr>
                <w:rFonts w:ascii="Times New Roman" w:hAnsi="Times New Roman"/>
                <w:sz w:val="18"/>
                <w:szCs w:val="18"/>
                <w:lang w:val="es-ES_tradnl" w:eastAsia="pt-BR"/>
              </w:rPr>
              <w:t>)</w:t>
            </w:r>
            <w:r w:rsidRPr="00784FB5">
              <w:rPr>
                <w:rFonts w:ascii="Times New Roman" w:hAnsi="Times New Roman"/>
                <w:sz w:val="18"/>
                <w:szCs w:val="18"/>
                <w:vertAlign w:val="superscript"/>
                <w:lang w:val="es-ES_tradnl" w:eastAsia="pt-BR"/>
              </w:rPr>
              <w:t>1</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246</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000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265</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680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286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934</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309</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889</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334</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680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334</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680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1</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558</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639</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sidRPr="00784FB5">
              <w:rPr>
                <w:rFonts w:ascii="Times New Roman" w:hAnsi="Times New Roman"/>
                <w:sz w:val="18"/>
                <w:szCs w:val="18"/>
                <w:lang w:val="es-ES_tradnl" w:eastAsia="pt-BR"/>
              </w:rPr>
              <w:t>Predio</w:t>
            </w:r>
            <w:r>
              <w:rPr>
                <w:rFonts w:ascii="Times New Roman" w:hAnsi="Times New Roman"/>
                <w:sz w:val="18"/>
                <w:szCs w:val="18"/>
                <w:lang w:val="es-ES_tradnl" w:eastAsia="pt-BR"/>
              </w:rPr>
              <w:t xml:space="preserve"> próximo al</w:t>
            </w:r>
            <w:r w:rsidRPr="00784FB5">
              <w:rPr>
                <w:rFonts w:ascii="Times New Roman" w:hAnsi="Times New Roman"/>
                <w:sz w:val="18"/>
                <w:szCs w:val="18"/>
                <w:lang w:val="es-ES_tradnl" w:eastAsia="pt-BR"/>
              </w:rPr>
              <w:t xml:space="preserve"> Edificio</w:t>
            </w:r>
            <w:r>
              <w:rPr>
                <w:rFonts w:ascii="Times New Roman" w:hAnsi="Times New Roman"/>
                <w:sz w:val="18"/>
                <w:szCs w:val="18"/>
                <w:lang w:val="es-ES_tradnl" w:eastAsia="pt-BR"/>
              </w:rPr>
              <w:t xml:space="preserve"> Sed</w:t>
            </w:r>
            <w:r w:rsidRPr="00784FB5">
              <w:rPr>
                <w:rFonts w:ascii="Times New Roman" w:hAnsi="Times New Roman"/>
                <w:sz w:val="18"/>
                <w:szCs w:val="18"/>
                <w:lang w:val="es-ES_tradnl" w:eastAsia="pt-BR"/>
              </w:rPr>
              <w:t xml:space="preserve"> (140 </w:t>
            </w:r>
            <w:r>
              <w:rPr>
                <w:rFonts w:ascii="Times New Roman" w:hAnsi="Times New Roman"/>
                <w:sz w:val="18"/>
                <w:szCs w:val="18"/>
                <w:lang w:val="es-ES_tradnl" w:eastAsia="pt-BR"/>
              </w:rPr>
              <w:t>funcionarios</w:t>
            </w:r>
            <w:r w:rsidRPr="00784FB5">
              <w:rPr>
                <w:rFonts w:ascii="Times New Roman" w:hAnsi="Times New Roman"/>
                <w:sz w:val="18"/>
                <w:szCs w:val="18"/>
                <w:lang w:val="es-ES_tradnl" w:eastAsia="pt-BR"/>
              </w:rPr>
              <w:t xml:space="preserve">) </w:t>
            </w:r>
            <w:r w:rsidRPr="00784FB5">
              <w:rPr>
                <w:rFonts w:ascii="Times New Roman" w:hAnsi="Times New Roman"/>
                <w:sz w:val="18"/>
                <w:szCs w:val="18"/>
                <w:vertAlign w:val="superscript"/>
                <w:lang w:val="es-ES_tradnl" w:eastAsia="pt-BR"/>
              </w:rPr>
              <w:t>3</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424</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771</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458</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753</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495</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453</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535</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090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535</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090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2</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491</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965</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TOTAL 2 (R$)</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color w:val="FF0000"/>
                <w:sz w:val="18"/>
                <w:szCs w:val="18"/>
                <w:lang w:val="es-ES_tradnl" w:eastAsia="pt-BR"/>
              </w:rPr>
              <w:t>246</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000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690</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451</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745</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688</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805</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343</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869</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770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869</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770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14172A" w:rsidRDefault="00A03830" w:rsidP="00D905D4">
            <w:pPr>
              <w:spacing w:after="0" w:line="240" w:lineRule="auto"/>
              <w:jc w:val="right"/>
              <w:rPr>
                <w:rFonts w:ascii="Times New Roman" w:hAnsi="Times New Roman"/>
                <w:b/>
                <w:bCs/>
                <w:sz w:val="18"/>
                <w:szCs w:val="18"/>
                <w:lang w:val="es-ES_tradnl" w:eastAsia="pt-BR"/>
              </w:rPr>
            </w:pPr>
            <w:r w:rsidRPr="0014172A">
              <w:rPr>
                <w:rFonts w:ascii="Times New Roman" w:hAnsi="Times New Roman"/>
                <w:b/>
                <w:bCs/>
                <w:sz w:val="18"/>
                <w:szCs w:val="18"/>
                <w:lang w:val="es-ES_tradnl" w:eastAsia="pt-BR"/>
              </w:rPr>
              <w:t>4</w:t>
            </w:r>
            <w:r w:rsidR="005044F0">
              <w:rPr>
                <w:rFonts w:ascii="Times New Roman" w:hAnsi="Times New Roman"/>
                <w:b/>
                <w:bCs/>
                <w:sz w:val="18"/>
                <w:szCs w:val="18"/>
                <w:lang w:val="es-ES_tradnl" w:eastAsia="pt-BR"/>
              </w:rPr>
              <w:t>.</w:t>
            </w:r>
            <w:r w:rsidRPr="0014172A">
              <w:rPr>
                <w:rFonts w:ascii="Times New Roman" w:hAnsi="Times New Roman"/>
                <w:b/>
                <w:bCs/>
                <w:sz w:val="18"/>
                <w:szCs w:val="18"/>
                <w:lang w:val="es-ES_tradnl" w:eastAsia="pt-BR"/>
              </w:rPr>
              <w:t>050</w:t>
            </w:r>
            <w:r w:rsidR="005044F0">
              <w:rPr>
                <w:rFonts w:ascii="Times New Roman" w:hAnsi="Times New Roman"/>
                <w:b/>
                <w:bCs/>
                <w:sz w:val="18"/>
                <w:szCs w:val="18"/>
                <w:lang w:val="es-ES_tradnl" w:eastAsia="pt-BR"/>
              </w:rPr>
              <w:t>.</w:t>
            </w:r>
            <w:r w:rsidRPr="0014172A">
              <w:rPr>
                <w:rFonts w:ascii="Times New Roman" w:hAnsi="Times New Roman"/>
                <w:b/>
                <w:bCs/>
                <w:sz w:val="18"/>
                <w:szCs w:val="18"/>
                <w:lang w:val="es-ES_tradnl" w:eastAsia="pt-BR"/>
              </w:rPr>
              <w:t>603</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
                <w:bCs/>
                <w:color w:val="FF0000"/>
                <w:sz w:val="18"/>
                <w:szCs w:val="18"/>
                <w:lang w:val="es-ES_tradnl" w:eastAsia="pt-BR"/>
              </w:rPr>
            </w:pPr>
            <w:r w:rsidRPr="00813FA2">
              <w:rPr>
                <w:rFonts w:ascii="Times New Roman" w:hAnsi="Times New Roman"/>
                <w:b/>
                <w:bCs/>
                <w:color w:val="FF0000"/>
                <w:sz w:val="18"/>
                <w:szCs w:val="18"/>
                <w:lang w:val="es-ES_tradnl" w:eastAsia="pt-BR"/>
              </w:rPr>
              <w:t>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b/>
                <w:bCs/>
                <w:sz w:val="18"/>
                <w:szCs w:val="18"/>
                <w:u w:val="single"/>
                <w:lang w:val="es-ES_tradnl" w:eastAsia="pt-BR"/>
              </w:rPr>
            </w:pPr>
            <w:r>
              <w:rPr>
                <w:rFonts w:ascii="Times New Roman" w:hAnsi="Times New Roman"/>
                <w:b/>
                <w:bCs/>
                <w:sz w:val="18"/>
                <w:szCs w:val="18"/>
                <w:u w:val="single"/>
                <w:lang w:val="es-ES_tradnl" w:eastAsia="pt-BR"/>
              </w:rPr>
              <w:t>Adecuaciones/Reformas de oficinas</w:t>
            </w:r>
            <w:r w:rsidRPr="00784FB5">
              <w:rPr>
                <w:rFonts w:ascii="Times New Roman" w:hAnsi="Times New Roman"/>
                <w:b/>
                <w:bCs/>
                <w:sz w:val="18"/>
                <w:szCs w:val="18"/>
                <w:u w:val="single"/>
                <w:lang w:val="es-ES_tradnl" w:eastAsia="pt-BR"/>
              </w:rPr>
              <w:t xml:space="preserve"> (AR)</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14172A" w:rsidRDefault="00A03830" w:rsidP="00D905D4">
            <w:pPr>
              <w:spacing w:after="0" w:line="240" w:lineRule="auto"/>
              <w:jc w:val="right"/>
              <w:rPr>
                <w:rFonts w:ascii="Times New Roman" w:hAnsi="Times New Roman"/>
                <w:b/>
                <w:bCs/>
                <w:sz w:val="18"/>
                <w:szCs w:val="18"/>
                <w:lang w:val="es-ES_tradnl" w:eastAsia="pt-BR"/>
              </w:rPr>
            </w:pPr>
            <w:r w:rsidRPr="0014172A">
              <w:rPr>
                <w:rFonts w:ascii="Times New Roman" w:hAnsi="Times New Roman"/>
                <w:b/>
                <w:bCs/>
                <w:sz w:val="18"/>
                <w:szCs w:val="18"/>
                <w:lang w:val="es-ES_tradnl" w:eastAsia="pt-BR"/>
              </w:rPr>
              <w:t> </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
                <w:bCs/>
                <w:color w:val="FF0000"/>
                <w:sz w:val="18"/>
                <w:szCs w:val="18"/>
                <w:lang w:val="es-ES_tradnl" w:eastAsia="pt-BR"/>
              </w:rPr>
            </w:pPr>
            <w:r w:rsidRPr="00813FA2">
              <w:rPr>
                <w:rFonts w:ascii="Times New Roman" w:hAnsi="Times New Roman"/>
                <w:b/>
                <w:bCs/>
                <w:color w:val="FF0000"/>
                <w:sz w:val="18"/>
                <w:szCs w:val="18"/>
                <w:lang w:val="es-ES_tradnl" w:eastAsia="pt-BR"/>
              </w:rPr>
              <w:t> </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sidRPr="00784FB5">
              <w:rPr>
                <w:rFonts w:ascii="Times New Roman" w:hAnsi="Times New Roman"/>
                <w:sz w:val="18"/>
                <w:szCs w:val="18"/>
                <w:lang w:val="es-ES_tradnl" w:eastAsia="pt-BR"/>
              </w:rPr>
              <w:t>Divisorias con estructura de alumínio</w:t>
            </w:r>
            <w:r w:rsidRPr="00784FB5">
              <w:rPr>
                <w:rFonts w:ascii="Times New Roman" w:hAnsi="Times New Roman"/>
                <w:sz w:val="18"/>
                <w:szCs w:val="18"/>
                <w:vertAlign w:val="superscript"/>
                <w:lang w:val="es-ES_tradnl" w:eastAsia="pt-BR"/>
              </w:rPr>
              <w:t>2</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36</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000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36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180</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000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Pr>
                <w:rFonts w:ascii="Times New Roman" w:hAnsi="Times New Roman"/>
                <w:sz w:val="18"/>
                <w:szCs w:val="18"/>
                <w:lang w:val="es-ES_tradnl" w:eastAsia="pt-BR"/>
              </w:rPr>
              <w:t>Pu</w:t>
            </w:r>
            <w:r w:rsidRPr="00784FB5">
              <w:rPr>
                <w:rFonts w:ascii="Times New Roman" w:hAnsi="Times New Roman"/>
                <w:sz w:val="18"/>
                <w:szCs w:val="18"/>
                <w:lang w:val="es-ES_tradnl" w:eastAsia="pt-BR"/>
              </w:rPr>
              <w:t>ntos de lógica</w:t>
            </w:r>
            <w:r w:rsidRPr="00784FB5">
              <w:rPr>
                <w:rFonts w:ascii="Times New Roman" w:hAnsi="Times New Roman"/>
                <w:sz w:val="18"/>
                <w:szCs w:val="18"/>
                <w:vertAlign w:val="superscript"/>
                <w:lang w:val="es-ES_tradnl" w:eastAsia="pt-BR"/>
              </w:rPr>
              <w:t>2</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16</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000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16</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000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80</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000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sidRPr="00784FB5">
              <w:rPr>
                <w:rFonts w:ascii="Times New Roman" w:hAnsi="Times New Roman"/>
                <w:sz w:val="18"/>
                <w:szCs w:val="18"/>
                <w:lang w:val="es-ES_tradnl" w:eastAsia="pt-BR"/>
              </w:rPr>
              <w:t>Forro</w:t>
            </w:r>
            <w:r w:rsidRPr="00784FB5">
              <w:rPr>
                <w:rFonts w:ascii="Times New Roman" w:hAnsi="Times New Roman"/>
                <w:sz w:val="18"/>
                <w:szCs w:val="18"/>
                <w:vertAlign w:val="superscript"/>
                <w:lang w:val="es-ES_tradnl" w:eastAsia="pt-BR"/>
              </w:rPr>
              <w:t>3</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2</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500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12</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500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0</w:t>
            </w:r>
          </w:p>
        </w:tc>
      </w:tr>
      <w:tr w:rsidR="00A03830" w:rsidRPr="00813FA2" w:rsidTr="00F42A65">
        <w:trPr>
          <w:trHeight w:val="184"/>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sidRPr="00784FB5">
              <w:rPr>
                <w:rFonts w:ascii="Times New Roman" w:hAnsi="Times New Roman"/>
                <w:sz w:val="18"/>
                <w:szCs w:val="18"/>
                <w:lang w:val="es-ES_tradnl" w:eastAsia="pt-BR"/>
              </w:rPr>
              <w:t>Vidr</w:t>
            </w:r>
            <w:r>
              <w:rPr>
                <w:rFonts w:ascii="Times New Roman" w:hAnsi="Times New Roman"/>
                <w:sz w:val="18"/>
                <w:szCs w:val="18"/>
                <w:lang w:val="es-ES_tradnl" w:eastAsia="pt-BR"/>
              </w:rPr>
              <w:t>i</w:t>
            </w:r>
            <w:r w:rsidRPr="00784FB5">
              <w:rPr>
                <w:rFonts w:ascii="Times New Roman" w:hAnsi="Times New Roman"/>
                <w:sz w:val="18"/>
                <w:szCs w:val="18"/>
                <w:lang w:val="es-ES_tradnl" w:eastAsia="pt-BR"/>
              </w:rPr>
              <w:t>o</w:t>
            </w:r>
            <w:r w:rsidRPr="00784FB5">
              <w:rPr>
                <w:rFonts w:ascii="Times New Roman" w:hAnsi="Times New Roman"/>
                <w:sz w:val="18"/>
                <w:szCs w:val="18"/>
                <w:vertAlign w:val="superscript"/>
                <w:lang w:val="es-ES_tradnl" w:eastAsia="pt-BR"/>
              </w:rPr>
              <w:t>3</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1</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500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350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350</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350</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350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6</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750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Pr>
                <w:rFonts w:ascii="Times New Roman" w:hAnsi="Times New Roman"/>
                <w:sz w:val="18"/>
                <w:szCs w:val="18"/>
                <w:lang w:val="es-ES_tradnl" w:eastAsia="pt-BR"/>
              </w:rPr>
              <w:t>Pu</w:t>
            </w:r>
            <w:r w:rsidRPr="00784FB5">
              <w:rPr>
                <w:rFonts w:ascii="Times New Roman" w:hAnsi="Times New Roman"/>
                <w:sz w:val="18"/>
                <w:szCs w:val="18"/>
                <w:lang w:val="es-ES_tradnl" w:eastAsia="pt-BR"/>
              </w:rPr>
              <w:t xml:space="preserve">ntos de luz </w:t>
            </w:r>
            <w:r>
              <w:rPr>
                <w:rFonts w:ascii="Times New Roman" w:hAnsi="Times New Roman"/>
                <w:sz w:val="18"/>
                <w:szCs w:val="18"/>
                <w:lang w:val="es-ES_tradnl" w:eastAsia="pt-BR"/>
              </w:rPr>
              <w:t>y fuerza</w:t>
            </w:r>
            <w:r w:rsidRPr="00784FB5">
              <w:rPr>
                <w:rFonts w:ascii="Times New Roman" w:hAnsi="Times New Roman"/>
                <w:sz w:val="18"/>
                <w:szCs w:val="18"/>
                <w:vertAlign w:val="superscript"/>
                <w:lang w:val="es-ES_tradnl" w:eastAsia="pt-BR"/>
              </w:rPr>
              <w:t>3</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5</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000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500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22</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500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TOTAL 3 (R$)</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color w:val="FF0000"/>
                <w:sz w:val="18"/>
                <w:szCs w:val="18"/>
                <w:lang w:val="es-ES_tradnl" w:eastAsia="pt-BR"/>
              </w:rPr>
              <w:t>61</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000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60</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350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60</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350</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60</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350</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60</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350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60</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350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14172A" w:rsidRDefault="00A03830" w:rsidP="00D905D4">
            <w:pPr>
              <w:spacing w:after="0" w:line="240" w:lineRule="auto"/>
              <w:jc w:val="right"/>
              <w:rPr>
                <w:rFonts w:ascii="Times New Roman" w:hAnsi="Times New Roman"/>
                <w:b/>
                <w:bCs/>
                <w:sz w:val="18"/>
                <w:szCs w:val="18"/>
                <w:lang w:val="es-ES_tradnl" w:eastAsia="pt-BR"/>
              </w:rPr>
            </w:pPr>
            <w:r w:rsidRPr="0014172A">
              <w:rPr>
                <w:rFonts w:ascii="Times New Roman" w:hAnsi="Times New Roman"/>
                <w:b/>
                <w:bCs/>
                <w:sz w:val="18"/>
                <w:szCs w:val="18"/>
                <w:lang w:val="es-ES_tradnl" w:eastAsia="pt-BR"/>
              </w:rPr>
              <w:t>301</w:t>
            </w:r>
            <w:r w:rsidR="005044F0">
              <w:rPr>
                <w:rFonts w:ascii="Times New Roman" w:hAnsi="Times New Roman"/>
                <w:b/>
                <w:bCs/>
                <w:sz w:val="18"/>
                <w:szCs w:val="18"/>
                <w:lang w:val="es-ES_tradnl" w:eastAsia="pt-BR"/>
              </w:rPr>
              <w:t>.</w:t>
            </w:r>
            <w:r w:rsidRPr="0014172A">
              <w:rPr>
                <w:rFonts w:ascii="Times New Roman" w:hAnsi="Times New Roman"/>
                <w:b/>
                <w:bCs/>
                <w:sz w:val="18"/>
                <w:szCs w:val="18"/>
                <w:lang w:val="es-ES_tradnl" w:eastAsia="pt-BR"/>
              </w:rPr>
              <w:t>750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
                <w:bCs/>
                <w:color w:val="FF0000"/>
                <w:sz w:val="18"/>
                <w:szCs w:val="18"/>
                <w:lang w:val="es-ES_tradnl" w:eastAsia="pt-BR"/>
              </w:rPr>
            </w:pPr>
            <w:r w:rsidRPr="00813FA2">
              <w:rPr>
                <w:rFonts w:ascii="Times New Roman" w:hAnsi="Times New Roman"/>
                <w:b/>
                <w:bCs/>
                <w:color w:val="FF0000"/>
                <w:sz w:val="18"/>
                <w:szCs w:val="18"/>
                <w:lang w:val="es-ES_tradnl" w:eastAsia="pt-BR"/>
              </w:rPr>
              <w:t>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b/>
                <w:bCs/>
                <w:sz w:val="18"/>
                <w:szCs w:val="18"/>
                <w:u w:val="single"/>
                <w:lang w:val="es-ES_tradnl" w:eastAsia="pt-BR"/>
              </w:rPr>
            </w:pPr>
            <w:r w:rsidRPr="00784FB5">
              <w:rPr>
                <w:rFonts w:ascii="Times New Roman" w:hAnsi="Times New Roman"/>
                <w:b/>
                <w:bCs/>
                <w:sz w:val="18"/>
                <w:szCs w:val="18"/>
                <w:u w:val="single"/>
                <w:lang w:val="es-ES_tradnl" w:eastAsia="pt-BR"/>
              </w:rPr>
              <w:t>Man</w:t>
            </w:r>
            <w:r>
              <w:rPr>
                <w:rFonts w:ascii="Times New Roman" w:hAnsi="Times New Roman"/>
                <w:b/>
                <w:bCs/>
                <w:sz w:val="18"/>
                <w:szCs w:val="18"/>
                <w:u w:val="single"/>
                <w:lang w:val="es-ES_tradnl" w:eastAsia="pt-BR"/>
              </w:rPr>
              <w:t>tenimiento</w:t>
            </w:r>
            <w:r w:rsidRPr="00784FB5">
              <w:rPr>
                <w:rFonts w:ascii="Times New Roman" w:hAnsi="Times New Roman"/>
                <w:b/>
                <w:bCs/>
                <w:sz w:val="18"/>
                <w:szCs w:val="18"/>
                <w:u w:val="single"/>
                <w:lang w:val="es-ES_tradnl" w:eastAsia="pt-BR"/>
              </w:rPr>
              <w:t xml:space="preserve"> Predial (MP)</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p>
        </w:tc>
        <w:tc>
          <w:tcPr>
            <w:tcW w:w="860" w:type="dxa"/>
            <w:tcBorders>
              <w:top w:val="single" w:sz="4" w:space="0" w:color="auto"/>
              <w:left w:val="single" w:sz="4" w:space="0" w:color="auto"/>
              <w:bottom w:val="single" w:sz="4" w:space="0" w:color="auto"/>
              <w:right w:val="single" w:sz="4" w:space="0" w:color="auto"/>
            </w:tcBorders>
          </w:tcPr>
          <w:p w:rsidR="00A03830" w:rsidRPr="0014172A" w:rsidRDefault="00A03830" w:rsidP="00D905D4">
            <w:pPr>
              <w:spacing w:after="0" w:line="240" w:lineRule="auto"/>
              <w:jc w:val="right"/>
              <w:rPr>
                <w:rFonts w:ascii="Times New Roman" w:hAnsi="Times New Roman"/>
                <w:b/>
                <w:bCs/>
                <w:sz w:val="18"/>
                <w:szCs w:val="18"/>
                <w:lang w:val="es-ES_tradnl" w:eastAsia="pt-BR"/>
              </w:rPr>
            </w:pP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
                <w:bCs/>
                <w:color w:val="FF0000"/>
                <w:sz w:val="18"/>
                <w:szCs w:val="18"/>
                <w:lang w:val="es-ES_tradnl" w:eastAsia="pt-BR"/>
              </w:rPr>
            </w:pPr>
            <w:r w:rsidRPr="00813FA2">
              <w:rPr>
                <w:rFonts w:ascii="Times New Roman" w:hAnsi="Times New Roman"/>
                <w:b/>
                <w:bCs/>
                <w:color w:val="FF0000"/>
                <w:sz w:val="18"/>
                <w:szCs w:val="18"/>
                <w:lang w:val="es-ES_tradnl" w:eastAsia="pt-BR"/>
              </w:rPr>
              <w:t> </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sz w:val="18"/>
                <w:szCs w:val="18"/>
                <w:lang w:val="es-ES_tradnl" w:eastAsia="pt-BR"/>
              </w:rPr>
            </w:pPr>
            <w:r>
              <w:rPr>
                <w:rFonts w:ascii="Times New Roman" w:hAnsi="Times New Roman"/>
                <w:sz w:val="18"/>
                <w:szCs w:val="18"/>
                <w:lang w:val="es-ES_tradnl" w:eastAsia="pt-BR"/>
              </w:rPr>
              <w:t xml:space="preserve">Mantenimiento de </w:t>
            </w:r>
            <w:r w:rsidRPr="00784FB5">
              <w:rPr>
                <w:rFonts w:ascii="Times New Roman" w:hAnsi="Times New Roman"/>
                <w:sz w:val="18"/>
                <w:szCs w:val="18"/>
                <w:lang w:val="es-ES_tradnl" w:eastAsia="pt-BR"/>
              </w:rPr>
              <w:t>a</w:t>
            </w:r>
            <w:r>
              <w:rPr>
                <w:rFonts w:ascii="Times New Roman" w:hAnsi="Times New Roman"/>
                <w:sz w:val="18"/>
                <w:szCs w:val="18"/>
                <w:lang w:val="es-ES_tradnl" w:eastAsia="pt-BR"/>
              </w:rPr>
              <w:t>i</w:t>
            </w:r>
            <w:r w:rsidRPr="00784FB5">
              <w:rPr>
                <w:rFonts w:ascii="Times New Roman" w:hAnsi="Times New Roman"/>
                <w:sz w:val="18"/>
                <w:szCs w:val="18"/>
                <w:lang w:val="es-ES_tradnl" w:eastAsia="pt-BR"/>
              </w:rPr>
              <w:t>r</w:t>
            </w:r>
            <w:r>
              <w:rPr>
                <w:rFonts w:ascii="Times New Roman" w:hAnsi="Times New Roman"/>
                <w:sz w:val="18"/>
                <w:szCs w:val="18"/>
                <w:lang w:val="es-ES_tradnl" w:eastAsia="pt-BR"/>
              </w:rPr>
              <w:t>e</w:t>
            </w:r>
            <w:r w:rsidRPr="00784FB5">
              <w:rPr>
                <w:rFonts w:ascii="Times New Roman" w:hAnsi="Times New Roman"/>
                <w:sz w:val="18"/>
                <w:szCs w:val="18"/>
                <w:lang w:val="es-ES_tradnl" w:eastAsia="pt-BR"/>
              </w:rPr>
              <w:t>-</w:t>
            </w:r>
            <w:r>
              <w:rPr>
                <w:rFonts w:ascii="Times New Roman" w:hAnsi="Times New Roman"/>
                <w:sz w:val="18"/>
                <w:szCs w:val="18"/>
                <w:lang w:val="es-ES_tradnl" w:eastAsia="pt-BR"/>
              </w:rPr>
              <w:t>a</w:t>
            </w:r>
            <w:r w:rsidRPr="00784FB5">
              <w:rPr>
                <w:rFonts w:ascii="Times New Roman" w:hAnsi="Times New Roman"/>
                <w:sz w:val="18"/>
                <w:szCs w:val="18"/>
                <w:lang w:val="es-ES_tradnl" w:eastAsia="pt-BR"/>
              </w:rPr>
              <w:t>condicionado</w:t>
            </w:r>
            <w:r w:rsidRPr="00784FB5">
              <w:rPr>
                <w:rFonts w:ascii="Times New Roman" w:hAnsi="Times New Roman"/>
                <w:sz w:val="18"/>
                <w:szCs w:val="18"/>
                <w:vertAlign w:val="superscript"/>
                <w:lang w:val="es-ES_tradnl" w:eastAsia="pt-BR"/>
              </w:rPr>
              <w:t>1</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143</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800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14</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380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28</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760</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28</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760</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28</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760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28</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760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129</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420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115</w:t>
            </w:r>
            <w:r w:rsidR="005044F0">
              <w:rPr>
                <w:rFonts w:ascii="Times New Roman" w:hAnsi="Times New Roman"/>
                <w:bCs/>
                <w:color w:val="FF0000"/>
                <w:sz w:val="18"/>
                <w:szCs w:val="18"/>
                <w:lang w:val="es-ES_tradnl" w:eastAsia="pt-BR"/>
              </w:rPr>
              <w:t>.</w:t>
            </w:r>
            <w:r w:rsidRPr="00813FA2">
              <w:rPr>
                <w:rFonts w:ascii="Times New Roman" w:hAnsi="Times New Roman"/>
                <w:bCs/>
                <w:color w:val="FF0000"/>
                <w:sz w:val="18"/>
                <w:szCs w:val="18"/>
                <w:lang w:val="es-ES_tradnl" w:eastAsia="pt-BR"/>
              </w:rPr>
              <w:t>040</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246F49">
            <w:pPr>
              <w:spacing w:after="0" w:line="240" w:lineRule="auto"/>
              <w:rPr>
                <w:rFonts w:ascii="Times New Roman" w:hAnsi="Times New Roman"/>
                <w:sz w:val="18"/>
                <w:szCs w:val="18"/>
                <w:lang w:val="es-ES_tradnl" w:eastAsia="pt-BR"/>
              </w:rPr>
            </w:pPr>
            <w:r w:rsidRPr="00784FB5">
              <w:rPr>
                <w:rFonts w:ascii="Times New Roman" w:hAnsi="Times New Roman"/>
                <w:sz w:val="18"/>
                <w:szCs w:val="18"/>
                <w:lang w:val="es-ES_tradnl" w:eastAsia="pt-BR"/>
              </w:rPr>
              <w:t>Man</w:t>
            </w:r>
            <w:r>
              <w:rPr>
                <w:rFonts w:ascii="Times New Roman" w:hAnsi="Times New Roman"/>
                <w:sz w:val="18"/>
                <w:szCs w:val="18"/>
                <w:lang w:val="es-ES_tradnl" w:eastAsia="pt-BR"/>
              </w:rPr>
              <w:t>tenimiento de instalaciones</w:t>
            </w:r>
            <w:r w:rsidRPr="00784FB5">
              <w:rPr>
                <w:rFonts w:ascii="Times New Roman" w:hAnsi="Times New Roman"/>
                <w:sz w:val="18"/>
                <w:szCs w:val="18"/>
                <w:lang w:val="es-ES_tradnl" w:eastAsia="pt-BR"/>
              </w:rPr>
              <w:t xml:space="preserve"> eléctricas</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 xml:space="preserve">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44</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625</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20</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081</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40</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162</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40</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162</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40</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162</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40</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162</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D905D4">
            <w:pPr>
              <w:spacing w:after="0" w:line="240" w:lineRule="auto"/>
              <w:jc w:val="right"/>
              <w:rPr>
                <w:rFonts w:ascii="Times New Roman" w:hAnsi="Times New Roman"/>
                <w:bCs/>
                <w:sz w:val="18"/>
                <w:szCs w:val="18"/>
                <w:lang w:val="es-ES_tradnl" w:eastAsia="pt-BR"/>
              </w:rPr>
            </w:pPr>
            <w:r w:rsidRPr="00813FA2">
              <w:rPr>
                <w:rFonts w:ascii="Times New Roman" w:hAnsi="Times New Roman"/>
                <w:bCs/>
                <w:sz w:val="18"/>
                <w:szCs w:val="18"/>
                <w:lang w:val="es-ES_tradnl" w:eastAsia="pt-BR"/>
              </w:rPr>
              <w:t>180</w:t>
            </w:r>
            <w:r w:rsidR="005044F0">
              <w:rPr>
                <w:rFonts w:ascii="Times New Roman" w:hAnsi="Times New Roman"/>
                <w:bCs/>
                <w:sz w:val="18"/>
                <w:szCs w:val="18"/>
                <w:lang w:val="es-ES_tradnl" w:eastAsia="pt-BR"/>
              </w:rPr>
              <w:t>.</w:t>
            </w:r>
            <w:r w:rsidRPr="00813FA2">
              <w:rPr>
                <w:rFonts w:ascii="Times New Roman" w:hAnsi="Times New Roman"/>
                <w:bCs/>
                <w:sz w:val="18"/>
                <w:szCs w:val="18"/>
                <w:lang w:val="es-ES_tradnl" w:eastAsia="pt-BR"/>
              </w:rPr>
              <w:t>729</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Cs/>
                <w:color w:val="FF0000"/>
                <w:sz w:val="18"/>
                <w:szCs w:val="18"/>
                <w:lang w:val="es-ES_tradnl" w:eastAsia="pt-BR"/>
              </w:rPr>
            </w:pPr>
            <w:r w:rsidRPr="00813FA2">
              <w:rPr>
                <w:rFonts w:ascii="Times New Roman" w:hAnsi="Times New Roman"/>
                <w:bCs/>
                <w:color w:val="FF0000"/>
                <w:sz w:val="18"/>
                <w:szCs w:val="18"/>
                <w:lang w:val="es-ES_tradnl" w:eastAsia="pt-BR"/>
              </w:rPr>
              <w:t>4</w:t>
            </w:r>
            <w:r w:rsidR="005044F0">
              <w:rPr>
                <w:rFonts w:ascii="Times New Roman" w:hAnsi="Times New Roman"/>
                <w:bCs/>
                <w:color w:val="FF0000"/>
                <w:sz w:val="18"/>
                <w:szCs w:val="18"/>
                <w:lang w:val="es-ES_tradnl" w:eastAsia="pt-BR"/>
              </w:rPr>
              <w:t>.</w:t>
            </w:r>
            <w:r w:rsidRPr="00813FA2">
              <w:rPr>
                <w:rFonts w:ascii="Times New Roman" w:hAnsi="Times New Roman"/>
                <w:bCs/>
                <w:color w:val="FF0000"/>
                <w:sz w:val="18"/>
                <w:szCs w:val="18"/>
                <w:lang w:val="es-ES_tradnl" w:eastAsia="pt-BR"/>
              </w:rPr>
              <w:t>462</w:t>
            </w:r>
          </w:p>
        </w:tc>
      </w:tr>
      <w:tr w:rsidR="00A03830" w:rsidRPr="00813FA2" w:rsidTr="00F42A65">
        <w:trPr>
          <w:trHeight w:val="39"/>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TOTAL 4 (R$)</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color w:val="FF0000"/>
                <w:sz w:val="18"/>
                <w:szCs w:val="18"/>
                <w:lang w:val="es-ES_tradnl" w:eastAsia="pt-BR"/>
              </w:rPr>
              <w:t>188</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425</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34</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461</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68</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922</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68</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922</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68</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922</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68</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922</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14172A" w:rsidRDefault="00A03830" w:rsidP="00D905D4">
            <w:pPr>
              <w:spacing w:after="0" w:line="240" w:lineRule="auto"/>
              <w:jc w:val="right"/>
              <w:rPr>
                <w:rFonts w:ascii="Times New Roman" w:hAnsi="Times New Roman"/>
                <w:b/>
                <w:bCs/>
                <w:sz w:val="18"/>
                <w:szCs w:val="18"/>
                <w:lang w:val="es-ES_tradnl" w:eastAsia="pt-BR"/>
              </w:rPr>
            </w:pPr>
            <w:r w:rsidRPr="0014172A">
              <w:rPr>
                <w:rFonts w:ascii="Times New Roman" w:hAnsi="Times New Roman"/>
                <w:b/>
                <w:bCs/>
                <w:sz w:val="18"/>
                <w:szCs w:val="18"/>
                <w:lang w:val="es-ES_tradnl" w:eastAsia="pt-BR"/>
              </w:rPr>
              <w:t>310</w:t>
            </w:r>
            <w:r w:rsidR="005044F0">
              <w:rPr>
                <w:rFonts w:ascii="Times New Roman" w:hAnsi="Times New Roman"/>
                <w:b/>
                <w:bCs/>
                <w:sz w:val="18"/>
                <w:szCs w:val="18"/>
                <w:lang w:val="es-ES_tradnl" w:eastAsia="pt-BR"/>
              </w:rPr>
              <w:t>.</w:t>
            </w:r>
            <w:r w:rsidRPr="0014172A">
              <w:rPr>
                <w:rFonts w:ascii="Times New Roman" w:hAnsi="Times New Roman"/>
                <w:b/>
                <w:bCs/>
                <w:sz w:val="18"/>
                <w:szCs w:val="18"/>
                <w:lang w:val="es-ES_tradnl" w:eastAsia="pt-BR"/>
              </w:rPr>
              <w:t>149</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
                <w:bCs/>
                <w:color w:val="FF0000"/>
                <w:sz w:val="18"/>
                <w:szCs w:val="18"/>
                <w:lang w:val="es-ES_tradnl" w:eastAsia="pt-BR"/>
              </w:rPr>
            </w:pPr>
            <w:r w:rsidRPr="00813FA2">
              <w:rPr>
                <w:rFonts w:ascii="Times New Roman" w:hAnsi="Times New Roman"/>
                <w:b/>
                <w:bCs/>
                <w:color w:val="FF0000"/>
                <w:sz w:val="18"/>
                <w:szCs w:val="18"/>
                <w:lang w:val="es-ES_tradnl" w:eastAsia="pt-BR"/>
              </w:rPr>
              <w:t>119</w:t>
            </w:r>
            <w:r w:rsidR="005044F0">
              <w:rPr>
                <w:rFonts w:ascii="Times New Roman" w:hAnsi="Times New Roman"/>
                <w:b/>
                <w:bCs/>
                <w:color w:val="FF0000"/>
                <w:sz w:val="18"/>
                <w:szCs w:val="18"/>
                <w:lang w:val="es-ES_tradnl" w:eastAsia="pt-BR"/>
              </w:rPr>
              <w:t>.</w:t>
            </w:r>
            <w:r w:rsidRPr="00813FA2">
              <w:rPr>
                <w:rFonts w:ascii="Times New Roman" w:hAnsi="Times New Roman"/>
                <w:b/>
                <w:bCs/>
                <w:color w:val="FF0000"/>
                <w:sz w:val="18"/>
                <w:szCs w:val="18"/>
                <w:lang w:val="es-ES_tradnl" w:eastAsia="pt-BR"/>
              </w:rPr>
              <w:t>502</w:t>
            </w:r>
          </w:p>
        </w:tc>
      </w:tr>
      <w:tr w:rsidR="00A03830" w:rsidRPr="00813FA2" w:rsidTr="00F42A65">
        <w:trPr>
          <w:trHeight w:val="58"/>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rPr>
                <w:rFonts w:ascii="Times New Roman" w:hAnsi="Times New Roman"/>
                <w:b/>
                <w:bCs/>
                <w:sz w:val="18"/>
                <w:szCs w:val="18"/>
                <w:u w:val="single"/>
                <w:lang w:val="es-ES_tradnl" w:eastAsia="pt-BR"/>
              </w:rPr>
            </w:pPr>
            <w:r w:rsidRPr="00784FB5">
              <w:rPr>
                <w:rFonts w:ascii="Times New Roman" w:hAnsi="Times New Roman"/>
                <w:b/>
                <w:bCs/>
                <w:sz w:val="18"/>
                <w:szCs w:val="18"/>
                <w:u w:val="single"/>
                <w:lang w:val="es-ES_tradnl" w:eastAsia="pt-BR"/>
              </w:rPr>
              <w:t>Limpieza</w:t>
            </w:r>
            <w:r>
              <w:rPr>
                <w:rFonts w:ascii="Times New Roman" w:hAnsi="Times New Roman"/>
                <w:b/>
                <w:bCs/>
                <w:sz w:val="18"/>
                <w:szCs w:val="18"/>
                <w:u w:val="single"/>
                <w:lang w:val="es-ES_tradnl" w:eastAsia="pt-BR"/>
              </w:rPr>
              <w:t xml:space="preserve"> y Conservación</w:t>
            </w:r>
            <w:r w:rsidRPr="00784FB5">
              <w:rPr>
                <w:rFonts w:ascii="Times New Roman" w:hAnsi="Times New Roman"/>
                <w:b/>
                <w:bCs/>
                <w:sz w:val="18"/>
                <w:szCs w:val="18"/>
                <w:u w:val="single"/>
                <w:lang w:val="es-ES_tradnl" w:eastAsia="pt-BR"/>
              </w:rPr>
              <w:t xml:space="preserve"> (LC)</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sz w:val="18"/>
                <w:szCs w:val="18"/>
                <w:lang w:val="es-ES_tradnl" w:eastAsia="pt-BR"/>
              </w:rPr>
            </w:pPr>
            <w:r w:rsidRPr="00784FB5">
              <w:rPr>
                <w:rFonts w:ascii="Times New Roman" w:hAnsi="Times New Roman"/>
                <w:sz w:val="18"/>
                <w:szCs w:val="18"/>
                <w:lang w:val="es-ES_tradnl" w:eastAsia="pt-BR"/>
              </w:rPr>
              <w:t> </w:t>
            </w:r>
          </w:p>
        </w:tc>
        <w:tc>
          <w:tcPr>
            <w:tcW w:w="860" w:type="dxa"/>
            <w:tcBorders>
              <w:top w:val="single" w:sz="4" w:space="0" w:color="auto"/>
              <w:left w:val="single" w:sz="4" w:space="0" w:color="auto"/>
              <w:bottom w:val="single" w:sz="4" w:space="0" w:color="auto"/>
              <w:right w:val="single" w:sz="4" w:space="0" w:color="auto"/>
            </w:tcBorders>
          </w:tcPr>
          <w:p w:rsidR="00A03830" w:rsidRPr="00784FB5" w:rsidRDefault="00A03830" w:rsidP="00D905D4">
            <w:pPr>
              <w:spacing w:after="0" w:line="240" w:lineRule="auto"/>
              <w:jc w:val="right"/>
              <w:rPr>
                <w:rFonts w:ascii="Times New Roman" w:hAnsi="Times New Roman"/>
                <w:b/>
                <w:bCs/>
                <w:sz w:val="18"/>
                <w:szCs w:val="18"/>
                <w:lang w:val="es-ES_tradnl" w:eastAsia="pt-BR"/>
              </w:rPr>
            </w:pP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
                <w:bCs/>
                <w:color w:val="FF0000"/>
                <w:sz w:val="18"/>
                <w:szCs w:val="18"/>
                <w:lang w:val="es-ES_tradnl" w:eastAsia="pt-BR"/>
              </w:rPr>
            </w:pPr>
            <w:r w:rsidRPr="00813FA2">
              <w:rPr>
                <w:rFonts w:ascii="Times New Roman" w:hAnsi="Times New Roman"/>
                <w:b/>
                <w:bCs/>
                <w:color w:val="FF0000"/>
                <w:sz w:val="18"/>
                <w:szCs w:val="18"/>
                <w:lang w:val="es-ES_tradnl" w:eastAsia="pt-BR"/>
              </w:rPr>
              <w:t> </w:t>
            </w:r>
          </w:p>
        </w:tc>
      </w:tr>
      <w:tr w:rsidR="00A03830" w:rsidRPr="00813FA2" w:rsidTr="00F42A65">
        <w:trPr>
          <w:trHeight w:val="112"/>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A03830">
            <w:pPr>
              <w:spacing w:after="0" w:line="240" w:lineRule="auto"/>
              <w:rPr>
                <w:rFonts w:ascii="Times New Roman" w:hAnsi="Times New Roman"/>
                <w:sz w:val="18"/>
                <w:szCs w:val="18"/>
                <w:lang w:val="es-ES_tradnl" w:eastAsia="pt-BR"/>
              </w:rPr>
            </w:pPr>
            <w:r w:rsidRPr="00784FB5">
              <w:rPr>
                <w:rFonts w:ascii="Times New Roman" w:hAnsi="Times New Roman"/>
                <w:sz w:val="18"/>
                <w:szCs w:val="18"/>
                <w:lang w:val="es-ES_tradnl" w:eastAsia="pt-BR"/>
              </w:rPr>
              <w:t>Limpieza</w:t>
            </w:r>
            <w:r w:rsidR="005044F0">
              <w:rPr>
                <w:rFonts w:ascii="Times New Roman" w:hAnsi="Times New Roman"/>
                <w:sz w:val="18"/>
                <w:szCs w:val="18"/>
                <w:lang w:val="es-ES_tradnl" w:eastAsia="pt-BR"/>
              </w:rPr>
              <w:t>.</w:t>
            </w:r>
            <w:r w:rsidRPr="00784FB5">
              <w:rPr>
                <w:rFonts w:ascii="Times New Roman" w:hAnsi="Times New Roman"/>
                <w:sz w:val="18"/>
                <w:szCs w:val="18"/>
                <w:lang w:val="es-ES_tradnl" w:eastAsia="pt-BR"/>
              </w:rPr>
              <w:t xml:space="preserve"> aseo</w:t>
            </w:r>
            <w:r>
              <w:rPr>
                <w:rFonts w:ascii="Times New Roman" w:hAnsi="Times New Roman"/>
                <w:sz w:val="18"/>
                <w:szCs w:val="18"/>
                <w:lang w:val="es-ES_tradnl" w:eastAsia="pt-BR"/>
              </w:rPr>
              <w:t xml:space="preserve"> y</w:t>
            </w:r>
            <w:r w:rsidRPr="00784FB5">
              <w:rPr>
                <w:rFonts w:ascii="Times New Roman" w:hAnsi="Times New Roman"/>
                <w:sz w:val="18"/>
                <w:szCs w:val="18"/>
                <w:lang w:val="es-ES_tradnl" w:eastAsia="pt-BR"/>
              </w:rPr>
              <w:t xml:space="preserve"> conservación de prédios</w:t>
            </w:r>
            <w:r w:rsidRPr="00784FB5">
              <w:rPr>
                <w:rFonts w:ascii="Times New Roman" w:hAnsi="Times New Roman"/>
                <w:sz w:val="18"/>
                <w:szCs w:val="18"/>
                <w:vertAlign w:val="superscript"/>
                <w:lang w:val="es-ES_tradnl" w:eastAsia="pt-BR"/>
              </w:rPr>
              <w:t>1</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A03830">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1</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804</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973</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sz w:val="18"/>
                <w:szCs w:val="18"/>
                <w:lang w:val="es-ES_tradnl" w:eastAsia="pt-BR"/>
              </w:rPr>
            </w:pPr>
            <w:r>
              <w:rPr>
                <w:rFonts w:ascii="Times New Roman" w:hAnsi="Times New Roman"/>
                <w:sz w:val="18"/>
                <w:szCs w:val="18"/>
                <w:lang w:val="es-ES_tradnl" w:eastAsia="pt-BR"/>
              </w:rPr>
              <w:t>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sz w:val="18"/>
                <w:szCs w:val="18"/>
                <w:lang w:val="es-ES_tradnl" w:eastAsia="pt-BR"/>
              </w:rPr>
            </w:pPr>
            <w:r>
              <w:rPr>
                <w:rFonts w:ascii="Times New Roman" w:hAnsi="Times New Roman"/>
                <w:sz w:val="18"/>
                <w:szCs w:val="18"/>
                <w:lang w:val="es-ES_tradnl" w:eastAsia="pt-BR"/>
              </w:rPr>
              <w:t>0</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sz w:val="18"/>
                <w:szCs w:val="18"/>
                <w:lang w:val="es-ES_tradnl" w:eastAsia="pt-BR"/>
              </w:rPr>
            </w:pPr>
            <w:r>
              <w:rPr>
                <w:rFonts w:ascii="Times New Roman" w:hAnsi="Times New Roman"/>
                <w:sz w:val="18"/>
                <w:szCs w:val="18"/>
                <w:lang w:val="es-ES_tradnl" w:eastAsia="pt-BR"/>
              </w:rPr>
              <w:t>0</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sz w:val="18"/>
                <w:szCs w:val="18"/>
                <w:lang w:val="es-ES_tradnl" w:eastAsia="pt-BR"/>
              </w:rPr>
            </w:pPr>
            <w:r>
              <w:rPr>
                <w:rFonts w:ascii="Times New Roman" w:hAnsi="Times New Roman"/>
                <w:sz w:val="18"/>
                <w:szCs w:val="18"/>
                <w:lang w:val="es-ES_tradnl" w:eastAsia="pt-BR"/>
              </w:rPr>
              <w:t>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sz w:val="18"/>
                <w:szCs w:val="18"/>
                <w:lang w:val="es-ES_tradnl" w:eastAsia="pt-BR"/>
              </w:rPr>
            </w:pPr>
            <w:r>
              <w:rPr>
                <w:rFonts w:ascii="Times New Roman" w:hAnsi="Times New Roman"/>
                <w:sz w:val="18"/>
                <w:szCs w:val="18"/>
                <w:lang w:val="es-ES_tradnl" w:eastAsia="pt-BR"/>
              </w:rPr>
              <w:t>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A03830">
            <w:pPr>
              <w:spacing w:after="0" w:line="240" w:lineRule="auto"/>
              <w:jc w:val="right"/>
              <w:rPr>
                <w:rFonts w:ascii="Times New Roman" w:hAnsi="Times New Roman"/>
                <w:bCs/>
                <w:sz w:val="18"/>
                <w:szCs w:val="18"/>
                <w:lang w:val="es-ES_tradnl" w:eastAsia="pt-BR"/>
              </w:rPr>
            </w:pPr>
            <w:r>
              <w:rPr>
                <w:rFonts w:ascii="Times New Roman" w:hAnsi="Times New Roman"/>
                <w:bCs/>
                <w:sz w:val="18"/>
                <w:szCs w:val="18"/>
                <w:lang w:val="es-ES_tradnl" w:eastAsia="pt-BR"/>
              </w:rPr>
              <w:t>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A03830">
            <w:pPr>
              <w:spacing w:after="0" w:line="240" w:lineRule="auto"/>
              <w:jc w:val="right"/>
              <w:rPr>
                <w:rFonts w:ascii="Times New Roman" w:hAnsi="Times New Roman"/>
                <w:sz w:val="18"/>
                <w:szCs w:val="18"/>
                <w:lang w:val="es-ES_tradnl" w:eastAsia="pt-BR"/>
              </w:rPr>
            </w:pPr>
            <w:r w:rsidRPr="00784FB5">
              <w:rPr>
                <w:rFonts w:ascii="Times New Roman" w:hAnsi="Times New Roman"/>
                <w:color w:val="FF0000"/>
                <w:sz w:val="18"/>
                <w:szCs w:val="18"/>
                <w:lang w:val="es-ES_tradnl" w:eastAsia="pt-BR"/>
              </w:rPr>
              <w:t>1</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804</w:t>
            </w:r>
            <w:r w:rsidR="005044F0">
              <w:rPr>
                <w:rFonts w:ascii="Times New Roman" w:hAnsi="Times New Roman"/>
                <w:color w:val="FF0000"/>
                <w:sz w:val="18"/>
                <w:szCs w:val="18"/>
                <w:lang w:val="es-ES_tradnl" w:eastAsia="pt-BR"/>
              </w:rPr>
              <w:t>.</w:t>
            </w:r>
            <w:r w:rsidRPr="00784FB5">
              <w:rPr>
                <w:rFonts w:ascii="Times New Roman" w:hAnsi="Times New Roman"/>
                <w:color w:val="FF0000"/>
                <w:sz w:val="18"/>
                <w:szCs w:val="18"/>
                <w:lang w:val="es-ES_tradnl" w:eastAsia="pt-BR"/>
              </w:rPr>
              <w:t>973</w:t>
            </w:r>
          </w:p>
        </w:tc>
      </w:tr>
      <w:tr w:rsidR="00A03830" w:rsidRPr="00813FA2" w:rsidTr="00F42A65">
        <w:trPr>
          <w:trHeight w:val="53"/>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A03830">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TOTAL 5 (R$)</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A03830">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color w:val="FF0000"/>
                <w:sz w:val="18"/>
                <w:szCs w:val="18"/>
                <w:lang w:val="es-ES_tradnl" w:eastAsia="pt-BR"/>
              </w:rPr>
              <w:t>1</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804</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973</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b/>
                <w:bCs/>
                <w:sz w:val="18"/>
                <w:szCs w:val="18"/>
                <w:lang w:val="es-ES_tradnl" w:eastAsia="pt-BR"/>
              </w:rPr>
            </w:pPr>
            <w:r>
              <w:rPr>
                <w:rFonts w:ascii="Times New Roman" w:hAnsi="Times New Roman"/>
                <w:b/>
                <w:bCs/>
                <w:sz w:val="18"/>
                <w:szCs w:val="18"/>
                <w:lang w:val="es-ES_tradnl" w:eastAsia="pt-BR"/>
              </w:rPr>
              <w:t>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b/>
                <w:bCs/>
                <w:sz w:val="18"/>
                <w:szCs w:val="18"/>
                <w:lang w:val="es-ES_tradnl" w:eastAsia="pt-BR"/>
              </w:rPr>
            </w:pPr>
            <w:r>
              <w:rPr>
                <w:rFonts w:ascii="Times New Roman" w:hAnsi="Times New Roman"/>
                <w:b/>
                <w:bCs/>
                <w:sz w:val="18"/>
                <w:szCs w:val="18"/>
                <w:lang w:val="es-ES_tradnl" w:eastAsia="pt-BR"/>
              </w:rPr>
              <w:t>0</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b/>
                <w:bCs/>
                <w:sz w:val="18"/>
                <w:szCs w:val="18"/>
                <w:lang w:val="es-ES_tradnl" w:eastAsia="pt-BR"/>
              </w:rPr>
            </w:pPr>
            <w:r>
              <w:rPr>
                <w:rFonts w:ascii="Times New Roman" w:hAnsi="Times New Roman"/>
                <w:b/>
                <w:bCs/>
                <w:sz w:val="18"/>
                <w:szCs w:val="18"/>
                <w:lang w:val="es-ES_tradnl" w:eastAsia="pt-BR"/>
              </w:rPr>
              <w:t>0</w:t>
            </w:r>
          </w:p>
        </w:tc>
        <w:tc>
          <w:tcPr>
            <w:tcW w:w="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b/>
                <w:bCs/>
                <w:sz w:val="18"/>
                <w:szCs w:val="18"/>
                <w:lang w:val="es-ES_tradnl" w:eastAsia="pt-BR"/>
              </w:rPr>
            </w:pPr>
            <w:r>
              <w:rPr>
                <w:rFonts w:ascii="Times New Roman" w:hAnsi="Times New Roman"/>
                <w:b/>
                <w:bCs/>
                <w:sz w:val="18"/>
                <w:szCs w:val="18"/>
                <w:lang w:val="es-ES_tradnl" w:eastAsia="pt-BR"/>
              </w:rPr>
              <w:t>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A03830">
            <w:pPr>
              <w:spacing w:after="0" w:line="240" w:lineRule="auto"/>
              <w:jc w:val="right"/>
              <w:rPr>
                <w:rFonts w:ascii="Times New Roman" w:hAnsi="Times New Roman"/>
                <w:b/>
                <w:bCs/>
                <w:sz w:val="18"/>
                <w:szCs w:val="18"/>
                <w:lang w:val="es-ES_tradnl" w:eastAsia="pt-BR"/>
              </w:rPr>
            </w:pPr>
            <w:r>
              <w:rPr>
                <w:rFonts w:ascii="Times New Roman" w:hAnsi="Times New Roman"/>
                <w:b/>
                <w:bCs/>
                <w:sz w:val="18"/>
                <w:szCs w:val="18"/>
                <w:lang w:val="es-ES_tradnl" w:eastAsia="pt-BR"/>
              </w:rPr>
              <w:t>0</w:t>
            </w:r>
          </w:p>
        </w:tc>
        <w:tc>
          <w:tcPr>
            <w:tcW w:w="860" w:type="dxa"/>
            <w:tcBorders>
              <w:top w:val="single" w:sz="4" w:space="0" w:color="auto"/>
              <w:left w:val="single" w:sz="4" w:space="0" w:color="auto"/>
              <w:bottom w:val="single" w:sz="4" w:space="0" w:color="auto"/>
              <w:right w:val="single" w:sz="4" w:space="0" w:color="auto"/>
            </w:tcBorders>
            <w:vAlign w:val="bottom"/>
          </w:tcPr>
          <w:p w:rsidR="00A03830" w:rsidRPr="00813FA2" w:rsidRDefault="00A03830" w:rsidP="00A03830">
            <w:pPr>
              <w:spacing w:after="0" w:line="240" w:lineRule="auto"/>
              <w:jc w:val="right"/>
              <w:rPr>
                <w:rFonts w:ascii="Times New Roman" w:hAnsi="Times New Roman"/>
                <w:bCs/>
                <w:sz w:val="18"/>
                <w:szCs w:val="18"/>
                <w:lang w:val="es-ES_tradnl" w:eastAsia="pt-BR"/>
              </w:rPr>
            </w:pPr>
            <w:r>
              <w:rPr>
                <w:rFonts w:ascii="Times New Roman" w:hAnsi="Times New Roman"/>
                <w:bCs/>
                <w:sz w:val="18"/>
                <w:szCs w:val="18"/>
                <w:lang w:val="es-ES_tradnl" w:eastAsia="pt-BR"/>
              </w:rPr>
              <w:t>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A03830">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color w:val="FF0000"/>
                <w:sz w:val="18"/>
                <w:szCs w:val="18"/>
                <w:lang w:val="es-ES_tradnl" w:eastAsia="pt-BR"/>
              </w:rPr>
              <w:t>1</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804</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973</w:t>
            </w:r>
          </w:p>
        </w:tc>
      </w:tr>
      <w:tr w:rsidR="00A03830" w:rsidRPr="00813FA2" w:rsidTr="00F42A65">
        <w:trPr>
          <w:trHeight w:val="107"/>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TOTAL 6 [1+2+3+4+5] (R$)</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color w:val="FF0000"/>
                <w:sz w:val="18"/>
                <w:szCs w:val="18"/>
                <w:lang w:val="es-ES_tradnl" w:eastAsia="pt-BR"/>
              </w:rPr>
              <w:t>2</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813</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371</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946</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407</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1</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197</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248</w:t>
            </w:r>
          </w:p>
        </w:tc>
        <w:tc>
          <w:tcPr>
            <w:tcW w:w="9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1</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256</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903</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1</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321</w:t>
            </w:r>
            <w:r w:rsidR="005044F0">
              <w:rPr>
                <w:rFonts w:ascii="Times New Roman" w:hAnsi="Times New Roman"/>
                <w:b/>
                <w:bCs/>
                <w:sz w:val="18"/>
                <w:szCs w:val="18"/>
                <w:lang w:val="es-ES_tradnl" w:eastAsia="pt-BR"/>
              </w:rPr>
              <w:t>.</w:t>
            </w:r>
            <w:r w:rsidRPr="00784FB5">
              <w:rPr>
                <w:rFonts w:ascii="Times New Roman" w:hAnsi="Times New Roman"/>
                <w:b/>
                <w:bCs/>
                <w:sz w:val="18"/>
                <w:szCs w:val="18"/>
                <w:lang w:val="es-ES_tradnl" w:eastAsia="pt-BR"/>
              </w:rPr>
              <w:t>331</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3830" w:rsidRPr="00784FB5" w:rsidRDefault="00A03830" w:rsidP="00D905D4">
            <w:pPr>
              <w:spacing w:after="0" w:line="240" w:lineRule="auto"/>
              <w:jc w:val="right"/>
              <w:rPr>
                <w:rFonts w:ascii="Times New Roman" w:hAnsi="Times New Roman"/>
                <w:b/>
                <w:bCs/>
                <w:sz w:val="18"/>
                <w:szCs w:val="18"/>
                <w:lang w:val="es-ES_tradnl" w:eastAsia="pt-BR"/>
              </w:rPr>
            </w:pPr>
            <w:r>
              <w:rPr>
                <w:rFonts w:ascii="Times New Roman" w:hAnsi="Times New Roman"/>
                <w:b/>
                <w:bCs/>
                <w:sz w:val="18"/>
                <w:szCs w:val="18"/>
                <w:lang w:val="es-ES_tradnl" w:eastAsia="pt-BR"/>
              </w:rPr>
              <w:t>1</w:t>
            </w:r>
            <w:r w:rsidR="005044F0">
              <w:rPr>
                <w:rFonts w:ascii="Times New Roman" w:hAnsi="Times New Roman"/>
                <w:b/>
                <w:bCs/>
                <w:sz w:val="18"/>
                <w:szCs w:val="18"/>
                <w:lang w:val="es-ES_tradnl" w:eastAsia="pt-BR"/>
              </w:rPr>
              <w:t>.</w:t>
            </w:r>
            <w:r>
              <w:rPr>
                <w:rFonts w:ascii="Times New Roman" w:hAnsi="Times New Roman"/>
                <w:b/>
                <w:bCs/>
                <w:sz w:val="18"/>
                <w:szCs w:val="18"/>
                <w:lang w:val="es-ES_tradnl" w:eastAsia="pt-BR"/>
              </w:rPr>
              <w:t>390</w:t>
            </w:r>
            <w:r w:rsidR="005044F0">
              <w:rPr>
                <w:rFonts w:ascii="Times New Roman" w:hAnsi="Times New Roman"/>
                <w:b/>
                <w:bCs/>
                <w:sz w:val="18"/>
                <w:szCs w:val="18"/>
                <w:lang w:val="es-ES_tradnl" w:eastAsia="pt-BR"/>
              </w:rPr>
              <w:t>.</w:t>
            </w:r>
            <w:r>
              <w:rPr>
                <w:rFonts w:ascii="Times New Roman" w:hAnsi="Times New Roman"/>
                <w:b/>
                <w:bCs/>
                <w:sz w:val="18"/>
                <w:szCs w:val="18"/>
                <w:lang w:val="es-ES_tradnl" w:eastAsia="pt-BR"/>
              </w:rPr>
              <w:t>912</w:t>
            </w:r>
          </w:p>
        </w:tc>
        <w:tc>
          <w:tcPr>
            <w:tcW w:w="860" w:type="dxa"/>
            <w:tcBorders>
              <w:top w:val="single" w:sz="4" w:space="0" w:color="auto"/>
              <w:left w:val="single" w:sz="4" w:space="0" w:color="auto"/>
              <w:bottom w:val="single" w:sz="4" w:space="0" w:color="auto"/>
              <w:right w:val="single" w:sz="4" w:space="0" w:color="auto"/>
            </w:tcBorders>
          </w:tcPr>
          <w:p w:rsidR="00A03830" w:rsidRPr="0014172A" w:rsidRDefault="00A03830" w:rsidP="00D905D4">
            <w:pPr>
              <w:spacing w:after="0" w:line="240" w:lineRule="auto"/>
              <w:jc w:val="right"/>
              <w:rPr>
                <w:rFonts w:ascii="Times New Roman" w:hAnsi="Times New Roman"/>
                <w:b/>
                <w:bCs/>
                <w:sz w:val="18"/>
                <w:szCs w:val="18"/>
                <w:lang w:val="es-ES_tradnl" w:eastAsia="pt-BR"/>
              </w:rPr>
            </w:pPr>
            <w:r w:rsidRPr="0014172A">
              <w:rPr>
                <w:rFonts w:ascii="Times New Roman" w:hAnsi="Times New Roman"/>
                <w:b/>
                <w:bCs/>
                <w:sz w:val="18"/>
                <w:szCs w:val="18"/>
                <w:lang w:val="es-ES_tradnl" w:eastAsia="pt-BR"/>
              </w:rPr>
              <w:t>6</w:t>
            </w:r>
            <w:r w:rsidR="005044F0">
              <w:rPr>
                <w:rFonts w:ascii="Times New Roman" w:hAnsi="Times New Roman"/>
                <w:b/>
                <w:bCs/>
                <w:sz w:val="18"/>
                <w:szCs w:val="18"/>
                <w:lang w:val="es-ES_tradnl" w:eastAsia="pt-BR"/>
              </w:rPr>
              <w:t>.</w:t>
            </w:r>
            <w:r w:rsidRPr="0014172A">
              <w:rPr>
                <w:rFonts w:ascii="Times New Roman" w:hAnsi="Times New Roman"/>
                <w:b/>
                <w:bCs/>
                <w:sz w:val="18"/>
                <w:szCs w:val="18"/>
                <w:lang w:val="es-ES_tradnl" w:eastAsia="pt-BR"/>
              </w:rPr>
              <w:t>112</w:t>
            </w:r>
            <w:r w:rsidR="005044F0">
              <w:rPr>
                <w:rFonts w:ascii="Times New Roman" w:hAnsi="Times New Roman"/>
                <w:b/>
                <w:bCs/>
                <w:sz w:val="18"/>
                <w:szCs w:val="18"/>
                <w:lang w:val="es-ES_tradnl" w:eastAsia="pt-BR"/>
              </w:rPr>
              <w:t>.</w:t>
            </w:r>
            <w:r w:rsidRPr="0014172A">
              <w:rPr>
                <w:rFonts w:ascii="Times New Roman" w:hAnsi="Times New Roman"/>
                <w:b/>
                <w:bCs/>
                <w:sz w:val="18"/>
                <w:szCs w:val="18"/>
                <w:lang w:val="es-ES_tradnl" w:eastAsia="pt-BR"/>
              </w:rPr>
              <w:t>80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830" w:rsidRPr="00813FA2" w:rsidRDefault="00A03830" w:rsidP="00D905D4">
            <w:pPr>
              <w:spacing w:after="0" w:line="240" w:lineRule="auto"/>
              <w:jc w:val="right"/>
              <w:rPr>
                <w:rFonts w:ascii="Times New Roman" w:hAnsi="Times New Roman"/>
                <w:b/>
                <w:bCs/>
                <w:color w:val="FF0000"/>
                <w:sz w:val="18"/>
                <w:szCs w:val="18"/>
                <w:lang w:val="es-ES_tradnl" w:eastAsia="pt-BR"/>
              </w:rPr>
            </w:pPr>
            <w:r w:rsidRPr="00813FA2">
              <w:rPr>
                <w:rFonts w:ascii="Times New Roman" w:hAnsi="Times New Roman"/>
                <w:b/>
                <w:bCs/>
                <w:color w:val="FF0000"/>
                <w:sz w:val="18"/>
                <w:szCs w:val="18"/>
                <w:lang w:val="es-ES_tradnl" w:eastAsia="pt-BR"/>
              </w:rPr>
              <w:t>904</w:t>
            </w:r>
            <w:r w:rsidR="005044F0">
              <w:rPr>
                <w:rFonts w:ascii="Times New Roman" w:hAnsi="Times New Roman"/>
                <w:b/>
                <w:bCs/>
                <w:color w:val="FF0000"/>
                <w:sz w:val="18"/>
                <w:szCs w:val="18"/>
                <w:lang w:val="es-ES_tradnl" w:eastAsia="pt-BR"/>
              </w:rPr>
              <w:t>.</w:t>
            </w:r>
            <w:r w:rsidRPr="00813FA2">
              <w:rPr>
                <w:rFonts w:ascii="Times New Roman" w:hAnsi="Times New Roman"/>
                <w:b/>
                <w:bCs/>
                <w:color w:val="FF0000"/>
                <w:sz w:val="18"/>
                <w:szCs w:val="18"/>
                <w:lang w:val="es-ES_tradnl" w:eastAsia="pt-BR"/>
              </w:rPr>
              <w:t>745</w:t>
            </w:r>
          </w:p>
        </w:tc>
      </w:tr>
      <w:tr w:rsidR="00A03830" w:rsidRPr="00784FB5" w:rsidTr="00F42A65">
        <w:trPr>
          <w:trHeight w:val="71"/>
        </w:trPr>
        <w:tc>
          <w:tcPr>
            <w:tcW w:w="38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sz w:val="18"/>
                <w:szCs w:val="18"/>
                <w:lang w:val="es-ES_tradnl" w:eastAsia="pt-BR"/>
              </w:rPr>
              <w:t>TOTAL 6 (US$)</w:t>
            </w:r>
          </w:p>
        </w:tc>
        <w:tc>
          <w:tcPr>
            <w:tcW w:w="9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830" w:rsidRPr="00784FB5" w:rsidRDefault="00A03830" w:rsidP="00D905D4">
            <w:pPr>
              <w:spacing w:after="0" w:line="240" w:lineRule="auto"/>
              <w:jc w:val="right"/>
              <w:rPr>
                <w:rFonts w:ascii="Times New Roman" w:hAnsi="Times New Roman"/>
                <w:b/>
                <w:bCs/>
                <w:sz w:val="18"/>
                <w:szCs w:val="18"/>
                <w:lang w:val="es-ES_tradnl" w:eastAsia="pt-BR"/>
              </w:rPr>
            </w:pPr>
            <w:r w:rsidRPr="00784FB5">
              <w:rPr>
                <w:rFonts w:ascii="Times New Roman" w:hAnsi="Times New Roman"/>
                <w:b/>
                <w:bCs/>
                <w:color w:val="FF0000"/>
                <w:sz w:val="18"/>
                <w:szCs w:val="18"/>
                <w:lang w:val="es-ES_tradnl" w:eastAsia="pt-BR"/>
              </w:rPr>
              <w:t>1</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172</w:t>
            </w:r>
            <w:r w:rsidR="005044F0">
              <w:rPr>
                <w:rFonts w:ascii="Times New Roman" w:hAnsi="Times New Roman"/>
                <w:b/>
                <w:bCs/>
                <w:color w:val="FF0000"/>
                <w:sz w:val="18"/>
                <w:szCs w:val="18"/>
                <w:lang w:val="es-ES_tradnl" w:eastAsia="pt-BR"/>
              </w:rPr>
              <w:t>.</w:t>
            </w:r>
            <w:r w:rsidRPr="00784FB5">
              <w:rPr>
                <w:rFonts w:ascii="Times New Roman" w:hAnsi="Times New Roman"/>
                <w:b/>
                <w:bCs/>
                <w:color w:val="FF0000"/>
                <w:sz w:val="18"/>
                <w:szCs w:val="18"/>
                <w:lang w:val="es-ES_tradnl" w:eastAsia="pt-BR"/>
              </w:rPr>
              <w:t>238</w:t>
            </w:r>
          </w:p>
        </w:tc>
        <w:tc>
          <w:tcPr>
            <w:tcW w:w="457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830" w:rsidRPr="00784FB5" w:rsidRDefault="00F67851" w:rsidP="00D905D4">
            <w:pPr>
              <w:spacing w:after="0" w:line="240" w:lineRule="auto"/>
              <w:jc w:val="center"/>
              <w:rPr>
                <w:rFonts w:ascii="Times New Roman" w:hAnsi="Times New Roman"/>
                <w:b/>
                <w:bCs/>
                <w:color w:val="008000"/>
                <w:sz w:val="18"/>
                <w:szCs w:val="18"/>
                <w:lang w:val="es-ES_tradnl" w:eastAsia="pt-BR"/>
              </w:rPr>
            </w:pPr>
            <w:r w:rsidRPr="005044F0">
              <w:rPr>
                <w:rFonts w:ascii="Times New Roman" w:hAnsi="Times New Roman"/>
                <w:b/>
                <w:bCs/>
                <w:color w:val="008000"/>
                <w:sz w:val="18"/>
                <w:szCs w:val="18"/>
                <w:lang w:val="es-ES_tradnl" w:eastAsia="pt-BR"/>
              </w:rPr>
              <w:t>REDU</w:t>
            </w:r>
            <w:r>
              <w:rPr>
                <w:rFonts w:ascii="Times New Roman" w:hAnsi="Times New Roman"/>
                <w:b/>
                <w:bCs/>
                <w:color w:val="008000"/>
                <w:sz w:val="18"/>
                <w:szCs w:val="18"/>
                <w:lang w:val="es-ES_tradnl" w:eastAsia="pt-BR"/>
              </w:rPr>
              <w:t>CCIÓN</w:t>
            </w:r>
            <w:r w:rsidRPr="005044F0">
              <w:rPr>
                <w:rFonts w:ascii="Times New Roman" w:hAnsi="Times New Roman"/>
                <w:b/>
                <w:bCs/>
                <w:color w:val="008000"/>
                <w:sz w:val="18"/>
                <w:szCs w:val="18"/>
                <w:lang w:val="es-ES_tradnl" w:eastAsia="pt-BR"/>
              </w:rPr>
              <w:t xml:space="preserve"> DE </w:t>
            </w:r>
            <w:r>
              <w:rPr>
                <w:rFonts w:ascii="Times New Roman" w:hAnsi="Times New Roman"/>
                <w:b/>
                <w:bCs/>
                <w:color w:val="008000"/>
                <w:sz w:val="18"/>
                <w:szCs w:val="18"/>
                <w:lang w:val="es-ES_tradnl" w:eastAsia="pt-BR"/>
              </w:rPr>
              <w:t xml:space="preserve">LOS GASTOS </w:t>
            </w:r>
            <w:r w:rsidRPr="005044F0">
              <w:rPr>
                <w:rFonts w:ascii="Times New Roman" w:hAnsi="Times New Roman"/>
                <w:b/>
                <w:bCs/>
                <w:color w:val="008000"/>
                <w:sz w:val="18"/>
                <w:szCs w:val="18"/>
                <w:lang w:val="es-ES_tradnl" w:eastAsia="pt-BR"/>
              </w:rPr>
              <w:t>(US$)</w:t>
            </w:r>
            <w:r w:rsidRPr="00784FB5">
              <w:rPr>
                <w:rFonts w:ascii="Times New Roman" w:hAnsi="Times New Roman"/>
                <w:b/>
                <w:bCs/>
                <w:color w:val="008000"/>
                <w:sz w:val="18"/>
                <w:szCs w:val="18"/>
                <w:lang w:val="es-ES_tradnl" w:eastAsia="pt-BR"/>
              </w:rPr>
              <w:t xml:space="preserve"> </w:t>
            </w:r>
            <w:r w:rsidR="00A03830" w:rsidRPr="00784FB5">
              <w:rPr>
                <w:rFonts w:ascii="Times New Roman" w:hAnsi="Times New Roman"/>
                <w:b/>
                <w:bCs/>
                <w:color w:val="008000"/>
                <w:sz w:val="18"/>
                <w:szCs w:val="18"/>
                <w:lang w:val="es-ES_tradnl" w:eastAsia="pt-BR"/>
              </w:rPr>
              <w:t>(US$)</w:t>
            </w:r>
          </w:p>
        </w:tc>
        <w:tc>
          <w:tcPr>
            <w:tcW w:w="17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3830" w:rsidRPr="00784FB5" w:rsidRDefault="00A03830" w:rsidP="00D905D4">
            <w:pPr>
              <w:spacing w:after="0" w:line="240" w:lineRule="auto"/>
              <w:jc w:val="center"/>
              <w:rPr>
                <w:rFonts w:ascii="Times New Roman" w:hAnsi="Times New Roman"/>
                <w:b/>
                <w:bCs/>
                <w:color w:val="008000"/>
                <w:sz w:val="18"/>
                <w:szCs w:val="18"/>
                <w:lang w:val="es-ES_tradnl" w:eastAsia="pt-BR"/>
              </w:rPr>
            </w:pPr>
            <w:r w:rsidRPr="00784FB5">
              <w:rPr>
                <w:rFonts w:ascii="Times New Roman" w:hAnsi="Times New Roman"/>
                <w:b/>
                <w:bCs/>
                <w:color w:val="008000"/>
                <w:sz w:val="18"/>
                <w:szCs w:val="18"/>
                <w:lang w:val="es-ES_tradnl" w:eastAsia="pt-BR"/>
              </w:rPr>
              <w:t xml:space="preserve">Valor medio </w:t>
            </w:r>
          </w:p>
        </w:tc>
      </w:tr>
      <w:tr w:rsidR="005515C8" w:rsidRPr="00784FB5" w:rsidTr="00F42A65">
        <w:trPr>
          <w:trHeight w:val="47"/>
        </w:trPr>
        <w:tc>
          <w:tcPr>
            <w:tcW w:w="3870" w:type="dxa"/>
            <w:vMerge/>
            <w:tcBorders>
              <w:top w:val="single" w:sz="4" w:space="0" w:color="auto"/>
              <w:left w:val="single" w:sz="4" w:space="0" w:color="auto"/>
              <w:bottom w:val="single" w:sz="4" w:space="0" w:color="auto"/>
              <w:right w:val="single" w:sz="4" w:space="0" w:color="auto"/>
            </w:tcBorders>
            <w:vAlign w:val="center"/>
            <w:hideMark/>
          </w:tcPr>
          <w:p w:rsidR="005515C8" w:rsidRPr="00784FB5" w:rsidRDefault="005515C8" w:rsidP="005515C8">
            <w:pPr>
              <w:spacing w:after="0" w:line="240" w:lineRule="auto"/>
              <w:rPr>
                <w:rFonts w:ascii="Times New Roman" w:hAnsi="Times New Roman"/>
                <w:b/>
                <w:bCs/>
                <w:sz w:val="18"/>
                <w:szCs w:val="18"/>
                <w:lang w:val="es-ES_tradnl" w:eastAsia="pt-BR"/>
              </w:rPr>
            </w:pPr>
          </w:p>
        </w:tc>
        <w:tc>
          <w:tcPr>
            <w:tcW w:w="961" w:type="dxa"/>
            <w:vMerge/>
            <w:tcBorders>
              <w:top w:val="single" w:sz="4" w:space="0" w:color="auto"/>
              <w:left w:val="single" w:sz="4" w:space="0" w:color="auto"/>
              <w:bottom w:val="single" w:sz="4" w:space="0" w:color="auto"/>
              <w:right w:val="single" w:sz="4" w:space="0" w:color="auto"/>
            </w:tcBorders>
            <w:vAlign w:val="center"/>
            <w:hideMark/>
          </w:tcPr>
          <w:p w:rsidR="005515C8" w:rsidRPr="00784FB5" w:rsidRDefault="005515C8" w:rsidP="005515C8">
            <w:pPr>
              <w:spacing w:after="0" w:line="240" w:lineRule="auto"/>
              <w:rPr>
                <w:rFonts w:ascii="Times New Roman" w:hAnsi="Times New Roman"/>
                <w:b/>
                <w:bCs/>
                <w:sz w:val="18"/>
                <w:szCs w:val="18"/>
                <w:lang w:val="es-ES_tradnl" w:eastAsia="pt-BR"/>
              </w:rPr>
            </w:pPr>
          </w:p>
        </w:tc>
        <w:tc>
          <w:tcPr>
            <w:tcW w:w="815" w:type="dxa"/>
            <w:tcBorders>
              <w:top w:val="single" w:sz="4" w:space="0" w:color="auto"/>
              <w:left w:val="single" w:sz="4" w:space="0" w:color="auto"/>
              <w:bottom w:val="single" w:sz="4" w:space="0" w:color="auto"/>
              <w:right w:val="single" w:sz="4" w:space="0" w:color="auto"/>
            </w:tcBorders>
            <w:shd w:val="clear" w:color="auto" w:fill="auto"/>
            <w:noWrap/>
            <w:hideMark/>
          </w:tcPr>
          <w:p w:rsidR="005515C8" w:rsidRPr="005515C8" w:rsidRDefault="005515C8" w:rsidP="005515C8">
            <w:pPr>
              <w:spacing w:after="0" w:line="240" w:lineRule="auto"/>
              <w:jc w:val="right"/>
              <w:rPr>
                <w:rFonts w:ascii="Times New Roman" w:hAnsi="Times New Roman"/>
                <w:b/>
                <w:bCs/>
                <w:sz w:val="18"/>
                <w:szCs w:val="18"/>
                <w:lang w:val="es-ES_tradnl" w:eastAsia="pt-BR"/>
              </w:rPr>
            </w:pPr>
            <w:r w:rsidRPr="005515C8">
              <w:rPr>
                <w:rFonts w:ascii="Times New Roman" w:hAnsi="Times New Roman"/>
                <w:b/>
                <w:bCs/>
                <w:sz w:val="18"/>
                <w:szCs w:val="18"/>
                <w:lang w:val="es-ES_tradnl" w:eastAsia="pt-BR"/>
              </w:rPr>
              <w:t>356</w:t>
            </w:r>
            <w:r w:rsidR="005044F0">
              <w:rPr>
                <w:rFonts w:ascii="Times New Roman" w:hAnsi="Times New Roman"/>
                <w:b/>
                <w:bCs/>
                <w:sz w:val="18"/>
                <w:szCs w:val="18"/>
                <w:lang w:val="es-ES_tradnl" w:eastAsia="pt-BR"/>
              </w:rPr>
              <w:t>.</w:t>
            </w:r>
            <w:r w:rsidRPr="005515C8">
              <w:rPr>
                <w:rFonts w:ascii="Times New Roman" w:hAnsi="Times New Roman"/>
                <w:b/>
                <w:bCs/>
                <w:sz w:val="18"/>
                <w:szCs w:val="18"/>
                <w:lang w:val="es-ES_tradnl" w:eastAsia="pt-BR"/>
              </w:rPr>
              <w:t>733</w:t>
            </w:r>
          </w:p>
        </w:tc>
        <w:tc>
          <w:tcPr>
            <w:tcW w:w="950" w:type="dxa"/>
            <w:tcBorders>
              <w:top w:val="single" w:sz="4" w:space="0" w:color="auto"/>
              <w:left w:val="single" w:sz="4" w:space="0" w:color="auto"/>
              <w:bottom w:val="single" w:sz="4" w:space="0" w:color="auto"/>
              <w:right w:val="single" w:sz="4" w:space="0" w:color="auto"/>
            </w:tcBorders>
            <w:shd w:val="clear" w:color="auto" w:fill="auto"/>
            <w:noWrap/>
            <w:hideMark/>
          </w:tcPr>
          <w:p w:rsidR="005515C8" w:rsidRPr="005515C8" w:rsidRDefault="005515C8" w:rsidP="005515C8">
            <w:pPr>
              <w:spacing w:after="0" w:line="240" w:lineRule="auto"/>
              <w:jc w:val="right"/>
              <w:rPr>
                <w:rFonts w:ascii="Times New Roman" w:hAnsi="Times New Roman"/>
                <w:b/>
                <w:bCs/>
                <w:sz w:val="18"/>
                <w:szCs w:val="18"/>
                <w:lang w:val="es-ES_tradnl" w:eastAsia="pt-BR"/>
              </w:rPr>
            </w:pPr>
            <w:r w:rsidRPr="005515C8">
              <w:rPr>
                <w:rFonts w:ascii="Times New Roman" w:hAnsi="Times New Roman"/>
                <w:b/>
                <w:bCs/>
                <w:sz w:val="18"/>
                <w:szCs w:val="18"/>
                <w:lang w:val="es-ES_tradnl" w:eastAsia="pt-BR"/>
              </w:rPr>
              <w:t>423</w:t>
            </w:r>
            <w:r w:rsidR="005044F0">
              <w:rPr>
                <w:rFonts w:ascii="Times New Roman" w:hAnsi="Times New Roman"/>
                <w:b/>
                <w:bCs/>
                <w:sz w:val="18"/>
                <w:szCs w:val="18"/>
                <w:lang w:val="es-ES_tradnl" w:eastAsia="pt-BR"/>
              </w:rPr>
              <w:t>.</w:t>
            </w:r>
            <w:r w:rsidRPr="005515C8">
              <w:rPr>
                <w:rFonts w:ascii="Times New Roman" w:hAnsi="Times New Roman"/>
                <w:b/>
                <w:bCs/>
                <w:sz w:val="18"/>
                <w:szCs w:val="18"/>
                <w:lang w:val="es-ES_tradnl" w:eastAsia="pt-BR"/>
              </w:rPr>
              <w:t>646</w:t>
            </w:r>
          </w:p>
        </w:tc>
        <w:tc>
          <w:tcPr>
            <w:tcW w:w="9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515C8" w:rsidRPr="005515C8" w:rsidRDefault="005515C8" w:rsidP="005515C8">
            <w:pPr>
              <w:spacing w:after="0" w:line="240" w:lineRule="auto"/>
              <w:jc w:val="right"/>
              <w:rPr>
                <w:rFonts w:ascii="Times New Roman" w:hAnsi="Times New Roman"/>
                <w:b/>
                <w:bCs/>
                <w:sz w:val="18"/>
                <w:szCs w:val="18"/>
                <w:lang w:val="es-ES_tradnl" w:eastAsia="pt-BR"/>
              </w:rPr>
            </w:pPr>
            <w:r w:rsidRPr="005515C8">
              <w:rPr>
                <w:rFonts w:ascii="Times New Roman" w:hAnsi="Times New Roman"/>
                <w:b/>
                <w:bCs/>
                <w:sz w:val="18"/>
                <w:szCs w:val="18"/>
                <w:lang w:val="es-ES_tradnl" w:eastAsia="pt-BR"/>
              </w:rPr>
              <w:t>448</w:t>
            </w:r>
            <w:r w:rsidR="005044F0">
              <w:rPr>
                <w:rFonts w:ascii="Times New Roman" w:hAnsi="Times New Roman"/>
                <w:b/>
                <w:bCs/>
                <w:sz w:val="18"/>
                <w:szCs w:val="18"/>
                <w:lang w:val="es-ES_tradnl" w:eastAsia="pt-BR"/>
              </w:rPr>
              <w:t>.</w:t>
            </w:r>
            <w:r w:rsidRPr="005515C8">
              <w:rPr>
                <w:rFonts w:ascii="Times New Roman" w:hAnsi="Times New Roman"/>
                <w:b/>
                <w:bCs/>
                <w:sz w:val="18"/>
                <w:szCs w:val="18"/>
                <w:lang w:val="es-ES_tradnl" w:eastAsia="pt-BR"/>
              </w:rPr>
              <w:t>502</w:t>
            </w:r>
          </w:p>
        </w:tc>
        <w:tc>
          <w:tcPr>
            <w:tcW w:w="950" w:type="dxa"/>
            <w:tcBorders>
              <w:top w:val="single" w:sz="4" w:space="0" w:color="auto"/>
              <w:left w:val="single" w:sz="4" w:space="0" w:color="auto"/>
              <w:bottom w:val="single" w:sz="4" w:space="0" w:color="auto"/>
              <w:right w:val="single" w:sz="4" w:space="0" w:color="auto"/>
            </w:tcBorders>
            <w:shd w:val="clear" w:color="auto" w:fill="auto"/>
            <w:noWrap/>
            <w:hideMark/>
          </w:tcPr>
          <w:p w:rsidR="005515C8" w:rsidRPr="005515C8" w:rsidRDefault="005515C8" w:rsidP="005515C8">
            <w:pPr>
              <w:spacing w:after="0" w:line="240" w:lineRule="auto"/>
              <w:jc w:val="right"/>
              <w:rPr>
                <w:rFonts w:ascii="Times New Roman" w:hAnsi="Times New Roman"/>
                <w:b/>
                <w:bCs/>
                <w:sz w:val="18"/>
                <w:szCs w:val="18"/>
                <w:lang w:val="es-ES_tradnl" w:eastAsia="pt-BR"/>
              </w:rPr>
            </w:pPr>
            <w:r w:rsidRPr="005515C8">
              <w:rPr>
                <w:rFonts w:ascii="Times New Roman" w:hAnsi="Times New Roman"/>
                <w:b/>
                <w:bCs/>
                <w:sz w:val="18"/>
                <w:szCs w:val="18"/>
                <w:lang w:val="es-ES_tradnl" w:eastAsia="pt-BR"/>
              </w:rPr>
              <w:t>475</w:t>
            </w:r>
            <w:r w:rsidR="005044F0">
              <w:rPr>
                <w:rFonts w:ascii="Times New Roman" w:hAnsi="Times New Roman"/>
                <w:b/>
                <w:bCs/>
                <w:sz w:val="18"/>
                <w:szCs w:val="18"/>
                <w:lang w:val="es-ES_tradnl" w:eastAsia="pt-BR"/>
              </w:rPr>
              <w:t>.</w:t>
            </w:r>
            <w:r w:rsidRPr="005515C8">
              <w:rPr>
                <w:rFonts w:ascii="Times New Roman" w:hAnsi="Times New Roman"/>
                <w:b/>
                <w:bCs/>
                <w:sz w:val="18"/>
                <w:szCs w:val="18"/>
                <w:lang w:val="es-ES_tradnl" w:eastAsia="pt-BR"/>
              </w:rPr>
              <w:t>347</w:t>
            </w:r>
          </w:p>
        </w:tc>
        <w:tc>
          <w:tcPr>
            <w:tcW w:w="950" w:type="dxa"/>
            <w:tcBorders>
              <w:top w:val="single" w:sz="4" w:space="0" w:color="auto"/>
              <w:left w:val="single" w:sz="4" w:space="0" w:color="auto"/>
              <w:bottom w:val="single" w:sz="4" w:space="0" w:color="auto"/>
              <w:right w:val="single" w:sz="4" w:space="0" w:color="auto"/>
            </w:tcBorders>
          </w:tcPr>
          <w:p w:rsidR="005515C8" w:rsidRPr="005515C8" w:rsidRDefault="005515C8" w:rsidP="005515C8">
            <w:pPr>
              <w:spacing w:after="0" w:line="240" w:lineRule="auto"/>
              <w:jc w:val="right"/>
              <w:rPr>
                <w:rFonts w:ascii="Times New Roman" w:hAnsi="Times New Roman"/>
                <w:b/>
                <w:bCs/>
                <w:sz w:val="18"/>
                <w:szCs w:val="18"/>
                <w:lang w:val="es-ES_tradnl" w:eastAsia="pt-BR"/>
              </w:rPr>
            </w:pPr>
            <w:r w:rsidRPr="005515C8">
              <w:rPr>
                <w:rFonts w:ascii="Times New Roman" w:hAnsi="Times New Roman"/>
                <w:b/>
                <w:bCs/>
                <w:sz w:val="18"/>
                <w:szCs w:val="18"/>
                <w:lang w:val="es-ES_tradnl" w:eastAsia="pt-BR"/>
              </w:rPr>
              <w:t>504</w:t>
            </w:r>
            <w:r w:rsidR="005044F0">
              <w:rPr>
                <w:rFonts w:ascii="Times New Roman" w:hAnsi="Times New Roman"/>
                <w:b/>
                <w:bCs/>
                <w:sz w:val="18"/>
                <w:szCs w:val="18"/>
                <w:lang w:val="es-ES_tradnl" w:eastAsia="pt-BR"/>
              </w:rPr>
              <w:t>.</w:t>
            </w:r>
            <w:r w:rsidRPr="005515C8">
              <w:rPr>
                <w:rFonts w:ascii="Times New Roman" w:hAnsi="Times New Roman"/>
                <w:b/>
                <w:bCs/>
                <w:sz w:val="18"/>
                <w:szCs w:val="18"/>
                <w:lang w:val="es-ES_tradnl" w:eastAsia="pt-BR"/>
              </w:rPr>
              <w:t>340</w:t>
            </w:r>
          </w:p>
        </w:tc>
        <w:tc>
          <w:tcPr>
            <w:tcW w:w="17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15C8" w:rsidRPr="00784FB5" w:rsidRDefault="005515C8" w:rsidP="005515C8">
            <w:pPr>
              <w:spacing w:after="0" w:line="240" w:lineRule="auto"/>
              <w:jc w:val="center"/>
              <w:rPr>
                <w:rFonts w:ascii="Times New Roman" w:hAnsi="Times New Roman"/>
                <w:b/>
                <w:bCs/>
                <w:color w:val="008000"/>
                <w:sz w:val="18"/>
                <w:szCs w:val="18"/>
                <w:lang w:val="es-ES_tradnl" w:eastAsia="pt-BR"/>
              </w:rPr>
            </w:pPr>
            <w:r>
              <w:rPr>
                <w:rFonts w:ascii="Times New Roman" w:hAnsi="Times New Roman"/>
                <w:b/>
                <w:bCs/>
                <w:color w:val="008000"/>
                <w:sz w:val="18"/>
                <w:szCs w:val="18"/>
                <w:lang w:val="es-ES_tradnl" w:eastAsia="pt-BR"/>
              </w:rPr>
              <w:t>441</w:t>
            </w:r>
            <w:r w:rsidR="005044F0">
              <w:rPr>
                <w:rFonts w:ascii="Times New Roman" w:hAnsi="Times New Roman"/>
                <w:b/>
                <w:bCs/>
                <w:color w:val="008000"/>
                <w:sz w:val="18"/>
                <w:szCs w:val="18"/>
                <w:lang w:val="es-ES_tradnl" w:eastAsia="pt-BR"/>
              </w:rPr>
              <w:t>.</w:t>
            </w:r>
            <w:r>
              <w:rPr>
                <w:rFonts w:ascii="Times New Roman" w:hAnsi="Times New Roman"/>
                <w:b/>
                <w:bCs/>
                <w:color w:val="008000"/>
                <w:sz w:val="18"/>
                <w:szCs w:val="18"/>
                <w:lang w:val="es-ES_tradnl" w:eastAsia="pt-BR"/>
              </w:rPr>
              <w:t>714</w:t>
            </w:r>
          </w:p>
        </w:tc>
      </w:tr>
    </w:tbl>
    <w:p w:rsidR="007A3796" w:rsidRDefault="007A3796">
      <w:pPr>
        <w:spacing w:after="0" w:line="240" w:lineRule="auto"/>
      </w:pPr>
    </w:p>
    <w:p w:rsidR="007A3796" w:rsidRPr="007A3796" w:rsidRDefault="00355F9B" w:rsidP="00355F9B">
      <w:pPr>
        <w:pStyle w:val="Chapter"/>
        <w:tabs>
          <w:tab w:val="clear" w:pos="1800"/>
          <w:tab w:val="num" w:pos="648"/>
        </w:tabs>
        <w:spacing w:before="120" w:after="120"/>
        <w:ind w:left="0"/>
        <w:jc w:val="left"/>
      </w:pPr>
      <w:r w:rsidRPr="007A3796">
        <w:t>COSTOS FINANCIEROS Y ECONÓMICOS</w:t>
      </w:r>
    </w:p>
    <w:p w:rsidR="007A3796" w:rsidRPr="000D2D84" w:rsidRDefault="007A3796" w:rsidP="007A3796">
      <w:pPr>
        <w:pStyle w:val="Paragraph"/>
        <w:rPr>
          <w:lang w:val="es-ES_tradnl"/>
        </w:rPr>
      </w:pPr>
      <w:r w:rsidRPr="000D2D84">
        <w:rPr>
          <w:lang w:val="es-ES_tradnl"/>
        </w:rPr>
        <w:t>Para realizar el cálculo del rendimiento financiero del programa se imputaron los costos totales del proyecto, es decir, US$</w:t>
      </w:r>
      <w:r w:rsidR="002925A0">
        <w:rPr>
          <w:lang w:val="es-ES_tradnl"/>
        </w:rPr>
        <w:t>41</w:t>
      </w:r>
      <w:r w:rsidRPr="000D2D84">
        <w:rPr>
          <w:lang w:val="es-ES_tradnl"/>
        </w:rPr>
        <w:t xml:space="preserve"> millones en 5 años y los respectivos pagos de interés. (Ver anexo</w:t>
      </w:r>
      <w:r w:rsidR="002925A0">
        <w:rPr>
          <w:lang w:val="es-ES_tradnl"/>
        </w:rPr>
        <w:t xml:space="preserve"> I</w:t>
      </w:r>
      <w:r w:rsidRPr="000D2D84">
        <w:rPr>
          <w:lang w:val="es-ES_tradnl"/>
        </w:rPr>
        <w:t>)</w:t>
      </w:r>
    </w:p>
    <w:p w:rsidR="007A3796" w:rsidRPr="00355F9B" w:rsidRDefault="00355F9B" w:rsidP="00355F9B">
      <w:pPr>
        <w:pStyle w:val="Chapter"/>
        <w:tabs>
          <w:tab w:val="clear" w:pos="1800"/>
          <w:tab w:val="num" w:pos="648"/>
        </w:tabs>
        <w:spacing w:before="120" w:after="120"/>
        <w:ind w:left="0"/>
        <w:jc w:val="left"/>
      </w:pPr>
      <w:r w:rsidRPr="00355F9B">
        <w:t>EVALUACIÓN DEL PROGRAMA Y ANÁLISIS DE SENSIBILIDAD</w:t>
      </w:r>
    </w:p>
    <w:p w:rsidR="007A3796" w:rsidRPr="000D2D84" w:rsidRDefault="007A3796" w:rsidP="007A3796">
      <w:pPr>
        <w:pStyle w:val="Paragraph"/>
        <w:rPr>
          <w:szCs w:val="24"/>
          <w:lang w:val="es-ES_tradnl"/>
        </w:rPr>
      </w:pPr>
      <w:r w:rsidRPr="000D2D84">
        <w:rPr>
          <w:szCs w:val="24"/>
          <w:lang w:val="es-ES_tradnl"/>
        </w:rPr>
        <w:t>Para evaluar la situación “con proyecto” se usaron como parámetros el VPN y la TIR. La tasa de descuento aplicada a los flujos</w:t>
      </w:r>
      <w:r w:rsidR="00540235">
        <w:rPr>
          <w:szCs w:val="24"/>
          <w:lang w:val="es-ES_tradnl"/>
        </w:rPr>
        <w:t xml:space="preserve"> netos de beneficios fue de 12%</w:t>
      </w:r>
      <w:r w:rsidRPr="000D2D84">
        <w:rPr>
          <w:szCs w:val="24"/>
          <w:lang w:val="es-ES_tradnl"/>
        </w:rPr>
        <w:t>. El VPN del proyecto es positivo en US$</w:t>
      </w:r>
      <w:r w:rsidR="00F31E6B">
        <w:rPr>
          <w:szCs w:val="24"/>
          <w:lang w:val="es-ES_tradnl"/>
        </w:rPr>
        <w:t> </w:t>
      </w:r>
      <w:r w:rsidR="005044F0">
        <w:rPr>
          <w:szCs w:val="24"/>
          <w:lang w:val="es-ES_tradnl"/>
        </w:rPr>
        <w:t>13</w:t>
      </w:r>
      <w:r w:rsidR="00F31E6B">
        <w:rPr>
          <w:szCs w:val="24"/>
          <w:lang w:val="es-ES_tradnl"/>
        </w:rPr>
        <w:t>,</w:t>
      </w:r>
      <w:r w:rsidR="0097045D">
        <w:rPr>
          <w:szCs w:val="24"/>
          <w:lang w:val="es-ES_tradnl"/>
        </w:rPr>
        <w:t>3</w:t>
      </w:r>
      <w:r w:rsidR="00F31E6B">
        <w:rPr>
          <w:szCs w:val="24"/>
          <w:lang w:val="es-ES_tradnl"/>
        </w:rPr>
        <w:t> </w:t>
      </w:r>
      <w:r w:rsidRPr="000D2D84">
        <w:rPr>
          <w:szCs w:val="24"/>
          <w:lang w:val="es-ES_tradnl"/>
        </w:rPr>
        <w:t>millones en 202</w:t>
      </w:r>
      <w:r w:rsidR="002925A0">
        <w:rPr>
          <w:szCs w:val="24"/>
          <w:lang w:val="es-ES_tradnl"/>
        </w:rPr>
        <w:t>3</w:t>
      </w:r>
      <w:r w:rsidRPr="000D2D84">
        <w:rPr>
          <w:szCs w:val="24"/>
          <w:lang w:val="es-ES_tradnl"/>
        </w:rPr>
        <w:t>, utilizando un horizonte proyectado de 1</w:t>
      </w:r>
      <w:r w:rsidR="002925A0">
        <w:rPr>
          <w:szCs w:val="24"/>
          <w:lang w:val="es-ES_tradnl"/>
        </w:rPr>
        <w:t>0</w:t>
      </w:r>
      <w:r w:rsidRPr="000D2D84">
        <w:rPr>
          <w:szCs w:val="24"/>
          <w:lang w:val="es-ES_tradnl"/>
        </w:rPr>
        <w:t xml:space="preserve"> años y la TIR se estimó en </w:t>
      </w:r>
      <w:r w:rsidR="0097045D">
        <w:rPr>
          <w:szCs w:val="24"/>
          <w:lang w:val="es-ES_tradnl"/>
        </w:rPr>
        <w:t>26</w:t>
      </w:r>
      <w:r w:rsidR="00540235">
        <w:rPr>
          <w:szCs w:val="24"/>
          <w:lang w:val="es-ES_tradnl"/>
        </w:rPr>
        <w:t>%</w:t>
      </w:r>
      <w:r w:rsidRPr="000D2D84">
        <w:rPr>
          <w:szCs w:val="24"/>
          <w:lang w:val="es-ES_tradnl"/>
        </w:rPr>
        <w:t xml:space="preserve">. </w:t>
      </w:r>
    </w:p>
    <w:p w:rsidR="007A3796" w:rsidRPr="000D2D84" w:rsidRDefault="007A3796" w:rsidP="002925A0">
      <w:pPr>
        <w:pStyle w:val="Paragraph"/>
        <w:rPr>
          <w:lang w:val="es-ES_tradnl"/>
        </w:rPr>
      </w:pPr>
      <w:r w:rsidRPr="000D2D84">
        <w:rPr>
          <w:lang w:val="es-ES_tradnl"/>
        </w:rPr>
        <w:t xml:space="preserve">En relación al análisis de sensibilidad del proyecto, se consideraron tres opciones: (i) </w:t>
      </w:r>
      <w:r w:rsidR="00463B69">
        <w:rPr>
          <w:szCs w:val="24"/>
          <w:lang w:val="es-ES_tradnl"/>
        </w:rPr>
        <w:t>No ocurre la contratación de los nuevos inspectores por contingencia de presupuesto</w:t>
      </w:r>
      <w:r w:rsidRPr="000D2D84">
        <w:rPr>
          <w:lang w:val="es-ES_tradnl"/>
        </w:rPr>
        <w:t xml:space="preserve">; </w:t>
      </w:r>
      <w:r w:rsidR="002925A0">
        <w:rPr>
          <w:lang w:val="es-ES_tradnl"/>
        </w:rPr>
        <w:t>(ii)</w:t>
      </w:r>
      <w:r w:rsidR="00463B69">
        <w:rPr>
          <w:lang w:val="es-ES_tradnl"/>
        </w:rPr>
        <w:t xml:space="preserve"> no se logra reducir los costos de limpieza en los predios por el aumento de los costos de los productos de limpieza</w:t>
      </w:r>
      <w:r w:rsidR="002925A0">
        <w:rPr>
          <w:lang w:val="es-ES_tradnl"/>
        </w:rPr>
        <w:t xml:space="preserve">; </w:t>
      </w:r>
      <w:r w:rsidRPr="000D2D84">
        <w:rPr>
          <w:lang w:val="es-ES_tradnl"/>
        </w:rPr>
        <w:t>y (iii) una presentación simultánea de las dos opciones anteriores.</w:t>
      </w:r>
    </w:p>
    <w:p w:rsidR="007A3796" w:rsidRPr="002A3842" w:rsidRDefault="007A3796" w:rsidP="007A3796">
      <w:pPr>
        <w:pStyle w:val="Paragraph"/>
        <w:rPr>
          <w:szCs w:val="24"/>
          <w:lang w:val="es-ES_tradnl"/>
        </w:rPr>
      </w:pPr>
      <w:r w:rsidRPr="000D2D84">
        <w:rPr>
          <w:szCs w:val="24"/>
          <w:lang w:val="es-ES_tradnl"/>
        </w:rPr>
        <w:t xml:space="preserve">Los resultados de las simulaciones no modifican la decisión en relación a la viabilidad del programa, ya que para cada escenario el VPN se mantiene positivo y la TIR sigue siendo robusta y con un valor </w:t>
      </w:r>
      <w:r>
        <w:rPr>
          <w:szCs w:val="24"/>
          <w:lang w:val="es-ES_tradnl"/>
        </w:rPr>
        <w:t>igual a</w:t>
      </w:r>
      <w:r w:rsidRPr="000D2D84">
        <w:rPr>
          <w:szCs w:val="24"/>
          <w:lang w:val="es-ES_tradnl"/>
        </w:rPr>
        <w:t xml:space="preserve"> </w:t>
      </w:r>
      <w:r w:rsidR="0097045D">
        <w:rPr>
          <w:szCs w:val="24"/>
          <w:lang w:val="es-ES_tradnl"/>
        </w:rPr>
        <w:t>13</w:t>
      </w:r>
      <w:r w:rsidRPr="000D2D84">
        <w:rPr>
          <w:szCs w:val="24"/>
          <w:lang w:val="es-ES_tradnl"/>
        </w:rPr>
        <w:t>% en el peor de los escenarios. Los resultados del análisis de sensibilidad están resumidos en el siguiente cuadro.</w:t>
      </w:r>
    </w:p>
    <w:tbl>
      <w:tblPr>
        <w:tblW w:w="8820" w:type="dxa"/>
        <w:tblInd w:w="70" w:type="dxa"/>
        <w:tblLayout w:type="fixed"/>
        <w:tblCellMar>
          <w:left w:w="70" w:type="dxa"/>
          <w:right w:w="70" w:type="dxa"/>
        </w:tblCellMar>
        <w:tblLook w:val="04A0" w:firstRow="1" w:lastRow="0" w:firstColumn="1" w:lastColumn="0" w:noHBand="0" w:noVBand="1"/>
      </w:tblPr>
      <w:tblGrid>
        <w:gridCol w:w="1980"/>
        <w:gridCol w:w="1440"/>
        <w:gridCol w:w="1620"/>
        <w:gridCol w:w="2160"/>
        <w:gridCol w:w="1620"/>
      </w:tblGrid>
      <w:tr w:rsidR="007A3796" w:rsidRPr="002A3842" w:rsidTr="00F67851">
        <w:trPr>
          <w:trHeight w:val="123"/>
        </w:trPr>
        <w:tc>
          <w:tcPr>
            <w:tcW w:w="8820" w:type="dxa"/>
            <w:gridSpan w:val="5"/>
            <w:tcBorders>
              <w:top w:val="single" w:sz="12" w:space="0" w:color="auto"/>
              <w:left w:val="single" w:sz="12" w:space="0" w:color="auto"/>
              <w:bottom w:val="single" w:sz="4" w:space="0" w:color="auto"/>
              <w:right w:val="single" w:sz="12" w:space="0" w:color="auto"/>
            </w:tcBorders>
            <w:shd w:val="clear" w:color="auto" w:fill="D9D9D9"/>
            <w:hideMark/>
          </w:tcPr>
          <w:p w:rsidR="007A3796" w:rsidRPr="002A3842" w:rsidRDefault="007A3796" w:rsidP="00E41381">
            <w:pPr>
              <w:spacing w:before="120" w:after="120" w:line="240" w:lineRule="auto"/>
              <w:jc w:val="center"/>
              <w:rPr>
                <w:rFonts w:ascii="Times New Roman" w:eastAsia="Times New Roman" w:hAnsi="Times New Roman"/>
                <w:b/>
                <w:color w:val="000000"/>
                <w:sz w:val="18"/>
                <w:szCs w:val="18"/>
                <w:lang w:val="es-ES_tradnl" w:eastAsia="es-ES"/>
              </w:rPr>
            </w:pPr>
            <w:r w:rsidRPr="002A3842">
              <w:rPr>
                <w:rFonts w:ascii="Times New Roman" w:eastAsia="Times New Roman" w:hAnsi="Times New Roman"/>
                <w:b/>
                <w:color w:val="000000"/>
                <w:sz w:val="18"/>
                <w:szCs w:val="18"/>
                <w:lang w:val="es-ES_tradnl" w:eastAsia="es-ES"/>
              </w:rPr>
              <w:br w:type="page"/>
              <w:t>Cuadro 3 - Análisis de Sensibilidad</w:t>
            </w:r>
          </w:p>
        </w:tc>
      </w:tr>
      <w:tr w:rsidR="007A3796" w:rsidRPr="002A3842" w:rsidTr="00F67851">
        <w:trPr>
          <w:trHeight w:val="276"/>
        </w:trPr>
        <w:tc>
          <w:tcPr>
            <w:tcW w:w="1980" w:type="dxa"/>
            <w:tcBorders>
              <w:top w:val="single" w:sz="12" w:space="0" w:color="auto"/>
              <w:left w:val="single" w:sz="12" w:space="0" w:color="auto"/>
              <w:bottom w:val="single" w:sz="4" w:space="0" w:color="auto"/>
              <w:right w:val="single" w:sz="4" w:space="0" w:color="auto"/>
            </w:tcBorders>
            <w:shd w:val="clear" w:color="auto" w:fill="D9D9D9"/>
            <w:hideMark/>
          </w:tcPr>
          <w:p w:rsidR="007A3796" w:rsidRPr="002A3842" w:rsidRDefault="007A3796" w:rsidP="00E41381">
            <w:pPr>
              <w:spacing w:before="120" w:after="120" w:line="240" w:lineRule="auto"/>
              <w:jc w:val="center"/>
              <w:rPr>
                <w:rFonts w:ascii="Times New Roman" w:eastAsia="Times New Roman" w:hAnsi="Times New Roman"/>
                <w:b/>
                <w:color w:val="000000"/>
                <w:sz w:val="18"/>
                <w:szCs w:val="18"/>
                <w:lang w:val="es-ES_tradnl" w:eastAsia="es-ES"/>
              </w:rPr>
            </w:pPr>
            <w:r w:rsidRPr="002A3842">
              <w:rPr>
                <w:rFonts w:ascii="Times New Roman" w:eastAsia="Times New Roman" w:hAnsi="Times New Roman"/>
                <w:b/>
                <w:color w:val="000000"/>
                <w:sz w:val="18"/>
                <w:szCs w:val="18"/>
                <w:lang w:val="es-ES_tradnl" w:eastAsia="es-ES"/>
              </w:rPr>
              <w:t>Indicadores</w:t>
            </w:r>
          </w:p>
        </w:tc>
        <w:tc>
          <w:tcPr>
            <w:tcW w:w="1440" w:type="dxa"/>
            <w:tcBorders>
              <w:top w:val="single" w:sz="12" w:space="0" w:color="auto"/>
              <w:left w:val="nil"/>
              <w:bottom w:val="single" w:sz="4" w:space="0" w:color="auto"/>
              <w:right w:val="single" w:sz="4" w:space="0" w:color="auto"/>
            </w:tcBorders>
            <w:shd w:val="clear" w:color="auto" w:fill="D9D9D9"/>
            <w:hideMark/>
          </w:tcPr>
          <w:p w:rsidR="007A3796" w:rsidRPr="002A3842" w:rsidRDefault="007A3796" w:rsidP="00E41381">
            <w:pPr>
              <w:spacing w:before="120" w:after="120" w:line="240" w:lineRule="auto"/>
              <w:jc w:val="center"/>
              <w:rPr>
                <w:rFonts w:ascii="Times New Roman" w:eastAsia="Times New Roman" w:hAnsi="Times New Roman"/>
                <w:b/>
                <w:color w:val="000000"/>
                <w:sz w:val="18"/>
                <w:szCs w:val="18"/>
                <w:lang w:val="es-ES_tradnl" w:eastAsia="es-ES"/>
              </w:rPr>
            </w:pPr>
            <w:r w:rsidRPr="002A3842">
              <w:rPr>
                <w:rFonts w:ascii="Times New Roman" w:eastAsia="Times New Roman" w:hAnsi="Times New Roman"/>
                <w:b/>
                <w:color w:val="000000"/>
                <w:sz w:val="18"/>
                <w:szCs w:val="18"/>
                <w:lang w:val="es-ES_tradnl" w:eastAsia="es-ES"/>
              </w:rPr>
              <w:t>Escenario Base</w:t>
            </w:r>
          </w:p>
        </w:tc>
        <w:tc>
          <w:tcPr>
            <w:tcW w:w="1620" w:type="dxa"/>
            <w:tcBorders>
              <w:top w:val="single" w:sz="12" w:space="0" w:color="auto"/>
              <w:left w:val="nil"/>
              <w:bottom w:val="single" w:sz="4" w:space="0" w:color="auto"/>
              <w:right w:val="single" w:sz="4" w:space="0" w:color="auto"/>
            </w:tcBorders>
            <w:shd w:val="clear" w:color="auto" w:fill="D9D9D9"/>
            <w:hideMark/>
          </w:tcPr>
          <w:p w:rsidR="007A3796" w:rsidRPr="002A3842" w:rsidRDefault="00540235" w:rsidP="00540235">
            <w:pPr>
              <w:spacing w:before="120" w:after="120" w:line="240" w:lineRule="auto"/>
              <w:jc w:val="center"/>
              <w:rPr>
                <w:rFonts w:ascii="Times New Roman" w:eastAsia="Times New Roman" w:hAnsi="Times New Roman"/>
                <w:b/>
                <w:color w:val="000000"/>
                <w:sz w:val="18"/>
                <w:szCs w:val="18"/>
                <w:lang w:val="es-ES_tradnl" w:eastAsia="es-ES"/>
              </w:rPr>
            </w:pPr>
            <w:r>
              <w:rPr>
                <w:rFonts w:ascii="Times New Roman" w:eastAsia="Times New Roman" w:hAnsi="Times New Roman"/>
                <w:b/>
                <w:color w:val="000000"/>
                <w:sz w:val="18"/>
                <w:szCs w:val="18"/>
                <w:lang w:val="es-ES_tradnl" w:eastAsia="es-ES"/>
              </w:rPr>
              <w:t>Escenario 1</w:t>
            </w:r>
          </w:p>
        </w:tc>
        <w:tc>
          <w:tcPr>
            <w:tcW w:w="2160" w:type="dxa"/>
            <w:tcBorders>
              <w:top w:val="single" w:sz="12" w:space="0" w:color="auto"/>
              <w:left w:val="nil"/>
              <w:bottom w:val="single" w:sz="4" w:space="0" w:color="auto"/>
              <w:right w:val="single" w:sz="4" w:space="0" w:color="auto"/>
            </w:tcBorders>
            <w:shd w:val="clear" w:color="auto" w:fill="D9D9D9"/>
            <w:hideMark/>
          </w:tcPr>
          <w:p w:rsidR="007A3796" w:rsidRPr="002A3842" w:rsidRDefault="00540235" w:rsidP="00540235">
            <w:pPr>
              <w:spacing w:before="120" w:after="120" w:line="240" w:lineRule="auto"/>
              <w:jc w:val="center"/>
              <w:rPr>
                <w:rFonts w:ascii="Times New Roman" w:eastAsia="Times New Roman" w:hAnsi="Times New Roman"/>
                <w:b/>
                <w:color w:val="000000"/>
                <w:sz w:val="18"/>
                <w:szCs w:val="18"/>
                <w:lang w:val="es-ES_tradnl" w:eastAsia="es-ES"/>
              </w:rPr>
            </w:pPr>
            <w:r>
              <w:rPr>
                <w:rFonts w:ascii="Times New Roman" w:eastAsia="Times New Roman" w:hAnsi="Times New Roman"/>
                <w:b/>
                <w:color w:val="000000"/>
                <w:sz w:val="18"/>
                <w:szCs w:val="18"/>
                <w:lang w:val="es-ES_tradnl" w:eastAsia="es-ES"/>
              </w:rPr>
              <w:t>Escenario 2</w:t>
            </w:r>
          </w:p>
        </w:tc>
        <w:tc>
          <w:tcPr>
            <w:tcW w:w="1620" w:type="dxa"/>
            <w:tcBorders>
              <w:top w:val="single" w:sz="12" w:space="0" w:color="auto"/>
              <w:left w:val="nil"/>
              <w:bottom w:val="single" w:sz="4" w:space="0" w:color="auto"/>
              <w:right w:val="single" w:sz="12" w:space="0" w:color="auto"/>
            </w:tcBorders>
            <w:shd w:val="clear" w:color="auto" w:fill="D9D9D9"/>
            <w:hideMark/>
          </w:tcPr>
          <w:p w:rsidR="007A3796" w:rsidRPr="002A3842" w:rsidRDefault="007A3796" w:rsidP="00540235">
            <w:pPr>
              <w:spacing w:before="120" w:after="120" w:line="240" w:lineRule="auto"/>
              <w:jc w:val="center"/>
              <w:rPr>
                <w:rFonts w:ascii="Times New Roman" w:eastAsia="Times New Roman" w:hAnsi="Times New Roman"/>
                <w:b/>
                <w:color w:val="000000"/>
                <w:sz w:val="18"/>
                <w:szCs w:val="18"/>
                <w:lang w:val="es-ES_tradnl" w:eastAsia="es-ES"/>
              </w:rPr>
            </w:pPr>
            <w:r w:rsidRPr="002A3842">
              <w:rPr>
                <w:rFonts w:ascii="Times New Roman" w:eastAsia="Times New Roman" w:hAnsi="Times New Roman"/>
                <w:b/>
                <w:color w:val="000000"/>
                <w:sz w:val="18"/>
                <w:szCs w:val="18"/>
                <w:lang w:val="es-ES_tradnl" w:eastAsia="es-ES"/>
              </w:rPr>
              <w:t>Escenario 3</w:t>
            </w:r>
          </w:p>
        </w:tc>
      </w:tr>
      <w:tr w:rsidR="007A3796" w:rsidRPr="002A3842" w:rsidTr="00F67851">
        <w:trPr>
          <w:trHeight w:val="143"/>
        </w:trPr>
        <w:tc>
          <w:tcPr>
            <w:tcW w:w="1980" w:type="dxa"/>
            <w:tcBorders>
              <w:top w:val="nil"/>
              <w:left w:val="single" w:sz="12" w:space="0" w:color="auto"/>
              <w:bottom w:val="single" w:sz="4" w:space="0" w:color="auto"/>
              <w:right w:val="single" w:sz="4" w:space="0" w:color="auto"/>
            </w:tcBorders>
            <w:shd w:val="clear" w:color="auto" w:fill="auto"/>
            <w:noWrap/>
            <w:vAlign w:val="bottom"/>
            <w:hideMark/>
          </w:tcPr>
          <w:p w:rsidR="007A3796" w:rsidRPr="002A3842" w:rsidRDefault="007A3796" w:rsidP="00E41381">
            <w:pPr>
              <w:spacing w:before="120" w:after="120" w:line="240" w:lineRule="auto"/>
              <w:rPr>
                <w:rFonts w:ascii="Times New Roman" w:eastAsia="Times New Roman" w:hAnsi="Times New Roman"/>
                <w:color w:val="000000"/>
                <w:sz w:val="18"/>
                <w:szCs w:val="18"/>
                <w:lang w:val="es-ES_tradnl" w:eastAsia="es-ES"/>
              </w:rPr>
            </w:pPr>
            <w:r w:rsidRPr="002A3842">
              <w:rPr>
                <w:rFonts w:ascii="Times New Roman" w:eastAsia="Times New Roman" w:hAnsi="Times New Roman"/>
                <w:color w:val="000000"/>
                <w:sz w:val="18"/>
                <w:szCs w:val="18"/>
                <w:lang w:val="es-ES_tradnl" w:eastAsia="es-ES"/>
              </w:rPr>
              <w:t>VPN (millones US$)</w:t>
            </w:r>
          </w:p>
        </w:tc>
        <w:tc>
          <w:tcPr>
            <w:tcW w:w="1440" w:type="dxa"/>
            <w:tcBorders>
              <w:top w:val="nil"/>
              <w:left w:val="nil"/>
              <w:bottom w:val="single" w:sz="4" w:space="0" w:color="auto"/>
              <w:right w:val="single" w:sz="4" w:space="0" w:color="auto"/>
            </w:tcBorders>
            <w:shd w:val="clear" w:color="auto" w:fill="auto"/>
            <w:noWrap/>
            <w:vAlign w:val="center"/>
            <w:hideMark/>
          </w:tcPr>
          <w:p w:rsidR="007A3796" w:rsidRPr="002A3842" w:rsidRDefault="005044F0" w:rsidP="00F31E6B">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13</w:t>
            </w:r>
            <w:r w:rsidR="00F31E6B">
              <w:rPr>
                <w:rFonts w:ascii="Times New Roman" w:eastAsia="Times New Roman" w:hAnsi="Times New Roman"/>
                <w:color w:val="000000"/>
                <w:sz w:val="18"/>
                <w:szCs w:val="18"/>
                <w:lang w:val="es-ES_tradnl" w:eastAsia="es-ES"/>
              </w:rPr>
              <w:t>,</w:t>
            </w:r>
            <w:r w:rsidR="00501D33">
              <w:rPr>
                <w:rFonts w:ascii="Times New Roman" w:eastAsia="Times New Roman" w:hAnsi="Times New Roman"/>
                <w:color w:val="000000"/>
                <w:sz w:val="18"/>
                <w:szCs w:val="18"/>
                <w:lang w:val="es-ES_tradnl" w:eastAsia="es-ES"/>
              </w:rPr>
              <w:t>3</w:t>
            </w:r>
          </w:p>
        </w:tc>
        <w:tc>
          <w:tcPr>
            <w:tcW w:w="1620" w:type="dxa"/>
            <w:tcBorders>
              <w:top w:val="nil"/>
              <w:left w:val="nil"/>
              <w:bottom w:val="single" w:sz="4" w:space="0" w:color="auto"/>
              <w:right w:val="single" w:sz="4" w:space="0" w:color="auto"/>
            </w:tcBorders>
            <w:shd w:val="clear" w:color="auto" w:fill="auto"/>
            <w:noWrap/>
            <w:vAlign w:val="center"/>
            <w:hideMark/>
          </w:tcPr>
          <w:p w:rsidR="007A3796" w:rsidRPr="002A3842" w:rsidRDefault="005044F0" w:rsidP="00F31E6B">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w:t>
            </w:r>
            <w:r w:rsidR="00F31E6B">
              <w:rPr>
                <w:rFonts w:ascii="Times New Roman" w:eastAsia="Times New Roman" w:hAnsi="Times New Roman"/>
                <w:color w:val="000000"/>
                <w:sz w:val="18"/>
                <w:szCs w:val="18"/>
                <w:lang w:val="es-ES_tradnl" w:eastAsia="es-ES"/>
              </w:rPr>
              <w:t>,</w:t>
            </w:r>
            <w:r w:rsidR="00501D33">
              <w:rPr>
                <w:rFonts w:ascii="Times New Roman" w:eastAsia="Times New Roman" w:hAnsi="Times New Roman"/>
                <w:color w:val="000000"/>
                <w:sz w:val="18"/>
                <w:szCs w:val="18"/>
                <w:lang w:val="es-ES_tradnl" w:eastAsia="es-ES"/>
              </w:rPr>
              <w:t>2</w:t>
            </w:r>
          </w:p>
        </w:tc>
        <w:tc>
          <w:tcPr>
            <w:tcW w:w="2160" w:type="dxa"/>
            <w:tcBorders>
              <w:top w:val="nil"/>
              <w:left w:val="nil"/>
              <w:bottom w:val="single" w:sz="4" w:space="0" w:color="auto"/>
              <w:right w:val="single" w:sz="4" w:space="0" w:color="auto"/>
            </w:tcBorders>
            <w:shd w:val="clear" w:color="auto" w:fill="auto"/>
            <w:noWrap/>
            <w:vAlign w:val="center"/>
          </w:tcPr>
          <w:p w:rsidR="007A3796" w:rsidRPr="002A3842" w:rsidRDefault="00501D33" w:rsidP="00F31E6B">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12</w:t>
            </w:r>
            <w:r w:rsidR="00F31E6B">
              <w:rPr>
                <w:rFonts w:ascii="Times New Roman" w:eastAsia="Times New Roman" w:hAnsi="Times New Roman"/>
                <w:color w:val="000000"/>
                <w:sz w:val="18"/>
                <w:szCs w:val="18"/>
                <w:lang w:val="es-ES_tradnl" w:eastAsia="es-ES"/>
              </w:rPr>
              <w:t>,</w:t>
            </w:r>
            <w:r>
              <w:rPr>
                <w:rFonts w:ascii="Times New Roman" w:eastAsia="Times New Roman" w:hAnsi="Times New Roman"/>
                <w:color w:val="000000"/>
                <w:sz w:val="18"/>
                <w:szCs w:val="18"/>
                <w:lang w:val="es-ES_tradnl" w:eastAsia="es-ES"/>
              </w:rPr>
              <w:t>9</w:t>
            </w:r>
          </w:p>
        </w:tc>
        <w:tc>
          <w:tcPr>
            <w:tcW w:w="1620" w:type="dxa"/>
            <w:tcBorders>
              <w:top w:val="nil"/>
              <w:left w:val="nil"/>
              <w:bottom w:val="single" w:sz="4" w:space="0" w:color="auto"/>
              <w:right w:val="single" w:sz="12" w:space="0" w:color="auto"/>
            </w:tcBorders>
            <w:shd w:val="clear" w:color="auto" w:fill="auto"/>
            <w:noWrap/>
            <w:vAlign w:val="center"/>
          </w:tcPr>
          <w:p w:rsidR="007A3796" w:rsidRPr="002A3842" w:rsidRDefault="0097045D">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1,3</w:t>
            </w:r>
          </w:p>
        </w:tc>
      </w:tr>
      <w:tr w:rsidR="007A3796" w:rsidRPr="002A3842" w:rsidTr="00F67851">
        <w:trPr>
          <w:trHeight w:val="269"/>
        </w:trPr>
        <w:tc>
          <w:tcPr>
            <w:tcW w:w="1980" w:type="dxa"/>
            <w:tcBorders>
              <w:top w:val="nil"/>
              <w:left w:val="single" w:sz="12" w:space="0" w:color="auto"/>
              <w:bottom w:val="single" w:sz="12" w:space="0" w:color="auto"/>
              <w:right w:val="single" w:sz="4" w:space="0" w:color="auto"/>
            </w:tcBorders>
            <w:shd w:val="clear" w:color="auto" w:fill="auto"/>
            <w:noWrap/>
            <w:vAlign w:val="bottom"/>
            <w:hideMark/>
          </w:tcPr>
          <w:p w:rsidR="007A3796" w:rsidRPr="002A3842" w:rsidRDefault="007A3796" w:rsidP="00E41381">
            <w:pPr>
              <w:spacing w:before="120" w:after="120" w:line="240" w:lineRule="auto"/>
              <w:rPr>
                <w:rFonts w:ascii="Times New Roman" w:eastAsia="Times New Roman" w:hAnsi="Times New Roman"/>
                <w:color w:val="000000"/>
                <w:sz w:val="18"/>
                <w:szCs w:val="18"/>
                <w:lang w:val="es-ES_tradnl" w:eastAsia="es-ES"/>
              </w:rPr>
            </w:pPr>
            <w:r w:rsidRPr="002A3842">
              <w:rPr>
                <w:rFonts w:ascii="Times New Roman" w:eastAsia="Times New Roman" w:hAnsi="Times New Roman"/>
                <w:color w:val="000000"/>
                <w:sz w:val="18"/>
                <w:szCs w:val="18"/>
                <w:lang w:val="es-ES_tradnl" w:eastAsia="es-ES"/>
              </w:rPr>
              <w:t>TIR (%)</w:t>
            </w:r>
          </w:p>
        </w:tc>
        <w:tc>
          <w:tcPr>
            <w:tcW w:w="1440" w:type="dxa"/>
            <w:tcBorders>
              <w:top w:val="nil"/>
              <w:left w:val="nil"/>
              <w:bottom w:val="single" w:sz="12" w:space="0" w:color="auto"/>
              <w:right w:val="single" w:sz="4" w:space="0" w:color="auto"/>
            </w:tcBorders>
            <w:shd w:val="clear" w:color="auto" w:fill="auto"/>
            <w:noWrap/>
            <w:vAlign w:val="center"/>
            <w:hideMark/>
          </w:tcPr>
          <w:p w:rsidR="007A3796" w:rsidRPr="002A3842" w:rsidRDefault="00501D33" w:rsidP="00E41381">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26</w:t>
            </w:r>
          </w:p>
        </w:tc>
        <w:tc>
          <w:tcPr>
            <w:tcW w:w="1620" w:type="dxa"/>
            <w:tcBorders>
              <w:top w:val="nil"/>
              <w:left w:val="nil"/>
              <w:bottom w:val="single" w:sz="12" w:space="0" w:color="auto"/>
              <w:right w:val="single" w:sz="4" w:space="0" w:color="auto"/>
            </w:tcBorders>
            <w:shd w:val="clear" w:color="auto" w:fill="auto"/>
            <w:noWrap/>
            <w:vAlign w:val="center"/>
            <w:hideMark/>
          </w:tcPr>
          <w:p w:rsidR="007A3796" w:rsidRPr="002A3842" w:rsidRDefault="00501D33">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14</w:t>
            </w:r>
          </w:p>
        </w:tc>
        <w:tc>
          <w:tcPr>
            <w:tcW w:w="2160" w:type="dxa"/>
            <w:tcBorders>
              <w:top w:val="nil"/>
              <w:left w:val="nil"/>
              <w:bottom w:val="single" w:sz="12" w:space="0" w:color="auto"/>
              <w:right w:val="single" w:sz="4" w:space="0" w:color="auto"/>
            </w:tcBorders>
            <w:shd w:val="clear" w:color="auto" w:fill="auto"/>
            <w:noWrap/>
            <w:vAlign w:val="center"/>
          </w:tcPr>
          <w:p w:rsidR="007A3796" w:rsidRPr="002A3842" w:rsidRDefault="00501D33">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25</w:t>
            </w:r>
          </w:p>
        </w:tc>
        <w:tc>
          <w:tcPr>
            <w:tcW w:w="1620" w:type="dxa"/>
            <w:tcBorders>
              <w:top w:val="nil"/>
              <w:left w:val="nil"/>
              <w:bottom w:val="single" w:sz="12" w:space="0" w:color="auto"/>
              <w:right w:val="single" w:sz="12" w:space="0" w:color="auto"/>
            </w:tcBorders>
            <w:shd w:val="clear" w:color="auto" w:fill="auto"/>
            <w:noWrap/>
            <w:vAlign w:val="center"/>
          </w:tcPr>
          <w:p w:rsidR="007A3796" w:rsidRPr="002A3842" w:rsidRDefault="0097045D" w:rsidP="00E41381">
            <w:pPr>
              <w:spacing w:before="120" w:after="120" w:line="240" w:lineRule="auto"/>
              <w:ind w:right="110"/>
              <w:jc w:val="center"/>
              <w:rPr>
                <w:rFonts w:ascii="Times New Roman" w:eastAsia="Times New Roman" w:hAnsi="Times New Roman"/>
                <w:color w:val="000000"/>
                <w:sz w:val="18"/>
                <w:szCs w:val="18"/>
                <w:lang w:val="es-ES_tradnl" w:eastAsia="es-ES"/>
              </w:rPr>
            </w:pPr>
            <w:r>
              <w:rPr>
                <w:rFonts w:ascii="Times New Roman" w:eastAsia="Times New Roman" w:hAnsi="Times New Roman"/>
                <w:color w:val="000000"/>
                <w:sz w:val="18"/>
                <w:szCs w:val="18"/>
                <w:lang w:val="es-ES_tradnl" w:eastAsia="es-ES"/>
              </w:rPr>
              <w:t>13</w:t>
            </w:r>
          </w:p>
        </w:tc>
      </w:tr>
    </w:tbl>
    <w:p w:rsidR="007A3796" w:rsidRPr="00355F9B" w:rsidRDefault="00355F9B" w:rsidP="00355F9B">
      <w:pPr>
        <w:pStyle w:val="Chapter"/>
        <w:tabs>
          <w:tab w:val="clear" w:pos="1800"/>
          <w:tab w:val="num" w:pos="648"/>
        </w:tabs>
        <w:spacing w:before="120" w:after="120"/>
        <w:ind w:left="0"/>
        <w:jc w:val="left"/>
      </w:pPr>
      <w:r w:rsidRPr="00355F9B">
        <w:t>RECOMENDACIONES</w:t>
      </w:r>
    </w:p>
    <w:p w:rsidR="005015BA" w:rsidRDefault="007A3796" w:rsidP="007A3796">
      <w:pPr>
        <w:pStyle w:val="Title"/>
        <w:jc w:val="both"/>
        <w:rPr>
          <w:caps/>
          <w:lang w:val="es-ES_tradnl"/>
        </w:rPr>
      </w:pPr>
      <w:r w:rsidRPr="000D2D84">
        <w:rPr>
          <w:lang w:val="es-ES_tradnl"/>
        </w:rPr>
        <w:t xml:space="preserve">En vista de la evaluación </w:t>
      </w:r>
      <w:r>
        <w:rPr>
          <w:lang w:val="es-ES_tradnl"/>
        </w:rPr>
        <w:t xml:space="preserve">económica </w:t>
      </w:r>
      <w:r w:rsidRPr="000D2D84">
        <w:rPr>
          <w:lang w:val="es-ES_tradnl"/>
        </w:rPr>
        <w:t xml:space="preserve">que se realizó, se recomienda otorgar el financiamiento por parte del BID para el </w:t>
      </w:r>
      <w:r w:rsidR="002925A0" w:rsidRPr="002925A0">
        <w:rPr>
          <w:lang w:val="es-ES_tradnl"/>
        </w:rPr>
        <w:t>Programa de Modernización y Fortalecimiento de la Gestión Fiscal del Estado de Amazonas (</w:t>
      </w:r>
      <w:r w:rsidR="002925A0">
        <w:rPr>
          <w:lang w:val="es-ES_tradnl"/>
        </w:rPr>
        <w:t>BR-L1388</w:t>
      </w:r>
      <w:r w:rsidR="002925A0" w:rsidRPr="002925A0">
        <w:rPr>
          <w:lang w:val="es-ES_tradnl"/>
        </w:rPr>
        <w:t>)</w:t>
      </w:r>
      <w:r w:rsidRPr="000D2D84">
        <w:rPr>
          <w:caps/>
          <w:lang w:val="es-ES_tradnl"/>
        </w:rPr>
        <w:t>.</w:t>
      </w:r>
    </w:p>
    <w:p w:rsidR="005015BA" w:rsidRDefault="005015BA">
      <w:pPr>
        <w:spacing w:after="0" w:line="240" w:lineRule="auto"/>
        <w:rPr>
          <w:rFonts w:ascii="Times New Roman" w:eastAsia="Times New Roman" w:hAnsi="Times New Roman"/>
          <w:caps/>
          <w:sz w:val="24"/>
          <w:szCs w:val="24"/>
          <w:lang w:val="es-ES_tradnl" w:eastAsia="x-none"/>
        </w:rPr>
      </w:pPr>
      <w:r>
        <w:rPr>
          <w:caps/>
          <w:lang w:val="es-ES_tradnl"/>
        </w:rPr>
        <w:br w:type="page"/>
      </w:r>
    </w:p>
    <w:p w:rsidR="00116430" w:rsidRPr="00C27FC4" w:rsidRDefault="00116430" w:rsidP="003049D5">
      <w:pPr>
        <w:framePr w:w="6804" w:wrap="auto" w:hAnchor="text" w:x="2970"/>
        <w:spacing w:before="120" w:after="120" w:line="240" w:lineRule="auto"/>
        <w:rPr>
          <w:rFonts w:ascii="Times New Roman" w:hAnsi="Times New Roman"/>
          <w:sz w:val="24"/>
          <w:szCs w:val="24"/>
        </w:rPr>
        <w:sectPr w:rsidR="00116430" w:rsidRPr="00C27FC4" w:rsidSect="0040270D">
          <w:type w:val="continuous"/>
          <w:pgSz w:w="12240" w:h="15840"/>
          <w:pgMar w:top="1440" w:right="1800" w:bottom="1170" w:left="1800" w:header="720" w:footer="720" w:gutter="0"/>
          <w:cols w:space="720"/>
          <w:docGrid w:linePitch="360"/>
        </w:sectPr>
      </w:pPr>
    </w:p>
    <w:p w:rsidR="00087454" w:rsidRPr="00C27FC4" w:rsidRDefault="003E4FB1" w:rsidP="0012168F">
      <w:pPr>
        <w:pStyle w:val="Caption"/>
        <w:spacing w:before="120" w:after="120"/>
        <w:ind w:left="720"/>
        <w:jc w:val="center"/>
        <w:rPr>
          <w:bCs w:val="0"/>
          <w:sz w:val="24"/>
          <w:szCs w:val="24"/>
        </w:rPr>
      </w:pPr>
      <w:r w:rsidRPr="00C27FC4">
        <w:rPr>
          <w:bCs w:val="0"/>
          <w:sz w:val="24"/>
          <w:szCs w:val="24"/>
        </w:rPr>
        <w:t>Anexo I</w:t>
      </w:r>
    </w:p>
    <w:p w:rsidR="00547F60" w:rsidRPr="00C27FC4" w:rsidRDefault="00547F60" w:rsidP="00653B7A">
      <w:pPr>
        <w:jc w:val="center"/>
        <w:rPr>
          <w:rFonts w:ascii="Times New Roman" w:hAnsi="Times New Roman"/>
          <w:sz w:val="20"/>
          <w:szCs w:val="18"/>
          <w:lang w:eastAsia="es-ES"/>
        </w:rPr>
      </w:pPr>
      <w:r w:rsidRPr="00C27FC4">
        <w:rPr>
          <w:rFonts w:ascii="Times New Roman" w:hAnsi="Times New Roman"/>
          <w:sz w:val="20"/>
          <w:szCs w:val="18"/>
          <w:lang w:eastAsia="es-ES"/>
        </w:rPr>
        <w:t>(</w:t>
      </w:r>
      <w:r w:rsidR="00100CF8" w:rsidRPr="00C27FC4">
        <w:rPr>
          <w:rFonts w:ascii="Times New Roman" w:hAnsi="Times New Roman"/>
          <w:sz w:val="20"/>
          <w:szCs w:val="18"/>
          <w:lang w:eastAsia="es-ES"/>
        </w:rPr>
        <w:t>Todo</w:t>
      </w:r>
      <w:r w:rsidRPr="00C27FC4">
        <w:rPr>
          <w:rFonts w:ascii="Times New Roman" w:hAnsi="Times New Roman"/>
          <w:sz w:val="20"/>
          <w:szCs w:val="18"/>
          <w:lang w:eastAsia="es-ES"/>
        </w:rPr>
        <w:t xml:space="preserve">s los anexos </w:t>
      </w:r>
      <w:r w:rsidR="00100CF8" w:rsidRPr="00C27FC4">
        <w:rPr>
          <w:rFonts w:ascii="Times New Roman" w:hAnsi="Times New Roman"/>
          <w:sz w:val="20"/>
          <w:szCs w:val="18"/>
          <w:lang w:eastAsia="es-ES"/>
        </w:rPr>
        <w:t>son presentados utilizando los</w:t>
      </w:r>
      <w:r w:rsidRPr="00C27FC4">
        <w:rPr>
          <w:rFonts w:ascii="Times New Roman" w:hAnsi="Times New Roman"/>
          <w:sz w:val="20"/>
          <w:szCs w:val="18"/>
          <w:lang w:eastAsia="es-ES"/>
        </w:rPr>
        <w:t xml:space="preserve"> montos en US$</w:t>
      </w:r>
      <w:r w:rsidR="00100CF8" w:rsidRPr="00C27FC4">
        <w:rPr>
          <w:rFonts w:ascii="Times New Roman" w:hAnsi="Times New Roman"/>
          <w:sz w:val="20"/>
          <w:szCs w:val="18"/>
          <w:lang w:eastAsia="es-ES"/>
        </w:rPr>
        <w:t xml:space="preserve"> y los montos </w:t>
      </w:r>
      <w:r w:rsidR="006E6E29" w:rsidRPr="00C27FC4">
        <w:rPr>
          <w:rFonts w:ascii="Times New Roman" w:hAnsi="Times New Roman"/>
          <w:sz w:val="20"/>
          <w:szCs w:val="18"/>
          <w:lang w:eastAsia="es-ES"/>
        </w:rPr>
        <w:t>de los beneficios están en valores reales</w:t>
      </w:r>
      <w:r w:rsidR="00100CF8" w:rsidRPr="00C27FC4">
        <w:rPr>
          <w:rFonts w:ascii="Times New Roman" w:hAnsi="Times New Roman"/>
          <w:sz w:val="20"/>
          <w:szCs w:val="18"/>
          <w:lang w:eastAsia="es-ES"/>
        </w:rPr>
        <w:t>)</w:t>
      </w:r>
    </w:p>
    <w:p w:rsidR="005A0346" w:rsidRPr="00C27FC4" w:rsidRDefault="00423CCB" w:rsidP="00C6615B">
      <w:pPr>
        <w:tabs>
          <w:tab w:val="center" w:pos="6480"/>
        </w:tabs>
        <w:spacing w:before="120" w:after="120" w:line="240" w:lineRule="auto"/>
        <w:rPr>
          <w:rFonts w:ascii="Times New Roman" w:hAnsi="Times New Roman"/>
          <w:sz w:val="24"/>
          <w:szCs w:val="24"/>
          <w:highlight w:val="yellow"/>
        </w:rPr>
      </w:pPr>
      <w:r w:rsidRPr="00C27FC4" w:rsidDel="00423CCB">
        <w:rPr>
          <w:szCs w:val="24"/>
        </w:rPr>
        <w:t xml:space="preserve"> </w:t>
      </w:r>
      <w:r w:rsidR="00C6615B" w:rsidRPr="00C27FC4">
        <w:rPr>
          <w:szCs w:val="24"/>
        </w:rPr>
        <w:tab/>
      </w:r>
    </w:p>
    <w:p w:rsidR="005A0346" w:rsidRPr="00C27FC4" w:rsidRDefault="005A0346" w:rsidP="00C6615B">
      <w:pPr>
        <w:tabs>
          <w:tab w:val="center" w:pos="6480"/>
        </w:tabs>
        <w:spacing w:before="120" w:after="120" w:line="240" w:lineRule="auto"/>
        <w:rPr>
          <w:rFonts w:ascii="Times New Roman" w:hAnsi="Times New Roman"/>
          <w:sz w:val="24"/>
          <w:szCs w:val="24"/>
          <w:highlight w:val="yellow"/>
        </w:rPr>
      </w:pPr>
      <w:r w:rsidRPr="005A0346">
        <w:rPr>
          <w:noProof/>
          <w:lang w:val="en-US"/>
        </w:rPr>
        <w:drawing>
          <wp:inline distT="0" distB="0" distL="0" distR="0" wp14:anchorId="0FEEFE7A" wp14:editId="5EA537FB">
            <wp:extent cx="8229600" cy="2477116"/>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29600" cy="2477116"/>
                    </a:xfrm>
                    <a:prstGeom prst="rect">
                      <a:avLst/>
                    </a:prstGeom>
                    <a:noFill/>
                    <a:ln>
                      <a:noFill/>
                    </a:ln>
                  </pic:spPr>
                </pic:pic>
              </a:graphicData>
            </a:graphic>
          </wp:inline>
        </w:drawing>
      </w:r>
    </w:p>
    <w:p w:rsidR="009B30C4" w:rsidRPr="00C27FC4" w:rsidRDefault="009B30C4" w:rsidP="00C6615B">
      <w:pPr>
        <w:tabs>
          <w:tab w:val="center" w:pos="6480"/>
        </w:tabs>
        <w:spacing w:before="120" w:after="120" w:line="240" w:lineRule="auto"/>
        <w:rPr>
          <w:rFonts w:ascii="Times New Roman" w:hAnsi="Times New Roman"/>
          <w:sz w:val="24"/>
          <w:szCs w:val="24"/>
          <w:highlight w:val="yellow"/>
        </w:rPr>
      </w:pPr>
    </w:p>
    <w:p w:rsidR="00153308" w:rsidRPr="00C27FC4" w:rsidRDefault="00153308" w:rsidP="0012168F">
      <w:pPr>
        <w:tabs>
          <w:tab w:val="left" w:pos="3120"/>
        </w:tabs>
        <w:spacing w:before="120" w:after="120" w:line="240" w:lineRule="auto"/>
        <w:rPr>
          <w:rFonts w:ascii="Times New Roman" w:hAnsi="Times New Roman"/>
          <w:sz w:val="24"/>
          <w:szCs w:val="24"/>
        </w:rPr>
      </w:pPr>
    </w:p>
    <w:p w:rsidR="0049478A" w:rsidRPr="00C27FC4" w:rsidRDefault="00153308" w:rsidP="0012168F">
      <w:pPr>
        <w:spacing w:before="120" w:after="120" w:line="240" w:lineRule="auto"/>
        <w:rPr>
          <w:rFonts w:ascii="Times New Roman" w:hAnsi="Times New Roman"/>
          <w:sz w:val="20"/>
          <w:szCs w:val="24"/>
          <w:lang w:eastAsia="es-ES"/>
        </w:rPr>
      </w:pPr>
      <w:r w:rsidRPr="00C27FC4">
        <w:rPr>
          <w:rFonts w:ascii="Times New Roman" w:hAnsi="Times New Roman"/>
          <w:sz w:val="20"/>
          <w:szCs w:val="24"/>
          <w:lang w:eastAsia="es-ES"/>
        </w:rPr>
        <w:t>De acuerdo con el cuad</w:t>
      </w:r>
      <w:r w:rsidR="00416445" w:rsidRPr="00C27FC4">
        <w:rPr>
          <w:rFonts w:ascii="Times New Roman" w:hAnsi="Times New Roman"/>
          <w:sz w:val="20"/>
          <w:szCs w:val="24"/>
          <w:lang w:eastAsia="es-ES"/>
        </w:rPr>
        <w:t>ro</w:t>
      </w:r>
      <w:r w:rsidR="003C2630" w:rsidRPr="00C27FC4">
        <w:rPr>
          <w:rFonts w:ascii="Times New Roman" w:hAnsi="Times New Roman"/>
          <w:sz w:val="20"/>
          <w:szCs w:val="24"/>
          <w:lang w:eastAsia="es-ES"/>
        </w:rPr>
        <w:t xml:space="preserve"> </w:t>
      </w:r>
      <w:r w:rsidR="00E71FA4" w:rsidRPr="00C27FC4">
        <w:rPr>
          <w:rFonts w:ascii="Times New Roman" w:hAnsi="Times New Roman"/>
          <w:sz w:val="20"/>
          <w:szCs w:val="24"/>
          <w:lang w:eastAsia="es-ES"/>
        </w:rPr>
        <w:t>anterior</w:t>
      </w:r>
      <w:r w:rsidR="00416445" w:rsidRPr="00C27FC4">
        <w:rPr>
          <w:rFonts w:ascii="Times New Roman" w:hAnsi="Times New Roman"/>
          <w:sz w:val="20"/>
          <w:szCs w:val="24"/>
          <w:lang w:eastAsia="es-ES"/>
        </w:rPr>
        <w:t>, se estima que</w:t>
      </w:r>
      <w:r w:rsidR="00A8604A" w:rsidRPr="00C27FC4">
        <w:rPr>
          <w:rFonts w:ascii="Times New Roman" w:hAnsi="Times New Roman"/>
          <w:sz w:val="20"/>
          <w:szCs w:val="24"/>
          <w:lang w:eastAsia="es-ES"/>
        </w:rPr>
        <w:t>,</w:t>
      </w:r>
      <w:r w:rsidR="00416445" w:rsidRPr="00C27FC4">
        <w:rPr>
          <w:rFonts w:ascii="Times New Roman" w:hAnsi="Times New Roman"/>
          <w:sz w:val="20"/>
          <w:szCs w:val="24"/>
          <w:lang w:eastAsia="es-ES"/>
        </w:rPr>
        <w:t xml:space="preserve"> en el año 20</w:t>
      </w:r>
      <w:r w:rsidR="00501D33">
        <w:rPr>
          <w:rFonts w:ascii="Times New Roman" w:hAnsi="Times New Roman"/>
          <w:sz w:val="20"/>
          <w:szCs w:val="24"/>
          <w:lang w:eastAsia="es-ES"/>
        </w:rPr>
        <w:t>21</w:t>
      </w:r>
      <w:r w:rsidR="00A8604A" w:rsidRPr="00C27FC4">
        <w:rPr>
          <w:rFonts w:ascii="Times New Roman" w:hAnsi="Times New Roman"/>
          <w:sz w:val="20"/>
          <w:szCs w:val="24"/>
          <w:lang w:eastAsia="es-ES"/>
        </w:rPr>
        <w:t xml:space="preserve">, el proyecto ya </w:t>
      </w:r>
      <w:r w:rsidRPr="00C27FC4">
        <w:rPr>
          <w:rFonts w:ascii="Times New Roman" w:hAnsi="Times New Roman"/>
          <w:sz w:val="20"/>
          <w:szCs w:val="24"/>
          <w:lang w:eastAsia="es-ES"/>
        </w:rPr>
        <w:t>presenta</w:t>
      </w:r>
      <w:r w:rsidR="00A8604A" w:rsidRPr="00C27FC4">
        <w:rPr>
          <w:rFonts w:ascii="Times New Roman" w:hAnsi="Times New Roman"/>
          <w:sz w:val="20"/>
          <w:szCs w:val="24"/>
          <w:lang w:eastAsia="es-ES"/>
        </w:rPr>
        <w:t>rá</w:t>
      </w:r>
      <w:r w:rsidRPr="00C27FC4">
        <w:rPr>
          <w:rFonts w:ascii="Times New Roman" w:hAnsi="Times New Roman"/>
          <w:sz w:val="20"/>
          <w:szCs w:val="24"/>
          <w:lang w:eastAsia="es-ES"/>
        </w:rPr>
        <w:t xml:space="preserve"> un beneficio </w:t>
      </w:r>
      <w:r w:rsidR="007D7A26" w:rsidRPr="00C27FC4">
        <w:rPr>
          <w:rFonts w:ascii="Times New Roman" w:hAnsi="Times New Roman"/>
          <w:sz w:val="20"/>
          <w:szCs w:val="24"/>
          <w:lang w:eastAsia="es-ES"/>
        </w:rPr>
        <w:t>neto</w:t>
      </w:r>
      <w:r w:rsidRPr="00C27FC4">
        <w:rPr>
          <w:rFonts w:ascii="Times New Roman" w:hAnsi="Times New Roman"/>
          <w:sz w:val="20"/>
          <w:szCs w:val="24"/>
          <w:lang w:eastAsia="es-ES"/>
        </w:rPr>
        <w:t xml:space="preserve"> acumulado en valor presente </w:t>
      </w:r>
      <w:r w:rsidR="00A8604A" w:rsidRPr="00C27FC4">
        <w:rPr>
          <w:rFonts w:ascii="Times New Roman" w:hAnsi="Times New Roman"/>
          <w:sz w:val="20"/>
          <w:szCs w:val="24"/>
          <w:lang w:eastAsia="es-ES"/>
        </w:rPr>
        <w:t>alrededor</w:t>
      </w:r>
      <w:r w:rsidRPr="00C27FC4">
        <w:rPr>
          <w:rFonts w:ascii="Times New Roman" w:hAnsi="Times New Roman"/>
          <w:sz w:val="20"/>
          <w:szCs w:val="24"/>
          <w:lang w:eastAsia="es-ES"/>
        </w:rPr>
        <w:t xml:space="preserve"> de </w:t>
      </w:r>
      <w:r w:rsidR="00423CCB" w:rsidRPr="00C27FC4">
        <w:rPr>
          <w:rFonts w:ascii="Times New Roman" w:hAnsi="Times New Roman"/>
          <w:sz w:val="20"/>
          <w:szCs w:val="24"/>
          <w:lang w:eastAsia="es-ES"/>
        </w:rPr>
        <w:t>US</w:t>
      </w:r>
      <w:r w:rsidR="00C84EF2" w:rsidRPr="00C27FC4">
        <w:rPr>
          <w:rFonts w:ascii="Times New Roman" w:hAnsi="Times New Roman"/>
          <w:sz w:val="20"/>
          <w:szCs w:val="24"/>
          <w:lang w:eastAsia="es-ES"/>
        </w:rPr>
        <w:t>$</w:t>
      </w:r>
      <w:r w:rsidR="00976DB1">
        <w:rPr>
          <w:rFonts w:ascii="Times New Roman" w:hAnsi="Times New Roman"/>
          <w:sz w:val="20"/>
          <w:szCs w:val="24"/>
          <w:lang w:eastAsia="es-ES"/>
        </w:rPr>
        <w:t xml:space="preserve"> </w:t>
      </w:r>
      <w:r w:rsidR="00F42A65">
        <w:rPr>
          <w:rFonts w:ascii="Times New Roman" w:hAnsi="Times New Roman"/>
          <w:sz w:val="20"/>
          <w:szCs w:val="24"/>
          <w:lang w:eastAsia="es-ES"/>
        </w:rPr>
        <w:t>4.</w:t>
      </w:r>
      <w:r w:rsidR="00501D33">
        <w:rPr>
          <w:rFonts w:ascii="Times New Roman" w:hAnsi="Times New Roman"/>
          <w:sz w:val="20"/>
          <w:szCs w:val="24"/>
          <w:lang w:eastAsia="es-ES"/>
        </w:rPr>
        <w:t>8</w:t>
      </w:r>
      <w:r w:rsidR="00423CCB" w:rsidRPr="00C27FC4">
        <w:rPr>
          <w:rFonts w:ascii="Times New Roman" w:hAnsi="Times New Roman"/>
          <w:sz w:val="20"/>
          <w:szCs w:val="24"/>
          <w:lang w:eastAsia="es-ES"/>
        </w:rPr>
        <w:t xml:space="preserve"> </w:t>
      </w:r>
      <w:r w:rsidR="006E6E29" w:rsidRPr="00C27FC4">
        <w:rPr>
          <w:rFonts w:ascii="Times New Roman" w:hAnsi="Times New Roman"/>
          <w:sz w:val="20"/>
          <w:szCs w:val="24"/>
          <w:lang w:eastAsia="es-ES"/>
        </w:rPr>
        <w:t xml:space="preserve">millones </w:t>
      </w:r>
      <w:r w:rsidR="00E71FA4" w:rsidRPr="00C27FC4">
        <w:rPr>
          <w:rFonts w:ascii="Times New Roman" w:hAnsi="Times New Roman"/>
          <w:sz w:val="20"/>
          <w:szCs w:val="24"/>
          <w:lang w:eastAsia="es-ES"/>
        </w:rPr>
        <w:t>y,</w:t>
      </w:r>
      <w:r w:rsidR="00416445" w:rsidRPr="00C27FC4">
        <w:rPr>
          <w:rFonts w:ascii="Times New Roman" w:hAnsi="Times New Roman"/>
          <w:sz w:val="20"/>
          <w:szCs w:val="24"/>
          <w:lang w:eastAsia="es-ES"/>
        </w:rPr>
        <w:t xml:space="preserve"> que</w:t>
      </w:r>
      <w:r w:rsidR="006E6E29" w:rsidRPr="00C27FC4">
        <w:rPr>
          <w:rFonts w:ascii="Times New Roman" w:hAnsi="Times New Roman"/>
          <w:sz w:val="20"/>
          <w:szCs w:val="24"/>
          <w:lang w:eastAsia="es-ES"/>
        </w:rPr>
        <w:t xml:space="preserve"> e</w:t>
      </w:r>
      <w:r w:rsidR="00416445" w:rsidRPr="00C27FC4">
        <w:rPr>
          <w:rFonts w:ascii="Times New Roman" w:hAnsi="Times New Roman"/>
          <w:sz w:val="20"/>
          <w:szCs w:val="24"/>
          <w:lang w:eastAsia="es-ES"/>
        </w:rPr>
        <w:t>n el año 202</w:t>
      </w:r>
      <w:r w:rsidR="002925A0">
        <w:rPr>
          <w:rFonts w:ascii="Times New Roman" w:hAnsi="Times New Roman"/>
          <w:sz w:val="20"/>
          <w:szCs w:val="24"/>
          <w:lang w:eastAsia="es-ES"/>
        </w:rPr>
        <w:t>3</w:t>
      </w:r>
      <w:r w:rsidR="00A8604A" w:rsidRPr="00C27FC4">
        <w:rPr>
          <w:rFonts w:ascii="Times New Roman" w:hAnsi="Times New Roman"/>
          <w:sz w:val="20"/>
          <w:szCs w:val="24"/>
          <w:lang w:eastAsia="es-ES"/>
        </w:rPr>
        <w:t>,</w:t>
      </w:r>
      <w:r w:rsidRPr="00C27FC4">
        <w:rPr>
          <w:rFonts w:ascii="Times New Roman" w:hAnsi="Times New Roman"/>
          <w:sz w:val="20"/>
          <w:szCs w:val="24"/>
          <w:lang w:eastAsia="es-ES"/>
        </w:rPr>
        <w:t xml:space="preserve"> este beneficio será del orden de US$</w:t>
      </w:r>
      <w:r w:rsidR="00F42A65">
        <w:rPr>
          <w:rFonts w:ascii="Times New Roman" w:hAnsi="Times New Roman"/>
          <w:sz w:val="20"/>
          <w:szCs w:val="24"/>
          <w:lang w:eastAsia="es-ES"/>
        </w:rPr>
        <w:t>13.</w:t>
      </w:r>
      <w:r w:rsidR="00501D33">
        <w:rPr>
          <w:rFonts w:ascii="Times New Roman" w:hAnsi="Times New Roman"/>
          <w:sz w:val="20"/>
          <w:szCs w:val="24"/>
          <w:lang w:eastAsia="es-ES"/>
        </w:rPr>
        <w:t>3</w:t>
      </w:r>
      <w:r w:rsidR="00423CCB" w:rsidRPr="00C27FC4">
        <w:rPr>
          <w:rFonts w:ascii="Times New Roman" w:hAnsi="Times New Roman"/>
          <w:sz w:val="20"/>
          <w:szCs w:val="24"/>
          <w:lang w:eastAsia="es-ES"/>
        </w:rPr>
        <w:t xml:space="preserve"> </w:t>
      </w:r>
      <w:r w:rsidRPr="00C27FC4">
        <w:rPr>
          <w:rFonts w:ascii="Times New Roman" w:hAnsi="Times New Roman"/>
          <w:sz w:val="20"/>
          <w:szCs w:val="24"/>
          <w:lang w:eastAsia="es-ES"/>
        </w:rPr>
        <w:t>millones, justificando plenamente la realización del programa.</w:t>
      </w:r>
    </w:p>
    <w:p w:rsidR="00C6615B" w:rsidRPr="00C27FC4" w:rsidRDefault="00C6615B">
      <w:pPr>
        <w:spacing w:after="0" w:line="240" w:lineRule="auto"/>
        <w:rPr>
          <w:rFonts w:ascii="Times New Roman" w:hAnsi="Times New Roman"/>
          <w:b/>
          <w:sz w:val="24"/>
          <w:szCs w:val="24"/>
          <w:lang w:eastAsia="es-ES"/>
        </w:rPr>
      </w:pPr>
      <w:r w:rsidRPr="00C27FC4">
        <w:rPr>
          <w:rFonts w:ascii="Times New Roman" w:hAnsi="Times New Roman"/>
          <w:b/>
          <w:sz w:val="24"/>
          <w:szCs w:val="24"/>
          <w:lang w:eastAsia="es-ES"/>
        </w:rPr>
        <w:br w:type="page"/>
      </w:r>
    </w:p>
    <w:p w:rsidR="00153308" w:rsidRDefault="0049478A" w:rsidP="0012168F">
      <w:pPr>
        <w:spacing w:before="120" w:after="120" w:line="240" w:lineRule="auto"/>
        <w:jc w:val="center"/>
        <w:rPr>
          <w:rFonts w:ascii="Times New Roman" w:hAnsi="Times New Roman"/>
          <w:b/>
          <w:sz w:val="24"/>
          <w:szCs w:val="24"/>
          <w:lang w:eastAsia="es-ES"/>
        </w:rPr>
      </w:pPr>
      <w:r w:rsidRPr="00C27FC4">
        <w:rPr>
          <w:rFonts w:ascii="Times New Roman" w:hAnsi="Times New Roman"/>
          <w:b/>
          <w:sz w:val="24"/>
          <w:szCs w:val="24"/>
          <w:lang w:eastAsia="es-ES"/>
        </w:rPr>
        <w:t>Sensibilidad 1</w:t>
      </w:r>
    </w:p>
    <w:p w:rsidR="002925A0" w:rsidRDefault="005A0346">
      <w:pPr>
        <w:spacing w:after="0" w:line="240" w:lineRule="auto"/>
        <w:rPr>
          <w:rFonts w:ascii="Times New Roman" w:hAnsi="Times New Roman"/>
          <w:b/>
          <w:sz w:val="24"/>
          <w:szCs w:val="24"/>
          <w:lang w:eastAsia="es-ES"/>
        </w:rPr>
      </w:pPr>
      <w:r w:rsidRPr="005A0346">
        <w:rPr>
          <w:noProof/>
          <w:lang w:val="en-US"/>
        </w:rPr>
        <w:drawing>
          <wp:inline distT="0" distB="0" distL="0" distR="0" wp14:anchorId="1D28F4D4" wp14:editId="474535F8">
            <wp:extent cx="8229600" cy="2510235"/>
            <wp:effectExtent l="0" t="0" r="0" b="444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29600" cy="2510235"/>
                    </a:xfrm>
                    <a:prstGeom prst="rect">
                      <a:avLst/>
                    </a:prstGeom>
                    <a:noFill/>
                    <a:ln>
                      <a:noFill/>
                    </a:ln>
                  </pic:spPr>
                </pic:pic>
              </a:graphicData>
            </a:graphic>
          </wp:inline>
        </w:drawing>
      </w:r>
    </w:p>
    <w:p w:rsidR="00457E90" w:rsidRDefault="00457E90">
      <w:pPr>
        <w:spacing w:after="0" w:line="240" w:lineRule="auto"/>
        <w:rPr>
          <w:rFonts w:ascii="Times New Roman" w:hAnsi="Times New Roman"/>
          <w:b/>
          <w:sz w:val="24"/>
          <w:szCs w:val="24"/>
          <w:lang w:eastAsia="es-ES"/>
        </w:rPr>
      </w:pPr>
      <w:r>
        <w:rPr>
          <w:rFonts w:ascii="Times New Roman" w:hAnsi="Times New Roman"/>
          <w:b/>
          <w:sz w:val="24"/>
          <w:szCs w:val="24"/>
          <w:lang w:eastAsia="es-ES"/>
        </w:rPr>
        <w:br w:type="page"/>
      </w:r>
    </w:p>
    <w:p w:rsidR="00DC515A" w:rsidRPr="00C27FC4" w:rsidRDefault="0049478A" w:rsidP="0012168F">
      <w:pPr>
        <w:spacing w:before="120" w:after="120" w:line="240" w:lineRule="auto"/>
        <w:jc w:val="center"/>
        <w:rPr>
          <w:rFonts w:ascii="Times New Roman" w:hAnsi="Times New Roman"/>
          <w:b/>
          <w:sz w:val="24"/>
          <w:szCs w:val="24"/>
          <w:lang w:eastAsia="es-ES"/>
        </w:rPr>
      </w:pPr>
      <w:r w:rsidRPr="00C27FC4">
        <w:rPr>
          <w:rFonts w:ascii="Times New Roman" w:hAnsi="Times New Roman"/>
          <w:b/>
          <w:sz w:val="24"/>
          <w:szCs w:val="24"/>
          <w:lang w:eastAsia="es-ES"/>
        </w:rPr>
        <w:t>Sensibilidad 2</w:t>
      </w:r>
    </w:p>
    <w:p w:rsidR="0049478A" w:rsidRPr="00C27FC4" w:rsidRDefault="00A716F6" w:rsidP="002C3A0B">
      <w:pPr>
        <w:tabs>
          <w:tab w:val="center" w:pos="6480"/>
        </w:tabs>
        <w:spacing w:before="120" w:after="120" w:line="240" w:lineRule="auto"/>
        <w:rPr>
          <w:rFonts w:ascii="Times New Roman" w:hAnsi="Times New Roman"/>
          <w:sz w:val="24"/>
          <w:szCs w:val="24"/>
          <w:lang w:eastAsia="es-ES"/>
        </w:rPr>
      </w:pPr>
      <w:r w:rsidRPr="00C27FC4" w:rsidDel="00A716F6">
        <w:rPr>
          <w:szCs w:val="24"/>
        </w:rPr>
        <w:t xml:space="preserve"> </w:t>
      </w:r>
      <w:r w:rsidR="002C3A0B">
        <w:rPr>
          <w:szCs w:val="24"/>
        </w:rPr>
        <w:tab/>
      </w:r>
    </w:p>
    <w:p w:rsidR="00D8506E" w:rsidRPr="003E19C0" w:rsidRDefault="005A0346" w:rsidP="003E19C0">
      <w:pPr>
        <w:spacing w:after="0" w:line="240" w:lineRule="auto"/>
        <w:rPr>
          <w:rFonts w:ascii="Times New Roman" w:hAnsi="Times New Roman"/>
          <w:b/>
          <w:sz w:val="24"/>
        </w:rPr>
      </w:pPr>
      <w:r w:rsidRPr="005A0346">
        <w:rPr>
          <w:noProof/>
          <w:lang w:val="en-US"/>
        </w:rPr>
        <w:drawing>
          <wp:inline distT="0" distB="0" distL="0" distR="0" wp14:anchorId="34D720DE" wp14:editId="3C14ADA1">
            <wp:extent cx="8229600" cy="2510235"/>
            <wp:effectExtent l="0" t="0" r="0" b="444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29600" cy="2510235"/>
                    </a:xfrm>
                    <a:prstGeom prst="rect">
                      <a:avLst/>
                    </a:prstGeom>
                    <a:noFill/>
                    <a:ln>
                      <a:noFill/>
                    </a:ln>
                  </pic:spPr>
                </pic:pic>
              </a:graphicData>
            </a:graphic>
          </wp:inline>
        </w:drawing>
      </w:r>
    </w:p>
    <w:p w:rsidR="005A0346" w:rsidRDefault="005A0346">
      <w:pPr>
        <w:spacing w:after="0" w:line="240" w:lineRule="auto"/>
        <w:rPr>
          <w:rFonts w:ascii="Times New Roman" w:hAnsi="Times New Roman"/>
          <w:b/>
          <w:sz w:val="24"/>
          <w:szCs w:val="24"/>
          <w:lang w:eastAsia="es-ES"/>
        </w:rPr>
      </w:pPr>
      <w:r>
        <w:rPr>
          <w:rFonts w:ascii="Times New Roman" w:hAnsi="Times New Roman"/>
          <w:b/>
          <w:sz w:val="24"/>
          <w:szCs w:val="24"/>
          <w:lang w:eastAsia="es-ES"/>
        </w:rPr>
        <w:br w:type="page"/>
      </w:r>
    </w:p>
    <w:p w:rsidR="0049478A" w:rsidRPr="00C27FC4" w:rsidRDefault="0049478A" w:rsidP="0012168F">
      <w:pPr>
        <w:spacing w:before="120" w:after="120" w:line="240" w:lineRule="auto"/>
        <w:jc w:val="center"/>
        <w:rPr>
          <w:rFonts w:ascii="Times New Roman" w:hAnsi="Times New Roman"/>
          <w:b/>
          <w:sz w:val="24"/>
          <w:szCs w:val="24"/>
          <w:lang w:eastAsia="es-ES"/>
        </w:rPr>
      </w:pPr>
      <w:r w:rsidRPr="00C27FC4">
        <w:rPr>
          <w:rFonts w:ascii="Times New Roman" w:hAnsi="Times New Roman"/>
          <w:b/>
          <w:sz w:val="24"/>
          <w:szCs w:val="24"/>
          <w:lang w:eastAsia="es-ES"/>
        </w:rPr>
        <w:t>Sensibilidad 3</w:t>
      </w:r>
    </w:p>
    <w:p w:rsidR="0049478A" w:rsidRDefault="00A716F6" w:rsidP="0012168F">
      <w:pPr>
        <w:spacing w:before="120" w:after="120" w:line="240" w:lineRule="auto"/>
        <w:jc w:val="center"/>
        <w:rPr>
          <w:szCs w:val="24"/>
        </w:rPr>
      </w:pPr>
      <w:r w:rsidRPr="00C27FC4" w:rsidDel="00A716F6">
        <w:rPr>
          <w:szCs w:val="24"/>
        </w:rPr>
        <w:t xml:space="preserve"> </w:t>
      </w:r>
    </w:p>
    <w:p w:rsidR="005015BA" w:rsidRPr="00C27FC4" w:rsidRDefault="005A0346" w:rsidP="0012168F">
      <w:pPr>
        <w:spacing w:before="120" w:after="120" w:line="240" w:lineRule="auto"/>
        <w:jc w:val="center"/>
        <w:rPr>
          <w:rFonts w:ascii="Times New Roman" w:hAnsi="Times New Roman"/>
          <w:b/>
          <w:sz w:val="24"/>
          <w:szCs w:val="24"/>
          <w:lang w:eastAsia="es-ES"/>
        </w:rPr>
      </w:pPr>
      <w:r w:rsidRPr="005A0346">
        <w:rPr>
          <w:noProof/>
          <w:lang w:val="en-US"/>
        </w:rPr>
        <w:drawing>
          <wp:inline distT="0" distB="0" distL="0" distR="0" wp14:anchorId="015EA355" wp14:editId="26AC9320">
            <wp:extent cx="8229600" cy="2759437"/>
            <wp:effectExtent l="0" t="0" r="0" b="317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29600" cy="2759437"/>
                    </a:xfrm>
                    <a:prstGeom prst="rect">
                      <a:avLst/>
                    </a:prstGeom>
                    <a:noFill/>
                    <a:ln>
                      <a:noFill/>
                    </a:ln>
                  </pic:spPr>
                </pic:pic>
              </a:graphicData>
            </a:graphic>
          </wp:inline>
        </w:drawing>
      </w:r>
    </w:p>
    <w:sectPr w:rsidR="005015BA" w:rsidRPr="00C27FC4" w:rsidSect="004E476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D60" w:rsidRDefault="00F77D60" w:rsidP="00D60DB6">
      <w:pPr>
        <w:spacing w:after="0" w:line="240" w:lineRule="auto"/>
      </w:pPr>
      <w:r>
        <w:separator/>
      </w:r>
    </w:p>
  </w:endnote>
  <w:endnote w:type="continuationSeparator" w:id="0">
    <w:p w:rsidR="00F77D60" w:rsidRDefault="00F77D60" w:rsidP="00D60DB6">
      <w:pPr>
        <w:spacing w:after="0" w:line="240" w:lineRule="auto"/>
      </w:pPr>
      <w:r>
        <w:continuationSeparator/>
      </w:r>
    </w:p>
  </w:endnote>
  <w:endnote w:type="continuationNotice" w:id="1">
    <w:p w:rsidR="00F77D60" w:rsidRDefault="00F77D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Heavy Heap"/>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D60" w:rsidRDefault="00F77D60" w:rsidP="00D60DB6">
      <w:pPr>
        <w:spacing w:after="0" w:line="240" w:lineRule="auto"/>
      </w:pPr>
      <w:r>
        <w:separator/>
      </w:r>
    </w:p>
  </w:footnote>
  <w:footnote w:type="continuationSeparator" w:id="0">
    <w:p w:rsidR="00F77D60" w:rsidRDefault="00F77D60" w:rsidP="00D60DB6">
      <w:pPr>
        <w:spacing w:after="0" w:line="240" w:lineRule="auto"/>
      </w:pPr>
      <w:r>
        <w:continuationSeparator/>
      </w:r>
    </w:p>
  </w:footnote>
  <w:footnote w:type="continuationNotice" w:id="1">
    <w:p w:rsidR="00F77D60" w:rsidRDefault="00F77D60">
      <w:pPr>
        <w:spacing w:after="0" w:line="240" w:lineRule="auto"/>
      </w:pPr>
    </w:p>
  </w:footnote>
  <w:footnote w:id="2">
    <w:p w:rsidR="005044F0" w:rsidRPr="005F6C72" w:rsidRDefault="005044F0" w:rsidP="0000174A">
      <w:pPr>
        <w:pStyle w:val="FootnoteText"/>
        <w:spacing w:after="0"/>
        <w:contextualSpacing/>
        <w:rPr>
          <w:lang w:val="es-ES"/>
        </w:rPr>
      </w:pPr>
      <w:r>
        <w:rPr>
          <w:rStyle w:val="FootnoteReference"/>
        </w:rPr>
        <w:footnoteRef/>
      </w:r>
      <w:r>
        <w:t xml:space="preserve"> </w:t>
      </w:r>
      <w:r w:rsidRPr="005F6C72">
        <w:rPr>
          <w:lang w:val="es-ES"/>
        </w:rPr>
        <w:tab/>
      </w:r>
      <w:r w:rsidRPr="0000174A">
        <w:rPr>
          <w:sz w:val="18"/>
          <w:szCs w:val="18"/>
          <w:lang w:val="es-ES_tradnl"/>
        </w:rPr>
        <w:t xml:space="preserve">Ha casi un año, pequeños puertos de la región central de </w:t>
      </w:r>
      <w:proofErr w:type="spellStart"/>
      <w:r w:rsidRPr="0000174A">
        <w:rPr>
          <w:sz w:val="18"/>
          <w:szCs w:val="18"/>
          <w:lang w:val="es-ES_tradnl"/>
        </w:rPr>
        <w:t>Manaus</w:t>
      </w:r>
      <w:proofErr w:type="spellEnd"/>
      <w:r w:rsidRPr="0000174A">
        <w:rPr>
          <w:sz w:val="18"/>
          <w:szCs w:val="18"/>
          <w:lang w:val="es-ES_tradnl"/>
        </w:rPr>
        <w:t>, que operaban de forma irregular, fueran incorporados</w:t>
      </w:r>
      <w:r w:rsidR="00CA194A">
        <w:rPr>
          <w:sz w:val="18"/>
          <w:szCs w:val="18"/>
          <w:lang w:val="es-ES_tradnl"/>
        </w:rPr>
        <w:t xml:space="preserve"> </w:t>
      </w:r>
      <w:r w:rsidRPr="0000174A">
        <w:rPr>
          <w:sz w:val="18"/>
          <w:szCs w:val="18"/>
          <w:lang w:val="es-ES_tradnl"/>
        </w:rPr>
        <w:t xml:space="preserve">a la formalidad y hoy se encuentran acreditados de manera provisoria, una vez que necesitan de un plazo para poder adecuar mínimamente sus instalaciones a los criterios requeridos por el Estado. Estos puertos reciben barcos regionales y balsas de origen </w:t>
      </w:r>
      <w:r w:rsidR="00CD42D8">
        <w:rPr>
          <w:sz w:val="18"/>
          <w:szCs w:val="18"/>
          <w:lang w:val="es-ES_tradnl"/>
        </w:rPr>
        <w:t>interna</w:t>
      </w:r>
      <w:r w:rsidRPr="0000174A">
        <w:rPr>
          <w:sz w:val="18"/>
          <w:szCs w:val="18"/>
          <w:lang w:val="es-ES_tradnl"/>
        </w:rPr>
        <w:t xml:space="preserve"> </w:t>
      </w:r>
      <w:r w:rsidR="00CD42D8" w:rsidRPr="0000174A">
        <w:rPr>
          <w:sz w:val="18"/>
          <w:szCs w:val="18"/>
          <w:lang w:val="es-ES_tradnl"/>
        </w:rPr>
        <w:t>e</w:t>
      </w:r>
      <w:r w:rsidRPr="0000174A">
        <w:rPr>
          <w:sz w:val="18"/>
          <w:szCs w:val="18"/>
          <w:lang w:val="es-ES_tradnl"/>
        </w:rPr>
        <w:t xml:space="preserve"> interestatal y responden por cerca de 5% (cinco por ciento) del volumen de las mercancías de otros estados que entran en la ciudad.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4F0" w:rsidRDefault="005044F0">
    <w:pPr>
      <w:pStyle w:val="Header"/>
      <w:jc w:val="center"/>
    </w:pPr>
    <w:r>
      <w:t>- </w:t>
    </w:r>
    <w:r w:rsidRPr="0040270D">
      <w:rPr>
        <w:rFonts w:ascii="Times New Roman" w:hAnsi="Times New Roman"/>
        <w:sz w:val="24"/>
      </w:rPr>
      <w:fldChar w:fldCharType="begin"/>
    </w:r>
    <w:r w:rsidRPr="0040270D">
      <w:rPr>
        <w:rFonts w:ascii="Times New Roman" w:hAnsi="Times New Roman"/>
        <w:sz w:val="24"/>
      </w:rPr>
      <w:instrText xml:space="preserve"> PAGE   \* MERGEFORMAT </w:instrText>
    </w:r>
    <w:r w:rsidRPr="0040270D">
      <w:rPr>
        <w:rFonts w:ascii="Times New Roman" w:hAnsi="Times New Roman"/>
        <w:sz w:val="24"/>
      </w:rPr>
      <w:fldChar w:fldCharType="separate"/>
    </w:r>
    <w:r w:rsidR="006E5AD0">
      <w:rPr>
        <w:rFonts w:ascii="Times New Roman" w:hAnsi="Times New Roman"/>
        <w:noProof/>
        <w:sz w:val="24"/>
      </w:rPr>
      <w:t>21</w:t>
    </w:r>
    <w:r w:rsidRPr="0040270D">
      <w:rPr>
        <w:rFonts w:ascii="Times New Roman" w:hAnsi="Times New Roman"/>
        <w:sz w:val="24"/>
      </w:rPr>
      <w:fldChar w:fldCharType="end"/>
    </w:r>
    <w:r>
      <w:t xml:space="preserve"> </w:t>
    </w:r>
    <w:r>
      <w:noBreakHyphen/>
    </w:r>
  </w:p>
  <w:p w:rsidR="005044F0" w:rsidRDefault="005044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7E98"/>
    <w:multiLevelType w:val="multilevel"/>
    <w:tmpl w:val="6E1831E0"/>
    <w:lvl w:ilvl="0">
      <w:start w:val="1"/>
      <w:numFmt w:val="upperLetter"/>
      <w:lvlText w:val="%1."/>
      <w:lvlJc w:val="left"/>
      <w:pPr>
        <w:ind w:left="1080" w:hanging="720"/>
      </w:pPr>
      <w:rPr>
        <w:rFonts w:ascii="Times New Roman" w:eastAsia="Calibri" w:hAnsi="Times New Roman" w:cs="Times New Roman"/>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2104273"/>
    <w:multiLevelType w:val="hybridMultilevel"/>
    <w:tmpl w:val="F0D26A52"/>
    <w:name w:val="WW8Num2"/>
    <w:lvl w:ilvl="0" w:tplc="7A6028AA">
      <w:start w:val="1"/>
      <w:numFmt w:val="decimal"/>
      <w:lvlText w:val="%1."/>
      <w:lvlJc w:val="left"/>
      <w:pPr>
        <w:ind w:left="720" w:hanging="360"/>
      </w:pPr>
    </w:lvl>
    <w:lvl w:ilvl="1" w:tplc="7AB63006" w:tentative="1">
      <w:start w:val="1"/>
      <w:numFmt w:val="lowerLetter"/>
      <w:lvlText w:val="%2."/>
      <w:lvlJc w:val="left"/>
      <w:pPr>
        <w:ind w:left="1440" w:hanging="360"/>
      </w:pPr>
    </w:lvl>
    <w:lvl w:ilvl="2" w:tplc="CB3E7FC4" w:tentative="1">
      <w:start w:val="1"/>
      <w:numFmt w:val="lowerRoman"/>
      <w:lvlText w:val="%3."/>
      <w:lvlJc w:val="right"/>
      <w:pPr>
        <w:ind w:left="2160" w:hanging="180"/>
      </w:pPr>
    </w:lvl>
    <w:lvl w:ilvl="3" w:tplc="FB5239A4" w:tentative="1">
      <w:start w:val="1"/>
      <w:numFmt w:val="decimal"/>
      <w:lvlText w:val="%4."/>
      <w:lvlJc w:val="left"/>
      <w:pPr>
        <w:ind w:left="2880" w:hanging="360"/>
      </w:pPr>
    </w:lvl>
    <w:lvl w:ilvl="4" w:tplc="D72EC170" w:tentative="1">
      <w:start w:val="1"/>
      <w:numFmt w:val="lowerLetter"/>
      <w:lvlText w:val="%5."/>
      <w:lvlJc w:val="left"/>
      <w:pPr>
        <w:ind w:left="3600" w:hanging="360"/>
      </w:pPr>
    </w:lvl>
    <w:lvl w:ilvl="5" w:tplc="86F4B516" w:tentative="1">
      <w:start w:val="1"/>
      <w:numFmt w:val="lowerRoman"/>
      <w:lvlText w:val="%6."/>
      <w:lvlJc w:val="right"/>
      <w:pPr>
        <w:ind w:left="4320" w:hanging="180"/>
      </w:pPr>
    </w:lvl>
    <w:lvl w:ilvl="6" w:tplc="B16042C4" w:tentative="1">
      <w:start w:val="1"/>
      <w:numFmt w:val="decimal"/>
      <w:lvlText w:val="%7."/>
      <w:lvlJc w:val="left"/>
      <w:pPr>
        <w:ind w:left="5040" w:hanging="360"/>
      </w:pPr>
    </w:lvl>
    <w:lvl w:ilvl="7" w:tplc="D278F4F0" w:tentative="1">
      <w:start w:val="1"/>
      <w:numFmt w:val="lowerLetter"/>
      <w:lvlText w:val="%8."/>
      <w:lvlJc w:val="left"/>
      <w:pPr>
        <w:ind w:left="5760" w:hanging="360"/>
      </w:pPr>
    </w:lvl>
    <w:lvl w:ilvl="8" w:tplc="57D2822C" w:tentative="1">
      <w:start w:val="1"/>
      <w:numFmt w:val="lowerRoman"/>
      <w:lvlText w:val="%9."/>
      <w:lvlJc w:val="right"/>
      <w:pPr>
        <w:ind w:left="6480" w:hanging="180"/>
      </w:pPr>
    </w:lvl>
  </w:abstractNum>
  <w:abstractNum w:abstractNumId="2">
    <w:nsid w:val="02244998"/>
    <w:multiLevelType w:val="hybridMultilevel"/>
    <w:tmpl w:val="FB20A24A"/>
    <w:lvl w:ilvl="0" w:tplc="5E6607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FE5E66"/>
    <w:multiLevelType w:val="hybridMultilevel"/>
    <w:tmpl w:val="8C9829FA"/>
    <w:lvl w:ilvl="0" w:tplc="DE3C6600">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4">
    <w:nsid w:val="0786524D"/>
    <w:multiLevelType w:val="hybridMultilevel"/>
    <w:tmpl w:val="C7F8ECFA"/>
    <w:lvl w:ilvl="0" w:tplc="BB4AA880">
      <w:start w:val="1"/>
      <w:numFmt w:val="lowerRoman"/>
      <w:lvlText w:val="(%1)"/>
      <w:lvlJc w:val="left"/>
      <w:pPr>
        <w:ind w:left="1620" w:hanging="72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5">
    <w:nsid w:val="081B2B60"/>
    <w:multiLevelType w:val="multilevel"/>
    <w:tmpl w:val="5964E94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0DAB7FC9"/>
    <w:multiLevelType w:val="multilevel"/>
    <w:tmpl w:val="EACAEB9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386"/>
        </w:tabs>
        <w:ind w:left="1386"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145A04BD"/>
    <w:multiLevelType w:val="hybridMultilevel"/>
    <w:tmpl w:val="5D3ADEC4"/>
    <w:lvl w:ilvl="0" w:tplc="7C30C81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56201A0"/>
    <w:multiLevelType w:val="hybridMultilevel"/>
    <w:tmpl w:val="1390C01C"/>
    <w:lvl w:ilvl="0" w:tplc="4D564D86">
      <w:start w:val="10"/>
      <w:numFmt w:val="bullet"/>
      <w:lvlText w:val=""/>
      <w:lvlJc w:val="left"/>
      <w:pPr>
        <w:ind w:left="5760" w:hanging="360"/>
      </w:pPr>
      <w:rPr>
        <w:rFonts w:ascii="Symbol" w:eastAsia="Calibri" w:hAnsi="Symbol" w:cs="Times New Roman" w:hint="default"/>
      </w:rPr>
    </w:lvl>
    <w:lvl w:ilvl="1" w:tplc="04090003" w:tentative="1">
      <w:start w:val="1"/>
      <w:numFmt w:val="bullet"/>
      <w:lvlText w:val="o"/>
      <w:lvlJc w:val="left"/>
      <w:pPr>
        <w:ind w:left="6480" w:hanging="360"/>
      </w:pPr>
      <w:rPr>
        <w:rFonts w:ascii="Courier New" w:hAnsi="Courier New" w:cs="Courier New" w:hint="default"/>
      </w:rPr>
    </w:lvl>
    <w:lvl w:ilvl="2" w:tplc="04090005" w:tentative="1">
      <w:start w:val="1"/>
      <w:numFmt w:val="bullet"/>
      <w:lvlText w:val=""/>
      <w:lvlJc w:val="left"/>
      <w:pPr>
        <w:ind w:left="7200" w:hanging="360"/>
      </w:pPr>
      <w:rPr>
        <w:rFonts w:ascii="Wingdings" w:hAnsi="Wingdings" w:hint="default"/>
      </w:rPr>
    </w:lvl>
    <w:lvl w:ilvl="3" w:tplc="04090001" w:tentative="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hAnsi="Courier New" w:cs="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hAnsi="Courier New" w:cs="Courier New" w:hint="default"/>
      </w:rPr>
    </w:lvl>
    <w:lvl w:ilvl="8" w:tplc="04090005" w:tentative="1">
      <w:start w:val="1"/>
      <w:numFmt w:val="bullet"/>
      <w:lvlText w:val=""/>
      <w:lvlJc w:val="left"/>
      <w:pPr>
        <w:ind w:left="11520" w:hanging="360"/>
      </w:pPr>
      <w:rPr>
        <w:rFonts w:ascii="Wingdings" w:hAnsi="Wingdings" w:hint="default"/>
      </w:rPr>
    </w:lvl>
  </w:abstractNum>
  <w:abstractNum w:abstractNumId="9">
    <w:nsid w:val="1E903921"/>
    <w:multiLevelType w:val="multilevel"/>
    <w:tmpl w:val="DE749DA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nsid w:val="2190563A"/>
    <w:multiLevelType w:val="hybridMultilevel"/>
    <w:tmpl w:val="906C1F1C"/>
    <w:lvl w:ilvl="0" w:tplc="E904D906">
      <w:start w:val="1"/>
      <w:numFmt w:val="lowerRoman"/>
      <w:lvlText w:val="(%1)"/>
      <w:lvlJc w:val="left"/>
      <w:pPr>
        <w:ind w:left="1620" w:hanging="72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1">
    <w:nsid w:val="26457101"/>
    <w:multiLevelType w:val="multilevel"/>
    <w:tmpl w:val="761210BE"/>
    <w:lvl w:ilvl="0">
      <w:start w:val="1"/>
      <w:numFmt w:val="decimal"/>
      <w:lvlText w:val="%1."/>
      <w:lvlJc w:val="left"/>
      <w:pPr>
        <w:ind w:left="720" w:hanging="360"/>
      </w:pPr>
      <w:rPr>
        <w:rFonts w:hint="default"/>
        <w:b/>
      </w:rPr>
    </w:lvl>
    <w:lvl w:ilvl="1">
      <w:start w:val="19"/>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69D0A8F"/>
    <w:multiLevelType w:val="hybridMultilevel"/>
    <w:tmpl w:val="4FC22AAC"/>
    <w:lvl w:ilvl="0" w:tplc="1A5A46D8">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C116B6"/>
    <w:multiLevelType w:val="multilevel"/>
    <w:tmpl w:val="25F809C8"/>
    <w:lvl w:ilvl="0">
      <w:start w:val="1"/>
      <w:numFmt w:val="upperRoman"/>
      <w:lvlText w:val="%1."/>
      <w:lvlJc w:val="right"/>
      <w:pPr>
        <w:ind w:left="1440" w:hanging="360"/>
      </w:pPr>
    </w:lvl>
    <w:lvl w:ilvl="1">
      <w:start w:val="1"/>
      <w:numFmt w:val="decimal"/>
      <w:isLgl/>
      <w:lvlText w:val="%1.%2"/>
      <w:lvlJc w:val="left"/>
      <w:pPr>
        <w:ind w:left="660" w:hanging="39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
    <w:nsid w:val="2ADD0AB3"/>
    <w:multiLevelType w:val="hybridMultilevel"/>
    <w:tmpl w:val="569E71E8"/>
    <w:lvl w:ilvl="0" w:tplc="F39424B0">
      <w:start w:val="1"/>
      <w:numFmt w:val="lowerLetter"/>
      <w:lvlText w:val="%1)"/>
      <w:lvlJc w:val="left"/>
      <w:pPr>
        <w:ind w:left="720" w:hanging="360"/>
      </w:pPr>
      <w:rPr>
        <w:rFonts w:hint="default"/>
        <w:b w:val="0"/>
        <w:bCs w:val="0"/>
        <w:color w:val="auto"/>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5">
    <w:nsid w:val="2CCE1CA6"/>
    <w:multiLevelType w:val="multilevel"/>
    <w:tmpl w:val="91D416C4"/>
    <w:lvl w:ilvl="0">
      <w:start w:val="3"/>
      <w:numFmt w:val="decimal"/>
      <w:lvlText w:val="%1"/>
      <w:lvlJc w:val="left"/>
      <w:pPr>
        <w:ind w:left="420" w:hanging="420"/>
      </w:pPr>
      <w:rPr>
        <w:rFonts w:hint="default"/>
      </w:rPr>
    </w:lvl>
    <w:lvl w:ilvl="1">
      <w:start w:val="25"/>
      <w:numFmt w:val="decimal"/>
      <w:lvlText w:val="%1.%2"/>
      <w:lvlJc w:val="left"/>
      <w:pPr>
        <w:ind w:left="780" w:hanging="420"/>
      </w:pPr>
      <w:rPr>
        <w:rFonts w:hint="default"/>
        <w:b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1D32344"/>
    <w:multiLevelType w:val="multilevel"/>
    <w:tmpl w:val="00200E54"/>
    <w:lvl w:ilvl="0">
      <w:start w:val="1"/>
      <w:numFmt w:val="decimal"/>
      <w:lvlText w:val="%1."/>
      <w:lvlJc w:val="left"/>
      <w:pPr>
        <w:ind w:left="720" w:hanging="360"/>
      </w:pPr>
      <w:rPr>
        <w:rFonts w:hint="default"/>
        <w:b/>
        <w:color w:val="auto"/>
      </w:rPr>
    </w:lvl>
    <w:lvl w:ilvl="1">
      <w:start w:val="39"/>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nsid w:val="32885177"/>
    <w:multiLevelType w:val="multilevel"/>
    <w:tmpl w:val="0D10756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42111F2"/>
    <w:multiLevelType w:val="hybridMultilevel"/>
    <w:tmpl w:val="B57624A8"/>
    <w:lvl w:ilvl="0" w:tplc="E6BAFE42">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nsid w:val="362618DD"/>
    <w:multiLevelType w:val="hybridMultilevel"/>
    <w:tmpl w:val="3F2E2546"/>
    <w:lvl w:ilvl="0" w:tplc="D7F2FE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7742C30"/>
    <w:multiLevelType w:val="multilevel"/>
    <w:tmpl w:val="6E1831E0"/>
    <w:lvl w:ilvl="0">
      <w:start w:val="1"/>
      <w:numFmt w:val="upperLetter"/>
      <w:lvlText w:val="%1."/>
      <w:lvlJc w:val="left"/>
      <w:pPr>
        <w:ind w:left="1080" w:hanging="720"/>
      </w:pPr>
      <w:rPr>
        <w:rFonts w:ascii="Times New Roman" w:eastAsia="Calibri" w:hAnsi="Times New Roman" w:cs="Times New Roman"/>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B33581A"/>
    <w:multiLevelType w:val="hybridMultilevel"/>
    <w:tmpl w:val="F50C8BD6"/>
    <w:lvl w:ilvl="0" w:tplc="514C3C54">
      <w:start w:val="1"/>
      <w:numFmt w:val="low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3C287882"/>
    <w:multiLevelType w:val="multilevel"/>
    <w:tmpl w:val="DFD2125C"/>
    <w:lvl w:ilvl="0">
      <w:start w:val="1"/>
      <w:numFmt w:val="upperRoman"/>
      <w:lvlText w:val="%1."/>
      <w:lvlJc w:val="left"/>
      <w:pPr>
        <w:ind w:left="1080" w:hanging="720"/>
      </w:pPr>
      <w:rPr>
        <w:rFonts w:hint="default"/>
      </w:rPr>
    </w:lvl>
    <w:lvl w:ilvl="1">
      <w:start w:val="1"/>
      <w:numFmt w:val="decimal"/>
      <w:isLgl/>
      <w:lvlText w:val="%1.%2"/>
      <w:lvlJc w:val="left"/>
      <w:pPr>
        <w:ind w:left="891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D1D521E"/>
    <w:multiLevelType w:val="hybridMultilevel"/>
    <w:tmpl w:val="2440075C"/>
    <w:lvl w:ilvl="0" w:tplc="B12C937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E700CA0"/>
    <w:multiLevelType w:val="hybridMultilevel"/>
    <w:tmpl w:val="FB20A24A"/>
    <w:lvl w:ilvl="0" w:tplc="5E6607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5A7846"/>
    <w:multiLevelType w:val="multilevel"/>
    <w:tmpl w:val="DA404C0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6">
    <w:nsid w:val="43A56379"/>
    <w:multiLevelType w:val="hybridMultilevel"/>
    <w:tmpl w:val="E904FC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451E5CCA"/>
    <w:multiLevelType w:val="hybridMultilevel"/>
    <w:tmpl w:val="D7C88A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482E6045"/>
    <w:multiLevelType w:val="hybridMultilevel"/>
    <w:tmpl w:val="EAD0BCD2"/>
    <w:lvl w:ilvl="0" w:tplc="75689DC4">
      <w:start w:val="1"/>
      <w:numFmt w:val="lowerRoman"/>
      <w:lvlText w:val="(%1)"/>
      <w:lvlJc w:val="left"/>
      <w:pPr>
        <w:ind w:left="1620" w:hanging="720"/>
      </w:pPr>
      <w:rPr>
        <w:rFonts w:hint="default"/>
        <w:color w:val="333333"/>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29">
    <w:nsid w:val="4DDF301E"/>
    <w:multiLevelType w:val="hybridMultilevel"/>
    <w:tmpl w:val="CF68561E"/>
    <w:lvl w:ilvl="0" w:tplc="BFACB762">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F6E79DE"/>
    <w:multiLevelType w:val="hybridMultilevel"/>
    <w:tmpl w:val="28129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0418FB"/>
    <w:multiLevelType w:val="multilevel"/>
    <w:tmpl w:val="ED2C4288"/>
    <w:lvl w:ilvl="0">
      <w:start w:val="2"/>
      <w:numFmt w:val="decimal"/>
      <w:lvlText w:val="%1"/>
      <w:lvlJc w:val="left"/>
      <w:pPr>
        <w:ind w:left="360" w:hanging="360"/>
      </w:pPr>
      <w:rPr>
        <w:rFonts w:cs="Times New Roman" w:hint="default"/>
      </w:rPr>
    </w:lvl>
    <w:lvl w:ilvl="1">
      <w:start w:val="1"/>
      <w:numFmt w:val="decimal"/>
      <w:lvlText w:val="%2."/>
      <w:lvlJc w:val="left"/>
      <w:pPr>
        <w:ind w:left="3870" w:hanging="360"/>
      </w:pPr>
      <w:rPr>
        <w:rFonts w:ascii="Times New Roman" w:eastAsia="Times New Roman" w:hAnsi="Times New Roman" w:cs="Times New Roman"/>
        <w:b/>
        <w:bCs/>
        <w:i w:val="0"/>
        <w:iCs w:val="0"/>
        <w:color w:val="000000"/>
      </w:rPr>
    </w:lvl>
    <w:lvl w:ilvl="2">
      <w:start w:val="1"/>
      <w:numFmt w:val="decimal"/>
      <w:lvlText w:val="%1.%2.%3"/>
      <w:lvlJc w:val="left"/>
      <w:pPr>
        <w:ind w:left="900" w:hanging="720"/>
      </w:pPr>
      <w:rPr>
        <w:rFonts w:cs="Times New Roman" w:hint="default"/>
      </w:rPr>
    </w:lvl>
    <w:lvl w:ilvl="3">
      <w:start w:val="1"/>
      <w:numFmt w:val="decimal"/>
      <w:lvlText w:val="%1.%2.%3.%4"/>
      <w:lvlJc w:val="left"/>
      <w:pPr>
        <w:ind w:left="990" w:hanging="72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530" w:hanging="1080"/>
      </w:pPr>
      <w:rPr>
        <w:rFonts w:cs="Times New Roman" w:hint="default"/>
      </w:rPr>
    </w:lvl>
    <w:lvl w:ilvl="6">
      <w:start w:val="1"/>
      <w:numFmt w:val="decimal"/>
      <w:lvlText w:val="%1.%2.%3.%4.%5.%6.%7"/>
      <w:lvlJc w:val="left"/>
      <w:pPr>
        <w:ind w:left="1980" w:hanging="1440"/>
      </w:pPr>
      <w:rPr>
        <w:rFonts w:cs="Times New Roman" w:hint="default"/>
      </w:rPr>
    </w:lvl>
    <w:lvl w:ilvl="7">
      <w:start w:val="1"/>
      <w:numFmt w:val="decimal"/>
      <w:lvlText w:val="%1.%2.%3.%4.%5.%6.%7.%8"/>
      <w:lvlJc w:val="left"/>
      <w:pPr>
        <w:ind w:left="2070" w:hanging="1440"/>
      </w:pPr>
      <w:rPr>
        <w:rFonts w:cs="Times New Roman" w:hint="default"/>
      </w:rPr>
    </w:lvl>
    <w:lvl w:ilvl="8">
      <w:start w:val="1"/>
      <w:numFmt w:val="decimal"/>
      <w:lvlText w:val="%1.%2.%3.%4.%5.%6.%7.%8.%9"/>
      <w:lvlJc w:val="left"/>
      <w:pPr>
        <w:ind w:left="2520" w:hanging="1800"/>
      </w:pPr>
      <w:rPr>
        <w:rFonts w:cs="Times New Roman" w:hint="default"/>
      </w:rPr>
    </w:lvl>
  </w:abstractNum>
  <w:abstractNum w:abstractNumId="32">
    <w:nsid w:val="57C57723"/>
    <w:multiLevelType w:val="multilevel"/>
    <w:tmpl w:val="6E1831E0"/>
    <w:lvl w:ilvl="0">
      <w:start w:val="1"/>
      <w:numFmt w:val="upperLetter"/>
      <w:lvlText w:val="%1."/>
      <w:lvlJc w:val="left"/>
      <w:pPr>
        <w:ind w:left="1080" w:hanging="720"/>
      </w:pPr>
      <w:rPr>
        <w:rFonts w:ascii="Times New Roman" w:eastAsia="Calibri" w:hAnsi="Times New Roman" w:cs="Times New Roman"/>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CF57411"/>
    <w:multiLevelType w:val="hybridMultilevel"/>
    <w:tmpl w:val="9D9E655A"/>
    <w:lvl w:ilvl="0" w:tplc="DE3C6600">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4">
    <w:nsid w:val="5EEF38E3"/>
    <w:multiLevelType w:val="hybridMultilevel"/>
    <w:tmpl w:val="0B761C24"/>
    <w:lvl w:ilvl="0" w:tplc="58CAD37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2854B63"/>
    <w:multiLevelType w:val="multilevel"/>
    <w:tmpl w:val="6E1831E0"/>
    <w:lvl w:ilvl="0">
      <w:start w:val="1"/>
      <w:numFmt w:val="upperLetter"/>
      <w:lvlText w:val="%1."/>
      <w:lvlJc w:val="left"/>
      <w:pPr>
        <w:ind w:left="1080" w:hanging="720"/>
      </w:pPr>
      <w:rPr>
        <w:rFonts w:ascii="Times New Roman" w:eastAsia="Calibri" w:hAnsi="Times New Roman" w:cs="Times New Roman"/>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30F7EBB"/>
    <w:multiLevelType w:val="hybridMultilevel"/>
    <w:tmpl w:val="31DC1CDA"/>
    <w:lvl w:ilvl="0" w:tplc="04160001">
      <w:start w:val="1"/>
      <w:numFmt w:val="bullet"/>
      <w:lvlText w:val=""/>
      <w:lvlJc w:val="left"/>
      <w:pPr>
        <w:tabs>
          <w:tab w:val="num" w:pos="2160"/>
        </w:tabs>
        <w:ind w:left="2160" w:hanging="360"/>
      </w:pPr>
      <w:rPr>
        <w:rFonts w:ascii="Symbol" w:hAnsi="Symbol" w:hint="default"/>
      </w:rPr>
    </w:lvl>
    <w:lvl w:ilvl="1" w:tplc="04160003" w:tentative="1">
      <w:start w:val="1"/>
      <w:numFmt w:val="bullet"/>
      <w:lvlText w:val="o"/>
      <w:lvlJc w:val="left"/>
      <w:pPr>
        <w:tabs>
          <w:tab w:val="num" w:pos="2880"/>
        </w:tabs>
        <w:ind w:left="2880" w:hanging="360"/>
      </w:pPr>
      <w:rPr>
        <w:rFonts w:ascii="Courier New" w:hAnsi="Courier New" w:cs="Courier New" w:hint="default"/>
      </w:rPr>
    </w:lvl>
    <w:lvl w:ilvl="2" w:tplc="04160005" w:tentative="1">
      <w:start w:val="1"/>
      <w:numFmt w:val="bullet"/>
      <w:lvlText w:val=""/>
      <w:lvlJc w:val="left"/>
      <w:pPr>
        <w:tabs>
          <w:tab w:val="num" w:pos="3600"/>
        </w:tabs>
        <w:ind w:left="3600" w:hanging="360"/>
      </w:pPr>
      <w:rPr>
        <w:rFonts w:ascii="Wingdings" w:hAnsi="Wingdings" w:hint="default"/>
      </w:rPr>
    </w:lvl>
    <w:lvl w:ilvl="3" w:tplc="04160001" w:tentative="1">
      <w:start w:val="1"/>
      <w:numFmt w:val="bullet"/>
      <w:lvlText w:val=""/>
      <w:lvlJc w:val="left"/>
      <w:pPr>
        <w:tabs>
          <w:tab w:val="num" w:pos="4320"/>
        </w:tabs>
        <w:ind w:left="4320" w:hanging="360"/>
      </w:pPr>
      <w:rPr>
        <w:rFonts w:ascii="Symbol" w:hAnsi="Symbol" w:hint="default"/>
      </w:rPr>
    </w:lvl>
    <w:lvl w:ilvl="4" w:tplc="04160003" w:tentative="1">
      <w:start w:val="1"/>
      <w:numFmt w:val="bullet"/>
      <w:lvlText w:val="o"/>
      <w:lvlJc w:val="left"/>
      <w:pPr>
        <w:tabs>
          <w:tab w:val="num" w:pos="5040"/>
        </w:tabs>
        <w:ind w:left="5040" w:hanging="360"/>
      </w:pPr>
      <w:rPr>
        <w:rFonts w:ascii="Courier New" w:hAnsi="Courier New" w:cs="Courier New" w:hint="default"/>
      </w:rPr>
    </w:lvl>
    <w:lvl w:ilvl="5" w:tplc="04160005" w:tentative="1">
      <w:start w:val="1"/>
      <w:numFmt w:val="bullet"/>
      <w:lvlText w:val=""/>
      <w:lvlJc w:val="left"/>
      <w:pPr>
        <w:tabs>
          <w:tab w:val="num" w:pos="5760"/>
        </w:tabs>
        <w:ind w:left="5760" w:hanging="360"/>
      </w:pPr>
      <w:rPr>
        <w:rFonts w:ascii="Wingdings" w:hAnsi="Wingdings" w:hint="default"/>
      </w:rPr>
    </w:lvl>
    <w:lvl w:ilvl="6" w:tplc="04160001" w:tentative="1">
      <w:start w:val="1"/>
      <w:numFmt w:val="bullet"/>
      <w:lvlText w:val=""/>
      <w:lvlJc w:val="left"/>
      <w:pPr>
        <w:tabs>
          <w:tab w:val="num" w:pos="6480"/>
        </w:tabs>
        <w:ind w:left="6480" w:hanging="360"/>
      </w:pPr>
      <w:rPr>
        <w:rFonts w:ascii="Symbol" w:hAnsi="Symbol" w:hint="default"/>
      </w:rPr>
    </w:lvl>
    <w:lvl w:ilvl="7" w:tplc="04160003" w:tentative="1">
      <w:start w:val="1"/>
      <w:numFmt w:val="bullet"/>
      <w:lvlText w:val="o"/>
      <w:lvlJc w:val="left"/>
      <w:pPr>
        <w:tabs>
          <w:tab w:val="num" w:pos="7200"/>
        </w:tabs>
        <w:ind w:left="7200" w:hanging="360"/>
      </w:pPr>
      <w:rPr>
        <w:rFonts w:ascii="Courier New" w:hAnsi="Courier New" w:cs="Courier New" w:hint="default"/>
      </w:rPr>
    </w:lvl>
    <w:lvl w:ilvl="8" w:tplc="04160005" w:tentative="1">
      <w:start w:val="1"/>
      <w:numFmt w:val="bullet"/>
      <w:lvlText w:val=""/>
      <w:lvlJc w:val="left"/>
      <w:pPr>
        <w:tabs>
          <w:tab w:val="num" w:pos="7920"/>
        </w:tabs>
        <w:ind w:left="7920" w:hanging="360"/>
      </w:pPr>
      <w:rPr>
        <w:rFonts w:ascii="Wingdings" w:hAnsi="Wingdings" w:hint="default"/>
      </w:rPr>
    </w:lvl>
  </w:abstractNum>
  <w:abstractNum w:abstractNumId="37">
    <w:nsid w:val="659D0353"/>
    <w:multiLevelType w:val="hybridMultilevel"/>
    <w:tmpl w:val="758CDD44"/>
    <w:lvl w:ilvl="0" w:tplc="04090001">
      <w:start w:val="1"/>
      <w:numFmt w:val="bullet"/>
      <w:lvlText w:val=""/>
      <w:lvlJc w:val="left"/>
      <w:pPr>
        <w:tabs>
          <w:tab w:val="num" w:pos="6480"/>
        </w:tabs>
        <w:ind w:left="6480" w:hanging="360"/>
      </w:pPr>
      <w:rPr>
        <w:rFonts w:ascii="Symbol" w:hAnsi="Symbol" w:hint="default"/>
      </w:rPr>
    </w:lvl>
    <w:lvl w:ilvl="1" w:tplc="04160019">
      <w:start w:val="1"/>
      <w:numFmt w:val="lowerLetter"/>
      <w:lvlText w:val="%2."/>
      <w:lvlJc w:val="left"/>
      <w:pPr>
        <w:tabs>
          <w:tab w:val="num" w:pos="7200"/>
        </w:tabs>
        <w:ind w:left="7200" w:hanging="360"/>
      </w:pPr>
    </w:lvl>
    <w:lvl w:ilvl="2" w:tplc="0416001B">
      <w:start w:val="1"/>
      <w:numFmt w:val="lowerRoman"/>
      <w:lvlText w:val="%3."/>
      <w:lvlJc w:val="right"/>
      <w:pPr>
        <w:tabs>
          <w:tab w:val="num" w:pos="7920"/>
        </w:tabs>
        <w:ind w:left="7920" w:hanging="180"/>
      </w:pPr>
    </w:lvl>
    <w:lvl w:ilvl="3" w:tplc="0416000F">
      <w:start w:val="1"/>
      <w:numFmt w:val="decimal"/>
      <w:lvlText w:val="%4."/>
      <w:lvlJc w:val="left"/>
      <w:pPr>
        <w:tabs>
          <w:tab w:val="num" w:pos="8640"/>
        </w:tabs>
        <w:ind w:left="8640" w:hanging="360"/>
      </w:pPr>
    </w:lvl>
    <w:lvl w:ilvl="4" w:tplc="04160019">
      <w:start w:val="1"/>
      <w:numFmt w:val="lowerLetter"/>
      <w:lvlText w:val="%5."/>
      <w:lvlJc w:val="left"/>
      <w:pPr>
        <w:tabs>
          <w:tab w:val="num" w:pos="9360"/>
        </w:tabs>
        <w:ind w:left="9360" w:hanging="360"/>
      </w:pPr>
    </w:lvl>
    <w:lvl w:ilvl="5" w:tplc="0416001B">
      <w:start w:val="1"/>
      <w:numFmt w:val="lowerRoman"/>
      <w:lvlText w:val="%6."/>
      <w:lvlJc w:val="right"/>
      <w:pPr>
        <w:tabs>
          <w:tab w:val="num" w:pos="10080"/>
        </w:tabs>
        <w:ind w:left="10080" w:hanging="180"/>
      </w:pPr>
    </w:lvl>
    <w:lvl w:ilvl="6" w:tplc="0416000F">
      <w:start w:val="1"/>
      <w:numFmt w:val="decimal"/>
      <w:lvlText w:val="%7."/>
      <w:lvlJc w:val="left"/>
      <w:pPr>
        <w:tabs>
          <w:tab w:val="num" w:pos="10800"/>
        </w:tabs>
        <w:ind w:left="10800" w:hanging="360"/>
      </w:pPr>
    </w:lvl>
    <w:lvl w:ilvl="7" w:tplc="04160019">
      <w:start w:val="1"/>
      <w:numFmt w:val="lowerLetter"/>
      <w:lvlText w:val="%8."/>
      <w:lvlJc w:val="left"/>
      <w:pPr>
        <w:tabs>
          <w:tab w:val="num" w:pos="11520"/>
        </w:tabs>
        <w:ind w:left="11520" w:hanging="360"/>
      </w:pPr>
    </w:lvl>
    <w:lvl w:ilvl="8" w:tplc="0416001B">
      <w:start w:val="1"/>
      <w:numFmt w:val="lowerRoman"/>
      <w:lvlText w:val="%9."/>
      <w:lvlJc w:val="right"/>
      <w:pPr>
        <w:tabs>
          <w:tab w:val="num" w:pos="12240"/>
        </w:tabs>
        <w:ind w:left="12240" w:hanging="180"/>
      </w:pPr>
    </w:lvl>
  </w:abstractNum>
  <w:abstractNum w:abstractNumId="38">
    <w:nsid w:val="66C022F2"/>
    <w:multiLevelType w:val="hybridMultilevel"/>
    <w:tmpl w:val="3E384D24"/>
    <w:lvl w:ilvl="0" w:tplc="E904D906">
      <w:start w:val="1"/>
      <w:numFmt w:val="lowerRoman"/>
      <w:lvlText w:val="(%1)"/>
      <w:lvlJc w:val="left"/>
      <w:pPr>
        <w:ind w:left="1620" w:hanging="72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39">
    <w:nsid w:val="670034DB"/>
    <w:multiLevelType w:val="hybridMultilevel"/>
    <w:tmpl w:val="341EE10A"/>
    <w:lvl w:ilvl="0" w:tplc="D3D8C3C6">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6B9F0AE9"/>
    <w:multiLevelType w:val="hybridMultilevel"/>
    <w:tmpl w:val="BA7E0BE0"/>
    <w:lvl w:ilvl="0" w:tplc="F39424B0">
      <w:start w:val="1"/>
      <w:numFmt w:val="lowerLetter"/>
      <w:lvlText w:val="%1)"/>
      <w:lvlJc w:val="left"/>
      <w:pPr>
        <w:ind w:left="720" w:hanging="360"/>
      </w:pPr>
      <w:rPr>
        <w:rFonts w:hint="default"/>
        <w:b w:val="0"/>
        <w:bCs w:val="0"/>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1">
    <w:nsid w:val="6C3D4140"/>
    <w:multiLevelType w:val="hybridMultilevel"/>
    <w:tmpl w:val="3406330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24E7B55"/>
    <w:multiLevelType w:val="hybridMultilevel"/>
    <w:tmpl w:val="2BBACA40"/>
    <w:lvl w:ilvl="0" w:tplc="FDC641EA">
      <w:start w:val="1"/>
      <w:numFmt w:val="low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3">
    <w:nsid w:val="74C74592"/>
    <w:multiLevelType w:val="multilevel"/>
    <w:tmpl w:val="2098A97C"/>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4">
    <w:nsid w:val="751B711B"/>
    <w:multiLevelType w:val="hybridMultilevel"/>
    <w:tmpl w:val="D24AEC6C"/>
    <w:lvl w:ilvl="0" w:tplc="B93EFB3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5A92BE8"/>
    <w:multiLevelType w:val="hybridMultilevel"/>
    <w:tmpl w:val="5688FBE2"/>
    <w:lvl w:ilvl="0" w:tplc="8D963B04">
      <w:start w:val="1"/>
      <w:numFmt w:val="low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6">
    <w:nsid w:val="769209E5"/>
    <w:multiLevelType w:val="hybridMultilevel"/>
    <w:tmpl w:val="FB20A24A"/>
    <w:lvl w:ilvl="0" w:tplc="5E6607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DC0278"/>
    <w:multiLevelType w:val="hybridMultilevel"/>
    <w:tmpl w:val="3D38F8E2"/>
    <w:lvl w:ilvl="0" w:tplc="C5E207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5"/>
  </w:num>
  <w:num w:numId="3">
    <w:abstractNumId w:val="23"/>
  </w:num>
  <w:num w:numId="4">
    <w:abstractNumId w:val="7"/>
  </w:num>
  <w:num w:numId="5">
    <w:abstractNumId w:val="44"/>
  </w:num>
  <w:num w:numId="6">
    <w:abstractNumId w:val="41"/>
  </w:num>
  <w:num w:numId="7">
    <w:abstractNumId w:val="40"/>
  </w:num>
  <w:num w:numId="8">
    <w:abstractNumId w:val="33"/>
  </w:num>
  <w:num w:numId="9">
    <w:abstractNumId w:val="14"/>
  </w:num>
  <w:num w:numId="10">
    <w:abstractNumId w:val="37"/>
  </w:num>
  <w:num w:numId="11">
    <w:abstractNumId w:val="3"/>
  </w:num>
  <w:num w:numId="12">
    <w:abstractNumId w:val="11"/>
  </w:num>
  <w:num w:numId="13">
    <w:abstractNumId w:val="15"/>
  </w:num>
  <w:num w:numId="14">
    <w:abstractNumId w:val="16"/>
  </w:num>
  <w:num w:numId="15">
    <w:abstractNumId w:val="12"/>
  </w:num>
  <w:num w:numId="16">
    <w:abstractNumId w:val="5"/>
  </w:num>
  <w:num w:numId="17">
    <w:abstractNumId w:val="43"/>
  </w:num>
  <w:num w:numId="18">
    <w:abstractNumId w:val="6"/>
  </w:num>
  <w:num w:numId="19">
    <w:abstractNumId w:val="30"/>
  </w:num>
  <w:num w:numId="20">
    <w:abstractNumId w:val="13"/>
  </w:num>
  <w:num w:numId="21">
    <w:abstractNumId w:val="0"/>
  </w:num>
  <w:num w:numId="22">
    <w:abstractNumId w:val="29"/>
  </w:num>
  <w:num w:numId="23">
    <w:abstractNumId w:val="21"/>
  </w:num>
  <w:num w:numId="24">
    <w:abstractNumId w:val="34"/>
  </w:num>
  <w:num w:numId="25">
    <w:abstractNumId w:val="45"/>
  </w:num>
  <w:num w:numId="26">
    <w:abstractNumId w:val="22"/>
  </w:num>
  <w:num w:numId="27">
    <w:abstractNumId w:val="4"/>
  </w:num>
  <w:num w:numId="28">
    <w:abstractNumId w:val="38"/>
  </w:num>
  <w:num w:numId="29">
    <w:abstractNumId w:val="10"/>
  </w:num>
  <w:num w:numId="30">
    <w:abstractNumId w:val="42"/>
  </w:num>
  <w:num w:numId="31">
    <w:abstractNumId w:val="28"/>
  </w:num>
  <w:num w:numId="32">
    <w:abstractNumId w:val="18"/>
  </w:num>
  <w:num w:numId="33">
    <w:abstractNumId w:val="35"/>
  </w:num>
  <w:num w:numId="34">
    <w:abstractNumId w:val="17"/>
  </w:num>
  <w:num w:numId="35">
    <w:abstractNumId w:val="9"/>
  </w:num>
  <w:num w:numId="36">
    <w:abstractNumId w:val="24"/>
  </w:num>
  <w:num w:numId="37">
    <w:abstractNumId w:val="47"/>
  </w:num>
  <w:num w:numId="38">
    <w:abstractNumId w:val="2"/>
  </w:num>
  <w:num w:numId="39">
    <w:abstractNumId w:val="46"/>
  </w:num>
  <w:num w:numId="40">
    <w:abstractNumId w:val="19"/>
  </w:num>
  <w:num w:numId="41">
    <w:abstractNumId w:val="27"/>
  </w:num>
  <w:num w:numId="42">
    <w:abstractNumId w:val="8"/>
  </w:num>
  <w:num w:numId="43">
    <w:abstractNumId w:val="26"/>
  </w:num>
  <w:num w:numId="44">
    <w:abstractNumId w:val="39"/>
  </w:num>
  <w:num w:numId="45">
    <w:abstractNumId w:val="31"/>
  </w:num>
  <w:num w:numId="46">
    <w:abstractNumId w:val="36"/>
  </w:num>
  <w:num w:numId="47">
    <w:abstractNumId w:val="32"/>
  </w:num>
  <w:num w:numId="48">
    <w:abstractNumId w:val="20"/>
  </w:num>
  <w:num w:numId="49">
    <w:abstractNumId w:val="9"/>
  </w:num>
  <w:num w:numId="5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mirrorMargins/>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434"/>
    <w:rsid w:val="0000174A"/>
    <w:rsid w:val="00004B24"/>
    <w:rsid w:val="000052E3"/>
    <w:rsid w:val="00005D70"/>
    <w:rsid w:val="00006889"/>
    <w:rsid w:val="00011CB9"/>
    <w:rsid w:val="00012524"/>
    <w:rsid w:val="00014CAC"/>
    <w:rsid w:val="00016E0A"/>
    <w:rsid w:val="000242D6"/>
    <w:rsid w:val="0002458C"/>
    <w:rsid w:val="00027213"/>
    <w:rsid w:val="0002745A"/>
    <w:rsid w:val="000302D3"/>
    <w:rsid w:val="00030BA7"/>
    <w:rsid w:val="00030BE4"/>
    <w:rsid w:val="00036992"/>
    <w:rsid w:val="00036C6C"/>
    <w:rsid w:val="00040972"/>
    <w:rsid w:val="00040DD3"/>
    <w:rsid w:val="00040E35"/>
    <w:rsid w:val="00041082"/>
    <w:rsid w:val="000414F9"/>
    <w:rsid w:val="000418F1"/>
    <w:rsid w:val="0004770A"/>
    <w:rsid w:val="00051821"/>
    <w:rsid w:val="000528CC"/>
    <w:rsid w:val="00053F90"/>
    <w:rsid w:val="000548B3"/>
    <w:rsid w:val="00054A9E"/>
    <w:rsid w:val="00055E94"/>
    <w:rsid w:val="0005625A"/>
    <w:rsid w:val="0006357E"/>
    <w:rsid w:val="000648D1"/>
    <w:rsid w:val="00067DBD"/>
    <w:rsid w:val="00070D9F"/>
    <w:rsid w:val="0007257B"/>
    <w:rsid w:val="0007304E"/>
    <w:rsid w:val="00077F7F"/>
    <w:rsid w:val="00081365"/>
    <w:rsid w:val="0008139F"/>
    <w:rsid w:val="000835CB"/>
    <w:rsid w:val="00084539"/>
    <w:rsid w:val="000853E0"/>
    <w:rsid w:val="00086B9C"/>
    <w:rsid w:val="00087030"/>
    <w:rsid w:val="00087454"/>
    <w:rsid w:val="00087E79"/>
    <w:rsid w:val="00091A24"/>
    <w:rsid w:val="000921CA"/>
    <w:rsid w:val="000936CA"/>
    <w:rsid w:val="00095BD0"/>
    <w:rsid w:val="00096DEF"/>
    <w:rsid w:val="000A31A6"/>
    <w:rsid w:val="000A38BB"/>
    <w:rsid w:val="000A392B"/>
    <w:rsid w:val="000A54B4"/>
    <w:rsid w:val="000A59ED"/>
    <w:rsid w:val="000A6E8E"/>
    <w:rsid w:val="000A6F3E"/>
    <w:rsid w:val="000A70F3"/>
    <w:rsid w:val="000B01E8"/>
    <w:rsid w:val="000B13FC"/>
    <w:rsid w:val="000B2F74"/>
    <w:rsid w:val="000B30CE"/>
    <w:rsid w:val="000B3437"/>
    <w:rsid w:val="000C3460"/>
    <w:rsid w:val="000C3AB7"/>
    <w:rsid w:val="000C63BE"/>
    <w:rsid w:val="000C7109"/>
    <w:rsid w:val="000C72D7"/>
    <w:rsid w:val="000C7848"/>
    <w:rsid w:val="000D2503"/>
    <w:rsid w:val="000D2D84"/>
    <w:rsid w:val="000D3596"/>
    <w:rsid w:val="000D39D4"/>
    <w:rsid w:val="000D425C"/>
    <w:rsid w:val="000D50BC"/>
    <w:rsid w:val="000D674F"/>
    <w:rsid w:val="000D67AD"/>
    <w:rsid w:val="000D79F1"/>
    <w:rsid w:val="000E02F4"/>
    <w:rsid w:val="000E24E2"/>
    <w:rsid w:val="000E35AF"/>
    <w:rsid w:val="000E3AB6"/>
    <w:rsid w:val="000E4B7C"/>
    <w:rsid w:val="000E5C37"/>
    <w:rsid w:val="000F012D"/>
    <w:rsid w:val="000F4A98"/>
    <w:rsid w:val="000F6863"/>
    <w:rsid w:val="000F6EE0"/>
    <w:rsid w:val="00100B3E"/>
    <w:rsid w:val="00100BCD"/>
    <w:rsid w:val="00100CF8"/>
    <w:rsid w:val="0010419C"/>
    <w:rsid w:val="00106EAA"/>
    <w:rsid w:val="00112AEC"/>
    <w:rsid w:val="00114300"/>
    <w:rsid w:val="00114B0B"/>
    <w:rsid w:val="00115047"/>
    <w:rsid w:val="00115ECD"/>
    <w:rsid w:val="00116430"/>
    <w:rsid w:val="00121369"/>
    <w:rsid w:val="0012168F"/>
    <w:rsid w:val="001223C1"/>
    <w:rsid w:val="001272C2"/>
    <w:rsid w:val="00130920"/>
    <w:rsid w:val="00132A36"/>
    <w:rsid w:val="00133057"/>
    <w:rsid w:val="0013416D"/>
    <w:rsid w:val="00134CAA"/>
    <w:rsid w:val="001350B3"/>
    <w:rsid w:val="0014138B"/>
    <w:rsid w:val="001440A0"/>
    <w:rsid w:val="00144333"/>
    <w:rsid w:val="00147DCD"/>
    <w:rsid w:val="0015181B"/>
    <w:rsid w:val="00151879"/>
    <w:rsid w:val="00153308"/>
    <w:rsid w:val="00155ED6"/>
    <w:rsid w:val="00156467"/>
    <w:rsid w:val="00157BB7"/>
    <w:rsid w:val="00160356"/>
    <w:rsid w:val="00162C4D"/>
    <w:rsid w:val="00163DF2"/>
    <w:rsid w:val="00165EE7"/>
    <w:rsid w:val="00166453"/>
    <w:rsid w:val="0016785C"/>
    <w:rsid w:val="00170345"/>
    <w:rsid w:val="0017172D"/>
    <w:rsid w:val="0017289C"/>
    <w:rsid w:val="00173600"/>
    <w:rsid w:val="00175ACF"/>
    <w:rsid w:val="00176024"/>
    <w:rsid w:val="00176054"/>
    <w:rsid w:val="00176A50"/>
    <w:rsid w:val="00182FB0"/>
    <w:rsid w:val="00183D4B"/>
    <w:rsid w:val="00185546"/>
    <w:rsid w:val="00186003"/>
    <w:rsid w:val="0019074D"/>
    <w:rsid w:val="00194159"/>
    <w:rsid w:val="00194893"/>
    <w:rsid w:val="00194AE2"/>
    <w:rsid w:val="001975D2"/>
    <w:rsid w:val="001A1B6F"/>
    <w:rsid w:val="001A4635"/>
    <w:rsid w:val="001A5C53"/>
    <w:rsid w:val="001B0F4C"/>
    <w:rsid w:val="001B29B2"/>
    <w:rsid w:val="001B590F"/>
    <w:rsid w:val="001B64FF"/>
    <w:rsid w:val="001B697A"/>
    <w:rsid w:val="001B6AF9"/>
    <w:rsid w:val="001B7C17"/>
    <w:rsid w:val="001C50B9"/>
    <w:rsid w:val="001C5B07"/>
    <w:rsid w:val="001D7E2F"/>
    <w:rsid w:val="001E0051"/>
    <w:rsid w:val="001E0606"/>
    <w:rsid w:val="001E25B6"/>
    <w:rsid w:val="001E2A9C"/>
    <w:rsid w:val="001E2F77"/>
    <w:rsid w:val="001E3977"/>
    <w:rsid w:val="001E4B39"/>
    <w:rsid w:val="001E610B"/>
    <w:rsid w:val="001E687B"/>
    <w:rsid w:val="001F051C"/>
    <w:rsid w:val="001F1038"/>
    <w:rsid w:val="001F1912"/>
    <w:rsid w:val="001F24F2"/>
    <w:rsid w:val="001F3DA9"/>
    <w:rsid w:val="001F59F3"/>
    <w:rsid w:val="002001FC"/>
    <w:rsid w:val="00200967"/>
    <w:rsid w:val="00201364"/>
    <w:rsid w:val="00202008"/>
    <w:rsid w:val="0020274D"/>
    <w:rsid w:val="002045E7"/>
    <w:rsid w:val="002135C1"/>
    <w:rsid w:val="00213651"/>
    <w:rsid w:val="00213B96"/>
    <w:rsid w:val="00214402"/>
    <w:rsid w:val="00215E02"/>
    <w:rsid w:val="002176D4"/>
    <w:rsid w:val="00220E13"/>
    <w:rsid w:val="00223569"/>
    <w:rsid w:val="00224E06"/>
    <w:rsid w:val="00225A1E"/>
    <w:rsid w:val="00227EDA"/>
    <w:rsid w:val="0023217D"/>
    <w:rsid w:val="002329F8"/>
    <w:rsid w:val="00234C4B"/>
    <w:rsid w:val="0023537A"/>
    <w:rsid w:val="0023592F"/>
    <w:rsid w:val="00241C04"/>
    <w:rsid w:val="00242C79"/>
    <w:rsid w:val="00244410"/>
    <w:rsid w:val="002447A7"/>
    <w:rsid w:val="0024566F"/>
    <w:rsid w:val="00246F49"/>
    <w:rsid w:val="0025058C"/>
    <w:rsid w:val="002562A3"/>
    <w:rsid w:val="00256CCD"/>
    <w:rsid w:val="00257A30"/>
    <w:rsid w:val="00260BC5"/>
    <w:rsid w:val="00262986"/>
    <w:rsid w:val="00263A53"/>
    <w:rsid w:val="00265154"/>
    <w:rsid w:val="00265173"/>
    <w:rsid w:val="00265749"/>
    <w:rsid w:val="00265E6A"/>
    <w:rsid w:val="0027002C"/>
    <w:rsid w:val="00274689"/>
    <w:rsid w:val="00275D05"/>
    <w:rsid w:val="00281C1D"/>
    <w:rsid w:val="00282722"/>
    <w:rsid w:val="002848A6"/>
    <w:rsid w:val="00285105"/>
    <w:rsid w:val="0028527F"/>
    <w:rsid w:val="00286096"/>
    <w:rsid w:val="002862B0"/>
    <w:rsid w:val="00286D2B"/>
    <w:rsid w:val="002871FD"/>
    <w:rsid w:val="00287F87"/>
    <w:rsid w:val="0029174A"/>
    <w:rsid w:val="002925A0"/>
    <w:rsid w:val="0029435B"/>
    <w:rsid w:val="00296B0F"/>
    <w:rsid w:val="002970CC"/>
    <w:rsid w:val="002A09F9"/>
    <w:rsid w:val="002A1FCE"/>
    <w:rsid w:val="002A2300"/>
    <w:rsid w:val="002A3658"/>
    <w:rsid w:val="002A3842"/>
    <w:rsid w:val="002A6A63"/>
    <w:rsid w:val="002A7455"/>
    <w:rsid w:val="002B08D3"/>
    <w:rsid w:val="002B0F19"/>
    <w:rsid w:val="002B12F8"/>
    <w:rsid w:val="002B30DC"/>
    <w:rsid w:val="002B399D"/>
    <w:rsid w:val="002B5C7F"/>
    <w:rsid w:val="002B5CCD"/>
    <w:rsid w:val="002B70A4"/>
    <w:rsid w:val="002B769C"/>
    <w:rsid w:val="002B7B94"/>
    <w:rsid w:val="002C267E"/>
    <w:rsid w:val="002C3A0B"/>
    <w:rsid w:val="002C4F9C"/>
    <w:rsid w:val="002C6237"/>
    <w:rsid w:val="002D0BBC"/>
    <w:rsid w:val="002D12C5"/>
    <w:rsid w:val="002D37A9"/>
    <w:rsid w:val="002D41B7"/>
    <w:rsid w:val="002D4DDD"/>
    <w:rsid w:val="002D536E"/>
    <w:rsid w:val="002E0057"/>
    <w:rsid w:val="002E0DA4"/>
    <w:rsid w:val="002E2364"/>
    <w:rsid w:val="002E4E61"/>
    <w:rsid w:val="002E4F27"/>
    <w:rsid w:val="002E5D5B"/>
    <w:rsid w:val="002E6C48"/>
    <w:rsid w:val="002E7382"/>
    <w:rsid w:val="002F3EA2"/>
    <w:rsid w:val="002F41B9"/>
    <w:rsid w:val="002F54AF"/>
    <w:rsid w:val="002F7340"/>
    <w:rsid w:val="00300B78"/>
    <w:rsid w:val="00300D15"/>
    <w:rsid w:val="003016BD"/>
    <w:rsid w:val="003017DF"/>
    <w:rsid w:val="00303779"/>
    <w:rsid w:val="003049D5"/>
    <w:rsid w:val="00306EA2"/>
    <w:rsid w:val="003106BE"/>
    <w:rsid w:val="00311F4C"/>
    <w:rsid w:val="0031235D"/>
    <w:rsid w:val="0031314D"/>
    <w:rsid w:val="00313245"/>
    <w:rsid w:val="00313DFD"/>
    <w:rsid w:val="00317219"/>
    <w:rsid w:val="00321038"/>
    <w:rsid w:val="0032166E"/>
    <w:rsid w:val="00321776"/>
    <w:rsid w:val="00321D78"/>
    <w:rsid w:val="00323E14"/>
    <w:rsid w:val="003245AA"/>
    <w:rsid w:val="00325E97"/>
    <w:rsid w:val="00332EEA"/>
    <w:rsid w:val="00340077"/>
    <w:rsid w:val="00340730"/>
    <w:rsid w:val="00343683"/>
    <w:rsid w:val="0034382A"/>
    <w:rsid w:val="00344A11"/>
    <w:rsid w:val="00345E3E"/>
    <w:rsid w:val="00345FE6"/>
    <w:rsid w:val="00346DC5"/>
    <w:rsid w:val="0035198B"/>
    <w:rsid w:val="00352B22"/>
    <w:rsid w:val="0035326C"/>
    <w:rsid w:val="0035326E"/>
    <w:rsid w:val="00353442"/>
    <w:rsid w:val="00354B8B"/>
    <w:rsid w:val="00355F9B"/>
    <w:rsid w:val="003566C7"/>
    <w:rsid w:val="003579B7"/>
    <w:rsid w:val="00357C1F"/>
    <w:rsid w:val="00357D0E"/>
    <w:rsid w:val="00357DC1"/>
    <w:rsid w:val="003604B3"/>
    <w:rsid w:val="00361FC8"/>
    <w:rsid w:val="00363AF9"/>
    <w:rsid w:val="00364457"/>
    <w:rsid w:val="0036722A"/>
    <w:rsid w:val="00367804"/>
    <w:rsid w:val="00367FA0"/>
    <w:rsid w:val="00370907"/>
    <w:rsid w:val="00370A81"/>
    <w:rsid w:val="003713F0"/>
    <w:rsid w:val="00372435"/>
    <w:rsid w:val="00372C0E"/>
    <w:rsid w:val="00373102"/>
    <w:rsid w:val="00374C35"/>
    <w:rsid w:val="00375FB0"/>
    <w:rsid w:val="0037758D"/>
    <w:rsid w:val="00381784"/>
    <w:rsid w:val="00383339"/>
    <w:rsid w:val="0038376E"/>
    <w:rsid w:val="00384BC2"/>
    <w:rsid w:val="00384FB0"/>
    <w:rsid w:val="00385491"/>
    <w:rsid w:val="00385753"/>
    <w:rsid w:val="00385BA5"/>
    <w:rsid w:val="003861DB"/>
    <w:rsid w:val="003867C7"/>
    <w:rsid w:val="00387151"/>
    <w:rsid w:val="003902F8"/>
    <w:rsid w:val="00390417"/>
    <w:rsid w:val="00391EB5"/>
    <w:rsid w:val="003922F7"/>
    <w:rsid w:val="00393807"/>
    <w:rsid w:val="00393F38"/>
    <w:rsid w:val="003951A0"/>
    <w:rsid w:val="00395356"/>
    <w:rsid w:val="00395DAE"/>
    <w:rsid w:val="0039643E"/>
    <w:rsid w:val="003A1831"/>
    <w:rsid w:val="003A4C6E"/>
    <w:rsid w:val="003A58B7"/>
    <w:rsid w:val="003A6EFA"/>
    <w:rsid w:val="003B19E6"/>
    <w:rsid w:val="003B249A"/>
    <w:rsid w:val="003B27CA"/>
    <w:rsid w:val="003B6A73"/>
    <w:rsid w:val="003C2630"/>
    <w:rsid w:val="003C43A2"/>
    <w:rsid w:val="003C458A"/>
    <w:rsid w:val="003C54EF"/>
    <w:rsid w:val="003C640F"/>
    <w:rsid w:val="003C674F"/>
    <w:rsid w:val="003C78FB"/>
    <w:rsid w:val="003C7AB2"/>
    <w:rsid w:val="003D0EBF"/>
    <w:rsid w:val="003D0FAA"/>
    <w:rsid w:val="003D1D35"/>
    <w:rsid w:val="003D1F60"/>
    <w:rsid w:val="003D2511"/>
    <w:rsid w:val="003D48BB"/>
    <w:rsid w:val="003D67BB"/>
    <w:rsid w:val="003D687F"/>
    <w:rsid w:val="003D756C"/>
    <w:rsid w:val="003D7C4E"/>
    <w:rsid w:val="003E080F"/>
    <w:rsid w:val="003E0AAE"/>
    <w:rsid w:val="003E19C0"/>
    <w:rsid w:val="003E236A"/>
    <w:rsid w:val="003E2953"/>
    <w:rsid w:val="003E2B7D"/>
    <w:rsid w:val="003E3945"/>
    <w:rsid w:val="003E3E51"/>
    <w:rsid w:val="003E4FB1"/>
    <w:rsid w:val="003E5DD3"/>
    <w:rsid w:val="003E6EA7"/>
    <w:rsid w:val="003E754E"/>
    <w:rsid w:val="003E7CB9"/>
    <w:rsid w:val="003F251C"/>
    <w:rsid w:val="003F51F4"/>
    <w:rsid w:val="0040144E"/>
    <w:rsid w:val="00401FEC"/>
    <w:rsid w:val="0040270D"/>
    <w:rsid w:val="00404EEE"/>
    <w:rsid w:val="004057BD"/>
    <w:rsid w:val="0041137B"/>
    <w:rsid w:val="004136C5"/>
    <w:rsid w:val="00414C77"/>
    <w:rsid w:val="00416445"/>
    <w:rsid w:val="00417009"/>
    <w:rsid w:val="00421279"/>
    <w:rsid w:val="0042176B"/>
    <w:rsid w:val="00423CCB"/>
    <w:rsid w:val="00431276"/>
    <w:rsid w:val="00433C16"/>
    <w:rsid w:val="00434EDD"/>
    <w:rsid w:val="00437ABB"/>
    <w:rsid w:val="004429EF"/>
    <w:rsid w:val="00443622"/>
    <w:rsid w:val="00447A25"/>
    <w:rsid w:val="00451D35"/>
    <w:rsid w:val="00452B7C"/>
    <w:rsid w:val="00452EF0"/>
    <w:rsid w:val="00453701"/>
    <w:rsid w:val="00453A59"/>
    <w:rsid w:val="004558FC"/>
    <w:rsid w:val="00456CEF"/>
    <w:rsid w:val="00457E90"/>
    <w:rsid w:val="0046003F"/>
    <w:rsid w:val="00460C72"/>
    <w:rsid w:val="004623C8"/>
    <w:rsid w:val="00462686"/>
    <w:rsid w:val="00463B69"/>
    <w:rsid w:val="00466D46"/>
    <w:rsid w:val="004701FA"/>
    <w:rsid w:val="00470963"/>
    <w:rsid w:val="00471E17"/>
    <w:rsid w:val="004725F8"/>
    <w:rsid w:val="0047510C"/>
    <w:rsid w:val="00480A30"/>
    <w:rsid w:val="00482527"/>
    <w:rsid w:val="00482984"/>
    <w:rsid w:val="004844DE"/>
    <w:rsid w:val="00485A60"/>
    <w:rsid w:val="004923A8"/>
    <w:rsid w:val="004946FD"/>
    <w:rsid w:val="0049478A"/>
    <w:rsid w:val="00494B98"/>
    <w:rsid w:val="0049514B"/>
    <w:rsid w:val="00496B86"/>
    <w:rsid w:val="004A0219"/>
    <w:rsid w:val="004A116C"/>
    <w:rsid w:val="004A2760"/>
    <w:rsid w:val="004A2BA6"/>
    <w:rsid w:val="004A2FA2"/>
    <w:rsid w:val="004A3058"/>
    <w:rsid w:val="004A3617"/>
    <w:rsid w:val="004A416E"/>
    <w:rsid w:val="004A61A4"/>
    <w:rsid w:val="004B072A"/>
    <w:rsid w:val="004B155E"/>
    <w:rsid w:val="004B31F7"/>
    <w:rsid w:val="004B48CF"/>
    <w:rsid w:val="004C25E0"/>
    <w:rsid w:val="004C5905"/>
    <w:rsid w:val="004D2E00"/>
    <w:rsid w:val="004D3A72"/>
    <w:rsid w:val="004D52F9"/>
    <w:rsid w:val="004D6BB8"/>
    <w:rsid w:val="004D7316"/>
    <w:rsid w:val="004E0A18"/>
    <w:rsid w:val="004E12AE"/>
    <w:rsid w:val="004E2FF4"/>
    <w:rsid w:val="004E355D"/>
    <w:rsid w:val="004E44F8"/>
    <w:rsid w:val="004E4768"/>
    <w:rsid w:val="004E4BD6"/>
    <w:rsid w:val="004E55BB"/>
    <w:rsid w:val="004E6F38"/>
    <w:rsid w:val="004E7EC0"/>
    <w:rsid w:val="004F16A3"/>
    <w:rsid w:val="004F2696"/>
    <w:rsid w:val="004F402D"/>
    <w:rsid w:val="004F493E"/>
    <w:rsid w:val="004F700A"/>
    <w:rsid w:val="004F7B68"/>
    <w:rsid w:val="00500641"/>
    <w:rsid w:val="005015BA"/>
    <w:rsid w:val="00501D33"/>
    <w:rsid w:val="005031C7"/>
    <w:rsid w:val="005044F0"/>
    <w:rsid w:val="0050775A"/>
    <w:rsid w:val="005078F9"/>
    <w:rsid w:val="00510EC2"/>
    <w:rsid w:val="0051101D"/>
    <w:rsid w:val="00511714"/>
    <w:rsid w:val="00512567"/>
    <w:rsid w:val="00514C68"/>
    <w:rsid w:val="00516063"/>
    <w:rsid w:val="005171C5"/>
    <w:rsid w:val="00517C80"/>
    <w:rsid w:val="00520476"/>
    <w:rsid w:val="00521E38"/>
    <w:rsid w:val="00524891"/>
    <w:rsid w:val="00525403"/>
    <w:rsid w:val="00530D70"/>
    <w:rsid w:val="005311C8"/>
    <w:rsid w:val="00531DFC"/>
    <w:rsid w:val="005325D5"/>
    <w:rsid w:val="00532991"/>
    <w:rsid w:val="00536BB4"/>
    <w:rsid w:val="00540235"/>
    <w:rsid w:val="00540E43"/>
    <w:rsid w:val="0054286A"/>
    <w:rsid w:val="005430D6"/>
    <w:rsid w:val="00544C61"/>
    <w:rsid w:val="00546B41"/>
    <w:rsid w:val="0054734B"/>
    <w:rsid w:val="00547F60"/>
    <w:rsid w:val="0055085A"/>
    <w:rsid w:val="005515C8"/>
    <w:rsid w:val="00552412"/>
    <w:rsid w:val="00552C9D"/>
    <w:rsid w:val="00552EA0"/>
    <w:rsid w:val="00555CCC"/>
    <w:rsid w:val="00556416"/>
    <w:rsid w:val="00561440"/>
    <w:rsid w:val="00562FE6"/>
    <w:rsid w:val="0056329D"/>
    <w:rsid w:val="0056479F"/>
    <w:rsid w:val="00565EEC"/>
    <w:rsid w:val="00567781"/>
    <w:rsid w:val="00567AA6"/>
    <w:rsid w:val="00570182"/>
    <w:rsid w:val="00570A31"/>
    <w:rsid w:val="00573BF6"/>
    <w:rsid w:val="00573FAF"/>
    <w:rsid w:val="005775A0"/>
    <w:rsid w:val="0058244D"/>
    <w:rsid w:val="00583379"/>
    <w:rsid w:val="00583FD1"/>
    <w:rsid w:val="00585CD1"/>
    <w:rsid w:val="00585F45"/>
    <w:rsid w:val="00586DC1"/>
    <w:rsid w:val="00595C48"/>
    <w:rsid w:val="00596300"/>
    <w:rsid w:val="005965CD"/>
    <w:rsid w:val="00596E1F"/>
    <w:rsid w:val="00597484"/>
    <w:rsid w:val="005975DF"/>
    <w:rsid w:val="005A0346"/>
    <w:rsid w:val="005A32AB"/>
    <w:rsid w:val="005A4F3F"/>
    <w:rsid w:val="005A4F53"/>
    <w:rsid w:val="005B16DC"/>
    <w:rsid w:val="005B3F9F"/>
    <w:rsid w:val="005B595B"/>
    <w:rsid w:val="005B6231"/>
    <w:rsid w:val="005B6B2A"/>
    <w:rsid w:val="005C1094"/>
    <w:rsid w:val="005C13AE"/>
    <w:rsid w:val="005C3BCC"/>
    <w:rsid w:val="005C47C1"/>
    <w:rsid w:val="005C4B9B"/>
    <w:rsid w:val="005C5B91"/>
    <w:rsid w:val="005C774A"/>
    <w:rsid w:val="005D06F0"/>
    <w:rsid w:val="005D28B4"/>
    <w:rsid w:val="005D50F9"/>
    <w:rsid w:val="005D5DDD"/>
    <w:rsid w:val="005D68C9"/>
    <w:rsid w:val="005D6963"/>
    <w:rsid w:val="005D7CA7"/>
    <w:rsid w:val="005D7DB6"/>
    <w:rsid w:val="005E1CC9"/>
    <w:rsid w:val="005E2A9D"/>
    <w:rsid w:val="005E2D60"/>
    <w:rsid w:val="005E33D7"/>
    <w:rsid w:val="005E3646"/>
    <w:rsid w:val="005E5429"/>
    <w:rsid w:val="005E6DDC"/>
    <w:rsid w:val="005F0068"/>
    <w:rsid w:val="005F1AD6"/>
    <w:rsid w:val="005F1E9C"/>
    <w:rsid w:val="005F4FCC"/>
    <w:rsid w:val="005F59B4"/>
    <w:rsid w:val="005F6C72"/>
    <w:rsid w:val="00600282"/>
    <w:rsid w:val="00602376"/>
    <w:rsid w:val="006059FA"/>
    <w:rsid w:val="00607BA3"/>
    <w:rsid w:val="00610598"/>
    <w:rsid w:val="00612611"/>
    <w:rsid w:val="00612D32"/>
    <w:rsid w:val="0061459D"/>
    <w:rsid w:val="00614968"/>
    <w:rsid w:val="00615103"/>
    <w:rsid w:val="00615CB0"/>
    <w:rsid w:val="0062086B"/>
    <w:rsid w:val="0062091C"/>
    <w:rsid w:val="006231E7"/>
    <w:rsid w:val="00624E06"/>
    <w:rsid w:val="0062584D"/>
    <w:rsid w:val="00631057"/>
    <w:rsid w:val="0063138C"/>
    <w:rsid w:val="006316B2"/>
    <w:rsid w:val="00633D16"/>
    <w:rsid w:val="00634C72"/>
    <w:rsid w:val="0064045C"/>
    <w:rsid w:val="0064092F"/>
    <w:rsid w:val="00641F11"/>
    <w:rsid w:val="00642F28"/>
    <w:rsid w:val="00642F7B"/>
    <w:rsid w:val="00645FBF"/>
    <w:rsid w:val="00647CD5"/>
    <w:rsid w:val="006512A0"/>
    <w:rsid w:val="006522D7"/>
    <w:rsid w:val="00653B7A"/>
    <w:rsid w:val="00657071"/>
    <w:rsid w:val="00660454"/>
    <w:rsid w:val="006604EE"/>
    <w:rsid w:val="00663C9F"/>
    <w:rsid w:val="00664620"/>
    <w:rsid w:val="0066628E"/>
    <w:rsid w:val="006673E7"/>
    <w:rsid w:val="00667513"/>
    <w:rsid w:val="0067239C"/>
    <w:rsid w:val="00674A3B"/>
    <w:rsid w:val="0067740C"/>
    <w:rsid w:val="00677E63"/>
    <w:rsid w:val="006820B0"/>
    <w:rsid w:val="00682690"/>
    <w:rsid w:val="006830A1"/>
    <w:rsid w:val="00683165"/>
    <w:rsid w:val="006845C5"/>
    <w:rsid w:val="0068599D"/>
    <w:rsid w:val="00686586"/>
    <w:rsid w:val="00690638"/>
    <w:rsid w:val="0069158A"/>
    <w:rsid w:val="00692E97"/>
    <w:rsid w:val="006933BA"/>
    <w:rsid w:val="006A10F7"/>
    <w:rsid w:val="006A1DBB"/>
    <w:rsid w:val="006A5C6B"/>
    <w:rsid w:val="006A6D73"/>
    <w:rsid w:val="006B211C"/>
    <w:rsid w:val="006B3879"/>
    <w:rsid w:val="006B47EC"/>
    <w:rsid w:val="006B518B"/>
    <w:rsid w:val="006B5333"/>
    <w:rsid w:val="006B6C7A"/>
    <w:rsid w:val="006C043F"/>
    <w:rsid w:val="006C1B0F"/>
    <w:rsid w:val="006C2556"/>
    <w:rsid w:val="006C29A7"/>
    <w:rsid w:val="006C39C8"/>
    <w:rsid w:val="006C4607"/>
    <w:rsid w:val="006C4E74"/>
    <w:rsid w:val="006C5115"/>
    <w:rsid w:val="006C6B57"/>
    <w:rsid w:val="006D33FB"/>
    <w:rsid w:val="006E0DA0"/>
    <w:rsid w:val="006E1235"/>
    <w:rsid w:val="006E162B"/>
    <w:rsid w:val="006E181C"/>
    <w:rsid w:val="006E215A"/>
    <w:rsid w:val="006E2A9D"/>
    <w:rsid w:val="006E2F4E"/>
    <w:rsid w:val="006E3F63"/>
    <w:rsid w:val="006E4D64"/>
    <w:rsid w:val="006E5AD0"/>
    <w:rsid w:val="006E621C"/>
    <w:rsid w:val="006E6646"/>
    <w:rsid w:val="006E6C14"/>
    <w:rsid w:val="006E6E29"/>
    <w:rsid w:val="006F0A7B"/>
    <w:rsid w:val="006F0AFB"/>
    <w:rsid w:val="006F2725"/>
    <w:rsid w:val="006F4783"/>
    <w:rsid w:val="006F47B1"/>
    <w:rsid w:val="006F6047"/>
    <w:rsid w:val="006F7D91"/>
    <w:rsid w:val="00700CAC"/>
    <w:rsid w:val="007017F4"/>
    <w:rsid w:val="00701CE6"/>
    <w:rsid w:val="00704F1E"/>
    <w:rsid w:val="00710BE3"/>
    <w:rsid w:val="0071193E"/>
    <w:rsid w:val="0071203F"/>
    <w:rsid w:val="007125A3"/>
    <w:rsid w:val="007125AB"/>
    <w:rsid w:val="00713058"/>
    <w:rsid w:val="00713D67"/>
    <w:rsid w:val="00713F6B"/>
    <w:rsid w:val="0071465B"/>
    <w:rsid w:val="00714880"/>
    <w:rsid w:val="00715477"/>
    <w:rsid w:val="00715DD9"/>
    <w:rsid w:val="00716419"/>
    <w:rsid w:val="007174F6"/>
    <w:rsid w:val="0072104B"/>
    <w:rsid w:val="00721D33"/>
    <w:rsid w:val="00725BFF"/>
    <w:rsid w:val="00730727"/>
    <w:rsid w:val="00731A45"/>
    <w:rsid w:val="00732243"/>
    <w:rsid w:val="00735E49"/>
    <w:rsid w:val="007409A2"/>
    <w:rsid w:val="00745831"/>
    <w:rsid w:val="00745A48"/>
    <w:rsid w:val="00750183"/>
    <w:rsid w:val="007514F3"/>
    <w:rsid w:val="00752444"/>
    <w:rsid w:val="0075283D"/>
    <w:rsid w:val="00753DD6"/>
    <w:rsid w:val="007548A6"/>
    <w:rsid w:val="00754ACD"/>
    <w:rsid w:val="007570BF"/>
    <w:rsid w:val="0076115B"/>
    <w:rsid w:val="007613E5"/>
    <w:rsid w:val="007617F5"/>
    <w:rsid w:val="00764B8C"/>
    <w:rsid w:val="00766C0E"/>
    <w:rsid w:val="00767631"/>
    <w:rsid w:val="007710FC"/>
    <w:rsid w:val="00771D94"/>
    <w:rsid w:val="00771F9C"/>
    <w:rsid w:val="007766DC"/>
    <w:rsid w:val="007803EE"/>
    <w:rsid w:val="00780E17"/>
    <w:rsid w:val="00781521"/>
    <w:rsid w:val="007836AF"/>
    <w:rsid w:val="0079054C"/>
    <w:rsid w:val="00795686"/>
    <w:rsid w:val="00796548"/>
    <w:rsid w:val="0079690E"/>
    <w:rsid w:val="007979E1"/>
    <w:rsid w:val="007A0142"/>
    <w:rsid w:val="007A04B8"/>
    <w:rsid w:val="007A0DB7"/>
    <w:rsid w:val="007A3796"/>
    <w:rsid w:val="007A3C8C"/>
    <w:rsid w:val="007A4F51"/>
    <w:rsid w:val="007A5C8B"/>
    <w:rsid w:val="007A5FB8"/>
    <w:rsid w:val="007A60CB"/>
    <w:rsid w:val="007A682C"/>
    <w:rsid w:val="007B04E4"/>
    <w:rsid w:val="007B0816"/>
    <w:rsid w:val="007B142B"/>
    <w:rsid w:val="007B470B"/>
    <w:rsid w:val="007B5092"/>
    <w:rsid w:val="007B596C"/>
    <w:rsid w:val="007B689F"/>
    <w:rsid w:val="007B77BE"/>
    <w:rsid w:val="007C33A1"/>
    <w:rsid w:val="007C391B"/>
    <w:rsid w:val="007C47DD"/>
    <w:rsid w:val="007D0D55"/>
    <w:rsid w:val="007D1B7C"/>
    <w:rsid w:val="007D1DDC"/>
    <w:rsid w:val="007D4DAC"/>
    <w:rsid w:val="007D52BD"/>
    <w:rsid w:val="007D729C"/>
    <w:rsid w:val="007D7797"/>
    <w:rsid w:val="007D7A26"/>
    <w:rsid w:val="007E01A7"/>
    <w:rsid w:val="007E0355"/>
    <w:rsid w:val="007E447F"/>
    <w:rsid w:val="007E6FCD"/>
    <w:rsid w:val="007F2E5A"/>
    <w:rsid w:val="007F3176"/>
    <w:rsid w:val="007F3429"/>
    <w:rsid w:val="007F3F0C"/>
    <w:rsid w:val="007F4416"/>
    <w:rsid w:val="007F689B"/>
    <w:rsid w:val="007F6C48"/>
    <w:rsid w:val="0080143D"/>
    <w:rsid w:val="00803DCA"/>
    <w:rsid w:val="00806B57"/>
    <w:rsid w:val="00806CB2"/>
    <w:rsid w:val="008076FE"/>
    <w:rsid w:val="00811A2B"/>
    <w:rsid w:val="00812080"/>
    <w:rsid w:val="008129EE"/>
    <w:rsid w:val="008132E8"/>
    <w:rsid w:val="008132F0"/>
    <w:rsid w:val="008142A9"/>
    <w:rsid w:val="00815CBC"/>
    <w:rsid w:val="008165F8"/>
    <w:rsid w:val="00816636"/>
    <w:rsid w:val="008173BD"/>
    <w:rsid w:val="00817D7D"/>
    <w:rsid w:val="00823117"/>
    <w:rsid w:val="0082400D"/>
    <w:rsid w:val="0082403B"/>
    <w:rsid w:val="00824647"/>
    <w:rsid w:val="00830665"/>
    <w:rsid w:val="00833C19"/>
    <w:rsid w:val="00835681"/>
    <w:rsid w:val="00836696"/>
    <w:rsid w:val="00837ECB"/>
    <w:rsid w:val="008422EE"/>
    <w:rsid w:val="00842A3F"/>
    <w:rsid w:val="00842AAF"/>
    <w:rsid w:val="0084518D"/>
    <w:rsid w:val="00845AE1"/>
    <w:rsid w:val="008514F7"/>
    <w:rsid w:val="00851A14"/>
    <w:rsid w:val="00851D67"/>
    <w:rsid w:val="008531C7"/>
    <w:rsid w:val="00853464"/>
    <w:rsid w:val="008535B6"/>
    <w:rsid w:val="00854433"/>
    <w:rsid w:val="00854917"/>
    <w:rsid w:val="00855E27"/>
    <w:rsid w:val="0085654B"/>
    <w:rsid w:val="00857865"/>
    <w:rsid w:val="00862434"/>
    <w:rsid w:val="0086276E"/>
    <w:rsid w:val="008628F0"/>
    <w:rsid w:val="0086576D"/>
    <w:rsid w:val="0086672D"/>
    <w:rsid w:val="00867788"/>
    <w:rsid w:val="00867A07"/>
    <w:rsid w:val="00867F04"/>
    <w:rsid w:val="00870117"/>
    <w:rsid w:val="00873AE8"/>
    <w:rsid w:val="00877A15"/>
    <w:rsid w:val="00880E22"/>
    <w:rsid w:val="0088101A"/>
    <w:rsid w:val="0088104C"/>
    <w:rsid w:val="0088243C"/>
    <w:rsid w:val="0088525F"/>
    <w:rsid w:val="00885ADE"/>
    <w:rsid w:val="00885AF1"/>
    <w:rsid w:val="008927AA"/>
    <w:rsid w:val="00893028"/>
    <w:rsid w:val="008936EA"/>
    <w:rsid w:val="0089407F"/>
    <w:rsid w:val="00894A0C"/>
    <w:rsid w:val="008958CC"/>
    <w:rsid w:val="00896984"/>
    <w:rsid w:val="008975AE"/>
    <w:rsid w:val="008A0DCE"/>
    <w:rsid w:val="008A0EEF"/>
    <w:rsid w:val="008A2948"/>
    <w:rsid w:val="008A3760"/>
    <w:rsid w:val="008A5954"/>
    <w:rsid w:val="008A5CF7"/>
    <w:rsid w:val="008B0715"/>
    <w:rsid w:val="008B0F10"/>
    <w:rsid w:val="008B248A"/>
    <w:rsid w:val="008B709E"/>
    <w:rsid w:val="008C14E5"/>
    <w:rsid w:val="008C219F"/>
    <w:rsid w:val="008C49C9"/>
    <w:rsid w:val="008C52DB"/>
    <w:rsid w:val="008C5862"/>
    <w:rsid w:val="008C74BF"/>
    <w:rsid w:val="008D001C"/>
    <w:rsid w:val="008D1500"/>
    <w:rsid w:val="008D239E"/>
    <w:rsid w:val="008D2CD7"/>
    <w:rsid w:val="008D304B"/>
    <w:rsid w:val="008D3709"/>
    <w:rsid w:val="008D49F7"/>
    <w:rsid w:val="008D5AD8"/>
    <w:rsid w:val="008D65C6"/>
    <w:rsid w:val="008D6D21"/>
    <w:rsid w:val="008D7A70"/>
    <w:rsid w:val="008E24D4"/>
    <w:rsid w:val="008E2704"/>
    <w:rsid w:val="008E384F"/>
    <w:rsid w:val="008E396B"/>
    <w:rsid w:val="008E43AF"/>
    <w:rsid w:val="008E6002"/>
    <w:rsid w:val="008E7EA8"/>
    <w:rsid w:val="008F0161"/>
    <w:rsid w:val="008F1F50"/>
    <w:rsid w:val="008F328A"/>
    <w:rsid w:val="008F430F"/>
    <w:rsid w:val="008F437D"/>
    <w:rsid w:val="008F52F8"/>
    <w:rsid w:val="008F72A7"/>
    <w:rsid w:val="009040E2"/>
    <w:rsid w:val="00904573"/>
    <w:rsid w:val="00904FBC"/>
    <w:rsid w:val="00905CA7"/>
    <w:rsid w:val="0090642F"/>
    <w:rsid w:val="009101A4"/>
    <w:rsid w:val="00911E8C"/>
    <w:rsid w:val="00912294"/>
    <w:rsid w:val="00912AC9"/>
    <w:rsid w:val="0091386C"/>
    <w:rsid w:val="0091572E"/>
    <w:rsid w:val="00915CCF"/>
    <w:rsid w:val="00916D8F"/>
    <w:rsid w:val="009172CE"/>
    <w:rsid w:val="00920082"/>
    <w:rsid w:val="009219D9"/>
    <w:rsid w:val="00922591"/>
    <w:rsid w:val="009248BC"/>
    <w:rsid w:val="00925509"/>
    <w:rsid w:val="0092587F"/>
    <w:rsid w:val="00925C36"/>
    <w:rsid w:val="00931717"/>
    <w:rsid w:val="00933169"/>
    <w:rsid w:val="00934682"/>
    <w:rsid w:val="00935526"/>
    <w:rsid w:val="009363F6"/>
    <w:rsid w:val="00936C29"/>
    <w:rsid w:val="0093712A"/>
    <w:rsid w:val="00940406"/>
    <w:rsid w:val="0094145C"/>
    <w:rsid w:val="009422E4"/>
    <w:rsid w:val="00943B3F"/>
    <w:rsid w:val="00950C87"/>
    <w:rsid w:val="00953CD9"/>
    <w:rsid w:val="009544F5"/>
    <w:rsid w:val="00955E64"/>
    <w:rsid w:val="009560C3"/>
    <w:rsid w:val="00956262"/>
    <w:rsid w:val="0095672C"/>
    <w:rsid w:val="009600ED"/>
    <w:rsid w:val="00961A3A"/>
    <w:rsid w:val="00961DC5"/>
    <w:rsid w:val="00961FE0"/>
    <w:rsid w:val="00963148"/>
    <w:rsid w:val="00963EBF"/>
    <w:rsid w:val="009660CA"/>
    <w:rsid w:val="0097045D"/>
    <w:rsid w:val="00970590"/>
    <w:rsid w:val="00971317"/>
    <w:rsid w:val="00975D21"/>
    <w:rsid w:val="00976310"/>
    <w:rsid w:val="00976693"/>
    <w:rsid w:val="00976DB1"/>
    <w:rsid w:val="009771B9"/>
    <w:rsid w:val="0097785E"/>
    <w:rsid w:val="00977905"/>
    <w:rsid w:val="00977BA8"/>
    <w:rsid w:val="00977C18"/>
    <w:rsid w:val="00984E05"/>
    <w:rsid w:val="0098587C"/>
    <w:rsid w:val="009858FA"/>
    <w:rsid w:val="00985FA2"/>
    <w:rsid w:val="00990F07"/>
    <w:rsid w:val="00991E4B"/>
    <w:rsid w:val="009932AC"/>
    <w:rsid w:val="00993374"/>
    <w:rsid w:val="00995A95"/>
    <w:rsid w:val="00996D81"/>
    <w:rsid w:val="009A02F9"/>
    <w:rsid w:val="009A1895"/>
    <w:rsid w:val="009A2235"/>
    <w:rsid w:val="009A353F"/>
    <w:rsid w:val="009A5712"/>
    <w:rsid w:val="009B30C4"/>
    <w:rsid w:val="009C2827"/>
    <w:rsid w:val="009C440A"/>
    <w:rsid w:val="009C50D3"/>
    <w:rsid w:val="009C657B"/>
    <w:rsid w:val="009C6C00"/>
    <w:rsid w:val="009D1CAF"/>
    <w:rsid w:val="009D4698"/>
    <w:rsid w:val="009D7F22"/>
    <w:rsid w:val="009E170C"/>
    <w:rsid w:val="009E29B6"/>
    <w:rsid w:val="009E2F1B"/>
    <w:rsid w:val="009E2FA5"/>
    <w:rsid w:val="009E33B7"/>
    <w:rsid w:val="009E33F5"/>
    <w:rsid w:val="009E6847"/>
    <w:rsid w:val="009E693A"/>
    <w:rsid w:val="009F1440"/>
    <w:rsid w:val="009F16EC"/>
    <w:rsid w:val="009F1ECB"/>
    <w:rsid w:val="009F321A"/>
    <w:rsid w:val="009F4417"/>
    <w:rsid w:val="009F4EAF"/>
    <w:rsid w:val="009F5719"/>
    <w:rsid w:val="009F57B6"/>
    <w:rsid w:val="009F5A45"/>
    <w:rsid w:val="009F5A4E"/>
    <w:rsid w:val="00A0082F"/>
    <w:rsid w:val="00A00C4B"/>
    <w:rsid w:val="00A00E08"/>
    <w:rsid w:val="00A01E42"/>
    <w:rsid w:val="00A02DF9"/>
    <w:rsid w:val="00A03830"/>
    <w:rsid w:val="00A05E7F"/>
    <w:rsid w:val="00A10D3A"/>
    <w:rsid w:val="00A10EFD"/>
    <w:rsid w:val="00A1198E"/>
    <w:rsid w:val="00A11FCE"/>
    <w:rsid w:val="00A144E5"/>
    <w:rsid w:val="00A1472E"/>
    <w:rsid w:val="00A147AC"/>
    <w:rsid w:val="00A149CC"/>
    <w:rsid w:val="00A15D3E"/>
    <w:rsid w:val="00A16070"/>
    <w:rsid w:val="00A16736"/>
    <w:rsid w:val="00A1699D"/>
    <w:rsid w:val="00A17956"/>
    <w:rsid w:val="00A2052D"/>
    <w:rsid w:val="00A212D6"/>
    <w:rsid w:val="00A2179C"/>
    <w:rsid w:val="00A21EB8"/>
    <w:rsid w:val="00A23467"/>
    <w:rsid w:val="00A2362B"/>
    <w:rsid w:val="00A23CCD"/>
    <w:rsid w:val="00A25FFE"/>
    <w:rsid w:val="00A2672C"/>
    <w:rsid w:val="00A302FC"/>
    <w:rsid w:val="00A337B4"/>
    <w:rsid w:val="00A33E61"/>
    <w:rsid w:val="00A33F2D"/>
    <w:rsid w:val="00A3560D"/>
    <w:rsid w:val="00A35618"/>
    <w:rsid w:val="00A35D9F"/>
    <w:rsid w:val="00A41739"/>
    <w:rsid w:val="00A4231E"/>
    <w:rsid w:val="00A426B2"/>
    <w:rsid w:val="00A43C59"/>
    <w:rsid w:val="00A46B54"/>
    <w:rsid w:val="00A46E83"/>
    <w:rsid w:val="00A472B6"/>
    <w:rsid w:val="00A50DF8"/>
    <w:rsid w:val="00A51EEB"/>
    <w:rsid w:val="00A525EE"/>
    <w:rsid w:val="00A53C46"/>
    <w:rsid w:val="00A54162"/>
    <w:rsid w:val="00A546E4"/>
    <w:rsid w:val="00A56E15"/>
    <w:rsid w:val="00A57859"/>
    <w:rsid w:val="00A60FFB"/>
    <w:rsid w:val="00A6349E"/>
    <w:rsid w:val="00A63C63"/>
    <w:rsid w:val="00A6416F"/>
    <w:rsid w:val="00A64D8A"/>
    <w:rsid w:val="00A70A1D"/>
    <w:rsid w:val="00A716F6"/>
    <w:rsid w:val="00A742E1"/>
    <w:rsid w:val="00A74EE1"/>
    <w:rsid w:val="00A76153"/>
    <w:rsid w:val="00A80DC6"/>
    <w:rsid w:val="00A839B3"/>
    <w:rsid w:val="00A8604A"/>
    <w:rsid w:val="00A902A3"/>
    <w:rsid w:val="00A94A8B"/>
    <w:rsid w:val="00A95C48"/>
    <w:rsid w:val="00AA0817"/>
    <w:rsid w:val="00AA1A19"/>
    <w:rsid w:val="00AA4451"/>
    <w:rsid w:val="00AA45A5"/>
    <w:rsid w:val="00AA5869"/>
    <w:rsid w:val="00AA62B4"/>
    <w:rsid w:val="00AB1128"/>
    <w:rsid w:val="00AB18E2"/>
    <w:rsid w:val="00AB421C"/>
    <w:rsid w:val="00AB6A69"/>
    <w:rsid w:val="00AC24BB"/>
    <w:rsid w:val="00AC2708"/>
    <w:rsid w:val="00AC3AC8"/>
    <w:rsid w:val="00AC4F99"/>
    <w:rsid w:val="00AC685F"/>
    <w:rsid w:val="00AD651B"/>
    <w:rsid w:val="00AE0CC0"/>
    <w:rsid w:val="00AE115C"/>
    <w:rsid w:val="00AE31E3"/>
    <w:rsid w:val="00AE3877"/>
    <w:rsid w:val="00AE5B55"/>
    <w:rsid w:val="00AE760B"/>
    <w:rsid w:val="00AE77AA"/>
    <w:rsid w:val="00AF0EB2"/>
    <w:rsid w:val="00AF1C50"/>
    <w:rsid w:val="00AF25E7"/>
    <w:rsid w:val="00AF2ABA"/>
    <w:rsid w:val="00AF4514"/>
    <w:rsid w:val="00AF6F28"/>
    <w:rsid w:val="00AF7D81"/>
    <w:rsid w:val="00B01CAA"/>
    <w:rsid w:val="00B030D5"/>
    <w:rsid w:val="00B0314E"/>
    <w:rsid w:val="00B14C92"/>
    <w:rsid w:val="00B15D20"/>
    <w:rsid w:val="00B160EC"/>
    <w:rsid w:val="00B17A13"/>
    <w:rsid w:val="00B219DB"/>
    <w:rsid w:val="00B21EBB"/>
    <w:rsid w:val="00B22BB8"/>
    <w:rsid w:val="00B23A25"/>
    <w:rsid w:val="00B24F37"/>
    <w:rsid w:val="00B251F2"/>
    <w:rsid w:val="00B25378"/>
    <w:rsid w:val="00B26E80"/>
    <w:rsid w:val="00B27EF1"/>
    <w:rsid w:val="00B357EB"/>
    <w:rsid w:val="00B373D1"/>
    <w:rsid w:val="00B37D90"/>
    <w:rsid w:val="00B42694"/>
    <w:rsid w:val="00B42798"/>
    <w:rsid w:val="00B433C7"/>
    <w:rsid w:val="00B43A7B"/>
    <w:rsid w:val="00B43D51"/>
    <w:rsid w:val="00B445FA"/>
    <w:rsid w:val="00B44645"/>
    <w:rsid w:val="00B46928"/>
    <w:rsid w:val="00B51033"/>
    <w:rsid w:val="00B54C2E"/>
    <w:rsid w:val="00B55A5C"/>
    <w:rsid w:val="00B56D3D"/>
    <w:rsid w:val="00B57A05"/>
    <w:rsid w:val="00B57B6F"/>
    <w:rsid w:val="00B611EB"/>
    <w:rsid w:val="00B61708"/>
    <w:rsid w:val="00B6396B"/>
    <w:rsid w:val="00B645DC"/>
    <w:rsid w:val="00B65659"/>
    <w:rsid w:val="00B66158"/>
    <w:rsid w:val="00B66806"/>
    <w:rsid w:val="00B67742"/>
    <w:rsid w:val="00B70E94"/>
    <w:rsid w:val="00B71159"/>
    <w:rsid w:val="00B7347D"/>
    <w:rsid w:val="00B75ECF"/>
    <w:rsid w:val="00B76A37"/>
    <w:rsid w:val="00B778A9"/>
    <w:rsid w:val="00B80564"/>
    <w:rsid w:val="00B80AFB"/>
    <w:rsid w:val="00B8458A"/>
    <w:rsid w:val="00B85ECE"/>
    <w:rsid w:val="00B869B3"/>
    <w:rsid w:val="00B93191"/>
    <w:rsid w:val="00B93458"/>
    <w:rsid w:val="00B95670"/>
    <w:rsid w:val="00B9600E"/>
    <w:rsid w:val="00B96C12"/>
    <w:rsid w:val="00BA33F7"/>
    <w:rsid w:val="00BA47B9"/>
    <w:rsid w:val="00BA511D"/>
    <w:rsid w:val="00BA54F6"/>
    <w:rsid w:val="00BA6372"/>
    <w:rsid w:val="00BB0707"/>
    <w:rsid w:val="00BB27C2"/>
    <w:rsid w:val="00BB5005"/>
    <w:rsid w:val="00BB6966"/>
    <w:rsid w:val="00BB7D5B"/>
    <w:rsid w:val="00BC17EC"/>
    <w:rsid w:val="00BC18E1"/>
    <w:rsid w:val="00BC22ED"/>
    <w:rsid w:val="00BC3192"/>
    <w:rsid w:val="00BC337F"/>
    <w:rsid w:val="00BC67A0"/>
    <w:rsid w:val="00BC7360"/>
    <w:rsid w:val="00BC766D"/>
    <w:rsid w:val="00BD0211"/>
    <w:rsid w:val="00BD1364"/>
    <w:rsid w:val="00BD187A"/>
    <w:rsid w:val="00BD19EE"/>
    <w:rsid w:val="00BD2442"/>
    <w:rsid w:val="00BD44C4"/>
    <w:rsid w:val="00BD59F4"/>
    <w:rsid w:val="00BE03CA"/>
    <w:rsid w:val="00BE183E"/>
    <w:rsid w:val="00BE3350"/>
    <w:rsid w:val="00BE472B"/>
    <w:rsid w:val="00BE4A1F"/>
    <w:rsid w:val="00BE7077"/>
    <w:rsid w:val="00BF01CD"/>
    <w:rsid w:val="00BF1249"/>
    <w:rsid w:val="00BF12A6"/>
    <w:rsid w:val="00BF3934"/>
    <w:rsid w:val="00BF595A"/>
    <w:rsid w:val="00C02044"/>
    <w:rsid w:val="00C0208A"/>
    <w:rsid w:val="00C02558"/>
    <w:rsid w:val="00C05B6F"/>
    <w:rsid w:val="00C05C48"/>
    <w:rsid w:val="00C0670A"/>
    <w:rsid w:val="00C106EC"/>
    <w:rsid w:val="00C1142A"/>
    <w:rsid w:val="00C1194C"/>
    <w:rsid w:val="00C152DA"/>
    <w:rsid w:val="00C15584"/>
    <w:rsid w:val="00C171E2"/>
    <w:rsid w:val="00C20154"/>
    <w:rsid w:val="00C21432"/>
    <w:rsid w:val="00C21662"/>
    <w:rsid w:val="00C23866"/>
    <w:rsid w:val="00C240B6"/>
    <w:rsid w:val="00C26DB5"/>
    <w:rsid w:val="00C27FC4"/>
    <w:rsid w:val="00C314C9"/>
    <w:rsid w:val="00C318C1"/>
    <w:rsid w:val="00C321DB"/>
    <w:rsid w:val="00C3316D"/>
    <w:rsid w:val="00C34ED4"/>
    <w:rsid w:val="00C40AEA"/>
    <w:rsid w:val="00C44548"/>
    <w:rsid w:val="00C44807"/>
    <w:rsid w:val="00C44B53"/>
    <w:rsid w:val="00C46150"/>
    <w:rsid w:val="00C50662"/>
    <w:rsid w:val="00C51013"/>
    <w:rsid w:val="00C5247E"/>
    <w:rsid w:val="00C52ABF"/>
    <w:rsid w:val="00C55081"/>
    <w:rsid w:val="00C55248"/>
    <w:rsid w:val="00C56863"/>
    <w:rsid w:val="00C56C61"/>
    <w:rsid w:val="00C6008A"/>
    <w:rsid w:val="00C600DC"/>
    <w:rsid w:val="00C63753"/>
    <w:rsid w:val="00C648DC"/>
    <w:rsid w:val="00C64E31"/>
    <w:rsid w:val="00C65163"/>
    <w:rsid w:val="00C65546"/>
    <w:rsid w:val="00C6615B"/>
    <w:rsid w:val="00C66F4A"/>
    <w:rsid w:val="00C67754"/>
    <w:rsid w:val="00C70C56"/>
    <w:rsid w:val="00C71032"/>
    <w:rsid w:val="00C711F1"/>
    <w:rsid w:val="00C72771"/>
    <w:rsid w:val="00C73C05"/>
    <w:rsid w:val="00C73C2B"/>
    <w:rsid w:val="00C73F1E"/>
    <w:rsid w:val="00C743B9"/>
    <w:rsid w:val="00C744A4"/>
    <w:rsid w:val="00C7450B"/>
    <w:rsid w:val="00C7486A"/>
    <w:rsid w:val="00C749DD"/>
    <w:rsid w:val="00C7513F"/>
    <w:rsid w:val="00C75F72"/>
    <w:rsid w:val="00C76512"/>
    <w:rsid w:val="00C77AB1"/>
    <w:rsid w:val="00C77FDE"/>
    <w:rsid w:val="00C82A96"/>
    <w:rsid w:val="00C82F9C"/>
    <w:rsid w:val="00C83BD1"/>
    <w:rsid w:val="00C84EF2"/>
    <w:rsid w:val="00C85F56"/>
    <w:rsid w:val="00C87345"/>
    <w:rsid w:val="00C902B3"/>
    <w:rsid w:val="00C911AA"/>
    <w:rsid w:val="00C92B6A"/>
    <w:rsid w:val="00C93188"/>
    <w:rsid w:val="00C931E3"/>
    <w:rsid w:val="00C93AF8"/>
    <w:rsid w:val="00C93BEF"/>
    <w:rsid w:val="00C94F65"/>
    <w:rsid w:val="00C953A2"/>
    <w:rsid w:val="00CA0281"/>
    <w:rsid w:val="00CA0784"/>
    <w:rsid w:val="00CA194A"/>
    <w:rsid w:val="00CA4487"/>
    <w:rsid w:val="00CA50ED"/>
    <w:rsid w:val="00CA5598"/>
    <w:rsid w:val="00CA6FF6"/>
    <w:rsid w:val="00CA7A17"/>
    <w:rsid w:val="00CB0CB8"/>
    <w:rsid w:val="00CB2AFD"/>
    <w:rsid w:val="00CB434B"/>
    <w:rsid w:val="00CB4C9E"/>
    <w:rsid w:val="00CC051B"/>
    <w:rsid w:val="00CC238A"/>
    <w:rsid w:val="00CC36E6"/>
    <w:rsid w:val="00CC3B5E"/>
    <w:rsid w:val="00CC3C98"/>
    <w:rsid w:val="00CC52F8"/>
    <w:rsid w:val="00CC66B6"/>
    <w:rsid w:val="00CC742F"/>
    <w:rsid w:val="00CC7EC3"/>
    <w:rsid w:val="00CD42D8"/>
    <w:rsid w:val="00CD5BD8"/>
    <w:rsid w:val="00CE1192"/>
    <w:rsid w:val="00CE15E3"/>
    <w:rsid w:val="00CE1B01"/>
    <w:rsid w:val="00CE1DEB"/>
    <w:rsid w:val="00CE2D3F"/>
    <w:rsid w:val="00CE2E9A"/>
    <w:rsid w:val="00CE5B9D"/>
    <w:rsid w:val="00CF1232"/>
    <w:rsid w:val="00CF187C"/>
    <w:rsid w:val="00CF1A79"/>
    <w:rsid w:val="00CF1BCF"/>
    <w:rsid w:val="00CF55D7"/>
    <w:rsid w:val="00CF63BC"/>
    <w:rsid w:val="00CF75E0"/>
    <w:rsid w:val="00CF796A"/>
    <w:rsid w:val="00D03475"/>
    <w:rsid w:val="00D04565"/>
    <w:rsid w:val="00D04619"/>
    <w:rsid w:val="00D056F7"/>
    <w:rsid w:val="00D0664A"/>
    <w:rsid w:val="00D07DE7"/>
    <w:rsid w:val="00D20AF5"/>
    <w:rsid w:val="00D22071"/>
    <w:rsid w:val="00D2669B"/>
    <w:rsid w:val="00D27822"/>
    <w:rsid w:val="00D308C4"/>
    <w:rsid w:val="00D32E92"/>
    <w:rsid w:val="00D32EAF"/>
    <w:rsid w:val="00D33A20"/>
    <w:rsid w:val="00D33B61"/>
    <w:rsid w:val="00D34045"/>
    <w:rsid w:val="00D34F1A"/>
    <w:rsid w:val="00D35911"/>
    <w:rsid w:val="00D36EB4"/>
    <w:rsid w:val="00D37E44"/>
    <w:rsid w:val="00D405D8"/>
    <w:rsid w:val="00D41967"/>
    <w:rsid w:val="00D43CA2"/>
    <w:rsid w:val="00D454BC"/>
    <w:rsid w:val="00D45A5D"/>
    <w:rsid w:val="00D463AA"/>
    <w:rsid w:val="00D46DCA"/>
    <w:rsid w:val="00D47708"/>
    <w:rsid w:val="00D5377D"/>
    <w:rsid w:val="00D53B07"/>
    <w:rsid w:val="00D55599"/>
    <w:rsid w:val="00D5624E"/>
    <w:rsid w:val="00D56250"/>
    <w:rsid w:val="00D574C7"/>
    <w:rsid w:val="00D60DB6"/>
    <w:rsid w:val="00D60FA2"/>
    <w:rsid w:val="00D6131E"/>
    <w:rsid w:val="00D61F12"/>
    <w:rsid w:val="00D643E2"/>
    <w:rsid w:val="00D64446"/>
    <w:rsid w:val="00D64909"/>
    <w:rsid w:val="00D66507"/>
    <w:rsid w:val="00D7011B"/>
    <w:rsid w:val="00D7052C"/>
    <w:rsid w:val="00D714A4"/>
    <w:rsid w:val="00D71662"/>
    <w:rsid w:val="00D72A23"/>
    <w:rsid w:val="00D7302E"/>
    <w:rsid w:val="00D7613D"/>
    <w:rsid w:val="00D81F75"/>
    <w:rsid w:val="00D82503"/>
    <w:rsid w:val="00D82638"/>
    <w:rsid w:val="00D82EEE"/>
    <w:rsid w:val="00D8372A"/>
    <w:rsid w:val="00D8506E"/>
    <w:rsid w:val="00D8631E"/>
    <w:rsid w:val="00D8653F"/>
    <w:rsid w:val="00D905D4"/>
    <w:rsid w:val="00D90C4E"/>
    <w:rsid w:val="00D910B9"/>
    <w:rsid w:val="00D91698"/>
    <w:rsid w:val="00D927FF"/>
    <w:rsid w:val="00D9400B"/>
    <w:rsid w:val="00D9591A"/>
    <w:rsid w:val="00D96A50"/>
    <w:rsid w:val="00D96F3F"/>
    <w:rsid w:val="00D97C23"/>
    <w:rsid w:val="00DA2BC0"/>
    <w:rsid w:val="00DA3A28"/>
    <w:rsid w:val="00DA6628"/>
    <w:rsid w:val="00DA6CDD"/>
    <w:rsid w:val="00DB1129"/>
    <w:rsid w:val="00DB46CB"/>
    <w:rsid w:val="00DB5A85"/>
    <w:rsid w:val="00DB632F"/>
    <w:rsid w:val="00DB6DB7"/>
    <w:rsid w:val="00DC1936"/>
    <w:rsid w:val="00DC2CFE"/>
    <w:rsid w:val="00DC3BAD"/>
    <w:rsid w:val="00DC50D0"/>
    <w:rsid w:val="00DC515A"/>
    <w:rsid w:val="00DC64BA"/>
    <w:rsid w:val="00DC6601"/>
    <w:rsid w:val="00DC758F"/>
    <w:rsid w:val="00DC7DD4"/>
    <w:rsid w:val="00DD1515"/>
    <w:rsid w:val="00DD345A"/>
    <w:rsid w:val="00DD4126"/>
    <w:rsid w:val="00DD4872"/>
    <w:rsid w:val="00DD53B3"/>
    <w:rsid w:val="00DE181D"/>
    <w:rsid w:val="00DE24B5"/>
    <w:rsid w:val="00DE53A1"/>
    <w:rsid w:val="00DE5503"/>
    <w:rsid w:val="00DE57A6"/>
    <w:rsid w:val="00DE6823"/>
    <w:rsid w:val="00DE7335"/>
    <w:rsid w:val="00DE744E"/>
    <w:rsid w:val="00DE7731"/>
    <w:rsid w:val="00DF00A6"/>
    <w:rsid w:val="00DF0D97"/>
    <w:rsid w:val="00DF157A"/>
    <w:rsid w:val="00DF230A"/>
    <w:rsid w:val="00DF28F5"/>
    <w:rsid w:val="00DF43A4"/>
    <w:rsid w:val="00DF4F4B"/>
    <w:rsid w:val="00DF5A14"/>
    <w:rsid w:val="00DF65EA"/>
    <w:rsid w:val="00E00406"/>
    <w:rsid w:val="00E03F12"/>
    <w:rsid w:val="00E04DB8"/>
    <w:rsid w:val="00E04E33"/>
    <w:rsid w:val="00E050E6"/>
    <w:rsid w:val="00E06121"/>
    <w:rsid w:val="00E070CA"/>
    <w:rsid w:val="00E13885"/>
    <w:rsid w:val="00E13995"/>
    <w:rsid w:val="00E16A56"/>
    <w:rsid w:val="00E17442"/>
    <w:rsid w:val="00E210CF"/>
    <w:rsid w:val="00E22F8B"/>
    <w:rsid w:val="00E2540D"/>
    <w:rsid w:val="00E2667F"/>
    <w:rsid w:val="00E27DC5"/>
    <w:rsid w:val="00E304FD"/>
    <w:rsid w:val="00E325DF"/>
    <w:rsid w:val="00E33791"/>
    <w:rsid w:val="00E3384B"/>
    <w:rsid w:val="00E33A93"/>
    <w:rsid w:val="00E3591F"/>
    <w:rsid w:val="00E370C1"/>
    <w:rsid w:val="00E37431"/>
    <w:rsid w:val="00E4033E"/>
    <w:rsid w:val="00E4105A"/>
    <w:rsid w:val="00E41381"/>
    <w:rsid w:val="00E41A01"/>
    <w:rsid w:val="00E4416F"/>
    <w:rsid w:val="00E44748"/>
    <w:rsid w:val="00E4767A"/>
    <w:rsid w:val="00E476AC"/>
    <w:rsid w:val="00E53AD1"/>
    <w:rsid w:val="00E53C79"/>
    <w:rsid w:val="00E56113"/>
    <w:rsid w:val="00E567AF"/>
    <w:rsid w:val="00E57868"/>
    <w:rsid w:val="00E60657"/>
    <w:rsid w:val="00E628E6"/>
    <w:rsid w:val="00E62A05"/>
    <w:rsid w:val="00E66783"/>
    <w:rsid w:val="00E70335"/>
    <w:rsid w:val="00E70631"/>
    <w:rsid w:val="00E709A7"/>
    <w:rsid w:val="00E71FA4"/>
    <w:rsid w:val="00E7291C"/>
    <w:rsid w:val="00E73E28"/>
    <w:rsid w:val="00E82BF1"/>
    <w:rsid w:val="00E84802"/>
    <w:rsid w:val="00E85475"/>
    <w:rsid w:val="00E85734"/>
    <w:rsid w:val="00E857F7"/>
    <w:rsid w:val="00E86D72"/>
    <w:rsid w:val="00E87263"/>
    <w:rsid w:val="00E87CCB"/>
    <w:rsid w:val="00E91E47"/>
    <w:rsid w:val="00E95741"/>
    <w:rsid w:val="00E9642A"/>
    <w:rsid w:val="00E97579"/>
    <w:rsid w:val="00EA0465"/>
    <w:rsid w:val="00EA2540"/>
    <w:rsid w:val="00EA36B5"/>
    <w:rsid w:val="00EA3F2A"/>
    <w:rsid w:val="00EA709E"/>
    <w:rsid w:val="00EB0B74"/>
    <w:rsid w:val="00EB2A7A"/>
    <w:rsid w:val="00EB3D48"/>
    <w:rsid w:val="00EB7559"/>
    <w:rsid w:val="00EB7D6D"/>
    <w:rsid w:val="00EC0673"/>
    <w:rsid w:val="00EC3A44"/>
    <w:rsid w:val="00EC444A"/>
    <w:rsid w:val="00ED0BEE"/>
    <w:rsid w:val="00ED17BD"/>
    <w:rsid w:val="00ED654E"/>
    <w:rsid w:val="00EE1FD6"/>
    <w:rsid w:val="00EE2537"/>
    <w:rsid w:val="00EE3E4A"/>
    <w:rsid w:val="00EE7BAB"/>
    <w:rsid w:val="00EF2766"/>
    <w:rsid w:val="00EF27D8"/>
    <w:rsid w:val="00EF27F3"/>
    <w:rsid w:val="00EF3839"/>
    <w:rsid w:val="00EF3F08"/>
    <w:rsid w:val="00EF3FF0"/>
    <w:rsid w:val="00EF6209"/>
    <w:rsid w:val="00EF6486"/>
    <w:rsid w:val="00EF68AB"/>
    <w:rsid w:val="00EF76AD"/>
    <w:rsid w:val="00EF7806"/>
    <w:rsid w:val="00EF7B53"/>
    <w:rsid w:val="00F007B8"/>
    <w:rsid w:val="00F00EEF"/>
    <w:rsid w:val="00F02A1D"/>
    <w:rsid w:val="00F04250"/>
    <w:rsid w:val="00F045B7"/>
    <w:rsid w:val="00F05287"/>
    <w:rsid w:val="00F11431"/>
    <w:rsid w:val="00F11805"/>
    <w:rsid w:val="00F1188F"/>
    <w:rsid w:val="00F11F05"/>
    <w:rsid w:val="00F13CE2"/>
    <w:rsid w:val="00F13E1D"/>
    <w:rsid w:val="00F13FAF"/>
    <w:rsid w:val="00F1407B"/>
    <w:rsid w:val="00F153DB"/>
    <w:rsid w:val="00F156FB"/>
    <w:rsid w:val="00F16BB4"/>
    <w:rsid w:val="00F16BBF"/>
    <w:rsid w:val="00F21489"/>
    <w:rsid w:val="00F2478B"/>
    <w:rsid w:val="00F30ED2"/>
    <w:rsid w:val="00F31720"/>
    <w:rsid w:val="00F31E6B"/>
    <w:rsid w:val="00F33F18"/>
    <w:rsid w:val="00F34322"/>
    <w:rsid w:val="00F35D9E"/>
    <w:rsid w:val="00F36CF1"/>
    <w:rsid w:val="00F4042F"/>
    <w:rsid w:val="00F4241F"/>
    <w:rsid w:val="00F42A65"/>
    <w:rsid w:val="00F44535"/>
    <w:rsid w:val="00F47C0E"/>
    <w:rsid w:val="00F50107"/>
    <w:rsid w:val="00F50C5A"/>
    <w:rsid w:val="00F51C68"/>
    <w:rsid w:val="00F527B7"/>
    <w:rsid w:val="00F53C06"/>
    <w:rsid w:val="00F546A9"/>
    <w:rsid w:val="00F56CBA"/>
    <w:rsid w:val="00F6203A"/>
    <w:rsid w:val="00F629BD"/>
    <w:rsid w:val="00F63F49"/>
    <w:rsid w:val="00F640A4"/>
    <w:rsid w:val="00F64785"/>
    <w:rsid w:val="00F64CB0"/>
    <w:rsid w:val="00F657D5"/>
    <w:rsid w:val="00F668D3"/>
    <w:rsid w:val="00F677D5"/>
    <w:rsid w:val="00F67851"/>
    <w:rsid w:val="00F70F9D"/>
    <w:rsid w:val="00F71FB3"/>
    <w:rsid w:val="00F735A1"/>
    <w:rsid w:val="00F73693"/>
    <w:rsid w:val="00F73A66"/>
    <w:rsid w:val="00F74241"/>
    <w:rsid w:val="00F77D60"/>
    <w:rsid w:val="00F81BF7"/>
    <w:rsid w:val="00F84FA6"/>
    <w:rsid w:val="00F8634F"/>
    <w:rsid w:val="00F86383"/>
    <w:rsid w:val="00F917B2"/>
    <w:rsid w:val="00F920D6"/>
    <w:rsid w:val="00F92195"/>
    <w:rsid w:val="00F95D5F"/>
    <w:rsid w:val="00F97A00"/>
    <w:rsid w:val="00FA07AD"/>
    <w:rsid w:val="00FA5731"/>
    <w:rsid w:val="00FA62E0"/>
    <w:rsid w:val="00FA7BF3"/>
    <w:rsid w:val="00FB096C"/>
    <w:rsid w:val="00FB3D6A"/>
    <w:rsid w:val="00FB4C00"/>
    <w:rsid w:val="00FB570F"/>
    <w:rsid w:val="00FB6F6E"/>
    <w:rsid w:val="00FC28BA"/>
    <w:rsid w:val="00FC297E"/>
    <w:rsid w:val="00FC2E07"/>
    <w:rsid w:val="00FC2F83"/>
    <w:rsid w:val="00FC3BAA"/>
    <w:rsid w:val="00FC4556"/>
    <w:rsid w:val="00FC5F72"/>
    <w:rsid w:val="00FC7230"/>
    <w:rsid w:val="00FD4A49"/>
    <w:rsid w:val="00FD4EF2"/>
    <w:rsid w:val="00FD5C7C"/>
    <w:rsid w:val="00FD6A22"/>
    <w:rsid w:val="00FD6D59"/>
    <w:rsid w:val="00FE1407"/>
    <w:rsid w:val="00FE51E8"/>
    <w:rsid w:val="00FF1BE4"/>
    <w:rsid w:val="00FF2CF5"/>
    <w:rsid w:val="00FF6020"/>
    <w:rsid w:val="00FF6F64"/>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17009"/>
    <w:pPr>
      <w:spacing w:after="200" w:line="276" w:lineRule="auto"/>
    </w:pPr>
    <w:rPr>
      <w:sz w:val="22"/>
      <w:szCs w:val="22"/>
      <w:lang w:val="es-ES"/>
    </w:rPr>
  </w:style>
  <w:style w:type="paragraph" w:styleId="Heading1">
    <w:name w:val="heading 1"/>
    <w:aliases w:val="Heading 1-Agriteam"/>
    <w:basedOn w:val="Normal"/>
    <w:next w:val="Normal"/>
    <w:link w:val="Heading1Char"/>
    <w:qFormat/>
    <w:rsid w:val="00443622"/>
    <w:pPr>
      <w:keepNext/>
      <w:tabs>
        <w:tab w:val="num" w:pos="360"/>
      </w:tabs>
      <w:spacing w:before="120" w:after="120" w:line="240" w:lineRule="auto"/>
      <w:jc w:val="both"/>
      <w:outlineLvl w:val="0"/>
    </w:pPr>
    <w:rPr>
      <w:rFonts w:ascii="Arial" w:eastAsia="Times New Roman" w:hAnsi="Arial"/>
      <w:b/>
      <w:caps/>
      <w:szCs w:val="20"/>
      <w:lang w:val="pt-BR" w:eastAsia="x-none"/>
    </w:rPr>
  </w:style>
  <w:style w:type="paragraph" w:styleId="Heading2">
    <w:name w:val="heading 2"/>
    <w:aliases w:val="Heading 2-Agriteam"/>
    <w:basedOn w:val="Normal"/>
    <w:next w:val="Normal"/>
    <w:link w:val="Heading2Char"/>
    <w:qFormat/>
    <w:rsid w:val="00443622"/>
    <w:pPr>
      <w:keepNext/>
      <w:tabs>
        <w:tab w:val="num" w:pos="360"/>
      </w:tabs>
      <w:spacing w:before="120" w:after="120" w:line="240" w:lineRule="auto"/>
      <w:jc w:val="both"/>
      <w:outlineLvl w:val="1"/>
    </w:pPr>
    <w:rPr>
      <w:rFonts w:ascii="Arial" w:eastAsia="Times New Roman" w:hAnsi="Arial"/>
      <w:bCs/>
      <w:iCs/>
      <w:lang w:val="x-none" w:eastAsia="x-none"/>
    </w:rPr>
  </w:style>
  <w:style w:type="paragraph" w:styleId="Heading3">
    <w:name w:val="heading 3"/>
    <w:aliases w:val="Heading 3-Agriteam"/>
    <w:basedOn w:val="Normal"/>
    <w:next w:val="Normal"/>
    <w:link w:val="Heading3Char"/>
    <w:qFormat/>
    <w:rsid w:val="00040972"/>
    <w:pPr>
      <w:keepNext/>
      <w:tabs>
        <w:tab w:val="num" w:pos="720"/>
      </w:tabs>
      <w:spacing w:before="120"/>
      <w:ind w:left="720" w:hanging="720"/>
      <w:outlineLvl w:val="2"/>
    </w:pPr>
    <w:rPr>
      <w:rFonts w:eastAsia="Times New Roman" w:cs="Calibri"/>
      <w:b/>
      <w:bCs/>
      <w:color w:val="000000"/>
    </w:rPr>
  </w:style>
  <w:style w:type="paragraph" w:styleId="Heading4">
    <w:name w:val="heading 4"/>
    <w:basedOn w:val="Normal"/>
    <w:next w:val="Normal"/>
    <w:link w:val="Heading4Char"/>
    <w:qFormat/>
    <w:rsid w:val="00040972"/>
    <w:pPr>
      <w:keepNext/>
      <w:tabs>
        <w:tab w:val="num" w:pos="1080"/>
      </w:tabs>
      <w:spacing w:before="120"/>
      <w:ind w:left="864" w:hanging="864"/>
      <w:outlineLvl w:val="3"/>
    </w:pPr>
    <w:rPr>
      <w:rFonts w:eastAsia="Times New Roman" w:cs="Calibri"/>
      <w:b/>
      <w:bCs/>
      <w:i/>
      <w:iCs/>
    </w:rPr>
  </w:style>
  <w:style w:type="paragraph" w:styleId="Heading5">
    <w:name w:val="heading 5"/>
    <w:basedOn w:val="Normal"/>
    <w:next w:val="Normal"/>
    <w:link w:val="Heading5Char"/>
    <w:uiPriority w:val="99"/>
    <w:qFormat/>
    <w:rsid w:val="002E2364"/>
    <w:pPr>
      <w:keepNext/>
      <w:numPr>
        <w:ilvl w:val="4"/>
        <w:numId w:val="2"/>
      </w:numPr>
      <w:spacing w:before="120" w:after="120" w:line="240" w:lineRule="auto"/>
      <w:jc w:val="both"/>
      <w:outlineLvl w:val="4"/>
    </w:pPr>
    <w:rPr>
      <w:rFonts w:ascii="Arial" w:eastAsia="Times New Roman" w:hAnsi="Arial"/>
      <w:bCs/>
      <w:iCs/>
      <w:szCs w:val="26"/>
      <w:lang w:val="x-none" w:eastAsia="x-none"/>
    </w:rPr>
  </w:style>
  <w:style w:type="paragraph" w:styleId="Heading6">
    <w:name w:val="heading 6"/>
    <w:basedOn w:val="Normal"/>
    <w:next w:val="Normal"/>
    <w:link w:val="Heading6Char"/>
    <w:uiPriority w:val="99"/>
    <w:qFormat/>
    <w:rsid w:val="002E2364"/>
    <w:pPr>
      <w:keepNext/>
      <w:numPr>
        <w:ilvl w:val="5"/>
        <w:numId w:val="2"/>
      </w:numPr>
      <w:spacing w:before="120" w:after="120" w:line="240" w:lineRule="auto"/>
      <w:jc w:val="both"/>
      <w:outlineLvl w:val="5"/>
    </w:pPr>
    <w:rPr>
      <w:rFonts w:ascii="Arial" w:eastAsia="Times New Roman" w:hAnsi="Arial"/>
      <w:szCs w:val="20"/>
      <w:lang w:val="pt-BR" w:eastAsia="x-none"/>
    </w:rPr>
  </w:style>
  <w:style w:type="paragraph" w:styleId="Heading7">
    <w:name w:val="heading 7"/>
    <w:basedOn w:val="Normal"/>
    <w:next w:val="Normal"/>
    <w:link w:val="Heading7Char"/>
    <w:uiPriority w:val="99"/>
    <w:qFormat/>
    <w:rsid w:val="002E2364"/>
    <w:pPr>
      <w:numPr>
        <w:ilvl w:val="6"/>
        <w:numId w:val="2"/>
      </w:numPr>
      <w:spacing w:before="120" w:after="120" w:line="240" w:lineRule="auto"/>
      <w:jc w:val="both"/>
      <w:outlineLvl w:val="6"/>
    </w:pPr>
    <w:rPr>
      <w:rFonts w:ascii="Arial" w:eastAsia="Times New Roman" w:hAnsi="Arial"/>
      <w:szCs w:val="24"/>
      <w:lang w:val="x-none" w:eastAsia="x-none"/>
    </w:rPr>
  </w:style>
  <w:style w:type="paragraph" w:styleId="Heading8">
    <w:name w:val="heading 8"/>
    <w:basedOn w:val="Normal"/>
    <w:next w:val="Normal"/>
    <w:link w:val="Heading8Char"/>
    <w:uiPriority w:val="99"/>
    <w:qFormat/>
    <w:rsid w:val="002E2364"/>
    <w:pPr>
      <w:numPr>
        <w:ilvl w:val="7"/>
        <w:numId w:val="2"/>
      </w:numPr>
      <w:spacing w:before="120" w:after="120" w:line="240" w:lineRule="auto"/>
      <w:jc w:val="both"/>
      <w:outlineLvl w:val="7"/>
    </w:pPr>
    <w:rPr>
      <w:rFonts w:ascii="Arial" w:eastAsia="Times New Roman" w:hAnsi="Arial"/>
      <w:iCs/>
      <w:szCs w:val="24"/>
      <w:lang w:val="x-none" w:eastAsia="x-none"/>
    </w:rPr>
  </w:style>
  <w:style w:type="paragraph" w:styleId="Heading9">
    <w:name w:val="heading 9"/>
    <w:basedOn w:val="Normal"/>
    <w:next w:val="Normal"/>
    <w:link w:val="Heading9Char"/>
    <w:uiPriority w:val="99"/>
    <w:qFormat/>
    <w:rsid w:val="002E2364"/>
    <w:pPr>
      <w:numPr>
        <w:ilvl w:val="8"/>
        <w:numId w:val="2"/>
      </w:numPr>
      <w:spacing w:before="240" w:after="60" w:line="240" w:lineRule="auto"/>
      <w:outlineLvl w:val="8"/>
    </w:pPr>
    <w:rPr>
      <w:rFonts w:ascii="Arial" w:eastAsia="Times New Roman" w:hAnsi="Arial"/>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Agriteam Char"/>
    <w:link w:val="Heading1"/>
    <w:uiPriority w:val="99"/>
    <w:rsid w:val="00443622"/>
    <w:rPr>
      <w:rFonts w:ascii="Arial" w:eastAsia="Times New Roman" w:hAnsi="Arial"/>
      <w:b/>
      <w:caps/>
      <w:sz w:val="22"/>
      <w:lang w:val="pt-BR"/>
    </w:rPr>
  </w:style>
  <w:style w:type="character" w:customStyle="1" w:styleId="Heading2Char">
    <w:name w:val="Heading 2 Char"/>
    <w:aliases w:val="Heading 2-Agriteam Char"/>
    <w:link w:val="Heading2"/>
    <w:uiPriority w:val="99"/>
    <w:rsid w:val="00443622"/>
    <w:rPr>
      <w:rFonts w:ascii="Arial" w:eastAsia="Times New Roman" w:hAnsi="Arial" w:cs="Arial"/>
      <w:bCs/>
      <w:iCs/>
      <w:sz w:val="22"/>
      <w:szCs w:val="22"/>
    </w:rPr>
  </w:style>
  <w:style w:type="character" w:customStyle="1" w:styleId="Heading3Char">
    <w:name w:val="Heading 3 Char"/>
    <w:aliases w:val="Heading 3-Agriteam Char"/>
    <w:basedOn w:val="DefaultParagraphFont"/>
    <w:link w:val="Heading3"/>
    <w:uiPriority w:val="99"/>
    <w:rsid w:val="00040972"/>
    <w:rPr>
      <w:rFonts w:eastAsia="Times New Roman" w:cs="Calibri"/>
      <w:b/>
      <w:bCs/>
      <w:noProof/>
      <w:color w:val="000000"/>
      <w:sz w:val="22"/>
      <w:szCs w:val="22"/>
      <w:lang w:val="es-ES"/>
    </w:rPr>
  </w:style>
  <w:style w:type="character" w:customStyle="1" w:styleId="Heading4Char">
    <w:name w:val="Heading 4 Char"/>
    <w:basedOn w:val="DefaultParagraphFont"/>
    <w:link w:val="Heading4"/>
    <w:uiPriority w:val="99"/>
    <w:rsid w:val="00040972"/>
    <w:rPr>
      <w:rFonts w:eastAsia="Times New Roman" w:cs="Calibri"/>
      <w:b/>
      <w:bCs/>
      <w:i/>
      <w:iCs/>
      <w:noProof/>
      <w:sz w:val="22"/>
      <w:szCs w:val="22"/>
      <w:lang w:val="es-ES"/>
    </w:rPr>
  </w:style>
  <w:style w:type="character" w:customStyle="1" w:styleId="Heading5Char">
    <w:name w:val="Heading 5 Char"/>
    <w:link w:val="Heading5"/>
    <w:uiPriority w:val="99"/>
    <w:rsid w:val="002E2364"/>
    <w:rPr>
      <w:rFonts w:ascii="Arial" w:eastAsia="Times New Roman" w:hAnsi="Arial"/>
      <w:bCs/>
      <w:iCs/>
      <w:sz w:val="22"/>
      <w:szCs w:val="26"/>
      <w:lang w:val="x-none" w:eastAsia="x-none"/>
    </w:rPr>
  </w:style>
  <w:style w:type="character" w:customStyle="1" w:styleId="Heading6Char">
    <w:name w:val="Heading 6 Char"/>
    <w:link w:val="Heading6"/>
    <w:uiPriority w:val="99"/>
    <w:rsid w:val="002E2364"/>
    <w:rPr>
      <w:rFonts w:ascii="Arial" w:eastAsia="Times New Roman" w:hAnsi="Arial"/>
      <w:sz w:val="22"/>
      <w:lang w:val="pt-BR" w:eastAsia="x-none"/>
    </w:rPr>
  </w:style>
  <w:style w:type="character" w:customStyle="1" w:styleId="Heading7Char">
    <w:name w:val="Heading 7 Char"/>
    <w:link w:val="Heading7"/>
    <w:uiPriority w:val="99"/>
    <w:rsid w:val="002E2364"/>
    <w:rPr>
      <w:rFonts w:ascii="Arial" w:eastAsia="Times New Roman" w:hAnsi="Arial"/>
      <w:sz w:val="22"/>
      <w:szCs w:val="24"/>
      <w:lang w:val="x-none" w:eastAsia="x-none"/>
    </w:rPr>
  </w:style>
  <w:style w:type="character" w:customStyle="1" w:styleId="Heading8Char">
    <w:name w:val="Heading 8 Char"/>
    <w:link w:val="Heading8"/>
    <w:uiPriority w:val="99"/>
    <w:rsid w:val="002E2364"/>
    <w:rPr>
      <w:rFonts w:ascii="Arial" w:eastAsia="Times New Roman" w:hAnsi="Arial"/>
      <w:iCs/>
      <w:sz w:val="22"/>
      <w:szCs w:val="24"/>
      <w:lang w:val="x-none" w:eastAsia="x-none"/>
    </w:rPr>
  </w:style>
  <w:style w:type="character" w:customStyle="1" w:styleId="Heading9Char">
    <w:name w:val="Heading 9 Char"/>
    <w:link w:val="Heading9"/>
    <w:uiPriority w:val="99"/>
    <w:rsid w:val="002E2364"/>
    <w:rPr>
      <w:rFonts w:ascii="Arial" w:eastAsia="Times New Roman" w:hAnsi="Arial"/>
      <w:lang w:val="es-ES" w:eastAsia="es-ES"/>
    </w:rPr>
  </w:style>
  <w:style w:type="paragraph" w:styleId="ListParagraph">
    <w:name w:val="List Paragraph"/>
    <w:basedOn w:val="Normal"/>
    <w:link w:val="ListParagraphChar"/>
    <w:uiPriority w:val="99"/>
    <w:qFormat/>
    <w:rsid w:val="00862434"/>
    <w:pPr>
      <w:ind w:left="720"/>
      <w:contextualSpacing/>
    </w:pPr>
  </w:style>
  <w:style w:type="character" w:customStyle="1" w:styleId="ListParagraphChar">
    <w:name w:val="List Paragraph Char"/>
    <w:basedOn w:val="DefaultParagraphFont"/>
    <w:link w:val="ListParagraph"/>
    <w:uiPriority w:val="99"/>
    <w:rsid w:val="00157BB7"/>
    <w:rPr>
      <w:noProof/>
      <w:sz w:val="22"/>
      <w:szCs w:val="22"/>
      <w:lang w:val="es-ES"/>
    </w:rPr>
  </w:style>
  <w:style w:type="paragraph" w:customStyle="1" w:styleId="Chapter">
    <w:name w:val="Chapter"/>
    <w:basedOn w:val="Normal"/>
    <w:next w:val="Normal"/>
    <w:link w:val="ChapterChar"/>
    <w:rsid w:val="002E2364"/>
    <w:pPr>
      <w:keepNext/>
      <w:numPr>
        <w:numId w:val="1"/>
      </w:numPr>
      <w:tabs>
        <w:tab w:val="left" w:pos="1440"/>
      </w:tabs>
      <w:spacing w:before="240" w:after="240" w:line="240" w:lineRule="auto"/>
      <w:jc w:val="center"/>
    </w:pPr>
    <w:rPr>
      <w:rFonts w:ascii="Times New Roman" w:eastAsia="Times New Roman" w:hAnsi="Times New Roman"/>
      <w:b/>
      <w:smallCaps/>
      <w:sz w:val="24"/>
      <w:szCs w:val="20"/>
      <w:lang w:eastAsia="x-none"/>
    </w:rPr>
  </w:style>
  <w:style w:type="character" w:customStyle="1" w:styleId="ChapterChar">
    <w:name w:val="Chapter Char"/>
    <w:link w:val="Chapter"/>
    <w:locked/>
    <w:rsid w:val="002E2364"/>
    <w:rPr>
      <w:rFonts w:ascii="Times New Roman" w:eastAsia="Times New Roman" w:hAnsi="Times New Roman"/>
      <w:b/>
      <w:smallCaps/>
      <w:sz w:val="24"/>
      <w:lang w:val="es-ES" w:eastAsia="x-none"/>
    </w:rPr>
  </w:style>
  <w:style w:type="paragraph" w:customStyle="1" w:styleId="Paragraph">
    <w:name w:val="Paragraph"/>
    <w:aliases w:val="paragraph,p,PARAGRAPH,PG,pa,at"/>
    <w:basedOn w:val="BodyTextIndent"/>
    <w:link w:val="ParagraphChar"/>
    <w:rsid w:val="002E2364"/>
    <w:pPr>
      <w:numPr>
        <w:ilvl w:val="1"/>
        <w:numId w:val="1"/>
      </w:numPr>
      <w:tabs>
        <w:tab w:val="clear" w:pos="2448"/>
        <w:tab w:val="num" w:pos="720"/>
      </w:tabs>
      <w:spacing w:before="120"/>
      <w:ind w:left="720" w:hanging="720"/>
      <w:jc w:val="both"/>
      <w:outlineLvl w:val="1"/>
    </w:pPr>
    <w:rPr>
      <w:rFonts w:eastAsia="Times New Roman"/>
      <w:szCs w:val="20"/>
      <w:lang w:eastAsia="x-none"/>
    </w:rPr>
  </w:style>
  <w:style w:type="paragraph" w:styleId="BodyTextIndent">
    <w:name w:val="Body Text Indent"/>
    <w:basedOn w:val="Normal"/>
    <w:link w:val="BodyTextIndentChar"/>
    <w:uiPriority w:val="99"/>
    <w:semiHidden/>
    <w:unhideWhenUsed/>
    <w:rsid w:val="008E7EA8"/>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rsid w:val="008E7EA8"/>
    <w:rPr>
      <w:rFonts w:ascii="Times New Roman" w:hAnsi="Times New Roman"/>
      <w:noProof/>
      <w:sz w:val="24"/>
      <w:szCs w:val="22"/>
      <w:lang w:val="es-ES"/>
    </w:rPr>
  </w:style>
  <w:style w:type="character" w:customStyle="1" w:styleId="ParagraphChar">
    <w:name w:val="Paragraph Char"/>
    <w:link w:val="Paragraph"/>
    <w:locked/>
    <w:rsid w:val="002E2364"/>
    <w:rPr>
      <w:rFonts w:ascii="Times New Roman" w:eastAsia="Times New Roman" w:hAnsi="Times New Roman"/>
      <w:sz w:val="24"/>
      <w:lang w:val="es-ES" w:eastAsia="x-none"/>
    </w:rPr>
  </w:style>
  <w:style w:type="paragraph" w:customStyle="1" w:styleId="subpar">
    <w:name w:val="subpar"/>
    <w:basedOn w:val="BodyTextIndent3"/>
    <w:rsid w:val="002E2364"/>
    <w:pPr>
      <w:numPr>
        <w:ilvl w:val="2"/>
        <w:numId w:val="1"/>
      </w:numPr>
      <w:tabs>
        <w:tab w:val="clear" w:pos="2304"/>
        <w:tab w:val="num" w:pos="1152"/>
      </w:tabs>
      <w:spacing w:before="120"/>
      <w:ind w:left="1152"/>
      <w:jc w:val="both"/>
      <w:outlineLvl w:val="2"/>
    </w:pPr>
  </w:style>
  <w:style w:type="paragraph" w:styleId="BodyTextIndent3">
    <w:name w:val="Body Text Indent 3"/>
    <w:basedOn w:val="Normal"/>
    <w:link w:val="BodyTextIndent3Char"/>
    <w:uiPriority w:val="99"/>
    <w:semiHidden/>
    <w:unhideWhenUsed/>
    <w:rsid w:val="008E7EA8"/>
    <w:pPr>
      <w:spacing w:after="120" w:line="240" w:lineRule="auto"/>
      <w:ind w:left="360"/>
    </w:pPr>
    <w:rPr>
      <w:rFonts w:ascii="Times New Roman" w:hAnsi="Times New Roman"/>
      <w:sz w:val="24"/>
      <w:szCs w:val="16"/>
      <w:lang w:val="x-none" w:eastAsia="x-none"/>
    </w:rPr>
  </w:style>
  <w:style w:type="character" w:customStyle="1" w:styleId="BodyTextIndent3Char">
    <w:name w:val="Body Text Indent 3 Char"/>
    <w:link w:val="BodyTextIndent3"/>
    <w:uiPriority w:val="99"/>
    <w:semiHidden/>
    <w:rsid w:val="008E7EA8"/>
    <w:rPr>
      <w:rFonts w:ascii="Times New Roman" w:hAnsi="Times New Roman"/>
      <w:sz w:val="24"/>
      <w:szCs w:val="16"/>
      <w:lang w:val="x-none" w:eastAsia="x-none"/>
    </w:rPr>
  </w:style>
  <w:style w:type="paragraph" w:customStyle="1" w:styleId="SubSubPar">
    <w:name w:val="SubSubPar"/>
    <w:basedOn w:val="subpar"/>
    <w:rsid w:val="002E2364"/>
    <w:pPr>
      <w:numPr>
        <w:ilvl w:val="3"/>
      </w:numPr>
      <w:tabs>
        <w:tab w:val="clear" w:pos="2736"/>
        <w:tab w:val="left" w:pos="0"/>
        <w:tab w:val="num" w:pos="1296"/>
      </w:tabs>
      <w:ind w:left="1296"/>
    </w:pPr>
  </w:style>
  <w:style w:type="paragraph" w:styleId="EndnoteText">
    <w:name w:val="endnote text"/>
    <w:basedOn w:val="Normal"/>
    <w:link w:val="EndnoteTextChar"/>
    <w:uiPriority w:val="99"/>
    <w:semiHidden/>
    <w:unhideWhenUsed/>
    <w:rsid w:val="00D60DB6"/>
    <w:pPr>
      <w:spacing w:after="0" w:line="240" w:lineRule="auto"/>
    </w:pPr>
    <w:rPr>
      <w:sz w:val="20"/>
      <w:szCs w:val="20"/>
      <w:lang w:val="x-none" w:eastAsia="x-none"/>
    </w:rPr>
  </w:style>
  <w:style w:type="character" w:customStyle="1" w:styleId="EndnoteTextChar">
    <w:name w:val="Endnote Text Char"/>
    <w:link w:val="EndnoteText"/>
    <w:uiPriority w:val="99"/>
    <w:semiHidden/>
    <w:rsid w:val="00D60DB6"/>
    <w:rPr>
      <w:sz w:val="20"/>
      <w:szCs w:val="20"/>
    </w:rPr>
  </w:style>
  <w:style w:type="character" w:styleId="EndnoteReference">
    <w:name w:val="endnote reference"/>
    <w:uiPriority w:val="99"/>
    <w:semiHidden/>
    <w:unhideWhenUsed/>
    <w:rsid w:val="00D60DB6"/>
    <w:rPr>
      <w:vertAlign w:val="superscript"/>
    </w:rPr>
  </w:style>
  <w:style w:type="paragraph" w:styleId="FootnoteText">
    <w:name w:val="footnote text"/>
    <w:aliases w:val="fn,foottextfra,footnote,F,Texto nota pie Car Car,Texto de rodapé,nota_rodapé,nota de rodapé,FOOTNOTES,single space,footnote text,Footnote Text Char Char,texto de nota al pie,Nota a pie/Bibliog,ADB,Texto nota pie Car Car Car"/>
    <w:basedOn w:val="Normal"/>
    <w:link w:val="FootnoteTextChar"/>
    <w:uiPriority w:val="99"/>
    <w:unhideWhenUsed/>
    <w:rsid w:val="00D60DB6"/>
    <w:pPr>
      <w:keepNext/>
      <w:keepLines/>
      <w:spacing w:after="120" w:line="240" w:lineRule="auto"/>
      <w:ind w:left="288" w:hanging="288"/>
      <w:jc w:val="both"/>
    </w:pPr>
    <w:rPr>
      <w:rFonts w:ascii="Times New Roman" w:hAnsi="Times New Roman"/>
      <w:spacing w:val="-3"/>
      <w:sz w:val="20"/>
      <w:szCs w:val="20"/>
      <w:lang w:val="x-none" w:eastAsia="x-none"/>
    </w:rPr>
  </w:style>
  <w:style w:type="character" w:customStyle="1" w:styleId="FootnoteTextChar">
    <w:name w:val="Footnote Text Char"/>
    <w:aliases w:val="fn Char,foottextfra Char,footnote Char,F Char,Texto nota pie Car Car Char,Texto de rodapé Char,nota_rodapé Char,nota de rodapé Char,FOOTNOTES Char,single space Char,footnote text Char,Footnote Text Char Char Char,ADB Char"/>
    <w:link w:val="FootnoteText"/>
    <w:uiPriority w:val="99"/>
    <w:rsid w:val="00D60DB6"/>
    <w:rPr>
      <w:rFonts w:ascii="Times New Roman" w:hAnsi="Times New Roman"/>
      <w:spacing w:val="-3"/>
      <w:lang w:val="x-none" w:eastAsia="x-none"/>
    </w:rPr>
  </w:style>
  <w:style w:type="character" w:styleId="FootnoteReference">
    <w:name w:val="footnote reference"/>
    <w:aliases w:val="referencia nota al pie,Texto de nota al pie,BVI fnr,Ref. de nota al pie2,Nota de pie,Ref,de nota al pie,Footnote symbol,Footnote,Pie de pagina,titulo 2,Style 24,pie pddes,FC,Fußnotenzeichen DISS,16 Point,Superscript 6 Point,ftref"/>
    <w:unhideWhenUsed/>
    <w:rsid w:val="00D60DB6"/>
    <w:rPr>
      <w:vertAlign w:val="superscript"/>
    </w:rPr>
  </w:style>
  <w:style w:type="paragraph" w:styleId="Caption">
    <w:name w:val="caption"/>
    <w:basedOn w:val="Normal"/>
    <w:next w:val="Normal"/>
    <w:qFormat/>
    <w:rsid w:val="00F44535"/>
    <w:pPr>
      <w:spacing w:after="0" w:line="240" w:lineRule="auto"/>
    </w:pPr>
    <w:rPr>
      <w:rFonts w:ascii="Times New Roman" w:eastAsia="Times New Roman" w:hAnsi="Times New Roman"/>
      <w:b/>
      <w:bCs/>
      <w:sz w:val="20"/>
      <w:szCs w:val="20"/>
      <w:lang w:eastAsia="es-ES"/>
    </w:rPr>
  </w:style>
  <w:style w:type="character" w:customStyle="1" w:styleId="TituloA">
    <w:name w:val="Titulo A"/>
    <w:rsid w:val="000853E0"/>
    <w:rPr>
      <w:rFonts w:ascii="Times New Roman" w:hAnsi="Times New Roman"/>
      <w:b/>
      <w:sz w:val="28"/>
      <w:szCs w:val="22"/>
    </w:rPr>
  </w:style>
  <w:style w:type="paragraph" w:styleId="Header">
    <w:name w:val="header"/>
    <w:basedOn w:val="Normal"/>
    <w:link w:val="HeaderChar"/>
    <w:uiPriority w:val="99"/>
    <w:unhideWhenUsed/>
    <w:rsid w:val="009E2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FA5"/>
  </w:style>
  <w:style w:type="paragraph" w:styleId="Footer">
    <w:name w:val="footer"/>
    <w:aliases w:val=" Char,Char Char Char"/>
    <w:basedOn w:val="Normal"/>
    <w:link w:val="FooterChar"/>
    <w:uiPriority w:val="99"/>
    <w:unhideWhenUsed/>
    <w:rsid w:val="009E2FA5"/>
    <w:pPr>
      <w:tabs>
        <w:tab w:val="center" w:pos="4680"/>
        <w:tab w:val="right" w:pos="9360"/>
      </w:tabs>
      <w:spacing w:after="0" w:line="240" w:lineRule="auto"/>
    </w:pPr>
  </w:style>
  <w:style w:type="character" w:customStyle="1" w:styleId="FooterChar">
    <w:name w:val="Footer Char"/>
    <w:aliases w:val=" Char Char,Char Char Char Char"/>
    <w:basedOn w:val="DefaultParagraphFont"/>
    <w:link w:val="Footer"/>
    <w:uiPriority w:val="99"/>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rPr>
  </w:style>
  <w:style w:type="table" w:styleId="LightList-Accent2">
    <w:name w:val="Light List Accent 2"/>
    <w:basedOn w:val="TableNormal"/>
    <w:uiPriority w:val="61"/>
    <w:rsid w:val="0075283D"/>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5283D"/>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sid w:val="0075283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39"/>
    <w:rsid w:val="00752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eNormal"/>
    <w:uiPriority w:val="61"/>
    <w:rsid w:val="0075283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sid w:val="007D52BD"/>
    <w:rPr>
      <w:smallCaps/>
      <w:color w:val="C0504D"/>
      <w:u w:val="single"/>
    </w:rPr>
  </w:style>
  <w:style w:type="paragraph" w:styleId="BalloonText">
    <w:name w:val="Balloon Text"/>
    <w:basedOn w:val="Normal"/>
    <w:link w:val="BalloonTextChar"/>
    <w:uiPriority w:val="99"/>
    <w:semiHidden/>
    <w:unhideWhenUsed/>
    <w:rsid w:val="00D4770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47708"/>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391EB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TopofFormChar">
    <w:name w:val="z-Top of Form Char"/>
    <w:link w:val="z-TopofForm"/>
    <w:uiPriority w:val="99"/>
    <w:semiHidden/>
    <w:rsid w:val="00391E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391EB5"/>
    <w:rPr>
      <w:rFonts w:ascii="Arial" w:eastAsia="Times New Roman" w:hAnsi="Arial" w:cs="Arial"/>
      <w:vanish/>
      <w:sz w:val="16"/>
      <w:szCs w:val="16"/>
    </w:rPr>
  </w:style>
  <w:style w:type="paragraph" w:styleId="NoSpacing">
    <w:name w:val="No Spacing"/>
    <w:link w:val="NoSpacingChar"/>
    <w:uiPriority w:val="99"/>
    <w:qFormat/>
    <w:rsid w:val="00114300"/>
    <w:rPr>
      <w:rFonts w:eastAsia="Times New Roman"/>
      <w:sz w:val="22"/>
      <w:szCs w:val="22"/>
      <w:lang w:val="pt-BR"/>
    </w:rPr>
  </w:style>
  <w:style w:type="character" w:customStyle="1" w:styleId="NoSpacingChar">
    <w:name w:val="No Spacing Char"/>
    <w:link w:val="NoSpacing"/>
    <w:uiPriority w:val="99"/>
    <w:rsid w:val="00114300"/>
    <w:rPr>
      <w:rFonts w:eastAsia="Times New Roman"/>
      <w:sz w:val="22"/>
      <w:szCs w:val="22"/>
      <w:lang w:val="pt-BR" w:eastAsia="en-US" w:bidi="ar-SA"/>
    </w:rPr>
  </w:style>
  <w:style w:type="character" w:styleId="CommentReference">
    <w:name w:val="annotation reference"/>
    <w:uiPriority w:val="99"/>
    <w:semiHidden/>
    <w:unhideWhenUsed/>
    <w:rsid w:val="00BC3192"/>
    <w:rPr>
      <w:sz w:val="16"/>
      <w:szCs w:val="16"/>
    </w:rPr>
  </w:style>
  <w:style w:type="paragraph" w:styleId="CommentText">
    <w:name w:val="annotation text"/>
    <w:basedOn w:val="Normal"/>
    <w:link w:val="CommentTextChar"/>
    <w:uiPriority w:val="99"/>
    <w:semiHidden/>
    <w:unhideWhenUsed/>
    <w:rsid w:val="00BC3192"/>
    <w:rPr>
      <w:sz w:val="20"/>
      <w:szCs w:val="20"/>
      <w:lang w:eastAsia="x-none"/>
    </w:rPr>
  </w:style>
  <w:style w:type="character" w:customStyle="1" w:styleId="CommentTextChar">
    <w:name w:val="Comment Text Char"/>
    <w:link w:val="CommentText"/>
    <w:uiPriority w:val="99"/>
    <w:semiHidden/>
    <w:rsid w:val="00BC3192"/>
    <w:rPr>
      <w:noProof/>
      <w:lang w:val="es-ES"/>
    </w:rPr>
  </w:style>
  <w:style w:type="paragraph" w:styleId="CommentSubject">
    <w:name w:val="annotation subject"/>
    <w:basedOn w:val="CommentText"/>
    <w:next w:val="CommentText"/>
    <w:link w:val="CommentSubjectChar"/>
    <w:uiPriority w:val="99"/>
    <w:semiHidden/>
    <w:unhideWhenUsed/>
    <w:rsid w:val="00BC3192"/>
    <w:rPr>
      <w:b/>
      <w:bCs/>
    </w:rPr>
  </w:style>
  <w:style w:type="character" w:customStyle="1" w:styleId="CommentSubjectChar">
    <w:name w:val="Comment Subject Char"/>
    <w:link w:val="CommentSubject"/>
    <w:uiPriority w:val="99"/>
    <w:semiHidden/>
    <w:rsid w:val="00BC3192"/>
    <w:rPr>
      <w:b/>
      <w:bCs/>
      <w:noProof/>
      <w:lang w:val="es-ES"/>
    </w:rPr>
  </w:style>
  <w:style w:type="paragraph" w:styleId="Revision">
    <w:name w:val="Revision"/>
    <w:hidden/>
    <w:uiPriority w:val="99"/>
    <w:semiHidden/>
    <w:rsid w:val="0067740C"/>
    <w:rPr>
      <w:noProof/>
      <w:sz w:val="22"/>
      <w:szCs w:val="22"/>
      <w:lang w:val="es-ES"/>
    </w:rPr>
  </w:style>
  <w:style w:type="character" w:styleId="Hyperlink">
    <w:name w:val="Hyperlink"/>
    <w:uiPriority w:val="99"/>
    <w:unhideWhenUsed/>
    <w:rsid w:val="00A76153"/>
    <w:rPr>
      <w:color w:val="0000FF"/>
      <w:u w:val="single"/>
    </w:rPr>
  </w:style>
  <w:style w:type="paragraph" w:styleId="BodyText">
    <w:name w:val="Body Text"/>
    <w:basedOn w:val="Normal"/>
    <w:link w:val="BodyTextChar"/>
    <w:uiPriority w:val="99"/>
    <w:unhideWhenUsed/>
    <w:rsid w:val="00C44548"/>
    <w:pPr>
      <w:spacing w:after="120"/>
    </w:pPr>
    <w:rPr>
      <w:lang w:eastAsia="x-none"/>
    </w:rPr>
  </w:style>
  <w:style w:type="character" w:customStyle="1" w:styleId="BodyTextChar">
    <w:name w:val="Body Text Char"/>
    <w:link w:val="BodyText"/>
    <w:uiPriority w:val="99"/>
    <w:rsid w:val="00C44548"/>
    <w:rPr>
      <w:noProof/>
      <w:sz w:val="22"/>
      <w:szCs w:val="22"/>
      <w:lang w:val="es-ES"/>
    </w:rPr>
  </w:style>
  <w:style w:type="paragraph" w:customStyle="1" w:styleId="Newpage">
    <w:name w:val="Newpage"/>
    <w:basedOn w:val="Normal"/>
    <w:uiPriority w:val="99"/>
    <w:rsid w:val="00E95741"/>
    <w:pPr>
      <w:tabs>
        <w:tab w:val="left" w:pos="3060"/>
      </w:tabs>
      <w:suppressAutoHyphens/>
      <w:spacing w:after="0" w:line="240" w:lineRule="auto"/>
      <w:jc w:val="center"/>
    </w:pPr>
    <w:rPr>
      <w:rFonts w:ascii="Arial" w:eastAsia="Times New Roman" w:hAnsi="Arial" w:cs="Arial"/>
      <w:b/>
      <w:bCs/>
      <w:smallCaps/>
      <w:sz w:val="20"/>
      <w:szCs w:val="20"/>
      <w:lang w:val="pt-BR" w:eastAsia="zh-CN"/>
    </w:rPr>
  </w:style>
  <w:style w:type="paragraph" w:styleId="NormalWeb">
    <w:name w:val="Normal (Web)"/>
    <w:basedOn w:val="Normal"/>
    <w:uiPriority w:val="99"/>
    <w:unhideWhenUsed/>
    <w:rsid w:val="00E62A05"/>
    <w:pPr>
      <w:spacing w:before="100" w:beforeAutospacing="1" w:after="100" w:afterAutospacing="1" w:line="240" w:lineRule="auto"/>
    </w:pPr>
    <w:rPr>
      <w:rFonts w:ascii="Times New Roman" w:eastAsia="SimSun" w:hAnsi="Times New Roman"/>
      <w:sz w:val="24"/>
      <w:szCs w:val="24"/>
      <w:lang w:val="pt-BR" w:eastAsia="pt-BR"/>
    </w:rPr>
  </w:style>
  <w:style w:type="paragraph" w:styleId="Title">
    <w:name w:val="Title"/>
    <w:basedOn w:val="Normal"/>
    <w:link w:val="TitleChar"/>
    <w:uiPriority w:val="99"/>
    <w:qFormat/>
    <w:rsid w:val="005D7CA7"/>
    <w:pPr>
      <w:tabs>
        <w:tab w:val="left" w:pos="1440"/>
        <w:tab w:val="left" w:pos="3060"/>
      </w:tabs>
      <w:spacing w:after="0" w:line="240" w:lineRule="auto"/>
      <w:jc w:val="center"/>
      <w:outlineLvl w:val="0"/>
    </w:pPr>
    <w:rPr>
      <w:rFonts w:ascii="Times New Roman" w:eastAsia="Times New Roman" w:hAnsi="Times New Roman"/>
      <w:sz w:val="24"/>
      <w:szCs w:val="24"/>
      <w:lang w:eastAsia="x-none"/>
    </w:rPr>
  </w:style>
  <w:style w:type="character" w:customStyle="1" w:styleId="TitleChar">
    <w:name w:val="Title Char"/>
    <w:link w:val="Title"/>
    <w:uiPriority w:val="99"/>
    <w:rsid w:val="005D7CA7"/>
    <w:rPr>
      <w:rFonts w:ascii="Times New Roman" w:eastAsia="Times New Roman" w:hAnsi="Times New Roman"/>
      <w:sz w:val="24"/>
      <w:szCs w:val="24"/>
      <w:lang w:val="es-ES"/>
    </w:rPr>
  </w:style>
  <w:style w:type="paragraph" w:customStyle="1" w:styleId="FirstHeading">
    <w:name w:val="FirstHeading"/>
    <w:basedOn w:val="Normal"/>
    <w:next w:val="Normal"/>
    <w:rsid w:val="002E2364"/>
    <w:pPr>
      <w:keepNext/>
      <w:numPr>
        <w:numId w:val="2"/>
      </w:numPr>
      <w:tabs>
        <w:tab w:val="left" w:pos="0"/>
        <w:tab w:val="left" w:pos="86"/>
      </w:tabs>
      <w:spacing w:before="120" w:after="120" w:line="240" w:lineRule="auto"/>
      <w:ind w:left="720"/>
    </w:pPr>
    <w:rPr>
      <w:rFonts w:ascii="Times New Roman" w:eastAsia="Times New Roman" w:hAnsi="Times New Roman"/>
      <w:b/>
      <w:bCs/>
      <w:sz w:val="24"/>
      <w:szCs w:val="24"/>
    </w:rPr>
  </w:style>
  <w:style w:type="paragraph" w:customStyle="1" w:styleId="SecHeading">
    <w:name w:val="SecHeading"/>
    <w:basedOn w:val="Normal"/>
    <w:next w:val="Paragraph"/>
    <w:rsid w:val="002E2364"/>
    <w:pPr>
      <w:keepNext/>
      <w:numPr>
        <w:ilvl w:val="1"/>
        <w:numId w:val="2"/>
      </w:numPr>
      <w:tabs>
        <w:tab w:val="clear" w:pos="5400"/>
        <w:tab w:val="num" w:pos="1296"/>
      </w:tabs>
      <w:spacing w:before="120" w:after="120" w:line="240" w:lineRule="auto"/>
      <w:ind w:left="1296"/>
    </w:pPr>
    <w:rPr>
      <w:rFonts w:ascii="Times New Roman" w:eastAsia="Times New Roman" w:hAnsi="Times New Roman"/>
      <w:b/>
      <w:bCs/>
      <w:sz w:val="24"/>
      <w:szCs w:val="24"/>
    </w:rPr>
  </w:style>
  <w:style w:type="paragraph" w:customStyle="1" w:styleId="SubHeading1">
    <w:name w:val="SubHeading1"/>
    <w:basedOn w:val="SecHeading"/>
    <w:rsid w:val="002E2364"/>
    <w:pPr>
      <w:numPr>
        <w:ilvl w:val="2"/>
      </w:numPr>
      <w:tabs>
        <w:tab w:val="clear" w:pos="5976"/>
        <w:tab w:val="num" w:pos="1872"/>
      </w:tabs>
      <w:ind w:left="1872"/>
    </w:pPr>
  </w:style>
  <w:style w:type="paragraph" w:customStyle="1" w:styleId="Subheading2">
    <w:name w:val="Subheading2"/>
    <w:basedOn w:val="SecHeading"/>
    <w:rsid w:val="002E2364"/>
    <w:pPr>
      <w:numPr>
        <w:ilvl w:val="3"/>
      </w:numPr>
      <w:tabs>
        <w:tab w:val="clear" w:pos="6480"/>
        <w:tab w:val="num" w:pos="2376"/>
      </w:tabs>
      <w:ind w:left="2376"/>
    </w:pPr>
  </w:style>
  <w:style w:type="character" w:customStyle="1" w:styleId="WW8Num1z1">
    <w:name w:val="WW8Num1z1"/>
    <w:rsid w:val="00BF1249"/>
    <w:rPr>
      <w:b w:val="0"/>
      <w:i w:val="0"/>
    </w:rPr>
  </w:style>
  <w:style w:type="paragraph" w:customStyle="1" w:styleId="Tabela">
    <w:name w:val="Tabela"/>
    <w:basedOn w:val="Normal"/>
    <w:rsid w:val="00F4241F"/>
    <w:pPr>
      <w:widowControl w:val="0"/>
      <w:spacing w:after="0" w:line="240" w:lineRule="auto"/>
      <w:jc w:val="center"/>
    </w:pPr>
    <w:rPr>
      <w:rFonts w:ascii="Times New Roman" w:eastAsia="Times New Roman" w:hAnsi="Times New Roman"/>
      <w:b/>
      <w:bCs/>
      <w:sz w:val="16"/>
      <w:szCs w:val="16"/>
      <w:lang w:val="pt-BR" w:eastAsia="pt-BR"/>
    </w:rPr>
  </w:style>
  <w:style w:type="paragraph" w:customStyle="1" w:styleId="Regtable">
    <w:name w:val="Regtable"/>
    <w:basedOn w:val="Normal"/>
    <w:link w:val="RegtableChar"/>
    <w:rsid w:val="002E2364"/>
    <w:pPr>
      <w:keepLines/>
      <w:framePr w:wrap="around" w:vAnchor="text" w:hAnchor="text" w:y="1"/>
      <w:spacing w:before="20" w:after="20" w:line="240" w:lineRule="auto"/>
    </w:pPr>
    <w:rPr>
      <w:rFonts w:ascii="Times New Roman" w:hAnsi="Times New Roman"/>
      <w:szCs w:val="24"/>
      <w:lang w:val="es-ES_tradnl"/>
    </w:rPr>
  </w:style>
  <w:style w:type="character" w:customStyle="1" w:styleId="RegtableChar">
    <w:name w:val="Regtable Char"/>
    <w:basedOn w:val="ListParagraphChar"/>
    <w:link w:val="Regtable"/>
    <w:rsid w:val="002E2364"/>
    <w:rPr>
      <w:rFonts w:ascii="Times New Roman" w:hAnsi="Times New Roman"/>
      <w:noProof/>
      <w:sz w:val="22"/>
      <w:szCs w:val="24"/>
      <w:lang w:val="es-ES_tradnl"/>
    </w:rPr>
  </w:style>
  <w:style w:type="paragraph" w:customStyle="1" w:styleId="TableTitle">
    <w:name w:val="TableTitle"/>
    <w:basedOn w:val="Normal"/>
    <w:link w:val="TableTitleChar"/>
    <w:rsid w:val="002E2364"/>
    <w:pPr>
      <w:keepNext/>
      <w:framePr w:wrap="around" w:vAnchor="text" w:hAnchor="text" w:y="1"/>
      <w:spacing w:before="20" w:after="20" w:line="240" w:lineRule="auto"/>
      <w:jc w:val="center"/>
    </w:pPr>
    <w:rPr>
      <w:rFonts w:ascii="Times New Roman Bold" w:hAnsi="Times New Roman Bold"/>
      <w:b/>
      <w:spacing w:val="-3"/>
      <w:szCs w:val="24"/>
      <w:lang w:val="es-ES_tradnl"/>
    </w:rPr>
  </w:style>
  <w:style w:type="character" w:customStyle="1" w:styleId="TableTitleChar">
    <w:name w:val="TableTitle Char"/>
    <w:basedOn w:val="ListParagraphChar"/>
    <w:link w:val="TableTitle"/>
    <w:rsid w:val="002E2364"/>
    <w:rPr>
      <w:rFonts w:ascii="Times New Roman Bold" w:hAnsi="Times New Roman Bold"/>
      <w:b/>
      <w:noProof/>
      <w:spacing w:val="-3"/>
      <w:sz w:val="22"/>
      <w:szCs w:val="24"/>
      <w:lang w:val="es-ES_tradnl"/>
    </w:rPr>
  </w:style>
  <w:style w:type="paragraph" w:styleId="TOC1">
    <w:name w:val="toc 1"/>
    <w:basedOn w:val="Normal"/>
    <w:next w:val="Normal"/>
    <w:autoRedefine/>
    <w:uiPriority w:val="99"/>
    <w:semiHidden/>
    <w:rsid w:val="00040972"/>
    <w:pPr>
      <w:spacing w:after="100"/>
    </w:pPr>
    <w:rPr>
      <w:rFonts w:eastAsia="Times New Roman" w:cs="Calibri"/>
    </w:rPr>
  </w:style>
  <w:style w:type="paragraph" w:styleId="TOC2">
    <w:name w:val="toc 2"/>
    <w:basedOn w:val="Normal"/>
    <w:next w:val="Normal"/>
    <w:autoRedefine/>
    <w:uiPriority w:val="99"/>
    <w:semiHidden/>
    <w:rsid w:val="00040972"/>
    <w:pPr>
      <w:spacing w:after="100"/>
      <w:ind w:left="220"/>
    </w:pPr>
    <w:rPr>
      <w:rFonts w:eastAsia="Times New Roman" w:cs="Calibri"/>
    </w:rPr>
  </w:style>
  <w:style w:type="paragraph" w:styleId="TOC3">
    <w:name w:val="toc 3"/>
    <w:basedOn w:val="Normal"/>
    <w:next w:val="Normal"/>
    <w:autoRedefine/>
    <w:uiPriority w:val="99"/>
    <w:semiHidden/>
    <w:rsid w:val="00040972"/>
    <w:pPr>
      <w:spacing w:after="100"/>
      <w:ind w:left="440"/>
    </w:pPr>
    <w:rPr>
      <w:rFonts w:eastAsia="Times New Roman" w:cs="Calibri"/>
    </w:rPr>
  </w:style>
  <w:style w:type="paragraph" w:styleId="TOCHeading">
    <w:name w:val="TOC Heading"/>
    <w:basedOn w:val="Heading1"/>
    <w:next w:val="Normal"/>
    <w:uiPriority w:val="99"/>
    <w:qFormat/>
    <w:rsid w:val="00040972"/>
    <w:pPr>
      <w:keepLines/>
      <w:tabs>
        <w:tab w:val="clear" w:pos="360"/>
      </w:tabs>
      <w:spacing w:before="480" w:after="0" w:line="276" w:lineRule="auto"/>
      <w:jc w:val="left"/>
      <w:outlineLvl w:val="9"/>
    </w:pPr>
    <w:rPr>
      <w:rFonts w:ascii="Cambria" w:hAnsi="Cambria" w:cs="Cambria"/>
      <w:bCs/>
      <w:caps w:val="0"/>
      <w:noProof/>
      <w:color w:val="365F91"/>
      <w:sz w:val="28"/>
      <w:szCs w:val="28"/>
      <w:lang w:val="es-ES" w:eastAsia="en-US"/>
    </w:rPr>
  </w:style>
  <w:style w:type="paragraph" w:customStyle="1" w:styleId="ColorfulList-Accent11">
    <w:name w:val="Colorful List - Accent 11"/>
    <w:basedOn w:val="Normal"/>
    <w:uiPriority w:val="99"/>
    <w:rsid w:val="00040972"/>
    <w:pPr>
      <w:spacing w:line="240" w:lineRule="auto"/>
      <w:ind w:left="720"/>
    </w:pPr>
    <w:rPr>
      <w:rFonts w:eastAsia="Times New Roman" w:cs="Calibri"/>
      <w:sz w:val="24"/>
      <w:szCs w:val="24"/>
    </w:rPr>
  </w:style>
  <w:style w:type="character" w:styleId="FollowedHyperlink">
    <w:name w:val="FollowedHyperlink"/>
    <w:basedOn w:val="DefaultParagraphFont"/>
    <w:uiPriority w:val="99"/>
    <w:semiHidden/>
    <w:unhideWhenUsed/>
    <w:rsid w:val="006820B0"/>
    <w:rPr>
      <w:color w:val="800080" w:themeColor="followedHyperlink"/>
      <w:u w:val="single"/>
    </w:rPr>
  </w:style>
  <w:style w:type="paragraph" w:customStyle="1" w:styleId="ListParagraph1">
    <w:name w:val="List Paragraph1"/>
    <w:basedOn w:val="Normal"/>
    <w:rsid w:val="000E3AB6"/>
    <w:pPr>
      <w:ind w:left="720"/>
    </w:pPr>
    <w:rPr>
      <w:rFonts w:cs="Calibri"/>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417009"/>
    <w:pPr>
      <w:spacing w:after="200" w:line="276" w:lineRule="auto"/>
    </w:pPr>
    <w:rPr>
      <w:sz w:val="22"/>
      <w:szCs w:val="22"/>
      <w:lang w:val="es-ES"/>
    </w:rPr>
  </w:style>
  <w:style w:type="paragraph" w:styleId="Heading1">
    <w:name w:val="heading 1"/>
    <w:aliases w:val="Heading 1-Agriteam"/>
    <w:basedOn w:val="Normal"/>
    <w:next w:val="Normal"/>
    <w:link w:val="Heading1Char"/>
    <w:qFormat/>
    <w:rsid w:val="00443622"/>
    <w:pPr>
      <w:keepNext/>
      <w:tabs>
        <w:tab w:val="num" w:pos="360"/>
      </w:tabs>
      <w:spacing w:before="120" w:after="120" w:line="240" w:lineRule="auto"/>
      <w:jc w:val="both"/>
      <w:outlineLvl w:val="0"/>
    </w:pPr>
    <w:rPr>
      <w:rFonts w:ascii="Arial" w:eastAsia="Times New Roman" w:hAnsi="Arial"/>
      <w:b/>
      <w:caps/>
      <w:szCs w:val="20"/>
      <w:lang w:val="pt-BR" w:eastAsia="x-none"/>
    </w:rPr>
  </w:style>
  <w:style w:type="paragraph" w:styleId="Heading2">
    <w:name w:val="heading 2"/>
    <w:aliases w:val="Heading 2-Agriteam"/>
    <w:basedOn w:val="Normal"/>
    <w:next w:val="Normal"/>
    <w:link w:val="Heading2Char"/>
    <w:qFormat/>
    <w:rsid w:val="00443622"/>
    <w:pPr>
      <w:keepNext/>
      <w:tabs>
        <w:tab w:val="num" w:pos="360"/>
      </w:tabs>
      <w:spacing w:before="120" w:after="120" w:line="240" w:lineRule="auto"/>
      <w:jc w:val="both"/>
      <w:outlineLvl w:val="1"/>
    </w:pPr>
    <w:rPr>
      <w:rFonts w:ascii="Arial" w:eastAsia="Times New Roman" w:hAnsi="Arial"/>
      <w:bCs/>
      <w:iCs/>
      <w:lang w:val="x-none" w:eastAsia="x-none"/>
    </w:rPr>
  </w:style>
  <w:style w:type="paragraph" w:styleId="Heading3">
    <w:name w:val="heading 3"/>
    <w:aliases w:val="Heading 3-Agriteam"/>
    <w:basedOn w:val="Normal"/>
    <w:next w:val="Normal"/>
    <w:link w:val="Heading3Char"/>
    <w:qFormat/>
    <w:rsid w:val="00040972"/>
    <w:pPr>
      <w:keepNext/>
      <w:tabs>
        <w:tab w:val="num" w:pos="720"/>
      </w:tabs>
      <w:spacing w:before="120"/>
      <w:ind w:left="720" w:hanging="720"/>
      <w:outlineLvl w:val="2"/>
    </w:pPr>
    <w:rPr>
      <w:rFonts w:eastAsia="Times New Roman" w:cs="Calibri"/>
      <w:b/>
      <w:bCs/>
      <w:color w:val="000000"/>
    </w:rPr>
  </w:style>
  <w:style w:type="paragraph" w:styleId="Heading4">
    <w:name w:val="heading 4"/>
    <w:basedOn w:val="Normal"/>
    <w:next w:val="Normal"/>
    <w:link w:val="Heading4Char"/>
    <w:qFormat/>
    <w:rsid w:val="00040972"/>
    <w:pPr>
      <w:keepNext/>
      <w:tabs>
        <w:tab w:val="num" w:pos="1080"/>
      </w:tabs>
      <w:spacing w:before="120"/>
      <w:ind w:left="864" w:hanging="864"/>
      <w:outlineLvl w:val="3"/>
    </w:pPr>
    <w:rPr>
      <w:rFonts w:eastAsia="Times New Roman" w:cs="Calibri"/>
      <w:b/>
      <w:bCs/>
      <w:i/>
      <w:iCs/>
    </w:rPr>
  </w:style>
  <w:style w:type="paragraph" w:styleId="Heading5">
    <w:name w:val="heading 5"/>
    <w:basedOn w:val="Normal"/>
    <w:next w:val="Normal"/>
    <w:link w:val="Heading5Char"/>
    <w:uiPriority w:val="99"/>
    <w:qFormat/>
    <w:rsid w:val="002E2364"/>
    <w:pPr>
      <w:keepNext/>
      <w:numPr>
        <w:ilvl w:val="4"/>
        <w:numId w:val="2"/>
      </w:numPr>
      <w:spacing w:before="120" w:after="120" w:line="240" w:lineRule="auto"/>
      <w:jc w:val="both"/>
      <w:outlineLvl w:val="4"/>
    </w:pPr>
    <w:rPr>
      <w:rFonts w:ascii="Arial" w:eastAsia="Times New Roman" w:hAnsi="Arial"/>
      <w:bCs/>
      <w:iCs/>
      <w:szCs w:val="26"/>
      <w:lang w:val="x-none" w:eastAsia="x-none"/>
    </w:rPr>
  </w:style>
  <w:style w:type="paragraph" w:styleId="Heading6">
    <w:name w:val="heading 6"/>
    <w:basedOn w:val="Normal"/>
    <w:next w:val="Normal"/>
    <w:link w:val="Heading6Char"/>
    <w:uiPriority w:val="99"/>
    <w:qFormat/>
    <w:rsid w:val="002E2364"/>
    <w:pPr>
      <w:keepNext/>
      <w:numPr>
        <w:ilvl w:val="5"/>
        <w:numId w:val="2"/>
      </w:numPr>
      <w:spacing w:before="120" w:after="120" w:line="240" w:lineRule="auto"/>
      <w:jc w:val="both"/>
      <w:outlineLvl w:val="5"/>
    </w:pPr>
    <w:rPr>
      <w:rFonts w:ascii="Arial" w:eastAsia="Times New Roman" w:hAnsi="Arial"/>
      <w:szCs w:val="20"/>
      <w:lang w:val="pt-BR" w:eastAsia="x-none"/>
    </w:rPr>
  </w:style>
  <w:style w:type="paragraph" w:styleId="Heading7">
    <w:name w:val="heading 7"/>
    <w:basedOn w:val="Normal"/>
    <w:next w:val="Normal"/>
    <w:link w:val="Heading7Char"/>
    <w:uiPriority w:val="99"/>
    <w:qFormat/>
    <w:rsid w:val="002E2364"/>
    <w:pPr>
      <w:numPr>
        <w:ilvl w:val="6"/>
        <w:numId w:val="2"/>
      </w:numPr>
      <w:spacing w:before="120" w:after="120" w:line="240" w:lineRule="auto"/>
      <w:jc w:val="both"/>
      <w:outlineLvl w:val="6"/>
    </w:pPr>
    <w:rPr>
      <w:rFonts w:ascii="Arial" w:eastAsia="Times New Roman" w:hAnsi="Arial"/>
      <w:szCs w:val="24"/>
      <w:lang w:val="x-none" w:eastAsia="x-none"/>
    </w:rPr>
  </w:style>
  <w:style w:type="paragraph" w:styleId="Heading8">
    <w:name w:val="heading 8"/>
    <w:basedOn w:val="Normal"/>
    <w:next w:val="Normal"/>
    <w:link w:val="Heading8Char"/>
    <w:uiPriority w:val="99"/>
    <w:qFormat/>
    <w:rsid w:val="002E2364"/>
    <w:pPr>
      <w:numPr>
        <w:ilvl w:val="7"/>
        <w:numId w:val="2"/>
      </w:numPr>
      <w:spacing w:before="120" w:after="120" w:line="240" w:lineRule="auto"/>
      <w:jc w:val="both"/>
      <w:outlineLvl w:val="7"/>
    </w:pPr>
    <w:rPr>
      <w:rFonts w:ascii="Arial" w:eastAsia="Times New Roman" w:hAnsi="Arial"/>
      <w:iCs/>
      <w:szCs w:val="24"/>
      <w:lang w:val="x-none" w:eastAsia="x-none"/>
    </w:rPr>
  </w:style>
  <w:style w:type="paragraph" w:styleId="Heading9">
    <w:name w:val="heading 9"/>
    <w:basedOn w:val="Normal"/>
    <w:next w:val="Normal"/>
    <w:link w:val="Heading9Char"/>
    <w:uiPriority w:val="99"/>
    <w:qFormat/>
    <w:rsid w:val="002E2364"/>
    <w:pPr>
      <w:numPr>
        <w:ilvl w:val="8"/>
        <w:numId w:val="2"/>
      </w:numPr>
      <w:spacing w:before="240" w:after="60" w:line="240" w:lineRule="auto"/>
      <w:outlineLvl w:val="8"/>
    </w:pPr>
    <w:rPr>
      <w:rFonts w:ascii="Arial" w:eastAsia="Times New Roman" w:hAnsi="Arial"/>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Agriteam Char"/>
    <w:link w:val="Heading1"/>
    <w:uiPriority w:val="99"/>
    <w:rsid w:val="00443622"/>
    <w:rPr>
      <w:rFonts w:ascii="Arial" w:eastAsia="Times New Roman" w:hAnsi="Arial"/>
      <w:b/>
      <w:caps/>
      <w:sz w:val="22"/>
      <w:lang w:val="pt-BR"/>
    </w:rPr>
  </w:style>
  <w:style w:type="character" w:customStyle="1" w:styleId="Heading2Char">
    <w:name w:val="Heading 2 Char"/>
    <w:aliases w:val="Heading 2-Agriteam Char"/>
    <w:link w:val="Heading2"/>
    <w:uiPriority w:val="99"/>
    <w:rsid w:val="00443622"/>
    <w:rPr>
      <w:rFonts w:ascii="Arial" w:eastAsia="Times New Roman" w:hAnsi="Arial" w:cs="Arial"/>
      <w:bCs/>
      <w:iCs/>
      <w:sz w:val="22"/>
      <w:szCs w:val="22"/>
    </w:rPr>
  </w:style>
  <w:style w:type="character" w:customStyle="1" w:styleId="Heading3Char">
    <w:name w:val="Heading 3 Char"/>
    <w:aliases w:val="Heading 3-Agriteam Char"/>
    <w:basedOn w:val="DefaultParagraphFont"/>
    <w:link w:val="Heading3"/>
    <w:uiPriority w:val="99"/>
    <w:rsid w:val="00040972"/>
    <w:rPr>
      <w:rFonts w:eastAsia="Times New Roman" w:cs="Calibri"/>
      <w:b/>
      <w:bCs/>
      <w:noProof/>
      <w:color w:val="000000"/>
      <w:sz w:val="22"/>
      <w:szCs w:val="22"/>
      <w:lang w:val="es-ES"/>
    </w:rPr>
  </w:style>
  <w:style w:type="character" w:customStyle="1" w:styleId="Heading4Char">
    <w:name w:val="Heading 4 Char"/>
    <w:basedOn w:val="DefaultParagraphFont"/>
    <w:link w:val="Heading4"/>
    <w:uiPriority w:val="99"/>
    <w:rsid w:val="00040972"/>
    <w:rPr>
      <w:rFonts w:eastAsia="Times New Roman" w:cs="Calibri"/>
      <w:b/>
      <w:bCs/>
      <w:i/>
      <w:iCs/>
      <w:noProof/>
      <w:sz w:val="22"/>
      <w:szCs w:val="22"/>
      <w:lang w:val="es-ES"/>
    </w:rPr>
  </w:style>
  <w:style w:type="character" w:customStyle="1" w:styleId="Heading5Char">
    <w:name w:val="Heading 5 Char"/>
    <w:link w:val="Heading5"/>
    <w:uiPriority w:val="99"/>
    <w:rsid w:val="002E2364"/>
    <w:rPr>
      <w:rFonts w:ascii="Arial" w:eastAsia="Times New Roman" w:hAnsi="Arial"/>
      <w:bCs/>
      <w:iCs/>
      <w:sz w:val="22"/>
      <w:szCs w:val="26"/>
      <w:lang w:val="x-none" w:eastAsia="x-none"/>
    </w:rPr>
  </w:style>
  <w:style w:type="character" w:customStyle="1" w:styleId="Heading6Char">
    <w:name w:val="Heading 6 Char"/>
    <w:link w:val="Heading6"/>
    <w:uiPriority w:val="99"/>
    <w:rsid w:val="002E2364"/>
    <w:rPr>
      <w:rFonts w:ascii="Arial" w:eastAsia="Times New Roman" w:hAnsi="Arial"/>
      <w:sz w:val="22"/>
      <w:lang w:val="pt-BR" w:eastAsia="x-none"/>
    </w:rPr>
  </w:style>
  <w:style w:type="character" w:customStyle="1" w:styleId="Heading7Char">
    <w:name w:val="Heading 7 Char"/>
    <w:link w:val="Heading7"/>
    <w:uiPriority w:val="99"/>
    <w:rsid w:val="002E2364"/>
    <w:rPr>
      <w:rFonts w:ascii="Arial" w:eastAsia="Times New Roman" w:hAnsi="Arial"/>
      <w:sz w:val="22"/>
      <w:szCs w:val="24"/>
      <w:lang w:val="x-none" w:eastAsia="x-none"/>
    </w:rPr>
  </w:style>
  <w:style w:type="character" w:customStyle="1" w:styleId="Heading8Char">
    <w:name w:val="Heading 8 Char"/>
    <w:link w:val="Heading8"/>
    <w:uiPriority w:val="99"/>
    <w:rsid w:val="002E2364"/>
    <w:rPr>
      <w:rFonts w:ascii="Arial" w:eastAsia="Times New Roman" w:hAnsi="Arial"/>
      <w:iCs/>
      <w:sz w:val="22"/>
      <w:szCs w:val="24"/>
      <w:lang w:val="x-none" w:eastAsia="x-none"/>
    </w:rPr>
  </w:style>
  <w:style w:type="character" w:customStyle="1" w:styleId="Heading9Char">
    <w:name w:val="Heading 9 Char"/>
    <w:link w:val="Heading9"/>
    <w:uiPriority w:val="99"/>
    <w:rsid w:val="002E2364"/>
    <w:rPr>
      <w:rFonts w:ascii="Arial" w:eastAsia="Times New Roman" w:hAnsi="Arial"/>
      <w:lang w:val="es-ES" w:eastAsia="es-ES"/>
    </w:rPr>
  </w:style>
  <w:style w:type="paragraph" w:styleId="ListParagraph">
    <w:name w:val="List Paragraph"/>
    <w:basedOn w:val="Normal"/>
    <w:link w:val="ListParagraphChar"/>
    <w:uiPriority w:val="99"/>
    <w:qFormat/>
    <w:rsid w:val="00862434"/>
    <w:pPr>
      <w:ind w:left="720"/>
      <w:contextualSpacing/>
    </w:pPr>
  </w:style>
  <w:style w:type="character" w:customStyle="1" w:styleId="ListParagraphChar">
    <w:name w:val="List Paragraph Char"/>
    <w:basedOn w:val="DefaultParagraphFont"/>
    <w:link w:val="ListParagraph"/>
    <w:uiPriority w:val="99"/>
    <w:rsid w:val="00157BB7"/>
    <w:rPr>
      <w:noProof/>
      <w:sz w:val="22"/>
      <w:szCs w:val="22"/>
      <w:lang w:val="es-ES"/>
    </w:rPr>
  </w:style>
  <w:style w:type="paragraph" w:customStyle="1" w:styleId="Chapter">
    <w:name w:val="Chapter"/>
    <w:basedOn w:val="Normal"/>
    <w:next w:val="Normal"/>
    <w:link w:val="ChapterChar"/>
    <w:rsid w:val="002E2364"/>
    <w:pPr>
      <w:keepNext/>
      <w:numPr>
        <w:numId w:val="1"/>
      </w:numPr>
      <w:tabs>
        <w:tab w:val="left" w:pos="1440"/>
      </w:tabs>
      <w:spacing w:before="240" w:after="240" w:line="240" w:lineRule="auto"/>
      <w:jc w:val="center"/>
    </w:pPr>
    <w:rPr>
      <w:rFonts w:ascii="Times New Roman" w:eastAsia="Times New Roman" w:hAnsi="Times New Roman"/>
      <w:b/>
      <w:smallCaps/>
      <w:sz w:val="24"/>
      <w:szCs w:val="20"/>
      <w:lang w:eastAsia="x-none"/>
    </w:rPr>
  </w:style>
  <w:style w:type="character" w:customStyle="1" w:styleId="ChapterChar">
    <w:name w:val="Chapter Char"/>
    <w:link w:val="Chapter"/>
    <w:locked/>
    <w:rsid w:val="002E2364"/>
    <w:rPr>
      <w:rFonts w:ascii="Times New Roman" w:eastAsia="Times New Roman" w:hAnsi="Times New Roman"/>
      <w:b/>
      <w:smallCaps/>
      <w:sz w:val="24"/>
      <w:lang w:val="es-ES" w:eastAsia="x-none"/>
    </w:rPr>
  </w:style>
  <w:style w:type="paragraph" w:customStyle="1" w:styleId="Paragraph">
    <w:name w:val="Paragraph"/>
    <w:aliases w:val="paragraph,p,PARAGRAPH,PG,pa,at"/>
    <w:basedOn w:val="BodyTextIndent"/>
    <w:link w:val="ParagraphChar"/>
    <w:rsid w:val="002E2364"/>
    <w:pPr>
      <w:numPr>
        <w:ilvl w:val="1"/>
        <w:numId w:val="1"/>
      </w:numPr>
      <w:tabs>
        <w:tab w:val="clear" w:pos="2448"/>
        <w:tab w:val="num" w:pos="720"/>
      </w:tabs>
      <w:spacing w:before="120"/>
      <w:ind w:left="720" w:hanging="720"/>
      <w:jc w:val="both"/>
      <w:outlineLvl w:val="1"/>
    </w:pPr>
    <w:rPr>
      <w:rFonts w:eastAsia="Times New Roman"/>
      <w:szCs w:val="20"/>
      <w:lang w:eastAsia="x-none"/>
    </w:rPr>
  </w:style>
  <w:style w:type="paragraph" w:styleId="BodyTextIndent">
    <w:name w:val="Body Text Indent"/>
    <w:basedOn w:val="Normal"/>
    <w:link w:val="BodyTextIndentChar"/>
    <w:uiPriority w:val="99"/>
    <w:semiHidden/>
    <w:unhideWhenUsed/>
    <w:rsid w:val="008E7EA8"/>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uiPriority w:val="99"/>
    <w:semiHidden/>
    <w:rsid w:val="008E7EA8"/>
    <w:rPr>
      <w:rFonts w:ascii="Times New Roman" w:hAnsi="Times New Roman"/>
      <w:noProof/>
      <w:sz w:val="24"/>
      <w:szCs w:val="22"/>
      <w:lang w:val="es-ES"/>
    </w:rPr>
  </w:style>
  <w:style w:type="character" w:customStyle="1" w:styleId="ParagraphChar">
    <w:name w:val="Paragraph Char"/>
    <w:link w:val="Paragraph"/>
    <w:locked/>
    <w:rsid w:val="002E2364"/>
    <w:rPr>
      <w:rFonts w:ascii="Times New Roman" w:eastAsia="Times New Roman" w:hAnsi="Times New Roman"/>
      <w:sz w:val="24"/>
      <w:lang w:val="es-ES" w:eastAsia="x-none"/>
    </w:rPr>
  </w:style>
  <w:style w:type="paragraph" w:customStyle="1" w:styleId="subpar">
    <w:name w:val="subpar"/>
    <w:basedOn w:val="BodyTextIndent3"/>
    <w:rsid w:val="002E2364"/>
    <w:pPr>
      <w:numPr>
        <w:ilvl w:val="2"/>
        <w:numId w:val="1"/>
      </w:numPr>
      <w:tabs>
        <w:tab w:val="clear" w:pos="2304"/>
        <w:tab w:val="num" w:pos="1152"/>
      </w:tabs>
      <w:spacing w:before="120"/>
      <w:ind w:left="1152"/>
      <w:jc w:val="both"/>
      <w:outlineLvl w:val="2"/>
    </w:pPr>
  </w:style>
  <w:style w:type="paragraph" w:styleId="BodyTextIndent3">
    <w:name w:val="Body Text Indent 3"/>
    <w:basedOn w:val="Normal"/>
    <w:link w:val="BodyTextIndent3Char"/>
    <w:uiPriority w:val="99"/>
    <w:semiHidden/>
    <w:unhideWhenUsed/>
    <w:rsid w:val="008E7EA8"/>
    <w:pPr>
      <w:spacing w:after="120" w:line="240" w:lineRule="auto"/>
      <w:ind w:left="360"/>
    </w:pPr>
    <w:rPr>
      <w:rFonts w:ascii="Times New Roman" w:hAnsi="Times New Roman"/>
      <w:sz w:val="24"/>
      <w:szCs w:val="16"/>
      <w:lang w:val="x-none" w:eastAsia="x-none"/>
    </w:rPr>
  </w:style>
  <w:style w:type="character" w:customStyle="1" w:styleId="BodyTextIndent3Char">
    <w:name w:val="Body Text Indent 3 Char"/>
    <w:link w:val="BodyTextIndent3"/>
    <w:uiPriority w:val="99"/>
    <w:semiHidden/>
    <w:rsid w:val="008E7EA8"/>
    <w:rPr>
      <w:rFonts w:ascii="Times New Roman" w:hAnsi="Times New Roman"/>
      <w:sz w:val="24"/>
      <w:szCs w:val="16"/>
      <w:lang w:val="x-none" w:eastAsia="x-none"/>
    </w:rPr>
  </w:style>
  <w:style w:type="paragraph" w:customStyle="1" w:styleId="SubSubPar">
    <w:name w:val="SubSubPar"/>
    <w:basedOn w:val="subpar"/>
    <w:rsid w:val="002E2364"/>
    <w:pPr>
      <w:numPr>
        <w:ilvl w:val="3"/>
      </w:numPr>
      <w:tabs>
        <w:tab w:val="clear" w:pos="2736"/>
        <w:tab w:val="left" w:pos="0"/>
        <w:tab w:val="num" w:pos="1296"/>
      </w:tabs>
      <w:ind w:left="1296"/>
    </w:pPr>
  </w:style>
  <w:style w:type="paragraph" w:styleId="EndnoteText">
    <w:name w:val="endnote text"/>
    <w:basedOn w:val="Normal"/>
    <w:link w:val="EndnoteTextChar"/>
    <w:uiPriority w:val="99"/>
    <w:semiHidden/>
    <w:unhideWhenUsed/>
    <w:rsid w:val="00D60DB6"/>
    <w:pPr>
      <w:spacing w:after="0" w:line="240" w:lineRule="auto"/>
    </w:pPr>
    <w:rPr>
      <w:sz w:val="20"/>
      <w:szCs w:val="20"/>
      <w:lang w:val="x-none" w:eastAsia="x-none"/>
    </w:rPr>
  </w:style>
  <w:style w:type="character" w:customStyle="1" w:styleId="EndnoteTextChar">
    <w:name w:val="Endnote Text Char"/>
    <w:link w:val="EndnoteText"/>
    <w:uiPriority w:val="99"/>
    <w:semiHidden/>
    <w:rsid w:val="00D60DB6"/>
    <w:rPr>
      <w:sz w:val="20"/>
      <w:szCs w:val="20"/>
    </w:rPr>
  </w:style>
  <w:style w:type="character" w:styleId="EndnoteReference">
    <w:name w:val="endnote reference"/>
    <w:uiPriority w:val="99"/>
    <w:semiHidden/>
    <w:unhideWhenUsed/>
    <w:rsid w:val="00D60DB6"/>
    <w:rPr>
      <w:vertAlign w:val="superscript"/>
    </w:rPr>
  </w:style>
  <w:style w:type="paragraph" w:styleId="FootnoteText">
    <w:name w:val="footnote text"/>
    <w:aliases w:val="fn,foottextfra,footnote,F,Texto nota pie Car Car,Texto de rodapé,nota_rodapé,nota de rodapé,FOOTNOTES,single space,footnote text,Footnote Text Char Char,texto de nota al pie,Nota a pie/Bibliog,ADB,Texto nota pie Car Car Car"/>
    <w:basedOn w:val="Normal"/>
    <w:link w:val="FootnoteTextChar"/>
    <w:uiPriority w:val="99"/>
    <w:unhideWhenUsed/>
    <w:rsid w:val="00D60DB6"/>
    <w:pPr>
      <w:keepNext/>
      <w:keepLines/>
      <w:spacing w:after="120" w:line="240" w:lineRule="auto"/>
      <w:ind w:left="288" w:hanging="288"/>
      <w:jc w:val="both"/>
    </w:pPr>
    <w:rPr>
      <w:rFonts w:ascii="Times New Roman" w:hAnsi="Times New Roman"/>
      <w:spacing w:val="-3"/>
      <w:sz w:val="20"/>
      <w:szCs w:val="20"/>
      <w:lang w:val="x-none" w:eastAsia="x-none"/>
    </w:rPr>
  </w:style>
  <w:style w:type="character" w:customStyle="1" w:styleId="FootnoteTextChar">
    <w:name w:val="Footnote Text Char"/>
    <w:aliases w:val="fn Char,foottextfra Char,footnote Char,F Char,Texto nota pie Car Car Char,Texto de rodapé Char,nota_rodapé Char,nota de rodapé Char,FOOTNOTES Char,single space Char,footnote text Char,Footnote Text Char Char Char,ADB Char"/>
    <w:link w:val="FootnoteText"/>
    <w:uiPriority w:val="99"/>
    <w:rsid w:val="00D60DB6"/>
    <w:rPr>
      <w:rFonts w:ascii="Times New Roman" w:hAnsi="Times New Roman"/>
      <w:spacing w:val="-3"/>
      <w:lang w:val="x-none" w:eastAsia="x-none"/>
    </w:rPr>
  </w:style>
  <w:style w:type="character" w:styleId="FootnoteReference">
    <w:name w:val="footnote reference"/>
    <w:aliases w:val="referencia nota al pie,Texto de nota al pie,BVI fnr,Ref. de nota al pie2,Nota de pie,Ref,de nota al pie,Footnote symbol,Footnote,Pie de pagina,titulo 2,Style 24,pie pddes,FC,Fußnotenzeichen DISS,16 Point,Superscript 6 Point,ftref"/>
    <w:unhideWhenUsed/>
    <w:rsid w:val="00D60DB6"/>
    <w:rPr>
      <w:vertAlign w:val="superscript"/>
    </w:rPr>
  </w:style>
  <w:style w:type="paragraph" w:styleId="Caption">
    <w:name w:val="caption"/>
    <w:basedOn w:val="Normal"/>
    <w:next w:val="Normal"/>
    <w:qFormat/>
    <w:rsid w:val="00F44535"/>
    <w:pPr>
      <w:spacing w:after="0" w:line="240" w:lineRule="auto"/>
    </w:pPr>
    <w:rPr>
      <w:rFonts w:ascii="Times New Roman" w:eastAsia="Times New Roman" w:hAnsi="Times New Roman"/>
      <w:b/>
      <w:bCs/>
      <w:sz w:val="20"/>
      <w:szCs w:val="20"/>
      <w:lang w:eastAsia="es-ES"/>
    </w:rPr>
  </w:style>
  <w:style w:type="character" w:customStyle="1" w:styleId="TituloA">
    <w:name w:val="Titulo A"/>
    <w:rsid w:val="000853E0"/>
    <w:rPr>
      <w:rFonts w:ascii="Times New Roman" w:hAnsi="Times New Roman"/>
      <w:b/>
      <w:sz w:val="28"/>
      <w:szCs w:val="22"/>
    </w:rPr>
  </w:style>
  <w:style w:type="paragraph" w:styleId="Header">
    <w:name w:val="header"/>
    <w:basedOn w:val="Normal"/>
    <w:link w:val="HeaderChar"/>
    <w:uiPriority w:val="99"/>
    <w:unhideWhenUsed/>
    <w:rsid w:val="009E2F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FA5"/>
  </w:style>
  <w:style w:type="paragraph" w:styleId="Footer">
    <w:name w:val="footer"/>
    <w:aliases w:val=" Char,Char Char Char"/>
    <w:basedOn w:val="Normal"/>
    <w:link w:val="FooterChar"/>
    <w:uiPriority w:val="99"/>
    <w:unhideWhenUsed/>
    <w:rsid w:val="009E2FA5"/>
    <w:pPr>
      <w:tabs>
        <w:tab w:val="center" w:pos="4680"/>
        <w:tab w:val="right" w:pos="9360"/>
      </w:tabs>
      <w:spacing w:after="0" w:line="240" w:lineRule="auto"/>
    </w:pPr>
  </w:style>
  <w:style w:type="character" w:customStyle="1" w:styleId="FooterChar">
    <w:name w:val="Footer Char"/>
    <w:aliases w:val=" Char Char,Char Char Char Char"/>
    <w:basedOn w:val="DefaultParagraphFont"/>
    <w:link w:val="Footer"/>
    <w:uiPriority w:val="99"/>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rPr>
  </w:style>
  <w:style w:type="table" w:styleId="LightList-Accent2">
    <w:name w:val="Light List Accent 2"/>
    <w:basedOn w:val="TableNormal"/>
    <w:uiPriority w:val="61"/>
    <w:rsid w:val="0075283D"/>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5283D"/>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sid w:val="0075283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39"/>
    <w:rsid w:val="00752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
    <w:name w:val="Lista Clara1"/>
    <w:basedOn w:val="TableNormal"/>
    <w:uiPriority w:val="61"/>
    <w:rsid w:val="0075283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sid w:val="007D52BD"/>
    <w:rPr>
      <w:smallCaps/>
      <w:color w:val="C0504D"/>
      <w:u w:val="single"/>
    </w:rPr>
  </w:style>
  <w:style w:type="paragraph" w:styleId="BalloonText">
    <w:name w:val="Balloon Text"/>
    <w:basedOn w:val="Normal"/>
    <w:link w:val="BalloonTextChar"/>
    <w:uiPriority w:val="99"/>
    <w:semiHidden/>
    <w:unhideWhenUsed/>
    <w:rsid w:val="00D4770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47708"/>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391EB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TopofFormChar">
    <w:name w:val="z-Top of Form Char"/>
    <w:link w:val="z-TopofForm"/>
    <w:uiPriority w:val="99"/>
    <w:semiHidden/>
    <w:rsid w:val="00391E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1EB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BottomofFormChar">
    <w:name w:val="z-Bottom of Form Char"/>
    <w:link w:val="z-BottomofForm"/>
    <w:uiPriority w:val="99"/>
    <w:rsid w:val="00391EB5"/>
    <w:rPr>
      <w:rFonts w:ascii="Arial" w:eastAsia="Times New Roman" w:hAnsi="Arial" w:cs="Arial"/>
      <w:vanish/>
      <w:sz w:val="16"/>
      <w:szCs w:val="16"/>
    </w:rPr>
  </w:style>
  <w:style w:type="paragraph" w:styleId="NoSpacing">
    <w:name w:val="No Spacing"/>
    <w:link w:val="NoSpacingChar"/>
    <w:uiPriority w:val="99"/>
    <w:qFormat/>
    <w:rsid w:val="00114300"/>
    <w:rPr>
      <w:rFonts w:eastAsia="Times New Roman"/>
      <w:sz w:val="22"/>
      <w:szCs w:val="22"/>
      <w:lang w:val="pt-BR"/>
    </w:rPr>
  </w:style>
  <w:style w:type="character" w:customStyle="1" w:styleId="NoSpacingChar">
    <w:name w:val="No Spacing Char"/>
    <w:link w:val="NoSpacing"/>
    <w:uiPriority w:val="99"/>
    <w:rsid w:val="00114300"/>
    <w:rPr>
      <w:rFonts w:eastAsia="Times New Roman"/>
      <w:sz w:val="22"/>
      <w:szCs w:val="22"/>
      <w:lang w:val="pt-BR" w:eastAsia="en-US" w:bidi="ar-SA"/>
    </w:rPr>
  </w:style>
  <w:style w:type="character" w:styleId="CommentReference">
    <w:name w:val="annotation reference"/>
    <w:uiPriority w:val="99"/>
    <w:semiHidden/>
    <w:unhideWhenUsed/>
    <w:rsid w:val="00BC3192"/>
    <w:rPr>
      <w:sz w:val="16"/>
      <w:szCs w:val="16"/>
    </w:rPr>
  </w:style>
  <w:style w:type="paragraph" w:styleId="CommentText">
    <w:name w:val="annotation text"/>
    <w:basedOn w:val="Normal"/>
    <w:link w:val="CommentTextChar"/>
    <w:uiPriority w:val="99"/>
    <w:semiHidden/>
    <w:unhideWhenUsed/>
    <w:rsid w:val="00BC3192"/>
    <w:rPr>
      <w:sz w:val="20"/>
      <w:szCs w:val="20"/>
      <w:lang w:eastAsia="x-none"/>
    </w:rPr>
  </w:style>
  <w:style w:type="character" w:customStyle="1" w:styleId="CommentTextChar">
    <w:name w:val="Comment Text Char"/>
    <w:link w:val="CommentText"/>
    <w:uiPriority w:val="99"/>
    <w:semiHidden/>
    <w:rsid w:val="00BC3192"/>
    <w:rPr>
      <w:noProof/>
      <w:lang w:val="es-ES"/>
    </w:rPr>
  </w:style>
  <w:style w:type="paragraph" w:styleId="CommentSubject">
    <w:name w:val="annotation subject"/>
    <w:basedOn w:val="CommentText"/>
    <w:next w:val="CommentText"/>
    <w:link w:val="CommentSubjectChar"/>
    <w:uiPriority w:val="99"/>
    <w:semiHidden/>
    <w:unhideWhenUsed/>
    <w:rsid w:val="00BC3192"/>
    <w:rPr>
      <w:b/>
      <w:bCs/>
    </w:rPr>
  </w:style>
  <w:style w:type="character" w:customStyle="1" w:styleId="CommentSubjectChar">
    <w:name w:val="Comment Subject Char"/>
    <w:link w:val="CommentSubject"/>
    <w:uiPriority w:val="99"/>
    <w:semiHidden/>
    <w:rsid w:val="00BC3192"/>
    <w:rPr>
      <w:b/>
      <w:bCs/>
      <w:noProof/>
      <w:lang w:val="es-ES"/>
    </w:rPr>
  </w:style>
  <w:style w:type="paragraph" w:styleId="Revision">
    <w:name w:val="Revision"/>
    <w:hidden/>
    <w:uiPriority w:val="99"/>
    <w:semiHidden/>
    <w:rsid w:val="0067740C"/>
    <w:rPr>
      <w:noProof/>
      <w:sz w:val="22"/>
      <w:szCs w:val="22"/>
      <w:lang w:val="es-ES"/>
    </w:rPr>
  </w:style>
  <w:style w:type="character" w:styleId="Hyperlink">
    <w:name w:val="Hyperlink"/>
    <w:uiPriority w:val="99"/>
    <w:unhideWhenUsed/>
    <w:rsid w:val="00A76153"/>
    <w:rPr>
      <w:color w:val="0000FF"/>
      <w:u w:val="single"/>
    </w:rPr>
  </w:style>
  <w:style w:type="paragraph" w:styleId="BodyText">
    <w:name w:val="Body Text"/>
    <w:basedOn w:val="Normal"/>
    <w:link w:val="BodyTextChar"/>
    <w:uiPriority w:val="99"/>
    <w:unhideWhenUsed/>
    <w:rsid w:val="00C44548"/>
    <w:pPr>
      <w:spacing w:after="120"/>
    </w:pPr>
    <w:rPr>
      <w:lang w:eastAsia="x-none"/>
    </w:rPr>
  </w:style>
  <w:style w:type="character" w:customStyle="1" w:styleId="BodyTextChar">
    <w:name w:val="Body Text Char"/>
    <w:link w:val="BodyText"/>
    <w:uiPriority w:val="99"/>
    <w:rsid w:val="00C44548"/>
    <w:rPr>
      <w:noProof/>
      <w:sz w:val="22"/>
      <w:szCs w:val="22"/>
      <w:lang w:val="es-ES"/>
    </w:rPr>
  </w:style>
  <w:style w:type="paragraph" w:customStyle="1" w:styleId="Newpage">
    <w:name w:val="Newpage"/>
    <w:basedOn w:val="Normal"/>
    <w:uiPriority w:val="99"/>
    <w:rsid w:val="00E95741"/>
    <w:pPr>
      <w:tabs>
        <w:tab w:val="left" w:pos="3060"/>
      </w:tabs>
      <w:suppressAutoHyphens/>
      <w:spacing w:after="0" w:line="240" w:lineRule="auto"/>
      <w:jc w:val="center"/>
    </w:pPr>
    <w:rPr>
      <w:rFonts w:ascii="Arial" w:eastAsia="Times New Roman" w:hAnsi="Arial" w:cs="Arial"/>
      <w:b/>
      <w:bCs/>
      <w:smallCaps/>
      <w:sz w:val="20"/>
      <w:szCs w:val="20"/>
      <w:lang w:val="pt-BR" w:eastAsia="zh-CN"/>
    </w:rPr>
  </w:style>
  <w:style w:type="paragraph" w:styleId="NormalWeb">
    <w:name w:val="Normal (Web)"/>
    <w:basedOn w:val="Normal"/>
    <w:uiPriority w:val="99"/>
    <w:unhideWhenUsed/>
    <w:rsid w:val="00E62A05"/>
    <w:pPr>
      <w:spacing w:before="100" w:beforeAutospacing="1" w:after="100" w:afterAutospacing="1" w:line="240" w:lineRule="auto"/>
    </w:pPr>
    <w:rPr>
      <w:rFonts w:ascii="Times New Roman" w:eastAsia="SimSun" w:hAnsi="Times New Roman"/>
      <w:sz w:val="24"/>
      <w:szCs w:val="24"/>
      <w:lang w:val="pt-BR" w:eastAsia="pt-BR"/>
    </w:rPr>
  </w:style>
  <w:style w:type="paragraph" w:styleId="Title">
    <w:name w:val="Title"/>
    <w:basedOn w:val="Normal"/>
    <w:link w:val="TitleChar"/>
    <w:uiPriority w:val="99"/>
    <w:qFormat/>
    <w:rsid w:val="005D7CA7"/>
    <w:pPr>
      <w:tabs>
        <w:tab w:val="left" w:pos="1440"/>
        <w:tab w:val="left" w:pos="3060"/>
      </w:tabs>
      <w:spacing w:after="0" w:line="240" w:lineRule="auto"/>
      <w:jc w:val="center"/>
      <w:outlineLvl w:val="0"/>
    </w:pPr>
    <w:rPr>
      <w:rFonts w:ascii="Times New Roman" w:eastAsia="Times New Roman" w:hAnsi="Times New Roman"/>
      <w:sz w:val="24"/>
      <w:szCs w:val="24"/>
      <w:lang w:eastAsia="x-none"/>
    </w:rPr>
  </w:style>
  <w:style w:type="character" w:customStyle="1" w:styleId="TitleChar">
    <w:name w:val="Title Char"/>
    <w:link w:val="Title"/>
    <w:uiPriority w:val="99"/>
    <w:rsid w:val="005D7CA7"/>
    <w:rPr>
      <w:rFonts w:ascii="Times New Roman" w:eastAsia="Times New Roman" w:hAnsi="Times New Roman"/>
      <w:sz w:val="24"/>
      <w:szCs w:val="24"/>
      <w:lang w:val="es-ES"/>
    </w:rPr>
  </w:style>
  <w:style w:type="paragraph" w:customStyle="1" w:styleId="FirstHeading">
    <w:name w:val="FirstHeading"/>
    <w:basedOn w:val="Normal"/>
    <w:next w:val="Normal"/>
    <w:rsid w:val="002E2364"/>
    <w:pPr>
      <w:keepNext/>
      <w:numPr>
        <w:numId w:val="2"/>
      </w:numPr>
      <w:tabs>
        <w:tab w:val="left" w:pos="0"/>
        <w:tab w:val="left" w:pos="86"/>
      </w:tabs>
      <w:spacing w:before="120" w:after="120" w:line="240" w:lineRule="auto"/>
      <w:ind w:left="720"/>
    </w:pPr>
    <w:rPr>
      <w:rFonts w:ascii="Times New Roman" w:eastAsia="Times New Roman" w:hAnsi="Times New Roman"/>
      <w:b/>
      <w:bCs/>
      <w:sz w:val="24"/>
      <w:szCs w:val="24"/>
    </w:rPr>
  </w:style>
  <w:style w:type="paragraph" w:customStyle="1" w:styleId="SecHeading">
    <w:name w:val="SecHeading"/>
    <w:basedOn w:val="Normal"/>
    <w:next w:val="Paragraph"/>
    <w:rsid w:val="002E2364"/>
    <w:pPr>
      <w:keepNext/>
      <w:numPr>
        <w:ilvl w:val="1"/>
        <w:numId w:val="2"/>
      </w:numPr>
      <w:tabs>
        <w:tab w:val="clear" w:pos="5400"/>
        <w:tab w:val="num" w:pos="1296"/>
      </w:tabs>
      <w:spacing w:before="120" w:after="120" w:line="240" w:lineRule="auto"/>
      <w:ind w:left="1296"/>
    </w:pPr>
    <w:rPr>
      <w:rFonts w:ascii="Times New Roman" w:eastAsia="Times New Roman" w:hAnsi="Times New Roman"/>
      <w:b/>
      <w:bCs/>
      <w:sz w:val="24"/>
      <w:szCs w:val="24"/>
    </w:rPr>
  </w:style>
  <w:style w:type="paragraph" w:customStyle="1" w:styleId="SubHeading1">
    <w:name w:val="SubHeading1"/>
    <w:basedOn w:val="SecHeading"/>
    <w:rsid w:val="002E2364"/>
    <w:pPr>
      <w:numPr>
        <w:ilvl w:val="2"/>
      </w:numPr>
      <w:tabs>
        <w:tab w:val="clear" w:pos="5976"/>
        <w:tab w:val="num" w:pos="1872"/>
      </w:tabs>
      <w:ind w:left="1872"/>
    </w:pPr>
  </w:style>
  <w:style w:type="paragraph" w:customStyle="1" w:styleId="Subheading2">
    <w:name w:val="Subheading2"/>
    <w:basedOn w:val="SecHeading"/>
    <w:rsid w:val="002E2364"/>
    <w:pPr>
      <w:numPr>
        <w:ilvl w:val="3"/>
      </w:numPr>
      <w:tabs>
        <w:tab w:val="clear" w:pos="6480"/>
        <w:tab w:val="num" w:pos="2376"/>
      </w:tabs>
      <w:ind w:left="2376"/>
    </w:pPr>
  </w:style>
  <w:style w:type="character" w:customStyle="1" w:styleId="WW8Num1z1">
    <w:name w:val="WW8Num1z1"/>
    <w:rsid w:val="00BF1249"/>
    <w:rPr>
      <w:b w:val="0"/>
      <w:i w:val="0"/>
    </w:rPr>
  </w:style>
  <w:style w:type="paragraph" w:customStyle="1" w:styleId="Tabela">
    <w:name w:val="Tabela"/>
    <w:basedOn w:val="Normal"/>
    <w:rsid w:val="00F4241F"/>
    <w:pPr>
      <w:widowControl w:val="0"/>
      <w:spacing w:after="0" w:line="240" w:lineRule="auto"/>
      <w:jc w:val="center"/>
    </w:pPr>
    <w:rPr>
      <w:rFonts w:ascii="Times New Roman" w:eastAsia="Times New Roman" w:hAnsi="Times New Roman"/>
      <w:b/>
      <w:bCs/>
      <w:sz w:val="16"/>
      <w:szCs w:val="16"/>
      <w:lang w:val="pt-BR" w:eastAsia="pt-BR"/>
    </w:rPr>
  </w:style>
  <w:style w:type="paragraph" w:customStyle="1" w:styleId="Regtable">
    <w:name w:val="Regtable"/>
    <w:basedOn w:val="Normal"/>
    <w:link w:val="RegtableChar"/>
    <w:rsid w:val="002E2364"/>
    <w:pPr>
      <w:keepLines/>
      <w:framePr w:wrap="around" w:vAnchor="text" w:hAnchor="text" w:y="1"/>
      <w:spacing w:before="20" w:after="20" w:line="240" w:lineRule="auto"/>
    </w:pPr>
    <w:rPr>
      <w:rFonts w:ascii="Times New Roman" w:hAnsi="Times New Roman"/>
      <w:szCs w:val="24"/>
      <w:lang w:val="es-ES_tradnl"/>
    </w:rPr>
  </w:style>
  <w:style w:type="character" w:customStyle="1" w:styleId="RegtableChar">
    <w:name w:val="Regtable Char"/>
    <w:basedOn w:val="ListParagraphChar"/>
    <w:link w:val="Regtable"/>
    <w:rsid w:val="002E2364"/>
    <w:rPr>
      <w:rFonts w:ascii="Times New Roman" w:hAnsi="Times New Roman"/>
      <w:noProof/>
      <w:sz w:val="22"/>
      <w:szCs w:val="24"/>
      <w:lang w:val="es-ES_tradnl"/>
    </w:rPr>
  </w:style>
  <w:style w:type="paragraph" w:customStyle="1" w:styleId="TableTitle">
    <w:name w:val="TableTitle"/>
    <w:basedOn w:val="Normal"/>
    <w:link w:val="TableTitleChar"/>
    <w:rsid w:val="002E2364"/>
    <w:pPr>
      <w:keepNext/>
      <w:framePr w:wrap="around" w:vAnchor="text" w:hAnchor="text" w:y="1"/>
      <w:spacing w:before="20" w:after="20" w:line="240" w:lineRule="auto"/>
      <w:jc w:val="center"/>
    </w:pPr>
    <w:rPr>
      <w:rFonts w:ascii="Times New Roman Bold" w:hAnsi="Times New Roman Bold"/>
      <w:b/>
      <w:spacing w:val="-3"/>
      <w:szCs w:val="24"/>
      <w:lang w:val="es-ES_tradnl"/>
    </w:rPr>
  </w:style>
  <w:style w:type="character" w:customStyle="1" w:styleId="TableTitleChar">
    <w:name w:val="TableTitle Char"/>
    <w:basedOn w:val="ListParagraphChar"/>
    <w:link w:val="TableTitle"/>
    <w:rsid w:val="002E2364"/>
    <w:rPr>
      <w:rFonts w:ascii="Times New Roman Bold" w:hAnsi="Times New Roman Bold"/>
      <w:b/>
      <w:noProof/>
      <w:spacing w:val="-3"/>
      <w:sz w:val="22"/>
      <w:szCs w:val="24"/>
      <w:lang w:val="es-ES_tradnl"/>
    </w:rPr>
  </w:style>
  <w:style w:type="paragraph" w:styleId="TOC1">
    <w:name w:val="toc 1"/>
    <w:basedOn w:val="Normal"/>
    <w:next w:val="Normal"/>
    <w:autoRedefine/>
    <w:uiPriority w:val="99"/>
    <w:semiHidden/>
    <w:rsid w:val="00040972"/>
    <w:pPr>
      <w:spacing w:after="100"/>
    </w:pPr>
    <w:rPr>
      <w:rFonts w:eastAsia="Times New Roman" w:cs="Calibri"/>
    </w:rPr>
  </w:style>
  <w:style w:type="paragraph" w:styleId="TOC2">
    <w:name w:val="toc 2"/>
    <w:basedOn w:val="Normal"/>
    <w:next w:val="Normal"/>
    <w:autoRedefine/>
    <w:uiPriority w:val="99"/>
    <w:semiHidden/>
    <w:rsid w:val="00040972"/>
    <w:pPr>
      <w:spacing w:after="100"/>
      <w:ind w:left="220"/>
    </w:pPr>
    <w:rPr>
      <w:rFonts w:eastAsia="Times New Roman" w:cs="Calibri"/>
    </w:rPr>
  </w:style>
  <w:style w:type="paragraph" w:styleId="TOC3">
    <w:name w:val="toc 3"/>
    <w:basedOn w:val="Normal"/>
    <w:next w:val="Normal"/>
    <w:autoRedefine/>
    <w:uiPriority w:val="99"/>
    <w:semiHidden/>
    <w:rsid w:val="00040972"/>
    <w:pPr>
      <w:spacing w:after="100"/>
      <w:ind w:left="440"/>
    </w:pPr>
    <w:rPr>
      <w:rFonts w:eastAsia="Times New Roman" w:cs="Calibri"/>
    </w:rPr>
  </w:style>
  <w:style w:type="paragraph" w:styleId="TOCHeading">
    <w:name w:val="TOC Heading"/>
    <w:basedOn w:val="Heading1"/>
    <w:next w:val="Normal"/>
    <w:uiPriority w:val="99"/>
    <w:qFormat/>
    <w:rsid w:val="00040972"/>
    <w:pPr>
      <w:keepLines/>
      <w:tabs>
        <w:tab w:val="clear" w:pos="360"/>
      </w:tabs>
      <w:spacing w:before="480" w:after="0" w:line="276" w:lineRule="auto"/>
      <w:jc w:val="left"/>
      <w:outlineLvl w:val="9"/>
    </w:pPr>
    <w:rPr>
      <w:rFonts w:ascii="Cambria" w:hAnsi="Cambria" w:cs="Cambria"/>
      <w:bCs/>
      <w:caps w:val="0"/>
      <w:noProof/>
      <w:color w:val="365F91"/>
      <w:sz w:val="28"/>
      <w:szCs w:val="28"/>
      <w:lang w:val="es-ES" w:eastAsia="en-US"/>
    </w:rPr>
  </w:style>
  <w:style w:type="paragraph" w:customStyle="1" w:styleId="ColorfulList-Accent11">
    <w:name w:val="Colorful List - Accent 11"/>
    <w:basedOn w:val="Normal"/>
    <w:uiPriority w:val="99"/>
    <w:rsid w:val="00040972"/>
    <w:pPr>
      <w:spacing w:line="240" w:lineRule="auto"/>
      <w:ind w:left="720"/>
    </w:pPr>
    <w:rPr>
      <w:rFonts w:eastAsia="Times New Roman" w:cs="Calibri"/>
      <w:sz w:val="24"/>
      <w:szCs w:val="24"/>
    </w:rPr>
  </w:style>
  <w:style w:type="character" w:styleId="FollowedHyperlink">
    <w:name w:val="FollowedHyperlink"/>
    <w:basedOn w:val="DefaultParagraphFont"/>
    <w:uiPriority w:val="99"/>
    <w:semiHidden/>
    <w:unhideWhenUsed/>
    <w:rsid w:val="006820B0"/>
    <w:rPr>
      <w:color w:val="800080" w:themeColor="followedHyperlink"/>
      <w:u w:val="single"/>
    </w:rPr>
  </w:style>
  <w:style w:type="paragraph" w:customStyle="1" w:styleId="ListParagraph1">
    <w:name w:val="List Paragraph1"/>
    <w:basedOn w:val="Normal"/>
    <w:rsid w:val="000E3AB6"/>
    <w:pPr>
      <w:ind w:left="720"/>
    </w:pPr>
    <w:rPr>
      <w:rFonts w:cs="Calibri"/>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1633">
      <w:bodyDiv w:val="1"/>
      <w:marLeft w:val="0"/>
      <w:marRight w:val="0"/>
      <w:marTop w:val="0"/>
      <w:marBottom w:val="0"/>
      <w:divBdr>
        <w:top w:val="none" w:sz="0" w:space="0" w:color="auto"/>
        <w:left w:val="none" w:sz="0" w:space="0" w:color="auto"/>
        <w:bottom w:val="none" w:sz="0" w:space="0" w:color="auto"/>
        <w:right w:val="none" w:sz="0" w:space="0" w:color="auto"/>
      </w:divBdr>
    </w:div>
    <w:div w:id="25448871">
      <w:bodyDiv w:val="1"/>
      <w:marLeft w:val="0"/>
      <w:marRight w:val="0"/>
      <w:marTop w:val="0"/>
      <w:marBottom w:val="0"/>
      <w:divBdr>
        <w:top w:val="none" w:sz="0" w:space="0" w:color="auto"/>
        <w:left w:val="none" w:sz="0" w:space="0" w:color="auto"/>
        <w:bottom w:val="none" w:sz="0" w:space="0" w:color="auto"/>
        <w:right w:val="none" w:sz="0" w:space="0" w:color="auto"/>
      </w:divBdr>
    </w:div>
    <w:div w:id="40983965">
      <w:bodyDiv w:val="1"/>
      <w:marLeft w:val="0"/>
      <w:marRight w:val="0"/>
      <w:marTop w:val="0"/>
      <w:marBottom w:val="0"/>
      <w:divBdr>
        <w:top w:val="none" w:sz="0" w:space="0" w:color="auto"/>
        <w:left w:val="none" w:sz="0" w:space="0" w:color="auto"/>
        <w:bottom w:val="none" w:sz="0" w:space="0" w:color="auto"/>
        <w:right w:val="none" w:sz="0" w:space="0" w:color="auto"/>
      </w:divBdr>
    </w:div>
    <w:div w:id="49421953">
      <w:bodyDiv w:val="1"/>
      <w:marLeft w:val="0"/>
      <w:marRight w:val="0"/>
      <w:marTop w:val="0"/>
      <w:marBottom w:val="0"/>
      <w:divBdr>
        <w:top w:val="none" w:sz="0" w:space="0" w:color="auto"/>
        <w:left w:val="none" w:sz="0" w:space="0" w:color="auto"/>
        <w:bottom w:val="none" w:sz="0" w:space="0" w:color="auto"/>
        <w:right w:val="none" w:sz="0" w:space="0" w:color="auto"/>
      </w:divBdr>
    </w:div>
    <w:div w:id="59602019">
      <w:bodyDiv w:val="1"/>
      <w:marLeft w:val="0"/>
      <w:marRight w:val="0"/>
      <w:marTop w:val="0"/>
      <w:marBottom w:val="0"/>
      <w:divBdr>
        <w:top w:val="none" w:sz="0" w:space="0" w:color="auto"/>
        <w:left w:val="none" w:sz="0" w:space="0" w:color="auto"/>
        <w:bottom w:val="none" w:sz="0" w:space="0" w:color="auto"/>
        <w:right w:val="none" w:sz="0" w:space="0" w:color="auto"/>
      </w:divBdr>
    </w:div>
    <w:div w:id="92285104">
      <w:bodyDiv w:val="1"/>
      <w:marLeft w:val="0"/>
      <w:marRight w:val="0"/>
      <w:marTop w:val="0"/>
      <w:marBottom w:val="0"/>
      <w:divBdr>
        <w:top w:val="none" w:sz="0" w:space="0" w:color="auto"/>
        <w:left w:val="none" w:sz="0" w:space="0" w:color="auto"/>
        <w:bottom w:val="none" w:sz="0" w:space="0" w:color="auto"/>
        <w:right w:val="none" w:sz="0" w:space="0" w:color="auto"/>
      </w:divBdr>
    </w:div>
    <w:div w:id="99572726">
      <w:bodyDiv w:val="1"/>
      <w:marLeft w:val="0"/>
      <w:marRight w:val="0"/>
      <w:marTop w:val="0"/>
      <w:marBottom w:val="0"/>
      <w:divBdr>
        <w:top w:val="none" w:sz="0" w:space="0" w:color="auto"/>
        <w:left w:val="none" w:sz="0" w:space="0" w:color="auto"/>
        <w:bottom w:val="none" w:sz="0" w:space="0" w:color="auto"/>
        <w:right w:val="none" w:sz="0" w:space="0" w:color="auto"/>
      </w:divBdr>
    </w:div>
    <w:div w:id="127940905">
      <w:bodyDiv w:val="1"/>
      <w:marLeft w:val="0"/>
      <w:marRight w:val="0"/>
      <w:marTop w:val="0"/>
      <w:marBottom w:val="0"/>
      <w:divBdr>
        <w:top w:val="none" w:sz="0" w:space="0" w:color="auto"/>
        <w:left w:val="none" w:sz="0" w:space="0" w:color="auto"/>
        <w:bottom w:val="none" w:sz="0" w:space="0" w:color="auto"/>
        <w:right w:val="none" w:sz="0" w:space="0" w:color="auto"/>
      </w:divBdr>
    </w:div>
    <w:div w:id="134183628">
      <w:bodyDiv w:val="1"/>
      <w:marLeft w:val="0"/>
      <w:marRight w:val="0"/>
      <w:marTop w:val="0"/>
      <w:marBottom w:val="0"/>
      <w:divBdr>
        <w:top w:val="none" w:sz="0" w:space="0" w:color="auto"/>
        <w:left w:val="none" w:sz="0" w:space="0" w:color="auto"/>
        <w:bottom w:val="none" w:sz="0" w:space="0" w:color="auto"/>
        <w:right w:val="none" w:sz="0" w:space="0" w:color="auto"/>
      </w:divBdr>
    </w:div>
    <w:div w:id="148640592">
      <w:bodyDiv w:val="1"/>
      <w:marLeft w:val="0"/>
      <w:marRight w:val="0"/>
      <w:marTop w:val="0"/>
      <w:marBottom w:val="0"/>
      <w:divBdr>
        <w:top w:val="none" w:sz="0" w:space="0" w:color="auto"/>
        <w:left w:val="none" w:sz="0" w:space="0" w:color="auto"/>
        <w:bottom w:val="none" w:sz="0" w:space="0" w:color="auto"/>
        <w:right w:val="none" w:sz="0" w:space="0" w:color="auto"/>
      </w:divBdr>
    </w:div>
    <w:div w:id="175967097">
      <w:bodyDiv w:val="1"/>
      <w:marLeft w:val="0"/>
      <w:marRight w:val="0"/>
      <w:marTop w:val="0"/>
      <w:marBottom w:val="0"/>
      <w:divBdr>
        <w:top w:val="none" w:sz="0" w:space="0" w:color="auto"/>
        <w:left w:val="none" w:sz="0" w:space="0" w:color="auto"/>
        <w:bottom w:val="none" w:sz="0" w:space="0" w:color="auto"/>
        <w:right w:val="none" w:sz="0" w:space="0" w:color="auto"/>
      </w:divBdr>
    </w:div>
    <w:div w:id="268120433">
      <w:bodyDiv w:val="1"/>
      <w:marLeft w:val="0"/>
      <w:marRight w:val="0"/>
      <w:marTop w:val="0"/>
      <w:marBottom w:val="0"/>
      <w:divBdr>
        <w:top w:val="none" w:sz="0" w:space="0" w:color="auto"/>
        <w:left w:val="none" w:sz="0" w:space="0" w:color="auto"/>
        <w:bottom w:val="none" w:sz="0" w:space="0" w:color="auto"/>
        <w:right w:val="none" w:sz="0" w:space="0" w:color="auto"/>
      </w:divBdr>
    </w:div>
    <w:div w:id="337276425">
      <w:bodyDiv w:val="1"/>
      <w:marLeft w:val="0"/>
      <w:marRight w:val="0"/>
      <w:marTop w:val="0"/>
      <w:marBottom w:val="0"/>
      <w:divBdr>
        <w:top w:val="none" w:sz="0" w:space="0" w:color="auto"/>
        <w:left w:val="none" w:sz="0" w:space="0" w:color="auto"/>
        <w:bottom w:val="none" w:sz="0" w:space="0" w:color="auto"/>
        <w:right w:val="none" w:sz="0" w:space="0" w:color="auto"/>
      </w:divBdr>
    </w:div>
    <w:div w:id="374890364">
      <w:bodyDiv w:val="1"/>
      <w:marLeft w:val="0"/>
      <w:marRight w:val="0"/>
      <w:marTop w:val="0"/>
      <w:marBottom w:val="0"/>
      <w:divBdr>
        <w:top w:val="none" w:sz="0" w:space="0" w:color="auto"/>
        <w:left w:val="none" w:sz="0" w:space="0" w:color="auto"/>
        <w:bottom w:val="none" w:sz="0" w:space="0" w:color="auto"/>
        <w:right w:val="none" w:sz="0" w:space="0" w:color="auto"/>
      </w:divBdr>
    </w:div>
    <w:div w:id="407463423">
      <w:bodyDiv w:val="1"/>
      <w:marLeft w:val="0"/>
      <w:marRight w:val="0"/>
      <w:marTop w:val="0"/>
      <w:marBottom w:val="0"/>
      <w:divBdr>
        <w:top w:val="none" w:sz="0" w:space="0" w:color="auto"/>
        <w:left w:val="none" w:sz="0" w:space="0" w:color="auto"/>
        <w:bottom w:val="none" w:sz="0" w:space="0" w:color="auto"/>
        <w:right w:val="none" w:sz="0" w:space="0" w:color="auto"/>
      </w:divBdr>
    </w:div>
    <w:div w:id="419524497">
      <w:bodyDiv w:val="1"/>
      <w:marLeft w:val="0"/>
      <w:marRight w:val="0"/>
      <w:marTop w:val="0"/>
      <w:marBottom w:val="0"/>
      <w:divBdr>
        <w:top w:val="none" w:sz="0" w:space="0" w:color="auto"/>
        <w:left w:val="none" w:sz="0" w:space="0" w:color="auto"/>
        <w:bottom w:val="none" w:sz="0" w:space="0" w:color="auto"/>
        <w:right w:val="none" w:sz="0" w:space="0" w:color="auto"/>
      </w:divBdr>
    </w:div>
    <w:div w:id="421679951">
      <w:bodyDiv w:val="1"/>
      <w:marLeft w:val="0"/>
      <w:marRight w:val="0"/>
      <w:marTop w:val="0"/>
      <w:marBottom w:val="0"/>
      <w:divBdr>
        <w:top w:val="none" w:sz="0" w:space="0" w:color="auto"/>
        <w:left w:val="none" w:sz="0" w:space="0" w:color="auto"/>
        <w:bottom w:val="none" w:sz="0" w:space="0" w:color="auto"/>
        <w:right w:val="none" w:sz="0" w:space="0" w:color="auto"/>
      </w:divBdr>
    </w:div>
    <w:div w:id="423037926">
      <w:bodyDiv w:val="1"/>
      <w:marLeft w:val="0"/>
      <w:marRight w:val="0"/>
      <w:marTop w:val="0"/>
      <w:marBottom w:val="0"/>
      <w:divBdr>
        <w:top w:val="none" w:sz="0" w:space="0" w:color="auto"/>
        <w:left w:val="none" w:sz="0" w:space="0" w:color="auto"/>
        <w:bottom w:val="none" w:sz="0" w:space="0" w:color="auto"/>
        <w:right w:val="none" w:sz="0" w:space="0" w:color="auto"/>
      </w:divBdr>
    </w:div>
    <w:div w:id="437213311">
      <w:bodyDiv w:val="1"/>
      <w:marLeft w:val="0"/>
      <w:marRight w:val="0"/>
      <w:marTop w:val="0"/>
      <w:marBottom w:val="0"/>
      <w:divBdr>
        <w:top w:val="none" w:sz="0" w:space="0" w:color="auto"/>
        <w:left w:val="none" w:sz="0" w:space="0" w:color="auto"/>
        <w:bottom w:val="none" w:sz="0" w:space="0" w:color="auto"/>
        <w:right w:val="none" w:sz="0" w:space="0" w:color="auto"/>
      </w:divBdr>
    </w:div>
    <w:div w:id="441538793">
      <w:bodyDiv w:val="1"/>
      <w:marLeft w:val="0"/>
      <w:marRight w:val="0"/>
      <w:marTop w:val="0"/>
      <w:marBottom w:val="0"/>
      <w:divBdr>
        <w:top w:val="none" w:sz="0" w:space="0" w:color="auto"/>
        <w:left w:val="none" w:sz="0" w:space="0" w:color="auto"/>
        <w:bottom w:val="none" w:sz="0" w:space="0" w:color="auto"/>
        <w:right w:val="none" w:sz="0" w:space="0" w:color="auto"/>
      </w:divBdr>
    </w:div>
    <w:div w:id="471213084">
      <w:bodyDiv w:val="1"/>
      <w:marLeft w:val="0"/>
      <w:marRight w:val="0"/>
      <w:marTop w:val="0"/>
      <w:marBottom w:val="0"/>
      <w:divBdr>
        <w:top w:val="none" w:sz="0" w:space="0" w:color="auto"/>
        <w:left w:val="none" w:sz="0" w:space="0" w:color="auto"/>
        <w:bottom w:val="none" w:sz="0" w:space="0" w:color="auto"/>
        <w:right w:val="none" w:sz="0" w:space="0" w:color="auto"/>
      </w:divBdr>
    </w:div>
    <w:div w:id="473184256">
      <w:bodyDiv w:val="1"/>
      <w:marLeft w:val="0"/>
      <w:marRight w:val="0"/>
      <w:marTop w:val="0"/>
      <w:marBottom w:val="0"/>
      <w:divBdr>
        <w:top w:val="none" w:sz="0" w:space="0" w:color="auto"/>
        <w:left w:val="none" w:sz="0" w:space="0" w:color="auto"/>
        <w:bottom w:val="none" w:sz="0" w:space="0" w:color="auto"/>
        <w:right w:val="none" w:sz="0" w:space="0" w:color="auto"/>
      </w:divBdr>
    </w:div>
    <w:div w:id="516652735">
      <w:bodyDiv w:val="1"/>
      <w:marLeft w:val="0"/>
      <w:marRight w:val="0"/>
      <w:marTop w:val="0"/>
      <w:marBottom w:val="0"/>
      <w:divBdr>
        <w:top w:val="none" w:sz="0" w:space="0" w:color="auto"/>
        <w:left w:val="none" w:sz="0" w:space="0" w:color="auto"/>
        <w:bottom w:val="none" w:sz="0" w:space="0" w:color="auto"/>
        <w:right w:val="none" w:sz="0" w:space="0" w:color="auto"/>
      </w:divBdr>
    </w:div>
    <w:div w:id="542182083">
      <w:bodyDiv w:val="1"/>
      <w:marLeft w:val="0"/>
      <w:marRight w:val="0"/>
      <w:marTop w:val="0"/>
      <w:marBottom w:val="0"/>
      <w:divBdr>
        <w:top w:val="none" w:sz="0" w:space="0" w:color="auto"/>
        <w:left w:val="none" w:sz="0" w:space="0" w:color="auto"/>
        <w:bottom w:val="none" w:sz="0" w:space="0" w:color="auto"/>
        <w:right w:val="none" w:sz="0" w:space="0" w:color="auto"/>
      </w:divBdr>
    </w:div>
    <w:div w:id="552665389">
      <w:bodyDiv w:val="1"/>
      <w:marLeft w:val="0"/>
      <w:marRight w:val="0"/>
      <w:marTop w:val="0"/>
      <w:marBottom w:val="0"/>
      <w:divBdr>
        <w:top w:val="none" w:sz="0" w:space="0" w:color="auto"/>
        <w:left w:val="none" w:sz="0" w:space="0" w:color="auto"/>
        <w:bottom w:val="none" w:sz="0" w:space="0" w:color="auto"/>
        <w:right w:val="none" w:sz="0" w:space="0" w:color="auto"/>
      </w:divBdr>
    </w:div>
    <w:div w:id="640504906">
      <w:bodyDiv w:val="1"/>
      <w:marLeft w:val="0"/>
      <w:marRight w:val="0"/>
      <w:marTop w:val="0"/>
      <w:marBottom w:val="0"/>
      <w:divBdr>
        <w:top w:val="none" w:sz="0" w:space="0" w:color="auto"/>
        <w:left w:val="none" w:sz="0" w:space="0" w:color="auto"/>
        <w:bottom w:val="none" w:sz="0" w:space="0" w:color="auto"/>
        <w:right w:val="none" w:sz="0" w:space="0" w:color="auto"/>
      </w:divBdr>
    </w:div>
    <w:div w:id="675768702">
      <w:bodyDiv w:val="1"/>
      <w:marLeft w:val="0"/>
      <w:marRight w:val="0"/>
      <w:marTop w:val="0"/>
      <w:marBottom w:val="0"/>
      <w:divBdr>
        <w:top w:val="none" w:sz="0" w:space="0" w:color="auto"/>
        <w:left w:val="none" w:sz="0" w:space="0" w:color="auto"/>
        <w:bottom w:val="none" w:sz="0" w:space="0" w:color="auto"/>
        <w:right w:val="none" w:sz="0" w:space="0" w:color="auto"/>
      </w:divBdr>
    </w:div>
    <w:div w:id="681517453">
      <w:bodyDiv w:val="1"/>
      <w:marLeft w:val="0"/>
      <w:marRight w:val="0"/>
      <w:marTop w:val="0"/>
      <w:marBottom w:val="0"/>
      <w:divBdr>
        <w:top w:val="none" w:sz="0" w:space="0" w:color="auto"/>
        <w:left w:val="none" w:sz="0" w:space="0" w:color="auto"/>
        <w:bottom w:val="none" w:sz="0" w:space="0" w:color="auto"/>
        <w:right w:val="none" w:sz="0" w:space="0" w:color="auto"/>
      </w:divBdr>
    </w:div>
    <w:div w:id="683628827">
      <w:bodyDiv w:val="1"/>
      <w:marLeft w:val="0"/>
      <w:marRight w:val="0"/>
      <w:marTop w:val="0"/>
      <w:marBottom w:val="0"/>
      <w:divBdr>
        <w:top w:val="none" w:sz="0" w:space="0" w:color="auto"/>
        <w:left w:val="none" w:sz="0" w:space="0" w:color="auto"/>
        <w:bottom w:val="none" w:sz="0" w:space="0" w:color="auto"/>
        <w:right w:val="none" w:sz="0" w:space="0" w:color="auto"/>
      </w:divBdr>
    </w:div>
    <w:div w:id="744231285">
      <w:bodyDiv w:val="1"/>
      <w:marLeft w:val="0"/>
      <w:marRight w:val="0"/>
      <w:marTop w:val="0"/>
      <w:marBottom w:val="0"/>
      <w:divBdr>
        <w:top w:val="none" w:sz="0" w:space="0" w:color="auto"/>
        <w:left w:val="none" w:sz="0" w:space="0" w:color="auto"/>
        <w:bottom w:val="none" w:sz="0" w:space="0" w:color="auto"/>
        <w:right w:val="none" w:sz="0" w:space="0" w:color="auto"/>
      </w:divBdr>
    </w:div>
    <w:div w:id="828250855">
      <w:bodyDiv w:val="1"/>
      <w:marLeft w:val="0"/>
      <w:marRight w:val="0"/>
      <w:marTop w:val="0"/>
      <w:marBottom w:val="0"/>
      <w:divBdr>
        <w:top w:val="none" w:sz="0" w:space="0" w:color="auto"/>
        <w:left w:val="none" w:sz="0" w:space="0" w:color="auto"/>
        <w:bottom w:val="none" w:sz="0" w:space="0" w:color="auto"/>
        <w:right w:val="none" w:sz="0" w:space="0" w:color="auto"/>
      </w:divBdr>
    </w:div>
    <w:div w:id="837965151">
      <w:bodyDiv w:val="1"/>
      <w:marLeft w:val="0"/>
      <w:marRight w:val="0"/>
      <w:marTop w:val="0"/>
      <w:marBottom w:val="0"/>
      <w:divBdr>
        <w:top w:val="none" w:sz="0" w:space="0" w:color="auto"/>
        <w:left w:val="none" w:sz="0" w:space="0" w:color="auto"/>
        <w:bottom w:val="none" w:sz="0" w:space="0" w:color="auto"/>
        <w:right w:val="none" w:sz="0" w:space="0" w:color="auto"/>
      </w:divBdr>
    </w:div>
    <w:div w:id="863712995">
      <w:bodyDiv w:val="1"/>
      <w:marLeft w:val="0"/>
      <w:marRight w:val="0"/>
      <w:marTop w:val="0"/>
      <w:marBottom w:val="0"/>
      <w:divBdr>
        <w:top w:val="none" w:sz="0" w:space="0" w:color="auto"/>
        <w:left w:val="none" w:sz="0" w:space="0" w:color="auto"/>
        <w:bottom w:val="none" w:sz="0" w:space="0" w:color="auto"/>
        <w:right w:val="none" w:sz="0" w:space="0" w:color="auto"/>
      </w:divBdr>
    </w:div>
    <w:div w:id="898978287">
      <w:bodyDiv w:val="1"/>
      <w:marLeft w:val="0"/>
      <w:marRight w:val="0"/>
      <w:marTop w:val="0"/>
      <w:marBottom w:val="0"/>
      <w:divBdr>
        <w:top w:val="none" w:sz="0" w:space="0" w:color="auto"/>
        <w:left w:val="none" w:sz="0" w:space="0" w:color="auto"/>
        <w:bottom w:val="none" w:sz="0" w:space="0" w:color="auto"/>
        <w:right w:val="none" w:sz="0" w:space="0" w:color="auto"/>
      </w:divBdr>
    </w:div>
    <w:div w:id="910624592">
      <w:bodyDiv w:val="1"/>
      <w:marLeft w:val="0"/>
      <w:marRight w:val="0"/>
      <w:marTop w:val="0"/>
      <w:marBottom w:val="0"/>
      <w:divBdr>
        <w:top w:val="none" w:sz="0" w:space="0" w:color="auto"/>
        <w:left w:val="none" w:sz="0" w:space="0" w:color="auto"/>
        <w:bottom w:val="none" w:sz="0" w:space="0" w:color="auto"/>
        <w:right w:val="none" w:sz="0" w:space="0" w:color="auto"/>
      </w:divBdr>
    </w:div>
    <w:div w:id="951131254">
      <w:bodyDiv w:val="1"/>
      <w:marLeft w:val="0"/>
      <w:marRight w:val="0"/>
      <w:marTop w:val="0"/>
      <w:marBottom w:val="0"/>
      <w:divBdr>
        <w:top w:val="none" w:sz="0" w:space="0" w:color="auto"/>
        <w:left w:val="none" w:sz="0" w:space="0" w:color="auto"/>
        <w:bottom w:val="none" w:sz="0" w:space="0" w:color="auto"/>
        <w:right w:val="none" w:sz="0" w:space="0" w:color="auto"/>
      </w:divBdr>
    </w:div>
    <w:div w:id="967978271">
      <w:bodyDiv w:val="1"/>
      <w:marLeft w:val="0"/>
      <w:marRight w:val="0"/>
      <w:marTop w:val="0"/>
      <w:marBottom w:val="0"/>
      <w:divBdr>
        <w:top w:val="none" w:sz="0" w:space="0" w:color="auto"/>
        <w:left w:val="none" w:sz="0" w:space="0" w:color="auto"/>
        <w:bottom w:val="none" w:sz="0" w:space="0" w:color="auto"/>
        <w:right w:val="none" w:sz="0" w:space="0" w:color="auto"/>
      </w:divBdr>
    </w:div>
    <w:div w:id="1041125827">
      <w:bodyDiv w:val="1"/>
      <w:marLeft w:val="0"/>
      <w:marRight w:val="0"/>
      <w:marTop w:val="0"/>
      <w:marBottom w:val="0"/>
      <w:divBdr>
        <w:top w:val="none" w:sz="0" w:space="0" w:color="auto"/>
        <w:left w:val="none" w:sz="0" w:space="0" w:color="auto"/>
        <w:bottom w:val="none" w:sz="0" w:space="0" w:color="auto"/>
        <w:right w:val="none" w:sz="0" w:space="0" w:color="auto"/>
      </w:divBdr>
    </w:div>
    <w:div w:id="1050542155">
      <w:bodyDiv w:val="1"/>
      <w:marLeft w:val="0"/>
      <w:marRight w:val="0"/>
      <w:marTop w:val="0"/>
      <w:marBottom w:val="0"/>
      <w:divBdr>
        <w:top w:val="none" w:sz="0" w:space="0" w:color="auto"/>
        <w:left w:val="none" w:sz="0" w:space="0" w:color="auto"/>
        <w:bottom w:val="none" w:sz="0" w:space="0" w:color="auto"/>
        <w:right w:val="none" w:sz="0" w:space="0" w:color="auto"/>
      </w:divBdr>
    </w:div>
    <w:div w:id="1077289168">
      <w:bodyDiv w:val="1"/>
      <w:marLeft w:val="0"/>
      <w:marRight w:val="0"/>
      <w:marTop w:val="0"/>
      <w:marBottom w:val="0"/>
      <w:divBdr>
        <w:top w:val="none" w:sz="0" w:space="0" w:color="auto"/>
        <w:left w:val="none" w:sz="0" w:space="0" w:color="auto"/>
        <w:bottom w:val="none" w:sz="0" w:space="0" w:color="auto"/>
        <w:right w:val="none" w:sz="0" w:space="0" w:color="auto"/>
      </w:divBdr>
    </w:div>
    <w:div w:id="1094856721">
      <w:bodyDiv w:val="1"/>
      <w:marLeft w:val="0"/>
      <w:marRight w:val="0"/>
      <w:marTop w:val="0"/>
      <w:marBottom w:val="0"/>
      <w:divBdr>
        <w:top w:val="none" w:sz="0" w:space="0" w:color="auto"/>
        <w:left w:val="none" w:sz="0" w:space="0" w:color="auto"/>
        <w:bottom w:val="none" w:sz="0" w:space="0" w:color="auto"/>
        <w:right w:val="none" w:sz="0" w:space="0" w:color="auto"/>
      </w:divBdr>
    </w:div>
    <w:div w:id="1176923338">
      <w:bodyDiv w:val="1"/>
      <w:marLeft w:val="0"/>
      <w:marRight w:val="0"/>
      <w:marTop w:val="0"/>
      <w:marBottom w:val="0"/>
      <w:divBdr>
        <w:top w:val="none" w:sz="0" w:space="0" w:color="auto"/>
        <w:left w:val="none" w:sz="0" w:space="0" w:color="auto"/>
        <w:bottom w:val="none" w:sz="0" w:space="0" w:color="auto"/>
        <w:right w:val="none" w:sz="0" w:space="0" w:color="auto"/>
      </w:divBdr>
    </w:div>
    <w:div w:id="1273127780">
      <w:bodyDiv w:val="1"/>
      <w:marLeft w:val="0"/>
      <w:marRight w:val="0"/>
      <w:marTop w:val="0"/>
      <w:marBottom w:val="0"/>
      <w:divBdr>
        <w:top w:val="none" w:sz="0" w:space="0" w:color="auto"/>
        <w:left w:val="none" w:sz="0" w:space="0" w:color="auto"/>
        <w:bottom w:val="none" w:sz="0" w:space="0" w:color="auto"/>
        <w:right w:val="none" w:sz="0" w:space="0" w:color="auto"/>
      </w:divBdr>
    </w:div>
    <w:div w:id="1277248235">
      <w:bodyDiv w:val="1"/>
      <w:marLeft w:val="0"/>
      <w:marRight w:val="0"/>
      <w:marTop w:val="0"/>
      <w:marBottom w:val="0"/>
      <w:divBdr>
        <w:top w:val="none" w:sz="0" w:space="0" w:color="auto"/>
        <w:left w:val="none" w:sz="0" w:space="0" w:color="auto"/>
        <w:bottom w:val="none" w:sz="0" w:space="0" w:color="auto"/>
        <w:right w:val="none" w:sz="0" w:space="0" w:color="auto"/>
      </w:divBdr>
    </w:div>
    <w:div w:id="1281648975">
      <w:bodyDiv w:val="1"/>
      <w:marLeft w:val="0"/>
      <w:marRight w:val="0"/>
      <w:marTop w:val="0"/>
      <w:marBottom w:val="0"/>
      <w:divBdr>
        <w:top w:val="none" w:sz="0" w:space="0" w:color="auto"/>
        <w:left w:val="none" w:sz="0" w:space="0" w:color="auto"/>
        <w:bottom w:val="none" w:sz="0" w:space="0" w:color="auto"/>
        <w:right w:val="none" w:sz="0" w:space="0" w:color="auto"/>
      </w:divBdr>
    </w:div>
    <w:div w:id="1303540726">
      <w:bodyDiv w:val="1"/>
      <w:marLeft w:val="0"/>
      <w:marRight w:val="0"/>
      <w:marTop w:val="0"/>
      <w:marBottom w:val="0"/>
      <w:divBdr>
        <w:top w:val="none" w:sz="0" w:space="0" w:color="auto"/>
        <w:left w:val="none" w:sz="0" w:space="0" w:color="auto"/>
        <w:bottom w:val="none" w:sz="0" w:space="0" w:color="auto"/>
        <w:right w:val="none" w:sz="0" w:space="0" w:color="auto"/>
      </w:divBdr>
    </w:div>
    <w:div w:id="1331757324">
      <w:bodyDiv w:val="1"/>
      <w:marLeft w:val="0"/>
      <w:marRight w:val="0"/>
      <w:marTop w:val="0"/>
      <w:marBottom w:val="0"/>
      <w:divBdr>
        <w:top w:val="none" w:sz="0" w:space="0" w:color="auto"/>
        <w:left w:val="none" w:sz="0" w:space="0" w:color="auto"/>
        <w:bottom w:val="none" w:sz="0" w:space="0" w:color="auto"/>
        <w:right w:val="none" w:sz="0" w:space="0" w:color="auto"/>
      </w:divBdr>
    </w:div>
    <w:div w:id="1361515268">
      <w:bodyDiv w:val="1"/>
      <w:marLeft w:val="0"/>
      <w:marRight w:val="0"/>
      <w:marTop w:val="0"/>
      <w:marBottom w:val="0"/>
      <w:divBdr>
        <w:top w:val="none" w:sz="0" w:space="0" w:color="auto"/>
        <w:left w:val="none" w:sz="0" w:space="0" w:color="auto"/>
        <w:bottom w:val="none" w:sz="0" w:space="0" w:color="auto"/>
        <w:right w:val="none" w:sz="0" w:space="0" w:color="auto"/>
      </w:divBdr>
    </w:div>
    <w:div w:id="1366640774">
      <w:bodyDiv w:val="1"/>
      <w:marLeft w:val="0"/>
      <w:marRight w:val="0"/>
      <w:marTop w:val="0"/>
      <w:marBottom w:val="0"/>
      <w:divBdr>
        <w:top w:val="none" w:sz="0" w:space="0" w:color="auto"/>
        <w:left w:val="none" w:sz="0" w:space="0" w:color="auto"/>
        <w:bottom w:val="none" w:sz="0" w:space="0" w:color="auto"/>
        <w:right w:val="none" w:sz="0" w:space="0" w:color="auto"/>
      </w:divBdr>
    </w:div>
    <w:div w:id="1381586851">
      <w:bodyDiv w:val="1"/>
      <w:marLeft w:val="0"/>
      <w:marRight w:val="0"/>
      <w:marTop w:val="0"/>
      <w:marBottom w:val="0"/>
      <w:divBdr>
        <w:top w:val="none" w:sz="0" w:space="0" w:color="auto"/>
        <w:left w:val="none" w:sz="0" w:space="0" w:color="auto"/>
        <w:bottom w:val="none" w:sz="0" w:space="0" w:color="auto"/>
        <w:right w:val="none" w:sz="0" w:space="0" w:color="auto"/>
      </w:divBdr>
    </w:div>
    <w:div w:id="1423917477">
      <w:bodyDiv w:val="1"/>
      <w:marLeft w:val="0"/>
      <w:marRight w:val="0"/>
      <w:marTop w:val="0"/>
      <w:marBottom w:val="0"/>
      <w:divBdr>
        <w:top w:val="none" w:sz="0" w:space="0" w:color="auto"/>
        <w:left w:val="none" w:sz="0" w:space="0" w:color="auto"/>
        <w:bottom w:val="none" w:sz="0" w:space="0" w:color="auto"/>
        <w:right w:val="none" w:sz="0" w:space="0" w:color="auto"/>
      </w:divBdr>
    </w:div>
    <w:div w:id="1438671513">
      <w:bodyDiv w:val="1"/>
      <w:marLeft w:val="0"/>
      <w:marRight w:val="0"/>
      <w:marTop w:val="0"/>
      <w:marBottom w:val="0"/>
      <w:divBdr>
        <w:top w:val="none" w:sz="0" w:space="0" w:color="auto"/>
        <w:left w:val="none" w:sz="0" w:space="0" w:color="auto"/>
        <w:bottom w:val="none" w:sz="0" w:space="0" w:color="auto"/>
        <w:right w:val="none" w:sz="0" w:space="0" w:color="auto"/>
      </w:divBdr>
    </w:div>
    <w:div w:id="1496678146">
      <w:bodyDiv w:val="1"/>
      <w:marLeft w:val="0"/>
      <w:marRight w:val="0"/>
      <w:marTop w:val="0"/>
      <w:marBottom w:val="0"/>
      <w:divBdr>
        <w:top w:val="none" w:sz="0" w:space="0" w:color="auto"/>
        <w:left w:val="none" w:sz="0" w:space="0" w:color="auto"/>
        <w:bottom w:val="none" w:sz="0" w:space="0" w:color="auto"/>
        <w:right w:val="none" w:sz="0" w:space="0" w:color="auto"/>
      </w:divBdr>
    </w:div>
    <w:div w:id="1533877753">
      <w:bodyDiv w:val="1"/>
      <w:marLeft w:val="0"/>
      <w:marRight w:val="0"/>
      <w:marTop w:val="0"/>
      <w:marBottom w:val="0"/>
      <w:divBdr>
        <w:top w:val="none" w:sz="0" w:space="0" w:color="auto"/>
        <w:left w:val="none" w:sz="0" w:space="0" w:color="auto"/>
        <w:bottom w:val="none" w:sz="0" w:space="0" w:color="auto"/>
        <w:right w:val="none" w:sz="0" w:space="0" w:color="auto"/>
      </w:divBdr>
    </w:div>
    <w:div w:id="1536961482">
      <w:bodyDiv w:val="1"/>
      <w:marLeft w:val="0"/>
      <w:marRight w:val="0"/>
      <w:marTop w:val="0"/>
      <w:marBottom w:val="0"/>
      <w:divBdr>
        <w:top w:val="none" w:sz="0" w:space="0" w:color="auto"/>
        <w:left w:val="none" w:sz="0" w:space="0" w:color="auto"/>
        <w:bottom w:val="none" w:sz="0" w:space="0" w:color="auto"/>
        <w:right w:val="none" w:sz="0" w:space="0" w:color="auto"/>
      </w:divBdr>
    </w:div>
    <w:div w:id="1579630117">
      <w:bodyDiv w:val="1"/>
      <w:marLeft w:val="0"/>
      <w:marRight w:val="0"/>
      <w:marTop w:val="0"/>
      <w:marBottom w:val="0"/>
      <w:divBdr>
        <w:top w:val="none" w:sz="0" w:space="0" w:color="auto"/>
        <w:left w:val="none" w:sz="0" w:space="0" w:color="auto"/>
        <w:bottom w:val="none" w:sz="0" w:space="0" w:color="auto"/>
        <w:right w:val="none" w:sz="0" w:space="0" w:color="auto"/>
      </w:divBdr>
    </w:div>
    <w:div w:id="1597665362">
      <w:bodyDiv w:val="1"/>
      <w:marLeft w:val="0"/>
      <w:marRight w:val="0"/>
      <w:marTop w:val="0"/>
      <w:marBottom w:val="0"/>
      <w:divBdr>
        <w:top w:val="none" w:sz="0" w:space="0" w:color="auto"/>
        <w:left w:val="none" w:sz="0" w:space="0" w:color="auto"/>
        <w:bottom w:val="none" w:sz="0" w:space="0" w:color="auto"/>
        <w:right w:val="none" w:sz="0" w:space="0" w:color="auto"/>
      </w:divBdr>
    </w:div>
    <w:div w:id="1645816776">
      <w:bodyDiv w:val="1"/>
      <w:marLeft w:val="0"/>
      <w:marRight w:val="0"/>
      <w:marTop w:val="0"/>
      <w:marBottom w:val="0"/>
      <w:divBdr>
        <w:top w:val="none" w:sz="0" w:space="0" w:color="auto"/>
        <w:left w:val="none" w:sz="0" w:space="0" w:color="auto"/>
        <w:bottom w:val="none" w:sz="0" w:space="0" w:color="auto"/>
        <w:right w:val="none" w:sz="0" w:space="0" w:color="auto"/>
      </w:divBdr>
    </w:div>
    <w:div w:id="1693913438">
      <w:bodyDiv w:val="1"/>
      <w:marLeft w:val="0"/>
      <w:marRight w:val="0"/>
      <w:marTop w:val="0"/>
      <w:marBottom w:val="0"/>
      <w:divBdr>
        <w:top w:val="none" w:sz="0" w:space="0" w:color="auto"/>
        <w:left w:val="none" w:sz="0" w:space="0" w:color="auto"/>
        <w:bottom w:val="none" w:sz="0" w:space="0" w:color="auto"/>
        <w:right w:val="none" w:sz="0" w:space="0" w:color="auto"/>
      </w:divBdr>
    </w:div>
    <w:div w:id="1704482522">
      <w:bodyDiv w:val="1"/>
      <w:marLeft w:val="0"/>
      <w:marRight w:val="0"/>
      <w:marTop w:val="0"/>
      <w:marBottom w:val="0"/>
      <w:divBdr>
        <w:top w:val="none" w:sz="0" w:space="0" w:color="auto"/>
        <w:left w:val="none" w:sz="0" w:space="0" w:color="auto"/>
        <w:bottom w:val="none" w:sz="0" w:space="0" w:color="auto"/>
        <w:right w:val="none" w:sz="0" w:space="0" w:color="auto"/>
      </w:divBdr>
    </w:div>
    <w:div w:id="1709379224">
      <w:bodyDiv w:val="1"/>
      <w:marLeft w:val="0"/>
      <w:marRight w:val="0"/>
      <w:marTop w:val="0"/>
      <w:marBottom w:val="0"/>
      <w:divBdr>
        <w:top w:val="none" w:sz="0" w:space="0" w:color="auto"/>
        <w:left w:val="none" w:sz="0" w:space="0" w:color="auto"/>
        <w:bottom w:val="none" w:sz="0" w:space="0" w:color="auto"/>
        <w:right w:val="none" w:sz="0" w:space="0" w:color="auto"/>
      </w:divBdr>
    </w:div>
    <w:div w:id="1817800636">
      <w:bodyDiv w:val="1"/>
      <w:marLeft w:val="0"/>
      <w:marRight w:val="0"/>
      <w:marTop w:val="0"/>
      <w:marBottom w:val="0"/>
      <w:divBdr>
        <w:top w:val="none" w:sz="0" w:space="0" w:color="auto"/>
        <w:left w:val="none" w:sz="0" w:space="0" w:color="auto"/>
        <w:bottom w:val="none" w:sz="0" w:space="0" w:color="auto"/>
        <w:right w:val="none" w:sz="0" w:space="0" w:color="auto"/>
      </w:divBdr>
    </w:div>
    <w:div w:id="1821262939">
      <w:bodyDiv w:val="1"/>
      <w:marLeft w:val="0"/>
      <w:marRight w:val="0"/>
      <w:marTop w:val="0"/>
      <w:marBottom w:val="0"/>
      <w:divBdr>
        <w:top w:val="none" w:sz="0" w:space="0" w:color="auto"/>
        <w:left w:val="none" w:sz="0" w:space="0" w:color="auto"/>
        <w:bottom w:val="none" w:sz="0" w:space="0" w:color="auto"/>
        <w:right w:val="none" w:sz="0" w:space="0" w:color="auto"/>
      </w:divBdr>
    </w:div>
    <w:div w:id="1856798382">
      <w:bodyDiv w:val="1"/>
      <w:marLeft w:val="0"/>
      <w:marRight w:val="0"/>
      <w:marTop w:val="0"/>
      <w:marBottom w:val="0"/>
      <w:divBdr>
        <w:top w:val="none" w:sz="0" w:space="0" w:color="auto"/>
        <w:left w:val="none" w:sz="0" w:space="0" w:color="auto"/>
        <w:bottom w:val="none" w:sz="0" w:space="0" w:color="auto"/>
        <w:right w:val="none" w:sz="0" w:space="0" w:color="auto"/>
      </w:divBdr>
    </w:div>
    <w:div w:id="1859927224">
      <w:bodyDiv w:val="1"/>
      <w:marLeft w:val="0"/>
      <w:marRight w:val="0"/>
      <w:marTop w:val="0"/>
      <w:marBottom w:val="0"/>
      <w:divBdr>
        <w:top w:val="none" w:sz="0" w:space="0" w:color="auto"/>
        <w:left w:val="none" w:sz="0" w:space="0" w:color="auto"/>
        <w:bottom w:val="none" w:sz="0" w:space="0" w:color="auto"/>
        <w:right w:val="none" w:sz="0" w:space="0" w:color="auto"/>
      </w:divBdr>
    </w:div>
    <w:div w:id="1895894337">
      <w:bodyDiv w:val="1"/>
      <w:marLeft w:val="0"/>
      <w:marRight w:val="0"/>
      <w:marTop w:val="0"/>
      <w:marBottom w:val="0"/>
      <w:divBdr>
        <w:top w:val="none" w:sz="0" w:space="0" w:color="auto"/>
        <w:left w:val="none" w:sz="0" w:space="0" w:color="auto"/>
        <w:bottom w:val="none" w:sz="0" w:space="0" w:color="auto"/>
        <w:right w:val="none" w:sz="0" w:space="0" w:color="auto"/>
      </w:divBdr>
    </w:div>
    <w:div w:id="1901134103">
      <w:bodyDiv w:val="1"/>
      <w:marLeft w:val="0"/>
      <w:marRight w:val="0"/>
      <w:marTop w:val="0"/>
      <w:marBottom w:val="0"/>
      <w:divBdr>
        <w:top w:val="none" w:sz="0" w:space="0" w:color="auto"/>
        <w:left w:val="none" w:sz="0" w:space="0" w:color="auto"/>
        <w:bottom w:val="none" w:sz="0" w:space="0" w:color="auto"/>
        <w:right w:val="none" w:sz="0" w:space="0" w:color="auto"/>
      </w:divBdr>
    </w:div>
    <w:div w:id="1902905254">
      <w:bodyDiv w:val="1"/>
      <w:marLeft w:val="0"/>
      <w:marRight w:val="0"/>
      <w:marTop w:val="0"/>
      <w:marBottom w:val="0"/>
      <w:divBdr>
        <w:top w:val="none" w:sz="0" w:space="0" w:color="auto"/>
        <w:left w:val="none" w:sz="0" w:space="0" w:color="auto"/>
        <w:bottom w:val="none" w:sz="0" w:space="0" w:color="auto"/>
        <w:right w:val="none" w:sz="0" w:space="0" w:color="auto"/>
      </w:divBdr>
    </w:div>
    <w:div w:id="1921206660">
      <w:bodyDiv w:val="1"/>
      <w:marLeft w:val="0"/>
      <w:marRight w:val="0"/>
      <w:marTop w:val="0"/>
      <w:marBottom w:val="0"/>
      <w:divBdr>
        <w:top w:val="none" w:sz="0" w:space="0" w:color="auto"/>
        <w:left w:val="none" w:sz="0" w:space="0" w:color="auto"/>
        <w:bottom w:val="none" w:sz="0" w:space="0" w:color="auto"/>
        <w:right w:val="none" w:sz="0" w:space="0" w:color="auto"/>
      </w:divBdr>
    </w:div>
    <w:div w:id="1934120694">
      <w:bodyDiv w:val="1"/>
      <w:marLeft w:val="0"/>
      <w:marRight w:val="0"/>
      <w:marTop w:val="0"/>
      <w:marBottom w:val="0"/>
      <w:divBdr>
        <w:top w:val="none" w:sz="0" w:space="0" w:color="auto"/>
        <w:left w:val="none" w:sz="0" w:space="0" w:color="auto"/>
        <w:bottom w:val="none" w:sz="0" w:space="0" w:color="auto"/>
        <w:right w:val="none" w:sz="0" w:space="0" w:color="auto"/>
      </w:divBdr>
    </w:div>
    <w:div w:id="1954819483">
      <w:bodyDiv w:val="1"/>
      <w:marLeft w:val="0"/>
      <w:marRight w:val="0"/>
      <w:marTop w:val="0"/>
      <w:marBottom w:val="0"/>
      <w:divBdr>
        <w:top w:val="none" w:sz="0" w:space="0" w:color="auto"/>
        <w:left w:val="none" w:sz="0" w:space="0" w:color="auto"/>
        <w:bottom w:val="none" w:sz="0" w:space="0" w:color="auto"/>
        <w:right w:val="none" w:sz="0" w:space="0" w:color="auto"/>
      </w:divBdr>
    </w:div>
    <w:div w:id="1963421304">
      <w:bodyDiv w:val="1"/>
      <w:marLeft w:val="0"/>
      <w:marRight w:val="0"/>
      <w:marTop w:val="0"/>
      <w:marBottom w:val="0"/>
      <w:divBdr>
        <w:top w:val="none" w:sz="0" w:space="0" w:color="auto"/>
        <w:left w:val="none" w:sz="0" w:space="0" w:color="auto"/>
        <w:bottom w:val="none" w:sz="0" w:space="0" w:color="auto"/>
        <w:right w:val="none" w:sz="0" w:space="0" w:color="auto"/>
      </w:divBdr>
    </w:div>
    <w:div w:id="1982996451">
      <w:bodyDiv w:val="1"/>
      <w:marLeft w:val="0"/>
      <w:marRight w:val="0"/>
      <w:marTop w:val="0"/>
      <w:marBottom w:val="0"/>
      <w:divBdr>
        <w:top w:val="none" w:sz="0" w:space="0" w:color="auto"/>
        <w:left w:val="none" w:sz="0" w:space="0" w:color="auto"/>
        <w:bottom w:val="none" w:sz="0" w:space="0" w:color="auto"/>
        <w:right w:val="none" w:sz="0" w:space="0" w:color="auto"/>
      </w:divBdr>
    </w:div>
    <w:div w:id="2033526351">
      <w:bodyDiv w:val="1"/>
      <w:marLeft w:val="0"/>
      <w:marRight w:val="0"/>
      <w:marTop w:val="0"/>
      <w:marBottom w:val="0"/>
      <w:divBdr>
        <w:top w:val="none" w:sz="0" w:space="0" w:color="auto"/>
        <w:left w:val="none" w:sz="0" w:space="0" w:color="auto"/>
        <w:bottom w:val="none" w:sz="0" w:space="0" w:color="auto"/>
        <w:right w:val="none" w:sz="0" w:space="0" w:color="auto"/>
      </w:divBdr>
    </w:div>
    <w:div w:id="21044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atic.squarespace.com/static/52a75b0ae4b0bf6beb153af6/t/52c5c944e4b0be37871810c0/1388693828678/moral.pdf"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customXml" Target="../customXml/item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customXml" Target="../customXml/item8.xm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file>

<file path=customXml/item2.xml><?xml version="1.0" encoding="utf-8"?>
<CoverPageProperties xmlns="http://schemas.microsoft.com/office/2006/coverPageProps">
  <PublishDate>2011-05-31T00:00:00</PublishDate>
  <Abstract>El presente estudio fue preparado por Luiz Villela (IFD/FMM) y Javier Beverinottil (Consultor IFD/FMM).</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38731810</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3296/OC-BR</Approval_x0020_Number>
    <Document_x0020_Author xmlns="9c571b2f-e523-4ab2-ba2e-09e151a03ef4">Pimenta, Carlos Cesar</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BR-L1388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CCDCE7696ABCD44A2A9450B2C88A94D" ma:contentTypeVersion="0" ma:contentTypeDescription="A content type to manage public (operations) IDB documents" ma:contentTypeScope="" ma:versionID="103c2a5a01d458bcd64b8c9c22cd3c7a">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2FD9C6-AE74-4E2E-BB7B-2817DAB2C073}"/>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02705851-D646-46EE-9699-C0C515909430}"/>
</file>

<file path=customXml/itemProps4.xml><?xml version="1.0" encoding="utf-8"?>
<ds:datastoreItem xmlns:ds="http://schemas.openxmlformats.org/officeDocument/2006/customXml" ds:itemID="{858E65C2-DC3B-4ACF-9606-91AB6DA706E4}"/>
</file>

<file path=customXml/itemProps5.xml><?xml version="1.0" encoding="utf-8"?>
<ds:datastoreItem xmlns:ds="http://schemas.openxmlformats.org/officeDocument/2006/customXml" ds:itemID="{A62E913B-003D-420C-AF32-78845B9CCC41}"/>
</file>

<file path=customXml/itemProps6.xml><?xml version="1.0" encoding="utf-8"?>
<ds:datastoreItem xmlns:ds="http://schemas.openxmlformats.org/officeDocument/2006/customXml" ds:itemID="{A925FB75-08AC-4D0E-970F-1BDC817BF466}"/>
</file>

<file path=customXml/itemProps7.xml><?xml version="1.0" encoding="utf-8"?>
<ds:datastoreItem xmlns:ds="http://schemas.openxmlformats.org/officeDocument/2006/customXml" ds:itemID="{789BEBDC-02B5-4428-8B93-CAD99D18D759}"/>
</file>

<file path=customXml/itemProps8.xml><?xml version="1.0" encoding="utf-8"?>
<ds:datastoreItem xmlns:ds="http://schemas.openxmlformats.org/officeDocument/2006/customXml" ds:itemID="{F79A3317-2936-45BA-BD1C-7FFE3A97E07D}"/>
</file>

<file path=docProps/app.xml><?xml version="1.0" encoding="utf-8"?>
<Properties xmlns="http://schemas.openxmlformats.org/officeDocument/2006/extended-properties" xmlns:vt="http://schemas.openxmlformats.org/officeDocument/2006/docPropsVTypes">
  <Template>Normal.dotm</Template>
  <TotalTime>76</TotalTime>
  <Pages>22</Pages>
  <Words>7529</Words>
  <Characters>42921</Characters>
  <Application>Microsoft Office Word</Application>
  <DocSecurity>0</DocSecurity>
  <Lines>357</Lines>
  <Paragraphs>100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Colombia</vt:lpstr>
      <vt:lpstr>Colombia</vt:lpstr>
    </vt:vector>
  </TitlesOfParts>
  <Company>Grizli777</Company>
  <LinksUpToDate>false</LinksUpToDate>
  <CharactersWithSpaces>50350</CharactersWithSpaces>
  <SharedDoc>false</SharedDoc>
  <HLinks>
    <vt:vector size="6" baseType="variant">
      <vt:variant>
        <vt:i4>2359422</vt:i4>
      </vt:variant>
      <vt:variant>
        <vt:i4>0</vt:i4>
      </vt:variant>
      <vt:variant>
        <vt:i4>0</vt:i4>
      </vt:variant>
      <vt:variant>
        <vt:i4>5</vt:i4>
      </vt:variant>
      <vt:variant>
        <vt:lpwstr>http://www.oecd.org/tax/administration/45035933.pdf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Analisis Economico </dc:title>
  <dc:subject>PROGRAMA DE CONSOLIDACIÓN DE LA RESPONSABILIDAD FISCAL TERRITORIAL II (CO-L1117))</dc:subject>
  <dc:creator>Anexo de Análisis Económico</dc:creator>
  <cp:lastModifiedBy>Test</cp:lastModifiedBy>
  <cp:revision>17</cp:revision>
  <cp:lastPrinted>2013-08-30T18:25:00Z</cp:lastPrinted>
  <dcterms:created xsi:type="dcterms:W3CDTF">2014-04-09T15:42:00Z</dcterms:created>
  <dcterms:modified xsi:type="dcterms:W3CDTF">2014-04-09T21:39:00Z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0x01010046CF21643EE8D14686A648AA6DAD0892009CCDCE7696ABCD44A2A9450B2C88A94D</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