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D42" w:rsidRDefault="00A76D42">
      <w:pPr>
        <w:spacing w:before="240" w:after="240"/>
        <w:ind w:left="360"/>
        <w:jc w:val="center"/>
        <w:rPr>
          <w:rFonts w:ascii="Times New Roman" w:hAnsi="Times New Roman" w:cs="Times New Roman"/>
          <w:b/>
          <w:bCs/>
          <w:sz w:val="40"/>
          <w:szCs w:val="40"/>
        </w:rPr>
      </w:pPr>
      <w:r>
        <w:rPr>
          <w:rFonts w:ascii="Times New Roman" w:hAnsi="Times New Roman" w:cs="Times New Roman"/>
          <w:b/>
          <w:bCs/>
          <w:sz w:val="40"/>
          <w:szCs w:val="40"/>
        </w:rPr>
        <w:t>Nota Técnica</w:t>
      </w:r>
    </w:p>
    <w:p w:rsidR="00A76D42" w:rsidRDefault="00A76D42">
      <w:pPr>
        <w:tabs>
          <w:tab w:val="left" w:pos="1440"/>
          <w:tab w:val="left" w:pos="3060"/>
        </w:tabs>
        <w:jc w:val="center"/>
        <w:rPr>
          <w:rFonts w:ascii="Times New Roman" w:hAnsi="Times New Roman" w:cs="Times New Roman"/>
          <w:b/>
          <w:bCs/>
          <w:smallCaps/>
          <w:color w:val="000000"/>
          <w:sz w:val="28"/>
          <w:szCs w:val="28"/>
        </w:rPr>
      </w:pPr>
      <w:r>
        <w:rPr>
          <w:rFonts w:ascii="Times New Roman" w:hAnsi="Times New Roman" w:cs="Times New Roman"/>
          <w:b/>
          <w:bCs/>
          <w:smallCaps/>
          <w:color w:val="000000"/>
          <w:sz w:val="28"/>
          <w:szCs w:val="28"/>
        </w:rPr>
        <w:t>Brasil</w:t>
      </w:r>
    </w:p>
    <w:p w:rsidR="00A76D42" w:rsidRDefault="00A76D42">
      <w:pPr>
        <w:spacing w:before="240" w:after="0" w:line="100" w:lineRule="atLeast"/>
        <w:ind w:left="360"/>
        <w:jc w:val="center"/>
        <w:rPr>
          <w:b/>
          <w:bCs/>
          <w:sz w:val="24"/>
          <w:szCs w:val="24"/>
        </w:rPr>
      </w:pPr>
      <w:r>
        <w:rPr>
          <w:b/>
          <w:bCs/>
          <w:sz w:val="24"/>
          <w:szCs w:val="24"/>
        </w:rPr>
        <w:t>Programa de Modernização e Fortalecimento da Gestão Fiscal do Estado do Amazonas (PROFISCO AM)</w:t>
      </w:r>
    </w:p>
    <w:p w:rsidR="00A76D42" w:rsidRDefault="00A76D42">
      <w:pPr>
        <w:spacing w:before="240" w:after="0" w:line="100" w:lineRule="atLeast"/>
        <w:ind w:left="360"/>
        <w:jc w:val="center"/>
        <w:rPr>
          <w:rFonts w:ascii="Times New Roman" w:hAnsi="Times New Roman" w:cs="Times New Roman"/>
          <w:b/>
          <w:bCs/>
          <w:sz w:val="24"/>
          <w:szCs w:val="24"/>
        </w:rPr>
      </w:pPr>
      <w:r>
        <w:rPr>
          <w:rFonts w:ascii="Times New Roman" w:hAnsi="Times New Roman" w:cs="Times New Roman"/>
          <w:b/>
          <w:bCs/>
          <w:sz w:val="24"/>
          <w:szCs w:val="24"/>
        </w:rPr>
        <w:t>Atualização da Plataforma Tecnológica-SEFAZ</w:t>
      </w:r>
    </w:p>
    <w:p w:rsidR="00A76D42" w:rsidRDefault="00A76D42">
      <w:pPr>
        <w:spacing w:before="240" w:after="240"/>
        <w:ind w:left="360"/>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A presente nota técnica foi preparada por: César Henrique </w:t>
      </w:r>
      <w:proofErr w:type="spellStart"/>
      <w:r>
        <w:rPr>
          <w:rFonts w:ascii="Times New Roman" w:hAnsi="Times New Roman" w:cs="Times New Roman"/>
          <w:b/>
          <w:bCs/>
          <w:color w:val="000000"/>
          <w:sz w:val="24"/>
          <w:szCs w:val="24"/>
        </w:rPr>
        <w:t>Goersch</w:t>
      </w:r>
      <w:proofErr w:type="spellEnd"/>
      <w:r>
        <w:rPr>
          <w:rFonts w:ascii="Times New Roman" w:hAnsi="Times New Roman" w:cs="Times New Roman"/>
          <w:b/>
          <w:bCs/>
          <w:color w:val="000000"/>
          <w:sz w:val="24"/>
          <w:szCs w:val="24"/>
        </w:rPr>
        <w:t xml:space="preserve"> Andrade, Analista de Tecnologia da Fazenda Estadual, e por Alexandre Siqueira de Medeiros, Analista de Tecnologia da Fazenda Estadual.</w:t>
      </w:r>
    </w:p>
    <w:p w:rsidR="00A76D42" w:rsidRDefault="00A76D42">
      <w:pPr>
        <w:spacing w:before="240" w:after="240"/>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Informação para contato: </w:t>
      </w:r>
    </w:p>
    <w:p w:rsidR="00A76D42" w:rsidRDefault="00A76D42" w:rsidP="00AE3A48">
      <w:pPr>
        <w:spacing w:before="240" w:after="240"/>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E-mail: </w:t>
      </w:r>
      <w:hyperlink r:id="rId6" w:history="1">
        <w:r>
          <w:rPr>
            <w:rStyle w:val="Hyperlink"/>
            <w:rFonts w:ascii="Times New Roman" w:hAnsi="Times New Roman" w:cs="Times New Roman"/>
          </w:rPr>
          <w:t>felzenir@sefaz.am.gov.br</w:t>
        </w:r>
      </w:hyperlink>
      <w:r>
        <w:rPr>
          <w:rFonts w:ascii="Times New Roman" w:hAnsi="Times New Roman" w:cs="Times New Roman"/>
          <w:b/>
          <w:bCs/>
          <w:color w:val="000000"/>
          <w:sz w:val="24"/>
          <w:szCs w:val="24"/>
        </w:rPr>
        <w:t>, fone: (92)-2121-1909</w:t>
      </w:r>
    </w:p>
    <w:p w:rsidR="00A76D42" w:rsidRDefault="00A76D42">
      <w:pPr>
        <w:spacing w:before="240" w:after="240"/>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E-mail: </w:t>
      </w:r>
      <w:hyperlink r:id="rId7" w:history="1">
        <w:r>
          <w:rPr>
            <w:rStyle w:val="Hyperlink"/>
            <w:rFonts w:ascii="Times New Roman" w:hAnsi="Times New Roman" w:cs="Times New Roman"/>
          </w:rPr>
          <w:t>cesar@sefaz.am.gov.br</w:t>
        </w:r>
      </w:hyperlink>
      <w:r>
        <w:rPr>
          <w:rFonts w:ascii="Times New Roman" w:hAnsi="Times New Roman" w:cs="Times New Roman"/>
          <w:b/>
          <w:bCs/>
          <w:color w:val="000000"/>
          <w:sz w:val="24"/>
          <w:szCs w:val="24"/>
        </w:rPr>
        <w:t>, fone: (92)-2121-1909</w:t>
      </w:r>
    </w:p>
    <w:p w:rsidR="00A76D42" w:rsidRDefault="00A76D42">
      <w:pPr>
        <w:spacing w:before="240" w:after="240"/>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E-mail: </w:t>
      </w:r>
      <w:hyperlink r:id="rId8" w:history="1">
        <w:r>
          <w:rPr>
            <w:rStyle w:val="Hyperlink"/>
            <w:rFonts w:ascii="Times New Roman" w:hAnsi="Times New Roman" w:cs="Times New Roman"/>
          </w:rPr>
          <w:t>alexandre.siqueira@sefaz.am.gov.br</w:t>
        </w:r>
      </w:hyperlink>
      <w:r>
        <w:rPr>
          <w:rFonts w:ascii="Times New Roman" w:hAnsi="Times New Roman" w:cs="Times New Roman"/>
          <w:b/>
          <w:bCs/>
          <w:color w:val="000000"/>
          <w:sz w:val="24"/>
          <w:szCs w:val="24"/>
        </w:rPr>
        <w:t>, fone: (92)-2121-1609</w:t>
      </w:r>
    </w:p>
    <w:p w:rsidR="00A76D42" w:rsidRDefault="00A76D42">
      <w:pPr>
        <w:spacing w:before="240" w:after="240"/>
        <w:ind w:left="360"/>
        <w:jc w:val="both"/>
      </w:pPr>
    </w:p>
    <w:p w:rsidR="00A76D42" w:rsidRDefault="00A76D42">
      <w:pPr>
        <w:spacing w:before="240" w:after="240"/>
        <w:ind w:left="360"/>
        <w:jc w:val="center"/>
        <w:rPr>
          <w:rFonts w:ascii="Times New Roman" w:hAnsi="Times New Roman" w:cs="Times New Roman"/>
          <w:b/>
          <w:bCs/>
          <w:color w:val="000000"/>
          <w:sz w:val="24"/>
          <w:szCs w:val="24"/>
        </w:rPr>
      </w:pPr>
    </w:p>
    <w:p w:rsidR="00A76D42" w:rsidRPr="00237A32" w:rsidRDefault="00A76D42">
      <w:pPr>
        <w:spacing w:before="240" w:after="240"/>
        <w:ind w:left="360"/>
        <w:jc w:val="center"/>
        <w:rPr>
          <w:rFonts w:ascii="Times New Roman" w:hAnsi="Times New Roman" w:cs="Times New Roman"/>
          <w:b/>
          <w:bCs/>
          <w:color w:val="FF0000"/>
          <w:sz w:val="24"/>
          <w:szCs w:val="24"/>
        </w:rPr>
      </w:pPr>
      <w:r w:rsidRPr="00237A32">
        <w:rPr>
          <w:rFonts w:ascii="Times New Roman" w:hAnsi="Times New Roman" w:cs="Times New Roman"/>
          <w:b/>
          <w:bCs/>
          <w:color w:val="FF0000"/>
          <w:sz w:val="24"/>
          <w:szCs w:val="24"/>
        </w:rPr>
        <w:t xml:space="preserve">Data versão: </w:t>
      </w:r>
      <w:r w:rsidR="00237A32" w:rsidRPr="00237A32">
        <w:rPr>
          <w:rFonts w:ascii="Times New Roman" w:hAnsi="Times New Roman" w:cs="Times New Roman"/>
          <w:b/>
          <w:bCs/>
          <w:color w:val="FF0000"/>
          <w:sz w:val="24"/>
          <w:szCs w:val="24"/>
        </w:rPr>
        <w:t>v19Fev2014</w:t>
      </w:r>
    </w:p>
    <w:p w:rsidR="00A76D42" w:rsidRDefault="00A76D42">
      <w:pPr>
        <w:pStyle w:val="PargrafodaLista1"/>
        <w:pageBreakBefore/>
        <w:numPr>
          <w:ilvl w:val="1"/>
          <w:numId w:val="3"/>
        </w:numPr>
        <w:spacing w:before="120" w:after="120"/>
        <w:ind w:left="720" w:hanging="720"/>
        <w:jc w:val="both"/>
        <w:rPr>
          <w:rFonts w:ascii="Times New Roman" w:hAnsi="Times New Roman" w:cs="Times New Roman"/>
          <w:b/>
          <w:bCs/>
          <w:color w:val="000000"/>
        </w:rPr>
      </w:pPr>
      <w:r>
        <w:rPr>
          <w:rFonts w:ascii="Times New Roman" w:hAnsi="Times New Roman" w:cs="Times New Roman"/>
          <w:b/>
          <w:bCs/>
          <w:color w:val="000000"/>
        </w:rPr>
        <w:lastRenderedPageBreak/>
        <w:t>CONTEXTO</w:t>
      </w:r>
    </w:p>
    <w:p w:rsidR="00A76D42" w:rsidRDefault="00A76D42">
      <w:pPr>
        <w:pStyle w:val="PargrafodaLista1"/>
        <w:spacing w:before="120" w:after="120"/>
        <w:jc w:val="both"/>
        <w:rPr>
          <w:rFonts w:ascii="Times New Roman" w:hAnsi="Times New Roman" w:cs="Times New Roman"/>
          <w:color w:val="000000"/>
        </w:rPr>
      </w:pPr>
      <w:r>
        <w:rPr>
          <w:rFonts w:ascii="Times New Roman" w:hAnsi="Times New Roman" w:cs="Times New Roman"/>
          <w:color w:val="000000"/>
        </w:rPr>
        <w:t>A Secretaria de Estado da Fazenda ao longo dos anos tem sistemática e historicamente, investido em recursos de tecnologia da informação</w:t>
      </w:r>
      <w:proofErr w:type="gramStart"/>
      <w:r>
        <w:rPr>
          <w:rFonts w:ascii="Times New Roman" w:hAnsi="Times New Roman" w:cs="Times New Roman"/>
          <w:color w:val="000000"/>
        </w:rPr>
        <w:t xml:space="preserve">  </w:t>
      </w:r>
      <w:proofErr w:type="gramEnd"/>
      <w:r>
        <w:rPr>
          <w:rFonts w:ascii="Times New Roman" w:hAnsi="Times New Roman" w:cs="Times New Roman"/>
          <w:color w:val="000000"/>
        </w:rPr>
        <w:t>que dão suporte aos serviços informatizados e  disponibilizados aos contribuintes, órgãos, colaboradores e publico em geral, seja por meio de recursos próprios ou de recursos captados em projetos de modernização. Alguns recursos são usados em media por cinco anos, outros até sua obsolescência total. Por isso, alguns já necessitam serem substituídos, para que possamos manter uma política de renovação continua da infraestrutura com intuito de atender com qualidade os usuários do nosso parque tecnológico.</w:t>
      </w:r>
    </w:p>
    <w:p w:rsidR="00A76D42" w:rsidRDefault="00A76D42">
      <w:pPr>
        <w:pStyle w:val="PargrafodaLista1"/>
        <w:spacing w:before="120" w:after="120"/>
        <w:jc w:val="both"/>
        <w:rPr>
          <w:rFonts w:ascii="Times New Roman" w:hAnsi="Times New Roman" w:cs="Times New Roman"/>
          <w:color w:val="000000"/>
        </w:rPr>
      </w:pPr>
    </w:p>
    <w:p w:rsidR="00A76D42" w:rsidRDefault="00A76D42">
      <w:pPr>
        <w:pStyle w:val="PargrafodaLista1"/>
        <w:numPr>
          <w:ilvl w:val="1"/>
          <w:numId w:val="3"/>
        </w:numPr>
        <w:spacing w:before="120" w:after="120"/>
        <w:ind w:left="720" w:hanging="720"/>
        <w:jc w:val="both"/>
        <w:rPr>
          <w:rFonts w:ascii="Times New Roman" w:hAnsi="Times New Roman" w:cs="Times New Roman"/>
          <w:b/>
          <w:bCs/>
          <w:color w:val="000000"/>
        </w:rPr>
      </w:pPr>
      <w:r>
        <w:rPr>
          <w:rFonts w:ascii="Times New Roman" w:hAnsi="Times New Roman" w:cs="Times New Roman"/>
          <w:b/>
          <w:bCs/>
          <w:color w:val="000000"/>
        </w:rPr>
        <w:t>SITUAÇÃO ATUAL</w:t>
      </w:r>
    </w:p>
    <w:p w:rsidR="00A76D42" w:rsidRDefault="00A76D42" w:rsidP="00AD1E96">
      <w:pPr>
        <w:pStyle w:val="PargrafodaLista1"/>
        <w:spacing w:before="120" w:after="120"/>
        <w:jc w:val="both"/>
        <w:rPr>
          <w:rFonts w:ascii="Times New Roman" w:hAnsi="Times New Roman" w:cs="Times New Roman"/>
          <w:color w:val="000000"/>
        </w:rPr>
      </w:pPr>
      <w:r>
        <w:rPr>
          <w:rFonts w:ascii="Times New Roman" w:hAnsi="Times New Roman" w:cs="Times New Roman"/>
          <w:color w:val="000000"/>
        </w:rPr>
        <w:t>A situação atual do parque tecnológico existente no datacenter da SEFAZ - AM é de pleno funcionamento. No entanto, com limitada capacidade de expansão e problemas de desempenho no processamento das informações. Os servidores de dados e os computadores desktop utilizados por nossos colaboradores nos processos internos estão obsoletos e com tempo de vida útil esgotado. O sistema de rede sem fio cobre menos de 50% da área que deveria abranger, além de ser incompatível com algumas novas plataformas de tabletes e smartphones. Na área de dispositivos móveis e monitoramento remoto, a falta de investimentos gerou uma deficiência muita grande. E por tratar-se de tecnologia moderna que proporciona maior mobilidade é que, queremos utilizá-la na criação de novas possibilidades e num salto tecnológico a ser oferecido aos nossos usuários.</w:t>
      </w:r>
    </w:p>
    <w:p w:rsidR="00A76D42" w:rsidRDefault="00A76D42">
      <w:pPr>
        <w:pStyle w:val="PargrafodaLista1"/>
        <w:spacing w:before="120" w:after="120"/>
        <w:jc w:val="both"/>
        <w:rPr>
          <w:rFonts w:ascii="Times New Roman" w:hAnsi="Times New Roman" w:cs="Times New Roman"/>
          <w:color w:val="000000"/>
        </w:rPr>
      </w:pPr>
    </w:p>
    <w:p w:rsidR="00A76D42" w:rsidRDefault="00A76D42" w:rsidP="00857940">
      <w:pPr>
        <w:pStyle w:val="PargrafodaLista1"/>
        <w:numPr>
          <w:ilvl w:val="1"/>
          <w:numId w:val="3"/>
        </w:numPr>
        <w:spacing w:before="120" w:after="120"/>
        <w:ind w:left="720" w:hanging="720"/>
        <w:jc w:val="both"/>
        <w:rPr>
          <w:rFonts w:ascii="Times New Roman" w:hAnsi="Times New Roman" w:cs="Times New Roman"/>
          <w:b/>
          <w:bCs/>
          <w:color w:val="000000"/>
        </w:rPr>
      </w:pPr>
      <w:r>
        <w:rPr>
          <w:rFonts w:ascii="Times New Roman" w:hAnsi="Times New Roman" w:cs="Times New Roman"/>
          <w:b/>
          <w:bCs/>
          <w:color w:val="000000"/>
        </w:rPr>
        <w:t>DESCRIÇÃO DO PROBLEMA</w:t>
      </w:r>
    </w:p>
    <w:p w:rsidR="00A76D42" w:rsidRDefault="00A76D42">
      <w:pPr>
        <w:spacing w:before="120" w:after="120"/>
        <w:jc w:val="both"/>
      </w:pPr>
      <w:r>
        <w:t>Problema 01:</w:t>
      </w:r>
      <w:r w:rsidRPr="00CA55DD">
        <w:t xml:space="preserve"> </w:t>
      </w:r>
      <w:r>
        <w:t xml:space="preserve">Baixo desempenho da </w:t>
      </w:r>
      <w:r w:rsidRPr="00CA55DD">
        <w:t>maioria</w:t>
      </w:r>
      <w:r>
        <w:t xml:space="preserve"> dos equipamentos do parque computacional da SEFAZ.</w:t>
      </w:r>
    </w:p>
    <w:p w:rsidR="00A76D42" w:rsidRDefault="00A76D42">
      <w:pPr>
        <w:spacing w:before="120" w:after="120"/>
        <w:jc w:val="both"/>
      </w:pPr>
      <w:r>
        <w:t>Causas:</w:t>
      </w:r>
    </w:p>
    <w:p w:rsidR="00A76D42" w:rsidRDefault="00A76D42">
      <w:pPr>
        <w:numPr>
          <w:ilvl w:val="0"/>
          <w:numId w:val="4"/>
        </w:numPr>
        <w:spacing w:before="120" w:after="120"/>
        <w:jc w:val="both"/>
        <w:rPr>
          <w:rFonts w:ascii="Times New Roman" w:hAnsi="Times New Roman" w:cs="Times New Roman"/>
          <w:color w:val="000000"/>
        </w:rPr>
      </w:pPr>
      <w:r>
        <w:rPr>
          <w:rFonts w:ascii="Times New Roman" w:hAnsi="Times New Roman" w:cs="Times New Roman"/>
          <w:color w:val="000000"/>
        </w:rPr>
        <w:t>Baixa capacidade de expansão dos serviços (expansão de equipamentos).</w:t>
      </w:r>
    </w:p>
    <w:p w:rsidR="00A76D42" w:rsidRDefault="00A76D42">
      <w:pPr>
        <w:spacing w:before="120" w:after="120"/>
        <w:jc w:val="both"/>
      </w:pPr>
    </w:p>
    <w:p w:rsidR="00A76D42" w:rsidRDefault="00A76D42" w:rsidP="008A2713">
      <w:pPr>
        <w:pStyle w:val="PargrafodaLista1"/>
        <w:spacing w:before="120" w:after="120"/>
        <w:jc w:val="both"/>
        <w:rPr>
          <w:rFonts w:ascii="Times New Roman" w:hAnsi="Times New Roman" w:cs="Times New Roman"/>
          <w:color w:val="000000"/>
        </w:rPr>
      </w:pPr>
      <w:r>
        <w:t xml:space="preserve">Problema 02: </w:t>
      </w:r>
      <w:r>
        <w:rPr>
          <w:rFonts w:ascii="Times New Roman" w:hAnsi="Times New Roman" w:cs="Times New Roman"/>
          <w:color w:val="000000"/>
        </w:rPr>
        <w:t>O sistema de rede sem fio cobre menos de 50% da área que deveria abranger, além de ser incompatível com algumas novas plataformas de tabletes e smartphones.</w:t>
      </w:r>
    </w:p>
    <w:p w:rsidR="00A76D42" w:rsidRDefault="00A76D42">
      <w:pPr>
        <w:spacing w:before="120" w:after="120"/>
        <w:jc w:val="both"/>
        <w:rPr>
          <w:rFonts w:ascii="Times New Roman" w:hAnsi="Times New Roman" w:cs="Times New Roman"/>
          <w:color w:val="000000"/>
        </w:rPr>
      </w:pPr>
      <w:r>
        <w:rPr>
          <w:rFonts w:ascii="Times New Roman" w:hAnsi="Times New Roman" w:cs="Times New Roman"/>
          <w:color w:val="000000"/>
        </w:rPr>
        <w:t>Causas:</w:t>
      </w:r>
    </w:p>
    <w:p w:rsidR="00A76D42" w:rsidRDefault="00A76D42">
      <w:pPr>
        <w:numPr>
          <w:ilvl w:val="0"/>
          <w:numId w:val="5"/>
        </w:numPr>
        <w:spacing w:before="120" w:after="120"/>
        <w:jc w:val="both"/>
      </w:pPr>
      <w:r>
        <w:t>Número insuficiente de antenas e tecnologia defasada do sistema atual.</w:t>
      </w:r>
    </w:p>
    <w:p w:rsidR="00A76D42" w:rsidRDefault="00A76D42" w:rsidP="00857940">
      <w:pPr>
        <w:spacing w:before="120" w:after="120"/>
        <w:jc w:val="both"/>
      </w:pPr>
    </w:p>
    <w:p w:rsidR="00A76D42" w:rsidRDefault="00A76D42" w:rsidP="00857940">
      <w:pPr>
        <w:spacing w:before="120" w:after="120"/>
        <w:jc w:val="both"/>
      </w:pPr>
      <w:r>
        <w:t xml:space="preserve">Problema 03: </w:t>
      </w:r>
      <w:r w:rsidRPr="002F6B0D">
        <w:t>Dificuldade</w:t>
      </w:r>
      <w:r>
        <w:t xml:space="preserve"> de </w:t>
      </w:r>
      <w:r w:rsidRPr="002F6B0D">
        <w:t>Gestão</w:t>
      </w:r>
      <w:r>
        <w:t xml:space="preserve"> de Demandas por </w:t>
      </w:r>
      <w:r w:rsidRPr="002F6B0D">
        <w:t>serviços</w:t>
      </w:r>
      <w:r>
        <w:t xml:space="preserve"> de TI.</w:t>
      </w:r>
    </w:p>
    <w:p w:rsidR="00A76D42" w:rsidRDefault="00A76D42" w:rsidP="00857940">
      <w:pPr>
        <w:spacing w:before="120" w:after="120"/>
        <w:jc w:val="both"/>
        <w:rPr>
          <w:rFonts w:ascii="Times New Roman" w:hAnsi="Times New Roman" w:cs="Times New Roman"/>
          <w:color w:val="000000"/>
        </w:rPr>
      </w:pPr>
      <w:r>
        <w:rPr>
          <w:rFonts w:ascii="Times New Roman" w:hAnsi="Times New Roman" w:cs="Times New Roman"/>
          <w:color w:val="000000"/>
        </w:rPr>
        <w:t>Causas:</w:t>
      </w:r>
    </w:p>
    <w:p w:rsidR="00A76D42" w:rsidRDefault="00A76D42" w:rsidP="00857940">
      <w:pPr>
        <w:numPr>
          <w:ilvl w:val="0"/>
          <w:numId w:val="5"/>
        </w:numPr>
        <w:spacing w:before="120" w:after="120"/>
        <w:jc w:val="both"/>
      </w:pPr>
      <w:r>
        <w:t xml:space="preserve">Aumento da demanda de </w:t>
      </w:r>
      <w:r w:rsidRPr="002F6B0D">
        <w:t>serviços</w:t>
      </w:r>
      <w:r>
        <w:t xml:space="preserve"> e falta de </w:t>
      </w:r>
      <w:r w:rsidRPr="002F6B0D">
        <w:t>processo</w:t>
      </w:r>
      <w:r>
        <w:t xml:space="preserve"> </w:t>
      </w:r>
      <w:r w:rsidRPr="002F6B0D">
        <w:t>bem</w:t>
      </w:r>
      <w:r>
        <w:t xml:space="preserve"> definido de controle </w:t>
      </w:r>
      <w:r w:rsidRPr="002F6B0D">
        <w:t>destes</w:t>
      </w:r>
      <w:r>
        <w:t xml:space="preserve"> </w:t>
      </w:r>
      <w:r w:rsidRPr="002F6B0D">
        <w:t>serviços</w:t>
      </w:r>
      <w:r>
        <w:t>.</w:t>
      </w:r>
    </w:p>
    <w:p w:rsidR="00A76D42" w:rsidRDefault="00A76D42">
      <w:pPr>
        <w:spacing w:before="120" w:after="120"/>
        <w:jc w:val="both"/>
      </w:pPr>
    </w:p>
    <w:p w:rsidR="00A76D42" w:rsidRDefault="00A76D42">
      <w:pPr>
        <w:spacing w:before="120" w:after="120"/>
        <w:jc w:val="both"/>
      </w:pPr>
    </w:p>
    <w:p w:rsidR="00A76D42" w:rsidRDefault="00A76D42">
      <w:pPr>
        <w:spacing w:before="120" w:after="120"/>
        <w:jc w:val="both"/>
      </w:pPr>
    </w:p>
    <w:p w:rsidR="00A76D42" w:rsidRDefault="00A76D42">
      <w:pPr>
        <w:pStyle w:val="PargrafodaLista1"/>
        <w:numPr>
          <w:ilvl w:val="1"/>
          <w:numId w:val="3"/>
        </w:numPr>
        <w:spacing w:before="120" w:after="120"/>
        <w:ind w:left="720" w:hanging="720"/>
        <w:jc w:val="both"/>
        <w:rPr>
          <w:rFonts w:ascii="Times New Roman" w:hAnsi="Times New Roman" w:cs="Times New Roman"/>
          <w:b/>
          <w:bCs/>
        </w:rPr>
      </w:pPr>
      <w:r>
        <w:rPr>
          <w:rFonts w:ascii="Times New Roman" w:hAnsi="Times New Roman" w:cs="Times New Roman"/>
          <w:b/>
          <w:bCs/>
        </w:rPr>
        <w:t>DESCRIÇÃO DOS AVANÇOS</w:t>
      </w:r>
    </w:p>
    <w:p w:rsidR="00A76D42" w:rsidRDefault="00A76D42">
      <w:pPr>
        <w:spacing w:before="120" w:after="120"/>
        <w:jc w:val="both"/>
        <w:rPr>
          <w:rFonts w:ascii="Times New Roman" w:hAnsi="Times New Roman" w:cs="Times New Roman"/>
          <w:color w:val="000000"/>
        </w:rPr>
      </w:pPr>
      <w:r>
        <w:rPr>
          <w:rFonts w:ascii="Times New Roman" w:hAnsi="Times New Roman" w:cs="Times New Roman"/>
          <w:color w:val="000000"/>
        </w:rPr>
        <w:t xml:space="preserve">A </w:t>
      </w:r>
      <w:proofErr w:type="spellStart"/>
      <w:r>
        <w:rPr>
          <w:rFonts w:ascii="Times New Roman" w:hAnsi="Times New Roman" w:cs="Times New Roman"/>
          <w:color w:val="000000"/>
        </w:rPr>
        <w:t>Sefaz</w:t>
      </w:r>
      <w:proofErr w:type="spellEnd"/>
      <w:r>
        <w:rPr>
          <w:rFonts w:ascii="Times New Roman" w:hAnsi="Times New Roman" w:cs="Times New Roman"/>
          <w:color w:val="000000"/>
        </w:rPr>
        <w:t xml:space="preserve"> vem ao longo dos anos investindo em recursos de tecnologia da informação para aumentar sua capacidade de processamento dos dados e atender a uma demanda sempre crescente por novos serviços. Abaixo segue um detalhamento dos investimentos ao longo dos anos:</w:t>
      </w:r>
    </w:p>
    <w:p w:rsidR="00A76D42" w:rsidRDefault="00A76D42">
      <w:pPr>
        <w:numPr>
          <w:ilvl w:val="0"/>
          <w:numId w:val="6"/>
        </w:numPr>
        <w:spacing w:before="120" w:after="120"/>
        <w:jc w:val="both"/>
        <w:rPr>
          <w:rFonts w:ascii="Times New Roman" w:hAnsi="Times New Roman" w:cs="Times New Roman"/>
          <w:color w:val="000000"/>
        </w:rPr>
      </w:pPr>
      <w:r>
        <w:rPr>
          <w:rFonts w:ascii="Times New Roman" w:hAnsi="Times New Roman" w:cs="Times New Roman"/>
          <w:color w:val="000000"/>
        </w:rPr>
        <w:t xml:space="preserve">No período entre 2002 e 2006 tivemos um avançado plano que visava modernizar todo o parque computacional da </w:t>
      </w:r>
      <w:proofErr w:type="spellStart"/>
      <w:r>
        <w:rPr>
          <w:rFonts w:ascii="Times New Roman" w:hAnsi="Times New Roman" w:cs="Times New Roman"/>
          <w:color w:val="000000"/>
        </w:rPr>
        <w:t>Sefaz</w:t>
      </w:r>
      <w:proofErr w:type="spellEnd"/>
      <w:r>
        <w:rPr>
          <w:rFonts w:ascii="Times New Roman" w:hAnsi="Times New Roman" w:cs="Times New Roman"/>
          <w:color w:val="000000"/>
        </w:rPr>
        <w:t>, denominado “SEFAZ MELHOR”, e que teve uma ampla abrangência e propiciou uma renovação total da estrutura do datacenter:</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 xml:space="preserve">Aquisição de </w:t>
      </w:r>
      <w:proofErr w:type="spellStart"/>
      <w:proofErr w:type="gramStart"/>
      <w:r>
        <w:rPr>
          <w:rFonts w:ascii="Times New Roman" w:hAnsi="Times New Roman" w:cs="Times New Roman"/>
          <w:color w:val="000000"/>
        </w:rPr>
        <w:t>SunFire</w:t>
      </w:r>
      <w:proofErr w:type="spellEnd"/>
      <w:proofErr w:type="gramEnd"/>
      <w:r>
        <w:rPr>
          <w:rFonts w:ascii="Times New Roman" w:hAnsi="Times New Roman" w:cs="Times New Roman"/>
          <w:color w:val="000000"/>
        </w:rPr>
        <w:t>, servidor de dados que trouxe grande capacidade de processamento que deu suporte a implantação dos inúmeros sistemas que estavam no escopo do projeto;</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Aquisição de firewall Checkpoint, principal equipamento de rede responsável pela segurança dos dados estavam disponibilizados pela Internet;</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Reforma do datacenter e aquisição de nobreaks, efetuada com objetivo de estruturar uma antiga estrutura obsoleta para receber os novos equipamentos que estavam chegando;</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 xml:space="preserve">Aquisição de licenças de banco de dados, com o objetivo de administrar os dados da </w:t>
      </w:r>
      <w:proofErr w:type="spellStart"/>
      <w:r>
        <w:rPr>
          <w:rFonts w:ascii="Times New Roman" w:hAnsi="Times New Roman" w:cs="Times New Roman"/>
          <w:color w:val="000000"/>
        </w:rPr>
        <w:t>Sefaz</w:t>
      </w:r>
      <w:proofErr w:type="spellEnd"/>
      <w:r>
        <w:rPr>
          <w:rFonts w:ascii="Times New Roman" w:hAnsi="Times New Roman" w:cs="Times New Roman"/>
          <w:color w:val="000000"/>
        </w:rPr>
        <w:t xml:space="preserve"> com maior segurança e robustez, estruturando para um crescimento contínuo que se se projetava aquele momento;</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 xml:space="preserve">Aquisição de 250 </w:t>
      </w:r>
      <w:proofErr w:type="spellStart"/>
      <w:r>
        <w:rPr>
          <w:rFonts w:ascii="Times New Roman" w:hAnsi="Times New Roman" w:cs="Times New Roman"/>
          <w:color w:val="000000"/>
        </w:rPr>
        <w:t>Pcs</w:t>
      </w:r>
      <w:proofErr w:type="spellEnd"/>
      <w:r>
        <w:rPr>
          <w:rFonts w:ascii="Times New Roman" w:hAnsi="Times New Roman" w:cs="Times New Roman"/>
          <w:color w:val="000000"/>
        </w:rPr>
        <w:t>;</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Desenvolvimento de inúmeros sistemas coorporativos, tais como AFI, ABP, COF;</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Aquisição de Switches (2002), para modernizar a estrutura de rede também obsoleta;</w:t>
      </w:r>
    </w:p>
    <w:p w:rsidR="00A76D42" w:rsidRDefault="00A76D42">
      <w:pPr>
        <w:spacing w:before="120" w:after="120"/>
        <w:ind w:left="1080"/>
        <w:jc w:val="both"/>
        <w:rPr>
          <w:rFonts w:ascii="Times New Roman" w:hAnsi="Times New Roman" w:cs="Times New Roman"/>
          <w:color w:val="000000"/>
        </w:rPr>
      </w:pPr>
    </w:p>
    <w:p w:rsidR="00A76D42" w:rsidRDefault="00A76D42">
      <w:pPr>
        <w:numPr>
          <w:ilvl w:val="0"/>
          <w:numId w:val="6"/>
        </w:numPr>
        <w:spacing w:before="120" w:after="120"/>
        <w:jc w:val="both"/>
        <w:rPr>
          <w:rFonts w:ascii="Times New Roman" w:hAnsi="Times New Roman" w:cs="Times New Roman"/>
          <w:color w:val="000000"/>
        </w:rPr>
      </w:pPr>
      <w:r>
        <w:rPr>
          <w:rFonts w:ascii="Times New Roman" w:hAnsi="Times New Roman" w:cs="Times New Roman"/>
          <w:color w:val="000000"/>
        </w:rPr>
        <w:t xml:space="preserve">No período entre 2007 e 2013, tivemos um segundo plano de investimento principalmente com o objetivo de estruturar a </w:t>
      </w:r>
      <w:proofErr w:type="spellStart"/>
      <w:r>
        <w:rPr>
          <w:rFonts w:ascii="Times New Roman" w:hAnsi="Times New Roman" w:cs="Times New Roman"/>
          <w:color w:val="000000"/>
        </w:rPr>
        <w:t>Sefaz</w:t>
      </w:r>
      <w:proofErr w:type="spellEnd"/>
      <w:r>
        <w:rPr>
          <w:rFonts w:ascii="Times New Roman" w:hAnsi="Times New Roman" w:cs="Times New Roman"/>
          <w:color w:val="000000"/>
        </w:rPr>
        <w:t xml:space="preserve"> para recepcionar o Projeto NFE (Nota Fiscal Eletrônica) e inúmeros outros projetos nacionais, tais como EFD (Escrituração Fiscal Digital), CLE (Capa de Lote Eletrônica) e outros,  que demandariam novos recursos que precisariam ser adquiridos. Quanto a NF-e, este sistema trouxe grande expectativa face sua amplitude nacional e exigência de um ambiente de alta disponibilidade, e trazer um novo modelo de trabalho onde teríamos de trabalhar em um ambiente 24X7. Para atender a este novo desafio foi criado um novo datacenter. Bem como investimentos em nobreak, geradores, switches de rede, além dos investimentos descritos abaixo:</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Aquisição de modernos servidores de dados, para melhorar a capacidade de processamento em nossos servidores;</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 xml:space="preserve">Aquisição e posterior ampliação de </w:t>
      </w:r>
      <w:proofErr w:type="spellStart"/>
      <w:r>
        <w:rPr>
          <w:rFonts w:ascii="Times New Roman" w:hAnsi="Times New Roman" w:cs="Times New Roman"/>
          <w:color w:val="000000"/>
        </w:rPr>
        <w:t>Storage</w:t>
      </w:r>
      <w:proofErr w:type="spellEnd"/>
      <w:r>
        <w:rPr>
          <w:rFonts w:ascii="Times New Roman" w:hAnsi="Times New Roman" w:cs="Times New Roman"/>
          <w:color w:val="000000"/>
        </w:rPr>
        <w:t xml:space="preserve"> para atender a demanda sempre crescente por capacidade de armazenamento de inúmeros projetos de abrangência nacional e ao crescimento contínuo do volume de dados armazenados, bem como sistema de backup;</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Aquisição de novo firewall (2007) e detectores de intrusão de rede, para modernizar a estrutura de segurança de rede para um novo cenário mundial, onde novas técnicas de invasões e ataques de rede se desenhavam;</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lastRenderedPageBreak/>
        <w:t>Aquisição de licenças de softwares ligados a banco de dados e BI, objetivando uma ampliação no número de servidores de banco de dados para atender aos novos sistemas e num segundo momento estruturar uma base de dados para tarefas de mineração de dados de inteligência de negócio;</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 xml:space="preserve">Aquisição 1000 de </w:t>
      </w:r>
      <w:proofErr w:type="spellStart"/>
      <w:r>
        <w:rPr>
          <w:rFonts w:ascii="Times New Roman" w:hAnsi="Times New Roman" w:cs="Times New Roman"/>
          <w:color w:val="000000"/>
        </w:rPr>
        <w:t>Pcs</w:t>
      </w:r>
      <w:proofErr w:type="spellEnd"/>
      <w:r>
        <w:rPr>
          <w:rFonts w:ascii="Times New Roman" w:hAnsi="Times New Roman" w:cs="Times New Roman"/>
          <w:color w:val="000000"/>
        </w:rPr>
        <w:t>, renovando 100 % do parque computacional;</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Aquisição rede wireless, para atender demanda crescente de acesso a rede sem fio;</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 xml:space="preserve">Recebimento de equipamentos de </w:t>
      </w:r>
      <w:proofErr w:type="spellStart"/>
      <w:r>
        <w:rPr>
          <w:rFonts w:ascii="Times New Roman" w:hAnsi="Times New Roman" w:cs="Times New Roman"/>
          <w:color w:val="000000"/>
        </w:rPr>
        <w:t>storage</w:t>
      </w:r>
      <w:proofErr w:type="spellEnd"/>
      <w:r>
        <w:rPr>
          <w:rFonts w:ascii="Times New Roman" w:hAnsi="Times New Roman" w:cs="Times New Roman"/>
          <w:color w:val="000000"/>
        </w:rPr>
        <w:t>, servidores, leitores óticos, switches e micro computadores doados pela Receita Federal;</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 xml:space="preserve">Implantação da replicação dos dados </w:t>
      </w:r>
      <w:proofErr w:type="spellStart"/>
      <w:r>
        <w:rPr>
          <w:rFonts w:ascii="Times New Roman" w:hAnsi="Times New Roman" w:cs="Times New Roman"/>
          <w:color w:val="000000"/>
        </w:rPr>
        <w:t>Sefaz</w:t>
      </w:r>
      <w:proofErr w:type="spellEnd"/>
      <w:r>
        <w:rPr>
          <w:rFonts w:ascii="Times New Roman" w:hAnsi="Times New Roman" w:cs="Times New Roman"/>
          <w:color w:val="000000"/>
        </w:rPr>
        <w:t xml:space="preserve">/Prodam, com o objetivo de garantir que todos os dados armazenados em nosso </w:t>
      </w:r>
      <w:proofErr w:type="spellStart"/>
      <w:r>
        <w:rPr>
          <w:rFonts w:ascii="Times New Roman" w:hAnsi="Times New Roman" w:cs="Times New Roman"/>
          <w:color w:val="000000"/>
        </w:rPr>
        <w:t>storage</w:t>
      </w:r>
      <w:proofErr w:type="spellEnd"/>
      <w:r>
        <w:rPr>
          <w:rFonts w:ascii="Times New Roman" w:hAnsi="Times New Roman" w:cs="Times New Roman"/>
          <w:color w:val="000000"/>
        </w:rPr>
        <w:t xml:space="preserve"> sejam automaticamente copiados para um outro </w:t>
      </w:r>
      <w:proofErr w:type="spellStart"/>
      <w:r>
        <w:rPr>
          <w:rFonts w:ascii="Times New Roman" w:hAnsi="Times New Roman" w:cs="Times New Roman"/>
          <w:color w:val="000000"/>
        </w:rPr>
        <w:t>storage</w:t>
      </w:r>
      <w:proofErr w:type="spellEnd"/>
      <w:r>
        <w:rPr>
          <w:rFonts w:ascii="Times New Roman" w:hAnsi="Times New Roman" w:cs="Times New Roman"/>
          <w:color w:val="000000"/>
        </w:rPr>
        <w:t xml:space="preserve"> desta secretaria e que está instalado no datacenter da Prodam.</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Desenvolvimento de sistemas para apoio aos processos de negócio da Secretaria: Gestão de Contratos, Controle de Adiantamentos, Gestão da Ação Fiscal, Gestão da Arrecadação, Gestão de Desembaraço de Documentos Nacionais e Importados, Protocolo, Ponto Eletrônico, Gestão Orçamentária, Gestão da Tributação, Gestão de Cadastro de Contribuintes, etc.</w:t>
      </w:r>
    </w:p>
    <w:p w:rsidR="00A76D42" w:rsidRDefault="00A76D42">
      <w:pPr>
        <w:numPr>
          <w:ilvl w:val="1"/>
          <w:numId w:val="2"/>
        </w:numPr>
        <w:spacing w:before="120" w:after="120"/>
        <w:jc w:val="both"/>
        <w:rPr>
          <w:rFonts w:ascii="Times New Roman" w:hAnsi="Times New Roman" w:cs="Times New Roman"/>
          <w:color w:val="000000"/>
        </w:rPr>
      </w:pPr>
      <w:r>
        <w:rPr>
          <w:rFonts w:ascii="Times New Roman" w:hAnsi="Times New Roman" w:cs="Times New Roman"/>
          <w:color w:val="000000"/>
        </w:rPr>
        <w:t>Substituição do gerador elétrico, com o objetivo de adequar a carga e instalar equipamento redundante de modo a diminuir número de falhas devido a problemas em sistema elétrico;</w:t>
      </w:r>
    </w:p>
    <w:p w:rsidR="00A76D42" w:rsidRDefault="00A76D42">
      <w:pPr>
        <w:spacing w:before="120" w:after="120"/>
        <w:jc w:val="both"/>
        <w:rPr>
          <w:rFonts w:ascii="Times New Roman" w:hAnsi="Times New Roman" w:cs="Times New Roman"/>
          <w:color w:val="000000"/>
        </w:rPr>
      </w:pPr>
    </w:p>
    <w:p w:rsidR="00A76D42" w:rsidRDefault="00A76D42">
      <w:pPr>
        <w:pStyle w:val="PargrafodaLista1"/>
        <w:numPr>
          <w:ilvl w:val="1"/>
          <w:numId w:val="3"/>
        </w:numPr>
        <w:spacing w:before="120" w:after="120"/>
        <w:ind w:left="720" w:hanging="720"/>
        <w:jc w:val="both"/>
        <w:rPr>
          <w:rFonts w:ascii="Times New Roman" w:hAnsi="Times New Roman" w:cs="Times New Roman"/>
          <w:b/>
          <w:bCs/>
          <w:color w:val="000000"/>
        </w:rPr>
      </w:pPr>
      <w:r>
        <w:rPr>
          <w:rFonts w:ascii="Times New Roman" w:hAnsi="Times New Roman" w:cs="Times New Roman"/>
          <w:b/>
          <w:bCs/>
          <w:color w:val="000000"/>
        </w:rPr>
        <w:t>DESCRIÇÃO DA SOLUÇÃO</w:t>
      </w:r>
    </w:p>
    <w:p w:rsidR="00A76D42" w:rsidRDefault="00A76D42">
      <w:pPr>
        <w:spacing w:before="120" w:after="120"/>
        <w:jc w:val="both"/>
        <w:rPr>
          <w:rFonts w:ascii="Times New Roman" w:hAnsi="Times New Roman" w:cs="Times New Roman"/>
          <w:color w:val="000000"/>
        </w:rPr>
      </w:pPr>
      <w:r>
        <w:rPr>
          <w:rFonts w:ascii="Times New Roman" w:hAnsi="Times New Roman" w:cs="Times New Roman"/>
          <w:color w:val="000000"/>
        </w:rPr>
        <w:t>Implantação de uma renovação constante que vem se consolidando ao longo dos anos devido à obsolescência dos equipamentos e natural ampliação da demanda de processamento. Temos ainda  a necessidade de estruturarmos um ambiente de alta disponibilidade por meio da implantação de uma estrutura de site backup, objetivando garantir maior segurança dos dados e maior disponibilidade dos serviços computacionais prestados por esta secretaria.</w:t>
      </w:r>
    </w:p>
    <w:p w:rsidR="00A76D42" w:rsidRDefault="00A76D42">
      <w:pPr>
        <w:spacing w:before="120" w:after="120"/>
        <w:ind w:left="360"/>
        <w:jc w:val="both"/>
        <w:rPr>
          <w:rFonts w:ascii="Times New Roman" w:hAnsi="Times New Roman" w:cs="Times New Roman"/>
          <w:sz w:val="20"/>
          <w:szCs w:val="20"/>
        </w:rPr>
      </w:pPr>
    </w:p>
    <w:tbl>
      <w:tblPr>
        <w:tblW w:w="9215" w:type="dxa"/>
        <w:tblInd w:w="-8" w:type="dxa"/>
        <w:tblLayout w:type="fixed"/>
        <w:tblCellMar>
          <w:left w:w="10" w:type="dxa"/>
          <w:right w:w="10" w:type="dxa"/>
        </w:tblCellMar>
        <w:tblLook w:val="0000" w:firstRow="0" w:lastRow="0" w:firstColumn="0" w:lastColumn="0" w:noHBand="0" w:noVBand="0"/>
      </w:tblPr>
      <w:tblGrid>
        <w:gridCol w:w="2443"/>
        <w:gridCol w:w="2373"/>
        <w:gridCol w:w="2835"/>
        <w:gridCol w:w="1564"/>
      </w:tblGrid>
      <w:tr w:rsidR="00A76D42">
        <w:tc>
          <w:tcPr>
            <w:tcW w:w="2443" w:type="dxa"/>
            <w:tcBorders>
              <w:top w:val="single" w:sz="4" w:space="0" w:color="000000"/>
              <w:left w:val="single" w:sz="4" w:space="0" w:color="000000"/>
              <w:bottom w:val="single" w:sz="4" w:space="0" w:color="000000"/>
              <w:right w:val="single" w:sz="4" w:space="0" w:color="000000"/>
            </w:tcBorders>
          </w:tcPr>
          <w:p w:rsidR="00A76D42" w:rsidRDefault="00A76D42">
            <w:pPr>
              <w:spacing w:before="120" w:after="120"/>
              <w:jc w:val="center"/>
              <w:rPr>
                <w:rFonts w:ascii="Times New Roman" w:hAnsi="Times New Roman" w:cs="Times New Roman"/>
                <w:b/>
                <w:bCs/>
                <w:sz w:val="20"/>
                <w:szCs w:val="20"/>
              </w:rPr>
            </w:pPr>
            <w:r>
              <w:rPr>
                <w:rFonts w:ascii="Times New Roman" w:hAnsi="Times New Roman" w:cs="Times New Roman"/>
                <w:b/>
                <w:bCs/>
                <w:sz w:val="20"/>
                <w:szCs w:val="20"/>
              </w:rPr>
              <w:t>AQUISIÇÃO</w:t>
            </w:r>
          </w:p>
        </w:tc>
        <w:tc>
          <w:tcPr>
            <w:tcW w:w="2373" w:type="dxa"/>
            <w:tcBorders>
              <w:top w:val="single" w:sz="4" w:space="0" w:color="000000"/>
              <w:left w:val="single" w:sz="4" w:space="0" w:color="000000"/>
              <w:bottom w:val="single" w:sz="4" w:space="0" w:color="000000"/>
              <w:right w:val="single" w:sz="4" w:space="0" w:color="000000"/>
            </w:tcBorders>
          </w:tcPr>
          <w:p w:rsidR="00A76D42" w:rsidRDefault="00A76D42">
            <w:pPr>
              <w:spacing w:before="120" w:after="120"/>
              <w:jc w:val="center"/>
              <w:rPr>
                <w:rFonts w:ascii="Times New Roman" w:hAnsi="Times New Roman" w:cs="Times New Roman"/>
                <w:b/>
                <w:bCs/>
                <w:sz w:val="20"/>
                <w:szCs w:val="20"/>
              </w:rPr>
            </w:pPr>
            <w:r>
              <w:rPr>
                <w:rFonts w:ascii="Times New Roman" w:hAnsi="Times New Roman" w:cs="Times New Roman"/>
                <w:b/>
                <w:bCs/>
                <w:sz w:val="20"/>
                <w:szCs w:val="20"/>
              </w:rPr>
              <w:t>JUSTIFICATIVA</w:t>
            </w:r>
          </w:p>
        </w:tc>
        <w:tc>
          <w:tcPr>
            <w:tcW w:w="2835" w:type="dxa"/>
            <w:tcBorders>
              <w:top w:val="single" w:sz="4" w:space="0" w:color="000000"/>
              <w:left w:val="single" w:sz="4" w:space="0" w:color="000000"/>
              <w:bottom w:val="single" w:sz="4" w:space="0" w:color="000000"/>
              <w:right w:val="single" w:sz="4" w:space="0" w:color="000000"/>
            </w:tcBorders>
          </w:tcPr>
          <w:p w:rsidR="00A76D42" w:rsidRDefault="00A76D42">
            <w:pPr>
              <w:spacing w:before="120" w:after="120"/>
              <w:jc w:val="center"/>
              <w:rPr>
                <w:rFonts w:ascii="Times New Roman" w:hAnsi="Times New Roman" w:cs="Times New Roman"/>
                <w:b/>
                <w:bCs/>
                <w:sz w:val="20"/>
                <w:szCs w:val="20"/>
              </w:rPr>
            </w:pPr>
            <w:r>
              <w:rPr>
                <w:rFonts w:ascii="Times New Roman" w:hAnsi="Times New Roman" w:cs="Times New Roman"/>
                <w:b/>
                <w:bCs/>
                <w:sz w:val="20"/>
                <w:szCs w:val="20"/>
              </w:rPr>
              <w:t>ÁREA BENEFICIADA</w:t>
            </w:r>
          </w:p>
        </w:tc>
        <w:tc>
          <w:tcPr>
            <w:tcW w:w="1564" w:type="dxa"/>
            <w:tcBorders>
              <w:top w:val="single" w:sz="4" w:space="0" w:color="000000"/>
              <w:left w:val="single" w:sz="4" w:space="0" w:color="000000"/>
              <w:bottom w:val="single" w:sz="4" w:space="0" w:color="000000"/>
              <w:right w:val="single" w:sz="4" w:space="0" w:color="000000"/>
            </w:tcBorders>
          </w:tcPr>
          <w:p w:rsidR="00A76D42" w:rsidRDefault="00A76D42">
            <w:pPr>
              <w:spacing w:before="120" w:after="120"/>
              <w:jc w:val="center"/>
              <w:rPr>
                <w:rFonts w:ascii="Times New Roman" w:hAnsi="Times New Roman" w:cs="Times New Roman"/>
                <w:b/>
                <w:bCs/>
                <w:sz w:val="20"/>
                <w:szCs w:val="20"/>
              </w:rPr>
            </w:pPr>
            <w:r>
              <w:rPr>
                <w:rFonts w:ascii="Times New Roman" w:hAnsi="Times New Roman" w:cs="Times New Roman"/>
                <w:b/>
                <w:bCs/>
                <w:sz w:val="20"/>
                <w:szCs w:val="20"/>
              </w:rPr>
              <w:t>VALOR(R$)</w:t>
            </w:r>
          </w:p>
        </w:tc>
      </w:tr>
      <w:tr w:rsidR="00237A32" w:rsidRPr="008050B2" w:rsidTr="007B2D64">
        <w:tc>
          <w:tcPr>
            <w:tcW w:w="2443" w:type="dxa"/>
            <w:tcBorders>
              <w:top w:val="single" w:sz="4" w:space="0" w:color="000000"/>
              <w:left w:val="single" w:sz="4" w:space="0" w:color="000000"/>
              <w:bottom w:val="single" w:sz="4" w:space="0" w:color="000000"/>
              <w:right w:val="single" w:sz="4" w:space="0" w:color="000000"/>
            </w:tcBorders>
          </w:tcPr>
          <w:p w:rsidR="00237A32" w:rsidRPr="00857940" w:rsidRDefault="00237A32" w:rsidP="007B2D64">
            <w:pPr>
              <w:spacing w:before="120" w:after="120"/>
              <w:jc w:val="both"/>
              <w:rPr>
                <w:rFonts w:ascii="Times New Roman" w:hAnsi="Times New Roman" w:cs="Times New Roman"/>
                <w:sz w:val="20"/>
                <w:szCs w:val="20"/>
              </w:rPr>
            </w:pPr>
            <w:r w:rsidRPr="00857940">
              <w:rPr>
                <w:rFonts w:ascii="Times New Roman" w:hAnsi="Times New Roman" w:cs="Times New Roman"/>
                <w:sz w:val="20"/>
                <w:szCs w:val="20"/>
              </w:rPr>
              <w:t xml:space="preserve">Consultoria para </w:t>
            </w:r>
            <w:r>
              <w:rPr>
                <w:rFonts w:ascii="Times New Roman" w:hAnsi="Times New Roman" w:cs="Times New Roman"/>
                <w:sz w:val="20"/>
                <w:szCs w:val="20"/>
              </w:rPr>
              <w:t>Elaboração e Implantação do PDTI</w:t>
            </w:r>
          </w:p>
        </w:tc>
        <w:tc>
          <w:tcPr>
            <w:tcW w:w="2373" w:type="dxa"/>
            <w:tcBorders>
              <w:top w:val="single" w:sz="4" w:space="0" w:color="000000"/>
              <w:left w:val="single" w:sz="4" w:space="0" w:color="000000"/>
              <w:bottom w:val="single" w:sz="4" w:space="0" w:color="000000"/>
              <w:right w:val="single" w:sz="4" w:space="0" w:color="000000"/>
            </w:tcBorders>
          </w:tcPr>
          <w:p w:rsidR="00237A32" w:rsidRPr="00857940" w:rsidRDefault="00237A32" w:rsidP="007B2D64">
            <w:pPr>
              <w:spacing w:before="120" w:after="120"/>
              <w:jc w:val="both"/>
              <w:rPr>
                <w:rFonts w:ascii="Times New Roman" w:hAnsi="Times New Roman" w:cs="Times New Roman"/>
                <w:sz w:val="20"/>
                <w:szCs w:val="20"/>
              </w:rPr>
            </w:pPr>
            <w:r w:rsidRPr="00857940">
              <w:rPr>
                <w:rFonts w:ascii="Times New Roman" w:hAnsi="Times New Roman" w:cs="Times New Roman"/>
                <w:sz w:val="20"/>
                <w:szCs w:val="20"/>
              </w:rPr>
              <w:t>Aumento da quantidade de serviços demandados</w:t>
            </w:r>
            <w:r>
              <w:rPr>
                <w:rFonts w:ascii="Times New Roman" w:hAnsi="Times New Roman" w:cs="Times New Roman"/>
                <w:sz w:val="20"/>
                <w:szCs w:val="20"/>
              </w:rPr>
              <w:t xml:space="preserve"> e planejamento para suportar os investimentos em TI.</w:t>
            </w:r>
          </w:p>
        </w:tc>
        <w:tc>
          <w:tcPr>
            <w:tcW w:w="2835" w:type="dxa"/>
            <w:tcBorders>
              <w:top w:val="single" w:sz="4" w:space="0" w:color="000000"/>
              <w:left w:val="single" w:sz="4" w:space="0" w:color="000000"/>
              <w:bottom w:val="single" w:sz="4" w:space="0" w:color="000000"/>
              <w:right w:val="single" w:sz="4" w:space="0" w:color="000000"/>
            </w:tcBorders>
          </w:tcPr>
          <w:p w:rsidR="00237A32" w:rsidRPr="00857940" w:rsidRDefault="00237A32" w:rsidP="007B2D64">
            <w:pPr>
              <w:spacing w:before="120" w:after="120"/>
              <w:jc w:val="both"/>
              <w:rPr>
                <w:rFonts w:ascii="Times New Roman" w:hAnsi="Times New Roman" w:cs="Times New Roman"/>
                <w:sz w:val="20"/>
                <w:szCs w:val="20"/>
              </w:rPr>
            </w:pPr>
            <w:r w:rsidRPr="00857940">
              <w:rPr>
                <w:rFonts w:ascii="Times New Roman" w:hAnsi="Times New Roman" w:cs="Times New Roman"/>
                <w:sz w:val="20"/>
                <w:szCs w:val="20"/>
              </w:rPr>
              <w:t xml:space="preserve">Áreas da Receita, Tesouro e Administração </w:t>
            </w:r>
          </w:p>
        </w:tc>
        <w:tc>
          <w:tcPr>
            <w:tcW w:w="1564" w:type="dxa"/>
            <w:tcBorders>
              <w:top w:val="single" w:sz="4" w:space="0" w:color="000000"/>
              <w:left w:val="single" w:sz="4" w:space="0" w:color="000000"/>
              <w:bottom w:val="single" w:sz="4" w:space="0" w:color="000000"/>
              <w:right w:val="single" w:sz="4" w:space="0" w:color="000000"/>
            </w:tcBorders>
          </w:tcPr>
          <w:p w:rsidR="00237A32" w:rsidRPr="008050B2" w:rsidRDefault="00237A32" w:rsidP="007B2D64">
            <w:pPr>
              <w:spacing w:before="120" w:after="120"/>
              <w:jc w:val="right"/>
              <w:rPr>
                <w:rFonts w:ascii="Times New Roman" w:hAnsi="Times New Roman" w:cs="Times New Roman"/>
                <w:b/>
                <w:bCs/>
                <w:sz w:val="20"/>
                <w:szCs w:val="20"/>
              </w:rPr>
            </w:pPr>
            <w:r w:rsidRPr="008050B2">
              <w:rPr>
                <w:rFonts w:ascii="Times New Roman" w:hAnsi="Times New Roman" w:cs="Times New Roman"/>
                <w:b/>
                <w:bCs/>
                <w:sz w:val="20"/>
                <w:szCs w:val="20"/>
              </w:rPr>
              <w:t>300.000,00</w:t>
            </w:r>
          </w:p>
        </w:tc>
      </w:tr>
      <w:tr w:rsidR="00237A32" w:rsidRPr="008050B2" w:rsidTr="007B2D64">
        <w:tc>
          <w:tcPr>
            <w:tcW w:w="2443" w:type="dxa"/>
            <w:tcBorders>
              <w:top w:val="single" w:sz="4" w:space="0" w:color="000000"/>
              <w:left w:val="single" w:sz="4" w:space="0" w:color="000000"/>
              <w:bottom w:val="single" w:sz="4" w:space="0" w:color="000000"/>
              <w:right w:val="single" w:sz="4" w:space="0" w:color="000000"/>
            </w:tcBorders>
          </w:tcPr>
          <w:p w:rsidR="00237A32" w:rsidRPr="00857940" w:rsidRDefault="00237A32" w:rsidP="007B2D64">
            <w:pPr>
              <w:spacing w:before="120" w:after="120"/>
              <w:jc w:val="both"/>
              <w:rPr>
                <w:rFonts w:ascii="Times New Roman" w:hAnsi="Times New Roman" w:cs="Times New Roman"/>
                <w:sz w:val="20"/>
                <w:szCs w:val="20"/>
              </w:rPr>
            </w:pPr>
            <w:r w:rsidRPr="00857940">
              <w:rPr>
                <w:rFonts w:ascii="Times New Roman" w:hAnsi="Times New Roman" w:cs="Times New Roman"/>
                <w:sz w:val="20"/>
                <w:szCs w:val="20"/>
              </w:rPr>
              <w:t xml:space="preserve">Consultoria </w:t>
            </w:r>
            <w:r>
              <w:rPr>
                <w:rFonts w:ascii="Times New Roman" w:hAnsi="Times New Roman" w:cs="Times New Roman"/>
                <w:sz w:val="20"/>
                <w:szCs w:val="20"/>
              </w:rPr>
              <w:t>para Implantação e Revisão dos processos do DETIN</w:t>
            </w:r>
          </w:p>
        </w:tc>
        <w:tc>
          <w:tcPr>
            <w:tcW w:w="2373" w:type="dxa"/>
            <w:tcBorders>
              <w:top w:val="single" w:sz="4" w:space="0" w:color="000000"/>
              <w:left w:val="single" w:sz="4" w:space="0" w:color="000000"/>
              <w:bottom w:val="single" w:sz="4" w:space="0" w:color="000000"/>
              <w:right w:val="single" w:sz="4" w:space="0" w:color="000000"/>
            </w:tcBorders>
          </w:tcPr>
          <w:p w:rsidR="00237A32" w:rsidRPr="00857940" w:rsidRDefault="00237A32" w:rsidP="007B2D64">
            <w:pPr>
              <w:spacing w:before="120" w:after="120"/>
              <w:jc w:val="both"/>
              <w:rPr>
                <w:rFonts w:ascii="Times New Roman" w:hAnsi="Times New Roman" w:cs="Times New Roman"/>
                <w:sz w:val="20"/>
                <w:szCs w:val="20"/>
              </w:rPr>
            </w:pPr>
            <w:r>
              <w:rPr>
                <w:rFonts w:ascii="Times New Roman" w:hAnsi="Times New Roman" w:cs="Times New Roman"/>
                <w:sz w:val="20"/>
                <w:szCs w:val="20"/>
              </w:rPr>
              <w:t>Melhoria na Gestão dos Serviços, Processos e Suporte ao  PDTI.</w:t>
            </w:r>
          </w:p>
        </w:tc>
        <w:tc>
          <w:tcPr>
            <w:tcW w:w="2835" w:type="dxa"/>
            <w:tcBorders>
              <w:top w:val="single" w:sz="4" w:space="0" w:color="000000"/>
              <w:left w:val="single" w:sz="4" w:space="0" w:color="000000"/>
              <w:bottom w:val="single" w:sz="4" w:space="0" w:color="000000"/>
              <w:right w:val="single" w:sz="4" w:space="0" w:color="000000"/>
            </w:tcBorders>
          </w:tcPr>
          <w:p w:rsidR="00237A32" w:rsidRPr="00857940" w:rsidRDefault="00237A32" w:rsidP="007B2D64">
            <w:pPr>
              <w:spacing w:before="120" w:after="120"/>
              <w:jc w:val="both"/>
              <w:rPr>
                <w:rFonts w:ascii="Times New Roman" w:hAnsi="Times New Roman" w:cs="Times New Roman"/>
                <w:sz w:val="20"/>
                <w:szCs w:val="20"/>
              </w:rPr>
            </w:pPr>
            <w:r w:rsidRPr="00857940">
              <w:rPr>
                <w:rFonts w:ascii="Times New Roman" w:hAnsi="Times New Roman" w:cs="Times New Roman"/>
                <w:sz w:val="20"/>
                <w:szCs w:val="20"/>
              </w:rPr>
              <w:t>Áreas da Receita, Tesouro e Administração</w:t>
            </w:r>
          </w:p>
        </w:tc>
        <w:tc>
          <w:tcPr>
            <w:tcW w:w="1564" w:type="dxa"/>
            <w:tcBorders>
              <w:top w:val="single" w:sz="4" w:space="0" w:color="000000"/>
              <w:left w:val="single" w:sz="4" w:space="0" w:color="000000"/>
              <w:bottom w:val="single" w:sz="4" w:space="0" w:color="000000"/>
              <w:right w:val="single" w:sz="4" w:space="0" w:color="000000"/>
            </w:tcBorders>
          </w:tcPr>
          <w:p w:rsidR="00237A32" w:rsidRPr="008050B2" w:rsidRDefault="00237A32" w:rsidP="007B2D64">
            <w:pPr>
              <w:spacing w:before="120" w:after="120"/>
              <w:jc w:val="right"/>
              <w:rPr>
                <w:rFonts w:ascii="Times New Roman" w:hAnsi="Times New Roman" w:cs="Times New Roman"/>
                <w:b/>
                <w:bCs/>
                <w:sz w:val="20"/>
                <w:szCs w:val="20"/>
              </w:rPr>
            </w:pPr>
            <w:r w:rsidRPr="008050B2">
              <w:rPr>
                <w:rFonts w:ascii="Times New Roman" w:hAnsi="Times New Roman" w:cs="Times New Roman"/>
                <w:b/>
                <w:bCs/>
                <w:sz w:val="20"/>
                <w:szCs w:val="20"/>
              </w:rPr>
              <w:t>220.000,00</w:t>
            </w:r>
          </w:p>
        </w:tc>
      </w:tr>
      <w:tr w:rsidR="00237A32" w:rsidRPr="008050B2" w:rsidTr="007B2D64">
        <w:tc>
          <w:tcPr>
            <w:tcW w:w="2443" w:type="dxa"/>
            <w:tcBorders>
              <w:top w:val="single" w:sz="4" w:space="0" w:color="000000"/>
              <w:left w:val="single" w:sz="4" w:space="0" w:color="000000"/>
              <w:bottom w:val="single" w:sz="4" w:space="0" w:color="000000"/>
              <w:right w:val="single" w:sz="4" w:space="0" w:color="000000"/>
            </w:tcBorders>
          </w:tcPr>
          <w:p w:rsidR="00237A32" w:rsidRDefault="00237A32" w:rsidP="007B2D64">
            <w:pPr>
              <w:spacing w:before="120" w:after="120"/>
              <w:jc w:val="both"/>
              <w:rPr>
                <w:rFonts w:ascii="Times New Roman" w:hAnsi="Times New Roman" w:cs="Times New Roman"/>
                <w:sz w:val="20"/>
                <w:szCs w:val="20"/>
              </w:rPr>
            </w:pPr>
            <w:r w:rsidRPr="00857940">
              <w:rPr>
                <w:rFonts w:ascii="Times New Roman" w:hAnsi="Times New Roman" w:cs="Times New Roman"/>
                <w:sz w:val="20"/>
                <w:szCs w:val="20"/>
              </w:rPr>
              <w:t xml:space="preserve">Consultoria </w:t>
            </w:r>
            <w:r>
              <w:rPr>
                <w:rFonts w:ascii="Times New Roman" w:hAnsi="Times New Roman" w:cs="Times New Roman"/>
                <w:sz w:val="20"/>
                <w:szCs w:val="20"/>
              </w:rPr>
              <w:t>para Implantação de Controle de Demandas.</w:t>
            </w:r>
          </w:p>
          <w:p w:rsidR="00237A32" w:rsidRPr="00857940" w:rsidRDefault="00237A32" w:rsidP="007B2D64">
            <w:pPr>
              <w:spacing w:before="120" w:after="120"/>
              <w:jc w:val="both"/>
              <w:rPr>
                <w:rFonts w:ascii="Times New Roman" w:hAnsi="Times New Roman" w:cs="Times New Roman"/>
                <w:sz w:val="20"/>
                <w:szCs w:val="20"/>
              </w:rPr>
            </w:pPr>
          </w:p>
        </w:tc>
        <w:tc>
          <w:tcPr>
            <w:tcW w:w="2373" w:type="dxa"/>
            <w:tcBorders>
              <w:top w:val="single" w:sz="4" w:space="0" w:color="000000"/>
              <w:left w:val="single" w:sz="4" w:space="0" w:color="000000"/>
              <w:bottom w:val="single" w:sz="4" w:space="0" w:color="000000"/>
              <w:right w:val="single" w:sz="4" w:space="0" w:color="000000"/>
            </w:tcBorders>
          </w:tcPr>
          <w:p w:rsidR="00237A32" w:rsidRPr="00857940" w:rsidRDefault="00237A32" w:rsidP="007B2D64">
            <w:pPr>
              <w:spacing w:before="120" w:after="120"/>
              <w:jc w:val="both"/>
              <w:rPr>
                <w:rFonts w:ascii="Times New Roman" w:hAnsi="Times New Roman" w:cs="Times New Roman"/>
                <w:sz w:val="20"/>
                <w:szCs w:val="20"/>
              </w:rPr>
            </w:pPr>
            <w:r w:rsidRPr="00857940">
              <w:rPr>
                <w:rFonts w:ascii="Times New Roman" w:hAnsi="Times New Roman" w:cs="Times New Roman"/>
                <w:sz w:val="20"/>
                <w:szCs w:val="20"/>
              </w:rPr>
              <w:t>Aumento da quantidade de serviços demandados</w:t>
            </w:r>
            <w:r>
              <w:rPr>
                <w:rFonts w:ascii="Times New Roman" w:hAnsi="Times New Roman" w:cs="Times New Roman"/>
                <w:sz w:val="20"/>
                <w:szCs w:val="20"/>
              </w:rPr>
              <w:t xml:space="preserve"> e suporte aos processos revistos e implantados do DETIN.</w:t>
            </w:r>
          </w:p>
        </w:tc>
        <w:tc>
          <w:tcPr>
            <w:tcW w:w="2835" w:type="dxa"/>
            <w:tcBorders>
              <w:top w:val="single" w:sz="4" w:space="0" w:color="000000"/>
              <w:left w:val="single" w:sz="4" w:space="0" w:color="000000"/>
              <w:bottom w:val="single" w:sz="4" w:space="0" w:color="000000"/>
              <w:right w:val="single" w:sz="4" w:space="0" w:color="000000"/>
            </w:tcBorders>
          </w:tcPr>
          <w:p w:rsidR="00237A32" w:rsidRPr="00857940" w:rsidRDefault="00237A32" w:rsidP="007B2D64">
            <w:pPr>
              <w:spacing w:before="120" w:after="120"/>
              <w:jc w:val="both"/>
              <w:rPr>
                <w:rFonts w:ascii="Times New Roman" w:hAnsi="Times New Roman" w:cs="Times New Roman"/>
                <w:sz w:val="20"/>
                <w:szCs w:val="20"/>
              </w:rPr>
            </w:pPr>
            <w:r w:rsidRPr="00857940">
              <w:rPr>
                <w:rFonts w:ascii="Times New Roman" w:hAnsi="Times New Roman" w:cs="Times New Roman"/>
                <w:sz w:val="20"/>
                <w:szCs w:val="20"/>
              </w:rPr>
              <w:t>Áreas da Receita, Tesouro e Administração</w:t>
            </w:r>
          </w:p>
        </w:tc>
        <w:tc>
          <w:tcPr>
            <w:tcW w:w="1564" w:type="dxa"/>
            <w:tcBorders>
              <w:top w:val="single" w:sz="4" w:space="0" w:color="000000"/>
              <w:left w:val="single" w:sz="4" w:space="0" w:color="000000"/>
              <w:bottom w:val="single" w:sz="4" w:space="0" w:color="000000"/>
              <w:right w:val="single" w:sz="4" w:space="0" w:color="000000"/>
            </w:tcBorders>
          </w:tcPr>
          <w:p w:rsidR="00237A32" w:rsidRPr="008050B2" w:rsidRDefault="00237A32" w:rsidP="007B2D64">
            <w:pPr>
              <w:spacing w:before="120" w:after="120"/>
              <w:jc w:val="right"/>
              <w:rPr>
                <w:rFonts w:ascii="Times New Roman" w:hAnsi="Times New Roman" w:cs="Times New Roman"/>
                <w:b/>
                <w:bCs/>
                <w:sz w:val="20"/>
                <w:szCs w:val="20"/>
              </w:rPr>
            </w:pPr>
            <w:r w:rsidRPr="008050B2">
              <w:rPr>
                <w:rFonts w:ascii="Times New Roman" w:hAnsi="Times New Roman" w:cs="Times New Roman"/>
                <w:b/>
                <w:bCs/>
                <w:sz w:val="20"/>
                <w:szCs w:val="20"/>
              </w:rPr>
              <w:t>150.000,00</w:t>
            </w:r>
          </w:p>
        </w:tc>
      </w:tr>
      <w:tr w:rsidR="00237A32" w:rsidRPr="008050B2" w:rsidTr="007B2D64">
        <w:tc>
          <w:tcPr>
            <w:tcW w:w="2443" w:type="dxa"/>
            <w:tcBorders>
              <w:top w:val="single" w:sz="4" w:space="0" w:color="000000"/>
              <w:left w:val="single" w:sz="4" w:space="0" w:color="000000"/>
              <w:bottom w:val="single" w:sz="4" w:space="0" w:color="000000"/>
              <w:right w:val="single" w:sz="4" w:space="0" w:color="000000"/>
            </w:tcBorders>
          </w:tcPr>
          <w:p w:rsidR="00237A32" w:rsidRPr="00857940" w:rsidRDefault="00237A32" w:rsidP="007B2D64">
            <w:pPr>
              <w:spacing w:before="120" w:after="120"/>
              <w:jc w:val="both"/>
              <w:rPr>
                <w:rFonts w:ascii="Times New Roman" w:hAnsi="Times New Roman" w:cs="Times New Roman"/>
                <w:sz w:val="20"/>
                <w:szCs w:val="20"/>
              </w:rPr>
            </w:pPr>
            <w:r>
              <w:rPr>
                <w:rFonts w:ascii="Times New Roman" w:hAnsi="Times New Roman" w:cs="Times New Roman"/>
                <w:sz w:val="20"/>
                <w:szCs w:val="20"/>
              </w:rPr>
              <w:t>Consultoria para Revisão e Avaliação da Política de Segurança</w:t>
            </w:r>
          </w:p>
        </w:tc>
        <w:tc>
          <w:tcPr>
            <w:tcW w:w="2373" w:type="dxa"/>
            <w:tcBorders>
              <w:top w:val="single" w:sz="4" w:space="0" w:color="000000"/>
              <w:left w:val="single" w:sz="4" w:space="0" w:color="000000"/>
              <w:bottom w:val="single" w:sz="4" w:space="0" w:color="000000"/>
              <w:right w:val="single" w:sz="4" w:space="0" w:color="000000"/>
            </w:tcBorders>
          </w:tcPr>
          <w:p w:rsidR="00237A32" w:rsidRPr="00857940" w:rsidRDefault="00237A32" w:rsidP="007B2D64">
            <w:pPr>
              <w:spacing w:before="120" w:after="120"/>
              <w:jc w:val="both"/>
              <w:rPr>
                <w:rFonts w:ascii="Times New Roman" w:hAnsi="Times New Roman" w:cs="Times New Roman"/>
                <w:sz w:val="20"/>
                <w:szCs w:val="20"/>
              </w:rPr>
            </w:pPr>
            <w:r>
              <w:rPr>
                <w:rFonts w:ascii="Times New Roman" w:hAnsi="Times New Roman" w:cs="Times New Roman"/>
                <w:sz w:val="20"/>
                <w:szCs w:val="20"/>
              </w:rPr>
              <w:t xml:space="preserve">Novas ferramentas e  tecnologias disponíveis no mercado e mudança no parque tecnológico da SEFAZ.  </w:t>
            </w:r>
          </w:p>
        </w:tc>
        <w:tc>
          <w:tcPr>
            <w:tcW w:w="2835" w:type="dxa"/>
            <w:tcBorders>
              <w:top w:val="single" w:sz="4" w:space="0" w:color="000000"/>
              <w:left w:val="single" w:sz="4" w:space="0" w:color="000000"/>
              <w:bottom w:val="single" w:sz="4" w:space="0" w:color="000000"/>
              <w:right w:val="single" w:sz="4" w:space="0" w:color="000000"/>
            </w:tcBorders>
          </w:tcPr>
          <w:p w:rsidR="00237A32" w:rsidRPr="00857940" w:rsidRDefault="00237A32" w:rsidP="007B2D64">
            <w:pPr>
              <w:spacing w:before="120" w:after="120"/>
              <w:jc w:val="both"/>
              <w:rPr>
                <w:rFonts w:ascii="Times New Roman" w:hAnsi="Times New Roman" w:cs="Times New Roman"/>
                <w:sz w:val="20"/>
                <w:szCs w:val="20"/>
              </w:rPr>
            </w:pPr>
            <w:r w:rsidRPr="00857940">
              <w:rPr>
                <w:rFonts w:ascii="Times New Roman" w:hAnsi="Times New Roman" w:cs="Times New Roman"/>
                <w:sz w:val="20"/>
                <w:szCs w:val="20"/>
              </w:rPr>
              <w:t>Áreas da Receita, Tesouro e Administração</w:t>
            </w:r>
          </w:p>
        </w:tc>
        <w:tc>
          <w:tcPr>
            <w:tcW w:w="1564" w:type="dxa"/>
            <w:tcBorders>
              <w:top w:val="single" w:sz="4" w:space="0" w:color="000000"/>
              <w:left w:val="single" w:sz="4" w:space="0" w:color="000000"/>
              <w:bottom w:val="single" w:sz="4" w:space="0" w:color="000000"/>
              <w:right w:val="single" w:sz="4" w:space="0" w:color="000000"/>
            </w:tcBorders>
          </w:tcPr>
          <w:p w:rsidR="00237A32" w:rsidRPr="008050B2" w:rsidRDefault="00237A32" w:rsidP="007B2D64">
            <w:pPr>
              <w:spacing w:before="120" w:after="120"/>
              <w:jc w:val="right"/>
              <w:rPr>
                <w:rFonts w:ascii="Times New Roman" w:hAnsi="Times New Roman" w:cs="Times New Roman"/>
                <w:b/>
                <w:bCs/>
                <w:sz w:val="20"/>
                <w:szCs w:val="20"/>
              </w:rPr>
            </w:pPr>
          </w:p>
          <w:p w:rsidR="00237A32" w:rsidRPr="008050B2" w:rsidRDefault="00237A32" w:rsidP="007B2D64">
            <w:pPr>
              <w:spacing w:before="120" w:after="120"/>
              <w:jc w:val="right"/>
              <w:rPr>
                <w:rFonts w:ascii="Times New Roman" w:hAnsi="Times New Roman" w:cs="Times New Roman"/>
                <w:b/>
                <w:bCs/>
                <w:sz w:val="20"/>
                <w:szCs w:val="20"/>
              </w:rPr>
            </w:pPr>
            <w:r w:rsidRPr="008050B2">
              <w:rPr>
                <w:rFonts w:ascii="Times New Roman" w:hAnsi="Times New Roman" w:cs="Times New Roman"/>
                <w:b/>
                <w:bCs/>
                <w:sz w:val="20"/>
                <w:szCs w:val="20"/>
              </w:rPr>
              <w:t>280.000,00</w:t>
            </w:r>
          </w:p>
        </w:tc>
      </w:tr>
      <w:tr w:rsidR="00A76D42" w:rsidRPr="008050B2">
        <w:tc>
          <w:tcPr>
            <w:tcW w:w="2443" w:type="dxa"/>
            <w:tcBorders>
              <w:top w:val="single" w:sz="4" w:space="0" w:color="000000"/>
              <w:left w:val="single" w:sz="4" w:space="0" w:color="000000"/>
              <w:bottom w:val="single" w:sz="4" w:space="0" w:color="000000"/>
              <w:right w:val="single" w:sz="4" w:space="0" w:color="000000"/>
            </w:tcBorders>
          </w:tcPr>
          <w:p w:rsidR="00A76D42" w:rsidRDefault="00A76D42">
            <w:pPr>
              <w:spacing w:before="120" w:after="120"/>
              <w:jc w:val="both"/>
              <w:rPr>
                <w:rFonts w:ascii="Times New Roman" w:hAnsi="Times New Roman" w:cs="Times New Roman"/>
                <w:sz w:val="20"/>
                <w:szCs w:val="20"/>
              </w:rPr>
            </w:pPr>
            <w:r>
              <w:rPr>
                <w:rFonts w:ascii="Times New Roman" w:hAnsi="Times New Roman" w:cs="Times New Roman"/>
                <w:sz w:val="20"/>
                <w:szCs w:val="20"/>
              </w:rPr>
              <w:t>Computadores Desktop (900)</w:t>
            </w:r>
          </w:p>
        </w:tc>
        <w:tc>
          <w:tcPr>
            <w:tcW w:w="2373" w:type="dxa"/>
            <w:tcBorders>
              <w:top w:val="single" w:sz="4" w:space="0" w:color="000000"/>
              <w:left w:val="single" w:sz="4" w:space="0" w:color="000000"/>
              <w:bottom w:val="single" w:sz="4" w:space="0" w:color="000000"/>
              <w:right w:val="single" w:sz="4" w:space="0" w:color="000000"/>
            </w:tcBorders>
          </w:tcPr>
          <w:p w:rsidR="00A76D42" w:rsidRDefault="00A76D42">
            <w:pPr>
              <w:spacing w:before="120" w:after="120"/>
              <w:jc w:val="both"/>
              <w:rPr>
                <w:rFonts w:ascii="Times New Roman" w:hAnsi="Times New Roman" w:cs="Times New Roman"/>
                <w:sz w:val="20"/>
                <w:szCs w:val="20"/>
              </w:rPr>
            </w:pPr>
            <w:r>
              <w:rPr>
                <w:rFonts w:ascii="Times New Roman" w:hAnsi="Times New Roman" w:cs="Times New Roman"/>
                <w:sz w:val="20"/>
                <w:szCs w:val="20"/>
              </w:rPr>
              <w:t>Atualização do parque de máquinas atual, reduzindo o custo de manutenção</w:t>
            </w:r>
          </w:p>
        </w:tc>
        <w:tc>
          <w:tcPr>
            <w:tcW w:w="2835" w:type="dxa"/>
            <w:tcBorders>
              <w:top w:val="single" w:sz="4" w:space="0" w:color="000000"/>
              <w:left w:val="single" w:sz="4" w:space="0" w:color="000000"/>
              <w:bottom w:val="single" w:sz="4" w:space="0" w:color="000000"/>
              <w:right w:val="single" w:sz="4" w:space="0" w:color="000000"/>
            </w:tcBorders>
          </w:tcPr>
          <w:p w:rsidR="00A76D42" w:rsidRDefault="00A76D42">
            <w:pPr>
              <w:spacing w:before="120" w:after="120"/>
              <w:jc w:val="both"/>
              <w:rPr>
                <w:rFonts w:ascii="Times New Roman" w:hAnsi="Times New Roman" w:cs="Times New Roman"/>
                <w:sz w:val="20"/>
                <w:szCs w:val="20"/>
              </w:rPr>
            </w:pPr>
            <w:r>
              <w:rPr>
                <w:rFonts w:ascii="Times New Roman" w:hAnsi="Times New Roman" w:cs="Times New Roman"/>
                <w:sz w:val="20"/>
                <w:szCs w:val="20"/>
              </w:rPr>
              <w:t>Receita, Tesouro e Administrativa</w:t>
            </w:r>
          </w:p>
        </w:tc>
        <w:tc>
          <w:tcPr>
            <w:tcW w:w="1564" w:type="dxa"/>
            <w:tcBorders>
              <w:top w:val="single" w:sz="4" w:space="0" w:color="000000"/>
              <w:left w:val="single" w:sz="4" w:space="0" w:color="000000"/>
              <w:bottom w:val="single" w:sz="4" w:space="0" w:color="000000"/>
              <w:right w:val="single" w:sz="4" w:space="0" w:color="000000"/>
            </w:tcBorders>
          </w:tcPr>
          <w:p w:rsidR="00A76D42" w:rsidRPr="008050B2" w:rsidRDefault="00A76D42" w:rsidP="00E43D41">
            <w:pPr>
              <w:spacing w:before="120" w:after="120"/>
              <w:jc w:val="right"/>
              <w:rPr>
                <w:rFonts w:ascii="Times New Roman" w:hAnsi="Times New Roman" w:cs="Times New Roman"/>
                <w:b/>
                <w:bCs/>
                <w:sz w:val="20"/>
                <w:szCs w:val="20"/>
              </w:rPr>
            </w:pPr>
            <w:r w:rsidRPr="008050B2">
              <w:rPr>
                <w:rFonts w:ascii="Times New Roman" w:hAnsi="Times New Roman" w:cs="Times New Roman"/>
                <w:b/>
                <w:bCs/>
                <w:sz w:val="20"/>
                <w:szCs w:val="20"/>
              </w:rPr>
              <w:t>2.000.000,00</w:t>
            </w:r>
          </w:p>
        </w:tc>
      </w:tr>
      <w:tr w:rsidR="00A76D42" w:rsidRPr="008050B2">
        <w:tc>
          <w:tcPr>
            <w:tcW w:w="2443" w:type="dxa"/>
            <w:tcBorders>
              <w:left w:val="single" w:sz="4" w:space="0" w:color="000000"/>
              <w:bottom w:val="single" w:sz="4" w:space="0" w:color="000000"/>
              <w:right w:val="single" w:sz="4" w:space="0" w:color="000000"/>
            </w:tcBorders>
          </w:tcPr>
          <w:p w:rsidR="00A76D42" w:rsidRDefault="00A76D42" w:rsidP="00237A32">
            <w:pPr>
              <w:spacing w:before="120" w:after="120"/>
              <w:jc w:val="both"/>
              <w:rPr>
                <w:rFonts w:ascii="Times New Roman" w:hAnsi="Times New Roman" w:cs="Times New Roman"/>
                <w:sz w:val="20"/>
                <w:szCs w:val="20"/>
              </w:rPr>
            </w:pPr>
            <w:r>
              <w:rPr>
                <w:rFonts w:ascii="Times New Roman" w:hAnsi="Times New Roman" w:cs="Times New Roman"/>
                <w:sz w:val="20"/>
                <w:szCs w:val="20"/>
              </w:rPr>
              <w:t>Dispositivos Móveis (</w:t>
            </w:r>
            <w:proofErr w:type="spellStart"/>
            <w:r>
              <w:rPr>
                <w:rFonts w:ascii="Times New Roman" w:hAnsi="Times New Roman" w:cs="Times New Roman"/>
                <w:sz w:val="20"/>
                <w:szCs w:val="20"/>
              </w:rPr>
              <w:t>Tablets</w:t>
            </w:r>
            <w:proofErr w:type="spellEnd"/>
            <w:r>
              <w:rPr>
                <w:rFonts w:ascii="Times New Roman" w:hAnsi="Times New Roman" w:cs="Times New Roman"/>
                <w:sz w:val="20"/>
                <w:szCs w:val="20"/>
              </w:rPr>
              <w:t xml:space="preserve"> - </w:t>
            </w:r>
            <w:r w:rsidR="00237A32">
              <w:rPr>
                <w:rFonts w:ascii="Times New Roman" w:hAnsi="Times New Roman" w:cs="Times New Roman"/>
                <w:sz w:val="20"/>
                <w:szCs w:val="20"/>
              </w:rPr>
              <w:t>25</w:t>
            </w:r>
            <w:r>
              <w:rPr>
                <w:rFonts w:ascii="Times New Roman" w:hAnsi="Times New Roman" w:cs="Times New Roman"/>
                <w:sz w:val="20"/>
                <w:szCs w:val="20"/>
              </w:rPr>
              <w:t xml:space="preserve">, Smartphones - </w:t>
            </w:r>
            <w:r w:rsidR="00237A32">
              <w:rPr>
                <w:rFonts w:ascii="Times New Roman" w:hAnsi="Times New Roman" w:cs="Times New Roman"/>
                <w:sz w:val="20"/>
                <w:szCs w:val="20"/>
              </w:rPr>
              <w:t>25</w:t>
            </w:r>
            <w:r>
              <w:rPr>
                <w:rFonts w:ascii="Times New Roman" w:hAnsi="Times New Roman" w:cs="Times New Roman"/>
                <w:sz w:val="20"/>
                <w:szCs w:val="20"/>
              </w:rPr>
              <w:t xml:space="preserve">, Notebooks - </w:t>
            </w:r>
            <w:r w:rsidR="00237A32">
              <w:rPr>
                <w:rFonts w:ascii="Times New Roman" w:hAnsi="Times New Roman" w:cs="Times New Roman"/>
                <w:sz w:val="20"/>
                <w:szCs w:val="20"/>
              </w:rPr>
              <w:t>25</w:t>
            </w:r>
            <w:r>
              <w:rPr>
                <w:rFonts w:ascii="Times New Roman" w:hAnsi="Times New Roman" w:cs="Times New Roman"/>
                <w:sz w:val="20"/>
                <w:szCs w:val="20"/>
              </w:rPr>
              <w:t>)</w:t>
            </w:r>
          </w:p>
        </w:tc>
        <w:tc>
          <w:tcPr>
            <w:tcW w:w="2373" w:type="dxa"/>
            <w:tcBorders>
              <w:left w:val="single" w:sz="4" w:space="0" w:color="000000"/>
              <w:bottom w:val="single" w:sz="4" w:space="0" w:color="000000"/>
              <w:right w:val="single" w:sz="4" w:space="0" w:color="000000"/>
            </w:tcBorders>
          </w:tcPr>
          <w:p w:rsidR="00A76D42" w:rsidRDefault="00A76D42">
            <w:pPr>
              <w:spacing w:before="120" w:after="120"/>
              <w:jc w:val="both"/>
              <w:rPr>
                <w:rFonts w:ascii="Times New Roman" w:hAnsi="Times New Roman" w:cs="Times New Roman"/>
                <w:sz w:val="20"/>
                <w:szCs w:val="20"/>
              </w:rPr>
            </w:pPr>
            <w:r>
              <w:rPr>
                <w:rFonts w:ascii="Times New Roman" w:hAnsi="Times New Roman" w:cs="Times New Roman"/>
                <w:sz w:val="20"/>
                <w:szCs w:val="20"/>
              </w:rPr>
              <w:t>Necessidade de execução de serviços remotos (fiscalização, inspeção de órgãos, recebimento de materiais e serviços, etc.)</w:t>
            </w:r>
          </w:p>
        </w:tc>
        <w:tc>
          <w:tcPr>
            <w:tcW w:w="2835" w:type="dxa"/>
            <w:tcBorders>
              <w:left w:val="single" w:sz="4" w:space="0" w:color="000000"/>
              <w:bottom w:val="single" w:sz="4" w:space="0" w:color="000000"/>
              <w:right w:val="single" w:sz="4" w:space="0" w:color="000000"/>
            </w:tcBorders>
          </w:tcPr>
          <w:p w:rsidR="00A76D42" w:rsidRDefault="00A76D42">
            <w:pPr>
              <w:spacing w:before="120" w:after="120"/>
              <w:jc w:val="both"/>
              <w:rPr>
                <w:rFonts w:ascii="Times New Roman" w:hAnsi="Times New Roman" w:cs="Times New Roman"/>
                <w:sz w:val="20"/>
                <w:szCs w:val="20"/>
              </w:rPr>
            </w:pPr>
            <w:r>
              <w:rPr>
                <w:rFonts w:ascii="Times New Roman" w:hAnsi="Times New Roman" w:cs="Times New Roman"/>
                <w:sz w:val="20"/>
                <w:szCs w:val="20"/>
              </w:rPr>
              <w:t>Receita, Tesouro e Administrativa</w:t>
            </w:r>
          </w:p>
        </w:tc>
        <w:tc>
          <w:tcPr>
            <w:tcW w:w="1564" w:type="dxa"/>
            <w:tcBorders>
              <w:left w:val="single" w:sz="4" w:space="0" w:color="000000"/>
              <w:bottom w:val="single" w:sz="4" w:space="0" w:color="000000"/>
              <w:right w:val="single" w:sz="4" w:space="0" w:color="000000"/>
            </w:tcBorders>
          </w:tcPr>
          <w:p w:rsidR="00A76D42" w:rsidRPr="008050B2" w:rsidRDefault="00237A32" w:rsidP="00E43D41">
            <w:pPr>
              <w:spacing w:before="120" w:after="120"/>
              <w:jc w:val="right"/>
              <w:rPr>
                <w:rFonts w:ascii="Times New Roman" w:hAnsi="Times New Roman" w:cs="Times New Roman"/>
                <w:b/>
                <w:bCs/>
                <w:sz w:val="20"/>
                <w:szCs w:val="20"/>
              </w:rPr>
            </w:pPr>
            <w:r>
              <w:rPr>
                <w:rFonts w:ascii="Times New Roman" w:hAnsi="Times New Roman" w:cs="Times New Roman"/>
                <w:b/>
                <w:bCs/>
                <w:sz w:val="20"/>
                <w:szCs w:val="20"/>
              </w:rPr>
              <w:t>15</w:t>
            </w:r>
            <w:r w:rsidR="00A76D42" w:rsidRPr="008050B2">
              <w:rPr>
                <w:rFonts w:ascii="Times New Roman" w:hAnsi="Times New Roman" w:cs="Times New Roman"/>
                <w:b/>
                <w:bCs/>
                <w:sz w:val="20"/>
                <w:szCs w:val="20"/>
              </w:rPr>
              <w:t>0.000,00</w:t>
            </w:r>
          </w:p>
        </w:tc>
      </w:tr>
      <w:tr w:rsidR="00A76D42" w:rsidRPr="008050B2">
        <w:tc>
          <w:tcPr>
            <w:tcW w:w="2443" w:type="dxa"/>
            <w:tcBorders>
              <w:left w:val="single" w:sz="4" w:space="0" w:color="000000"/>
              <w:bottom w:val="single" w:sz="4" w:space="0" w:color="000000"/>
              <w:right w:val="single" w:sz="4" w:space="0" w:color="000000"/>
            </w:tcBorders>
          </w:tcPr>
          <w:p w:rsidR="00A76D42" w:rsidRDefault="00A76D42">
            <w:pPr>
              <w:spacing w:before="120" w:after="120"/>
              <w:jc w:val="both"/>
              <w:rPr>
                <w:rFonts w:ascii="Times New Roman" w:hAnsi="Times New Roman" w:cs="Times New Roman"/>
                <w:sz w:val="20"/>
                <w:szCs w:val="20"/>
              </w:rPr>
            </w:pPr>
            <w:r>
              <w:rPr>
                <w:rFonts w:ascii="Times New Roman" w:hAnsi="Times New Roman" w:cs="Times New Roman"/>
                <w:sz w:val="20"/>
                <w:szCs w:val="20"/>
              </w:rPr>
              <w:t>Novas Licenças de Softwares para usuário final</w:t>
            </w:r>
          </w:p>
        </w:tc>
        <w:tc>
          <w:tcPr>
            <w:tcW w:w="2373" w:type="dxa"/>
            <w:tcBorders>
              <w:left w:val="single" w:sz="4" w:space="0" w:color="000000"/>
              <w:bottom w:val="single" w:sz="4" w:space="0" w:color="000000"/>
              <w:right w:val="single" w:sz="4" w:space="0" w:color="000000"/>
            </w:tcBorders>
          </w:tcPr>
          <w:p w:rsidR="00A76D42" w:rsidRDefault="00A76D42">
            <w:pPr>
              <w:spacing w:before="120" w:after="120"/>
              <w:jc w:val="both"/>
              <w:rPr>
                <w:rFonts w:ascii="Times New Roman" w:hAnsi="Times New Roman" w:cs="Times New Roman"/>
                <w:sz w:val="20"/>
                <w:szCs w:val="20"/>
              </w:rPr>
            </w:pPr>
            <w:r>
              <w:rPr>
                <w:rFonts w:ascii="Times New Roman" w:hAnsi="Times New Roman" w:cs="Times New Roman"/>
                <w:sz w:val="20"/>
                <w:szCs w:val="20"/>
              </w:rPr>
              <w:t>Surgimento de novas demandas tecnológicas em oposição aos softwares existentes atualmente na Secretaria</w:t>
            </w:r>
          </w:p>
        </w:tc>
        <w:tc>
          <w:tcPr>
            <w:tcW w:w="2835" w:type="dxa"/>
            <w:tcBorders>
              <w:left w:val="single" w:sz="4" w:space="0" w:color="000000"/>
              <w:bottom w:val="single" w:sz="4" w:space="0" w:color="000000"/>
              <w:right w:val="single" w:sz="4" w:space="0" w:color="000000"/>
            </w:tcBorders>
          </w:tcPr>
          <w:p w:rsidR="00A76D42" w:rsidRDefault="00A76D42">
            <w:pPr>
              <w:spacing w:before="120" w:after="120"/>
              <w:jc w:val="both"/>
              <w:rPr>
                <w:rFonts w:ascii="Times New Roman" w:hAnsi="Times New Roman" w:cs="Times New Roman"/>
                <w:sz w:val="20"/>
                <w:szCs w:val="20"/>
              </w:rPr>
            </w:pPr>
            <w:r>
              <w:rPr>
                <w:rFonts w:ascii="Times New Roman" w:hAnsi="Times New Roman" w:cs="Times New Roman"/>
                <w:sz w:val="20"/>
                <w:szCs w:val="20"/>
              </w:rPr>
              <w:t>Todas os usuários da Secretaria</w:t>
            </w:r>
          </w:p>
        </w:tc>
        <w:tc>
          <w:tcPr>
            <w:tcW w:w="1564" w:type="dxa"/>
            <w:tcBorders>
              <w:left w:val="single" w:sz="4" w:space="0" w:color="000000"/>
              <w:bottom w:val="single" w:sz="4" w:space="0" w:color="000000"/>
              <w:right w:val="single" w:sz="4" w:space="0" w:color="000000"/>
            </w:tcBorders>
          </w:tcPr>
          <w:p w:rsidR="00A76D42" w:rsidRPr="008050B2" w:rsidRDefault="00A76D42" w:rsidP="00E43D41">
            <w:pPr>
              <w:spacing w:before="120" w:after="120"/>
              <w:jc w:val="right"/>
              <w:rPr>
                <w:rFonts w:ascii="Times New Roman" w:hAnsi="Times New Roman" w:cs="Times New Roman"/>
                <w:b/>
                <w:bCs/>
                <w:sz w:val="20"/>
                <w:szCs w:val="20"/>
              </w:rPr>
            </w:pPr>
            <w:r w:rsidRPr="008050B2">
              <w:rPr>
                <w:rFonts w:ascii="Times New Roman" w:hAnsi="Times New Roman" w:cs="Times New Roman"/>
                <w:b/>
                <w:bCs/>
                <w:sz w:val="20"/>
                <w:szCs w:val="20"/>
              </w:rPr>
              <w:t>500.000,00</w:t>
            </w:r>
          </w:p>
        </w:tc>
      </w:tr>
      <w:tr w:rsidR="00A76D42" w:rsidRPr="008050B2">
        <w:tc>
          <w:tcPr>
            <w:tcW w:w="2443" w:type="dxa"/>
            <w:tcBorders>
              <w:top w:val="single" w:sz="4" w:space="0" w:color="000000"/>
              <w:left w:val="single" w:sz="4" w:space="0" w:color="000000"/>
              <w:bottom w:val="single" w:sz="4" w:space="0" w:color="000000"/>
              <w:right w:val="single" w:sz="4" w:space="0" w:color="000000"/>
            </w:tcBorders>
          </w:tcPr>
          <w:p w:rsidR="00A76D42" w:rsidRDefault="00A76D42">
            <w:pPr>
              <w:spacing w:before="120" w:after="120"/>
              <w:jc w:val="both"/>
              <w:rPr>
                <w:rFonts w:ascii="Times New Roman" w:hAnsi="Times New Roman" w:cs="Times New Roman"/>
                <w:sz w:val="20"/>
                <w:szCs w:val="20"/>
              </w:rPr>
            </w:pPr>
            <w:r>
              <w:rPr>
                <w:rFonts w:ascii="Times New Roman" w:hAnsi="Times New Roman" w:cs="Times New Roman"/>
                <w:sz w:val="20"/>
                <w:szCs w:val="20"/>
              </w:rPr>
              <w:t>Rede Wireless</w:t>
            </w:r>
          </w:p>
        </w:tc>
        <w:tc>
          <w:tcPr>
            <w:tcW w:w="2373" w:type="dxa"/>
            <w:tcBorders>
              <w:top w:val="single" w:sz="4" w:space="0" w:color="000000"/>
              <w:left w:val="single" w:sz="4" w:space="0" w:color="000000"/>
              <w:bottom w:val="single" w:sz="4" w:space="0" w:color="000000"/>
              <w:right w:val="single" w:sz="4" w:space="0" w:color="000000"/>
            </w:tcBorders>
          </w:tcPr>
          <w:p w:rsidR="00A76D42" w:rsidRDefault="00A76D42">
            <w:pPr>
              <w:spacing w:before="120" w:after="120"/>
              <w:jc w:val="both"/>
              <w:rPr>
                <w:rFonts w:ascii="Times New Roman" w:hAnsi="Times New Roman" w:cs="Times New Roman"/>
                <w:sz w:val="20"/>
                <w:szCs w:val="20"/>
              </w:rPr>
            </w:pPr>
            <w:r>
              <w:rPr>
                <w:rFonts w:ascii="Times New Roman" w:hAnsi="Times New Roman" w:cs="Times New Roman"/>
                <w:sz w:val="20"/>
                <w:szCs w:val="20"/>
              </w:rPr>
              <w:t>Modernizar e ampliar cobertura de rede</w:t>
            </w:r>
          </w:p>
        </w:tc>
        <w:tc>
          <w:tcPr>
            <w:tcW w:w="2835" w:type="dxa"/>
            <w:tcBorders>
              <w:top w:val="single" w:sz="4" w:space="0" w:color="000000"/>
              <w:left w:val="single" w:sz="4" w:space="0" w:color="000000"/>
              <w:bottom w:val="single" w:sz="4" w:space="0" w:color="000000"/>
              <w:right w:val="single" w:sz="4" w:space="0" w:color="000000"/>
            </w:tcBorders>
          </w:tcPr>
          <w:p w:rsidR="00A76D42" w:rsidRDefault="00A76D42">
            <w:pPr>
              <w:spacing w:before="120" w:after="120"/>
              <w:jc w:val="both"/>
              <w:rPr>
                <w:rFonts w:ascii="Times New Roman" w:hAnsi="Times New Roman" w:cs="Times New Roman"/>
                <w:sz w:val="20"/>
                <w:szCs w:val="20"/>
              </w:rPr>
            </w:pPr>
            <w:r>
              <w:rPr>
                <w:rFonts w:ascii="Times New Roman" w:hAnsi="Times New Roman" w:cs="Times New Roman"/>
                <w:sz w:val="20"/>
                <w:szCs w:val="20"/>
              </w:rPr>
              <w:t>Serviços da Receita, do Tesouro  que são executados na SEFAZ, visitantes e contribuintes</w:t>
            </w:r>
          </w:p>
        </w:tc>
        <w:tc>
          <w:tcPr>
            <w:tcW w:w="1564" w:type="dxa"/>
            <w:tcBorders>
              <w:top w:val="single" w:sz="4" w:space="0" w:color="000000"/>
              <w:left w:val="single" w:sz="4" w:space="0" w:color="000000"/>
              <w:bottom w:val="single" w:sz="4" w:space="0" w:color="000000"/>
              <w:right w:val="single" w:sz="4" w:space="0" w:color="000000"/>
            </w:tcBorders>
          </w:tcPr>
          <w:p w:rsidR="00A76D42" w:rsidRPr="008050B2" w:rsidRDefault="00A76D42" w:rsidP="00E43D41">
            <w:pPr>
              <w:spacing w:before="120" w:after="120"/>
              <w:jc w:val="right"/>
              <w:rPr>
                <w:rFonts w:ascii="Times New Roman" w:hAnsi="Times New Roman" w:cs="Times New Roman"/>
                <w:b/>
                <w:bCs/>
                <w:sz w:val="20"/>
                <w:szCs w:val="20"/>
              </w:rPr>
            </w:pPr>
            <w:r w:rsidRPr="008050B2">
              <w:rPr>
                <w:rFonts w:ascii="Times New Roman" w:hAnsi="Times New Roman" w:cs="Times New Roman"/>
                <w:b/>
                <w:bCs/>
                <w:sz w:val="20"/>
                <w:szCs w:val="20"/>
              </w:rPr>
              <w:t>210.000,00</w:t>
            </w:r>
          </w:p>
        </w:tc>
      </w:tr>
      <w:tr w:rsidR="00A76D42" w:rsidRPr="008050B2">
        <w:tc>
          <w:tcPr>
            <w:tcW w:w="7651" w:type="dxa"/>
            <w:gridSpan w:val="3"/>
            <w:tcBorders>
              <w:top w:val="single" w:sz="4" w:space="0" w:color="000000"/>
              <w:left w:val="single" w:sz="4" w:space="0" w:color="000000"/>
              <w:bottom w:val="single" w:sz="4" w:space="0" w:color="000000"/>
              <w:right w:val="single" w:sz="4" w:space="0" w:color="000000"/>
            </w:tcBorders>
          </w:tcPr>
          <w:p w:rsidR="00A76D42" w:rsidRPr="00857940" w:rsidRDefault="00A76D42" w:rsidP="00F26791">
            <w:pPr>
              <w:spacing w:before="120" w:after="120"/>
              <w:jc w:val="both"/>
              <w:rPr>
                <w:rFonts w:ascii="Times New Roman" w:hAnsi="Times New Roman" w:cs="Times New Roman"/>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A76D42" w:rsidRPr="008050B2" w:rsidRDefault="00237A32" w:rsidP="00E43D41">
            <w:pPr>
              <w:spacing w:before="120" w:after="120"/>
              <w:jc w:val="right"/>
              <w:rPr>
                <w:rFonts w:ascii="Times New Roman" w:hAnsi="Times New Roman" w:cs="Times New Roman"/>
                <w:b/>
                <w:bCs/>
                <w:sz w:val="20"/>
                <w:szCs w:val="20"/>
              </w:rPr>
            </w:pPr>
            <w:r>
              <w:rPr>
                <w:rFonts w:ascii="Times New Roman" w:hAnsi="Times New Roman" w:cs="Times New Roman"/>
                <w:b/>
                <w:bCs/>
                <w:sz w:val="20"/>
                <w:szCs w:val="20"/>
              </w:rPr>
              <w:t>3.810.000,00</w:t>
            </w:r>
          </w:p>
        </w:tc>
      </w:tr>
    </w:tbl>
    <w:p w:rsidR="00A76D42" w:rsidRDefault="00A76D42">
      <w:pPr>
        <w:spacing w:before="120" w:after="120"/>
        <w:ind w:left="360"/>
        <w:jc w:val="both"/>
        <w:rPr>
          <w:rFonts w:ascii="Times New Roman" w:hAnsi="Times New Roman" w:cs="Times New Roman"/>
          <w:sz w:val="20"/>
          <w:szCs w:val="20"/>
        </w:rPr>
      </w:pPr>
    </w:p>
    <w:p w:rsidR="00A76D42" w:rsidRDefault="00A76D42">
      <w:pPr>
        <w:pStyle w:val="PargrafodaLista1"/>
        <w:numPr>
          <w:ilvl w:val="1"/>
          <w:numId w:val="3"/>
        </w:numPr>
        <w:spacing w:before="120" w:after="120"/>
        <w:ind w:left="720" w:hanging="720"/>
        <w:jc w:val="both"/>
        <w:rPr>
          <w:rFonts w:ascii="Times New Roman" w:hAnsi="Times New Roman" w:cs="Times New Roman"/>
          <w:b/>
          <w:bCs/>
          <w:color w:val="000000"/>
        </w:rPr>
      </w:pPr>
      <w:r>
        <w:rPr>
          <w:rFonts w:ascii="Times New Roman" w:hAnsi="Times New Roman" w:cs="Times New Roman"/>
          <w:b/>
          <w:bCs/>
          <w:color w:val="000000"/>
        </w:rPr>
        <w:t>CÁLCULO DO BENEFÍCIO</w:t>
      </w:r>
    </w:p>
    <w:p w:rsidR="00A76D42" w:rsidRDefault="00A76D42" w:rsidP="00FE2124">
      <w:pPr>
        <w:pStyle w:val="PargrafodaLista1"/>
        <w:ind w:firstLine="720"/>
        <w:jc w:val="both"/>
        <w:rPr>
          <w:rFonts w:ascii="Times New Roman" w:hAnsi="Times New Roman" w:cs="Times New Roman"/>
        </w:rPr>
      </w:pPr>
      <w:r>
        <w:rPr>
          <w:rFonts w:ascii="Times New Roman" w:hAnsi="Times New Roman" w:cs="Times New Roman"/>
        </w:rPr>
        <w:t>Diante da dificuldade de quantificar monetariamente os benefícios adquiridos através dos investimentos acima, podemos enumerar ganhos que teremos indiretamente:</w:t>
      </w:r>
    </w:p>
    <w:p w:rsidR="00A76D42" w:rsidRDefault="00A76D42" w:rsidP="00FE2124">
      <w:pPr>
        <w:pStyle w:val="PargrafodaLista1"/>
        <w:numPr>
          <w:ilvl w:val="0"/>
          <w:numId w:val="8"/>
        </w:numPr>
        <w:jc w:val="both"/>
        <w:rPr>
          <w:rFonts w:ascii="Times New Roman" w:hAnsi="Times New Roman" w:cs="Times New Roman"/>
        </w:rPr>
      </w:pPr>
      <w:r>
        <w:rPr>
          <w:rFonts w:ascii="Times New Roman" w:hAnsi="Times New Roman" w:cs="Times New Roman"/>
        </w:rPr>
        <w:t>Maior agilidade na execução das tarefas diárias;</w:t>
      </w:r>
    </w:p>
    <w:p w:rsidR="00A76D42" w:rsidRDefault="00A76D42" w:rsidP="00FE2124">
      <w:pPr>
        <w:pStyle w:val="PargrafodaLista1"/>
        <w:numPr>
          <w:ilvl w:val="0"/>
          <w:numId w:val="8"/>
        </w:numPr>
        <w:jc w:val="both"/>
        <w:rPr>
          <w:rFonts w:ascii="Times New Roman" w:hAnsi="Times New Roman" w:cs="Times New Roman"/>
        </w:rPr>
      </w:pPr>
      <w:r>
        <w:rPr>
          <w:rFonts w:ascii="Times New Roman" w:hAnsi="Times New Roman" w:cs="Times New Roman"/>
        </w:rPr>
        <w:t>Menor gasto com manutenção de equipamentos;</w:t>
      </w:r>
    </w:p>
    <w:p w:rsidR="00A76D42" w:rsidRDefault="00A76D42" w:rsidP="00FE2124">
      <w:pPr>
        <w:pStyle w:val="PargrafodaLista1"/>
        <w:numPr>
          <w:ilvl w:val="0"/>
          <w:numId w:val="8"/>
        </w:numPr>
        <w:jc w:val="both"/>
        <w:rPr>
          <w:rFonts w:ascii="Times New Roman" w:hAnsi="Times New Roman" w:cs="Times New Roman"/>
        </w:rPr>
      </w:pPr>
      <w:r>
        <w:rPr>
          <w:rFonts w:ascii="Times New Roman" w:hAnsi="Times New Roman" w:cs="Times New Roman"/>
        </w:rPr>
        <w:t>Maior segurança por está usando softwares atualizados;</w:t>
      </w:r>
    </w:p>
    <w:p w:rsidR="00A76D42" w:rsidRDefault="00A76D42" w:rsidP="00FE2124">
      <w:pPr>
        <w:pStyle w:val="PargrafodaLista1"/>
        <w:numPr>
          <w:ilvl w:val="0"/>
          <w:numId w:val="8"/>
        </w:numPr>
        <w:jc w:val="both"/>
        <w:rPr>
          <w:rFonts w:ascii="Times New Roman" w:hAnsi="Times New Roman" w:cs="Times New Roman"/>
        </w:rPr>
      </w:pPr>
      <w:r>
        <w:rPr>
          <w:rFonts w:ascii="Times New Roman" w:hAnsi="Times New Roman" w:cs="Times New Roman"/>
        </w:rPr>
        <w:t>Utilizar indicadores de produtividade na tomada de decisões, em função do controle de demandas;</w:t>
      </w:r>
    </w:p>
    <w:p w:rsidR="00A76D42" w:rsidRDefault="00A76D42" w:rsidP="00FE2124">
      <w:pPr>
        <w:pStyle w:val="PargrafodaLista1"/>
        <w:numPr>
          <w:ilvl w:val="0"/>
          <w:numId w:val="8"/>
        </w:numPr>
        <w:jc w:val="both"/>
        <w:rPr>
          <w:rFonts w:ascii="Times New Roman" w:hAnsi="Times New Roman" w:cs="Times New Roman"/>
        </w:rPr>
      </w:pPr>
      <w:r>
        <w:rPr>
          <w:rFonts w:ascii="Times New Roman" w:hAnsi="Times New Roman" w:cs="Times New Roman"/>
        </w:rPr>
        <w:t>Planejar futuros investimentos e atualizações tecnológicas baseadas no PDTI;</w:t>
      </w:r>
    </w:p>
    <w:p w:rsidR="00A76D42" w:rsidRDefault="00A76D42" w:rsidP="00FE2124">
      <w:pPr>
        <w:pStyle w:val="PargrafodaLista1"/>
        <w:numPr>
          <w:ilvl w:val="0"/>
          <w:numId w:val="8"/>
        </w:numPr>
        <w:jc w:val="both"/>
        <w:rPr>
          <w:rFonts w:ascii="Times New Roman" w:hAnsi="Times New Roman" w:cs="Times New Roman"/>
        </w:rPr>
      </w:pPr>
      <w:r>
        <w:rPr>
          <w:rFonts w:ascii="Times New Roman" w:hAnsi="Times New Roman" w:cs="Times New Roman"/>
        </w:rPr>
        <w:t>Melhoria da produtividade através da otimização dos processos;</w:t>
      </w:r>
    </w:p>
    <w:p w:rsidR="00A76D42" w:rsidRDefault="00A76D42" w:rsidP="00FE2124">
      <w:pPr>
        <w:pStyle w:val="PargrafodaLista1"/>
        <w:numPr>
          <w:ilvl w:val="0"/>
          <w:numId w:val="8"/>
        </w:numPr>
        <w:jc w:val="both"/>
        <w:rPr>
          <w:rFonts w:ascii="Times New Roman" w:hAnsi="Times New Roman" w:cs="Times New Roman"/>
        </w:rPr>
      </w:pPr>
      <w:r>
        <w:rPr>
          <w:rFonts w:ascii="Times New Roman" w:hAnsi="Times New Roman" w:cs="Times New Roman"/>
        </w:rPr>
        <w:t>Maior mobilidade móvel para servidores, colaboradores, visitantes e contribuintes;</w:t>
      </w:r>
    </w:p>
    <w:p w:rsidR="00A76D42" w:rsidRDefault="00A76D42" w:rsidP="00FE2124">
      <w:pPr>
        <w:pStyle w:val="PargrafodaLista1"/>
        <w:numPr>
          <w:ilvl w:val="0"/>
          <w:numId w:val="8"/>
        </w:numPr>
        <w:jc w:val="both"/>
        <w:rPr>
          <w:rFonts w:ascii="Times New Roman" w:hAnsi="Times New Roman" w:cs="Times New Roman"/>
        </w:rPr>
      </w:pPr>
      <w:r>
        <w:rPr>
          <w:rFonts w:ascii="Times New Roman" w:hAnsi="Times New Roman" w:cs="Times New Roman"/>
        </w:rPr>
        <w:t>Ampliação da capacidade de fiscalização através do uso de tecnologia remota.</w:t>
      </w:r>
    </w:p>
    <w:p w:rsidR="00A76D42" w:rsidRDefault="00A76D42">
      <w:pPr>
        <w:pStyle w:val="PargrafodaLista1"/>
        <w:ind w:firstLine="720"/>
        <w:jc w:val="both"/>
        <w:rPr>
          <w:rFonts w:ascii="Times New Roman" w:hAnsi="Times New Roman" w:cs="Times New Roman"/>
        </w:rPr>
      </w:pPr>
    </w:p>
    <w:p w:rsidR="00A76D42" w:rsidRDefault="00A76D42">
      <w:pPr>
        <w:pStyle w:val="PargrafodaLista1"/>
        <w:numPr>
          <w:ilvl w:val="1"/>
          <w:numId w:val="3"/>
        </w:numPr>
        <w:spacing w:before="120" w:after="120"/>
        <w:ind w:left="720" w:hanging="720"/>
        <w:jc w:val="both"/>
        <w:rPr>
          <w:rFonts w:ascii="Times New Roman" w:hAnsi="Times New Roman" w:cs="Times New Roman"/>
          <w:b/>
          <w:bCs/>
          <w:color w:val="000000"/>
        </w:rPr>
      </w:pPr>
      <w:r>
        <w:rPr>
          <w:rFonts w:ascii="Times New Roman" w:hAnsi="Times New Roman" w:cs="Times New Roman"/>
          <w:b/>
          <w:bCs/>
          <w:color w:val="000000"/>
        </w:rPr>
        <w:t>CONCLUSÃO</w:t>
      </w:r>
    </w:p>
    <w:p w:rsidR="00A76D42" w:rsidRPr="00FE2124" w:rsidRDefault="00A76D42" w:rsidP="00FE2124">
      <w:pPr>
        <w:pStyle w:val="PargrafodaLista1"/>
        <w:ind w:firstLine="720"/>
        <w:jc w:val="both"/>
        <w:rPr>
          <w:rFonts w:ascii="Times New Roman" w:hAnsi="Times New Roman" w:cs="Times New Roman"/>
        </w:rPr>
      </w:pPr>
      <w:r>
        <w:rPr>
          <w:rFonts w:ascii="Times New Roman" w:hAnsi="Times New Roman" w:cs="Times New Roman"/>
        </w:rPr>
        <w:t>Com a modernização de nosso parque computacional e nossos processos esperamos obter ganhos  em agilidade e aumento de produtividade. Trazendo deste modo benefícios diretos ao Estado do Amazonas e indiretamente resultando num melhor atendimento ao contribuinte.</w:t>
      </w:r>
      <w:bookmarkStart w:id="0" w:name="_GoBack"/>
      <w:bookmarkEnd w:id="0"/>
    </w:p>
    <w:sectPr w:rsidR="00A76D42" w:rsidRPr="00FE2124" w:rsidSect="00F614A7">
      <w:pgSz w:w="12240" w:h="15840"/>
      <w:pgMar w:top="1417" w:right="1440" w:bottom="1417"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b/>
        <w:bCs/>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b/>
        <w:bCs/>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b/>
        <w:bCs/>
      </w:rPr>
    </w:lvl>
    <w:lvl w:ilvl="8">
      <w:start w:val="1"/>
      <w:numFmt w:val="bullet"/>
      <w:lvlText w:val=""/>
      <w:lvlJc w:val="left"/>
      <w:pPr>
        <w:tabs>
          <w:tab w:val="num" w:pos="0"/>
        </w:tabs>
        <w:ind w:left="3600" w:hanging="360"/>
      </w:pPr>
      <w:rPr>
        <w:rFonts w:ascii="Wingdings" w:hAnsi="Wingdings" w:cs="Wingdings"/>
      </w:rPr>
    </w:lvl>
  </w:abstractNum>
  <w:abstractNum w:abstractNumId="2">
    <w:nsid w:val="00000003"/>
    <w:multiLevelType w:val="multilevel"/>
    <w:tmpl w:val="00000003"/>
    <w:name w:val="WWNum4"/>
    <w:lvl w:ilvl="0">
      <w:start w:val="2"/>
      <w:numFmt w:val="decimal"/>
      <w:lvlText w:val="%1"/>
      <w:lvlJc w:val="left"/>
      <w:pPr>
        <w:tabs>
          <w:tab w:val="num" w:pos="0"/>
        </w:tabs>
        <w:ind w:left="720" w:hanging="360"/>
      </w:pPr>
    </w:lvl>
    <w:lvl w:ilvl="1">
      <w:start w:val="1"/>
      <w:numFmt w:val="decimal"/>
      <w:lvlText w:val="%2."/>
      <w:lvlJc w:val="left"/>
      <w:pPr>
        <w:tabs>
          <w:tab w:val="num" w:pos="0"/>
        </w:tabs>
        <w:ind w:left="1080" w:hanging="360"/>
      </w:pPr>
      <w:rPr>
        <w:rFonts w:eastAsia="Times New Roman"/>
        <w:b/>
        <w:bCs/>
        <w:i/>
        <w:iCs/>
        <w:color w:val="000000"/>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3">
    <w:nsid w:val="00000004"/>
    <w:multiLevelType w:val="multilevel"/>
    <w:tmpl w:val="00000004"/>
    <w:name w:val="WWNum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b/>
        <w:bCs/>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b/>
        <w:bCs/>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b/>
        <w:bCs/>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5"/>
    <w:multiLevelType w:val="multilevel"/>
    <w:tmpl w:val="00000005"/>
    <w:name w:val="WW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b/>
        <w:bCs/>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b/>
        <w:bCs/>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b/>
        <w:bCs/>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6"/>
    <w:multiLevelType w:val="multilevel"/>
    <w:tmpl w:val="00000006"/>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6">
    <w:nsid w:val="04B96869"/>
    <w:multiLevelType w:val="hybridMultilevel"/>
    <w:tmpl w:val="0442A430"/>
    <w:lvl w:ilvl="0" w:tplc="0416000F">
      <w:start w:val="1"/>
      <w:numFmt w:val="decimal"/>
      <w:lvlText w:val="%1."/>
      <w:lvlJc w:val="left"/>
      <w:pPr>
        <w:tabs>
          <w:tab w:val="num" w:pos="360"/>
        </w:tabs>
        <w:ind w:left="360" w:hanging="360"/>
      </w:pPr>
    </w:lvl>
    <w:lvl w:ilvl="1" w:tplc="04160019">
      <w:start w:val="1"/>
      <w:numFmt w:val="lowerLetter"/>
      <w:lvlText w:val="%2."/>
      <w:lvlJc w:val="left"/>
      <w:pPr>
        <w:tabs>
          <w:tab w:val="num" w:pos="1080"/>
        </w:tabs>
        <w:ind w:left="1080" w:hanging="360"/>
      </w:pPr>
    </w:lvl>
    <w:lvl w:ilvl="2" w:tplc="0416001B">
      <w:start w:val="1"/>
      <w:numFmt w:val="lowerRoman"/>
      <w:lvlText w:val="%3."/>
      <w:lvlJc w:val="right"/>
      <w:pPr>
        <w:tabs>
          <w:tab w:val="num" w:pos="1800"/>
        </w:tabs>
        <w:ind w:left="1800" w:hanging="180"/>
      </w:pPr>
    </w:lvl>
    <w:lvl w:ilvl="3" w:tplc="0416000F">
      <w:start w:val="1"/>
      <w:numFmt w:val="decimal"/>
      <w:lvlText w:val="%4."/>
      <w:lvlJc w:val="left"/>
      <w:pPr>
        <w:tabs>
          <w:tab w:val="num" w:pos="2520"/>
        </w:tabs>
        <w:ind w:left="2520" w:hanging="360"/>
      </w:pPr>
    </w:lvl>
    <w:lvl w:ilvl="4" w:tplc="04160019">
      <w:start w:val="1"/>
      <w:numFmt w:val="lowerLetter"/>
      <w:lvlText w:val="%5."/>
      <w:lvlJc w:val="left"/>
      <w:pPr>
        <w:tabs>
          <w:tab w:val="num" w:pos="3240"/>
        </w:tabs>
        <w:ind w:left="3240" w:hanging="360"/>
      </w:pPr>
    </w:lvl>
    <w:lvl w:ilvl="5" w:tplc="0416001B">
      <w:start w:val="1"/>
      <w:numFmt w:val="lowerRoman"/>
      <w:lvlText w:val="%6."/>
      <w:lvlJc w:val="right"/>
      <w:pPr>
        <w:tabs>
          <w:tab w:val="num" w:pos="3960"/>
        </w:tabs>
        <w:ind w:left="3960" w:hanging="180"/>
      </w:pPr>
    </w:lvl>
    <w:lvl w:ilvl="6" w:tplc="0416000F">
      <w:start w:val="1"/>
      <w:numFmt w:val="decimal"/>
      <w:lvlText w:val="%7."/>
      <w:lvlJc w:val="left"/>
      <w:pPr>
        <w:tabs>
          <w:tab w:val="num" w:pos="4680"/>
        </w:tabs>
        <w:ind w:left="4680" w:hanging="360"/>
      </w:pPr>
    </w:lvl>
    <w:lvl w:ilvl="7" w:tplc="04160019">
      <w:start w:val="1"/>
      <w:numFmt w:val="lowerLetter"/>
      <w:lvlText w:val="%8."/>
      <w:lvlJc w:val="left"/>
      <w:pPr>
        <w:tabs>
          <w:tab w:val="num" w:pos="5400"/>
        </w:tabs>
        <w:ind w:left="5400" w:hanging="360"/>
      </w:pPr>
    </w:lvl>
    <w:lvl w:ilvl="8" w:tplc="0416001B">
      <w:start w:val="1"/>
      <w:numFmt w:val="lowerRoman"/>
      <w:lvlText w:val="%9."/>
      <w:lvlJc w:val="right"/>
      <w:pPr>
        <w:tabs>
          <w:tab w:val="num" w:pos="6120"/>
        </w:tabs>
        <w:ind w:left="6120" w:hanging="180"/>
      </w:pPr>
    </w:lvl>
  </w:abstractNum>
  <w:abstractNum w:abstractNumId="7">
    <w:nsid w:val="1A6B331D"/>
    <w:multiLevelType w:val="hybridMultilevel"/>
    <w:tmpl w:val="147422E8"/>
    <w:lvl w:ilvl="0" w:tplc="04160001">
      <w:start w:val="1"/>
      <w:numFmt w:val="bullet"/>
      <w:lvlText w:val=""/>
      <w:lvlJc w:val="left"/>
      <w:pPr>
        <w:ind w:left="1440" w:hanging="360"/>
      </w:pPr>
      <w:rPr>
        <w:rFonts w:ascii="Symbol" w:hAnsi="Symbol" w:cs="Symbol" w:hint="default"/>
      </w:rPr>
    </w:lvl>
    <w:lvl w:ilvl="1" w:tplc="04160003">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cs="Wingdings" w:hint="default"/>
      </w:rPr>
    </w:lvl>
    <w:lvl w:ilvl="3" w:tplc="04160001">
      <w:start w:val="1"/>
      <w:numFmt w:val="bullet"/>
      <w:lvlText w:val=""/>
      <w:lvlJc w:val="left"/>
      <w:pPr>
        <w:ind w:left="3600" w:hanging="360"/>
      </w:pPr>
      <w:rPr>
        <w:rFonts w:ascii="Symbol" w:hAnsi="Symbol" w:cs="Symbol" w:hint="default"/>
      </w:rPr>
    </w:lvl>
    <w:lvl w:ilvl="4" w:tplc="04160003">
      <w:start w:val="1"/>
      <w:numFmt w:val="bullet"/>
      <w:lvlText w:val="o"/>
      <w:lvlJc w:val="left"/>
      <w:pPr>
        <w:ind w:left="4320" w:hanging="360"/>
      </w:pPr>
      <w:rPr>
        <w:rFonts w:ascii="Courier New" w:hAnsi="Courier New" w:cs="Courier New" w:hint="default"/>
      </w:rPr>
    </w:lvl>
    <w:lvl w:ilvl="5" w:tplc="04160005">
      <w:start w:val="1"/>
      <w:numFmt w:val="bullet"/>
      <w:lvlText w:val=""/>
      <w:lvlJc w:val="left"/>
      <w:pPr>
        <w:ind w:left="5040" w:hanging="360"/>
      </w:pPr>
      <w:rPr>
        <w:rFonts w:ascii="Wingdings" w:hAnsi="Wingdings" w:cs="Wingdings" w:hint="default"/>
      </w:rPr>
    </w:lvl>
    <w:lvl w:ilvl="6" w:tplc="04160001">
      <w:start w:val="1"/>
      <w:numFmt w:val="bullet"/>
      <w:lvlText w:val=""/>
      <w:lvlJc w:val="left"/>
      <w:pPr>
        <w:ind w:left="5760" w:hanging="360"/>
      </w:pPr>
      <w:rPr>
        <w:rFonts w:ascii="Symbol" w:hAnsi="Symbol" w:cs="Symbol" w:hint="default"/>
      </w:rPr>
    </w:lvl>
    <w:lvl w:ilvl="7" w:tplc="04160003">
      <w:start w:val="1"/>
      <w:numFmt w:val="bullet"/>
      <w:lvlText w:val="o"/>
      <w:lvlJc w:val="left"/>
      <w:pPr>
        <w:ind w:left="6480" w:hanging="360"/>
      </w:pPr>
      <w:rPr>
        <w:rFonts w:ascii="Courier New" w:hAnsi="Courier New" w:cs="Courier New" w:hint="default"/>
      </w:rPr>
    </w:lvl>
    <w:lvl w:ilvl="8" w:tplc="04160005">
      <w:start w:val="1"/>
      <w:numFmt w:val="bullet"/>
      <w:lvlText w:val=""/>
      <w:lvlJc w:val="left"/>
      <w:pPr>
        <w:ind w:left="720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proofState w:spelling="clean" w:grammar="clean"/>
  <w:doNotTrackMove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5DD"/>
    <w:rsid w:val="000D2D92"/>
    <w:rsid w:val="00116ABA"/>
    <w:rsid w:val="00122E41"/>
    <w:rsid w:val="00131DD2"/>
    <w:rsid w:val="00237A32"/>
    <w:rsid w:val="0026390E"/>
    <w:rsid w:val="0028606D"/>
    <w:rsid w:val="002B29D2"/>
    <w:rsid w:val="002F6B0D"/>
    <w:rsid w:val="0035637C"/>
    <w:rsid w:val="004D128C"/>
    <w:rsid w:val="00535400"/>
    <w:rsid w:val="00684CE0"/>
    <w:rsid w:val="00751A4A"/>
    <w:rsid w:val="007955FA"/>
    <w:rsid w:val="007C4626"/>
    <w:rsid w:val="008050B2"/>
    <w:rsid w:val="00857940"/>
    <w:rsid w:val="008A2713"/>
    <w:rsid w:val="008D1786"/>
    <w:rsid w:val="00904F73"/>
    <w:rsid w:val="00941D5F"/>
    <w:rsid w:val="00944F52"/>
    <w:rsid w:val="009757D2"/>
    <w:rsid w:val="009912AF"/>
    <w:rsid w:val="009C1800"/>
    <w:rsid w:val="00A70AA5"/>
    <w:rsid w:val="00A76D42"/>
    <w:rsid w:val="00AD1E96"/>
    <w:rsid w:val="00AD5826"/>
    <w:rsid w:val="00AE3A48"/>
    <w:rsid w:val="00B61335"/>
    <w:rsid w:val="00C53D0D"/>
    <w:rsid w:val="00CA55DD"/>
    <w:rsid w:val="00D013DF"/>
    <w:rsid w:val="00DB4C76"/>
    <w:rsid w:val="00E13BBA"/>
    <w:rsid w:val="00E43D41"/>
    <w:rsid w:val="00EC4463"/>
    <w:rsid w:val="00F26791"/>
    <w:rsid w:val="00F53DBA"/>
    <w:rsid w:val="00F614A7"/>
    <w:rsid w:val="00FE21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nhideWhenUsed="0"/>
    <w:lsdException w:name="toc 2" w:unhideWhenUsed="0"/>
    <w:lsdException w:name="toc 3" w:unhideWhenUsed="0"/>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List"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4A7"/>
    <w:pPr>
      <w:suppressAutoHyphens/>
      <w:spacing w:after="200" w:line="276" w:lineRule="auto"/>
    </w:pPr>
    <w:rPr>
      <w:rFonts w:ascii="Calibri" w:hAnsi="Calibri" w:cs="Calibri"/>
      <w:kern w:val="1"/>
      <w:sz w:val="22"/>
      <w:szCs w:val="22"/>
      <w:lang w:val="pt-BR" w:eastAsia="ar-SA"/>
    </w:rPr>
  </w:style>
  <w:style w:type="paragraph" w:styleId="Heading1">
    <w:name w:val="heading 1"/>
    <w:basedOn w:val="Normal"/>
    <w:next w:val="BodyText"/>
    <w:link w:val="Heading1Char"/>
    <w:uiPriority w:val="99"/>
    <w:qFormat/>
    <w:rsid w:val="00F614A7"/>
    <w:pPr>
      <w:keepNext/>
      <w:numPr>
        <w:numId w:val="1"/>
      </w:numPr>
      <w:pBdr>
        <w:bottom w:val="single" w:sz="12" w:space="12" w:color="000000"/>
      </w:pBdr>
      <w:spacing w:after="240" w:line="100" w:lineRule="atLeast"/>
      <w:outlineLvl w:val="0"/>
    </w:pPr>
    <w:rPr>
      <w:b/>
      <w:bCs/>
      <w:caps/>
      <w:sz w:val="32"/>
      <w:szCs w:val="32"/>
    </w:rPr>
  </w:style>
  <w:style w:type="paragraph" w:styleId="Heading2">
    <w:name w:val="heading 2"/>
    <w:basedOn w:val="Normal"/>
    <w:next w:val="BodyText"/>
    <w:link w:val="Heading2Char"/>
    <w:uiPriority w:val="99"/>
    <w:qFormat/>
    <w:rsid w:val="00F614A7"/>
    <w:pPr>
      <w:keepNext/>
      <w:numPr>
        <w:ilvl w:val="1"/>
        <w:numId w:val="1"/>
      </w:numPr>
      <w:spacing w:before="120" w:after="120"/>
      <w:outlineLvl w:val="1"/>
    </w:pPr>
    <w:rPr>
      <w:b/>
      <w:bCs/>
      <w:sz w:val="26"/>
      <w:szCs w:val="26"/>
    </w:rPr>
  </w:style>
  <w:style w:type="paragraph" w:styleId="Heading3">
    <w:name w:val="heading 3"/>
    <w:basedOn w:val="Normal"/>
    <w:next w:val="BodyText"/>
    <w:link w:val="Heading3Char"/>
    <w:uiPriority w:val="99"/>
    <w:qFormat/>
    <w:rsid w:val="00F614A7"/>
    <w:pPr>
      <w:keepNext/>
      <w:numPr>
        <w:ilvl w:val="2"/>
        <w:numId w:val="1"/>
      </w:numPr>
      <w:spacing w:before="120" w:after="0"/>
      <w:outlineLvl w:val="2"/>
    </w:pPr>
    <w:rPr>
      <w:b/>
      <w:bCs/>
      <w:color w:val="000000"/>
    </w:rPr>
  </w:style>
  <w:style w:type="paragraph" w:styleId="Heading4">
    <w:name w:val="heading 4"/>
    <w:basedOn w:val="Normal"/>
    <w:next w:val="BodyText"/>
    <w:link w:val="Heading4Char"/>
    <w:uiPriority w:val="99"/>
    <w:qFormat/>
    <w:rsid w:val="00F614A7"/>
    <w:pPr>
      <w:keepNext/>
      <w:numPr>
        <w:ilvl w:val="3"/>
        <w:numId w:val="1"/>
      </w:numPr>
      <w:spacing w:before="120" w:after="0"/>
      <w:outlineLvl w:val="3"/>
    </w:pPr>
    <w:rPr>
      <w:b/>
      <w:bCs/>
      <w:i/>
      <w:iCs/>
    </w:rPr>
  </w:style>
  <w:style w:type="paragraph" w:styleId="Heading5">
    <w:name w:val="heading 5"/>
    <w:basedOn w:val="Normal"/>
    <w:next w:val="BodyText"/>
    <w:link w:val="Heading5Char"/>
    <w:uiPriority w:val="99"/>
    <w:qFormat/>
    <w:rsid w:val="00F614A7"/>
    <w:pPr>
      <w:keepNext/>
      <w:numPr>
        <w:ilvl w:val="4"/>
        <w:numId w:val="1"/>
      </w:numPr>
      <w:outlineLvl w:val="4"/>
    </w:pPr>
  </w:style>
  <w:style w:type="paragraph" w:styleId="Heading6">
    <w:name w:val="heading 6"/>
    <w:basedOn w:val="Normal"/>
    <w:next w:val="BodyText"/>
    <w:link w:val="Heading6Char"/>
    <w:uiPriority w:val="99"/>
    <w:qFormat/>
    <w:rsid w:val="00F614A7"/>
    <w:pPr>
      <w:numPr>
        <w:ilvl w:val="5"/>
        <w:numId w:val="1"/>
      </w:numPr>
      <w:spacing w:before="240" w:after="60"/>
      <w:outlineLvl w:val="5"/>
    </w:pPr>
    <w:rPr>
      <w:i/>
      <w:iCs/>
    </w:rPr>
  </w:style>
  <w:style w:type="paragraph" w:styleId="Heading7">
    <w:name w:val="heading 7"/>
    <w:basedOn w:val="Normal"/>
    <w:next w:val="BodyText"/>
    <w:link w:val="Heading7Char"/>
    <w:uiPriority w:val="99"/>
    <w:qFormat/>
    <w:rsid w:val="00F614A7"/>
    <w:pPr>
      <w:numPr>
        <w:ilvl w:val="6"/>
        <w:numId w:val="1"/>
      </w:numPr>
      <w:spacing w:before="240" w:after="60"/>
      <w:outlineLvl w:val="6"/>
    </w:pPr>
    <w:rPr>
      <w:sz w:val="20"/>
      <w:szCs w:val="20"/>
    </w:rPr>
  </w:style>
  <w:style w:type="paragraph" w:styleId="Heading8">
    <w:name w:val="heading 8"/>
    <w:basedOn w:val="Normal"/>
    <w:next w:val="BodyText"/>
    <w:link w:val="Heading8Char"/>
    <w:uiPriority w:val="99"/>
    <w:qFormat/>
    <w:rsid w:val="00F614A7"/>
    <w:pPr>
      <w:numPr>
        <w:ilvl w:val="7"/>
        <w:numId w:val="1"/>
      </w:numPr>
      <w:spacing w:before="240" w:after="60"/>
      <w:outlineLvl w:val="7"/>
    </w:pPr>
    <w:rPr>
      <w:i/>
      <w:iCs/>
      <w:sz w:val="20"/>
      <w:szCs w:val="20"/>
    </w:rPr>
  </w:style>
  <w:style w:type="paragraph" w:styleId="Heading9">
    <w:name w:val="heading 9"/>
    <w:basedOn w:val="Normal"/>
    <w:next w:val="BodyText"/>
    <w:link w:val="Heading9Char"/>
    <w:uiPriority w:val="99"/>
    <w:qFormat/>
    <w:rsid w:val="00F614A7"/>
    <w:pPr>
      <w:numPr>
        <w:ilvl w:val="8"/>
        <w:numId w:val="1"/>
      </w:numPr>
      <w:spacing w:before="240" w:after="60"/>
      <w:outlineLvl w:val="8"/>
    </w:pPr>
    <w:rPr>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Fontepargpadro1"/>
    <w:link w:val="Heading1"/>
    <w:uiPriority w:val="99"/>
    <w:rsid w:val="00F614A7"/>
  </w:style>
  <w:style w:type="character" w:customStyle="1" w:styleId="Heading2Char">
    <w:name w:val="Heading 2 Char"/>
    <w:basedOn w:val="Fontepargpadro1"/>
    <w:link w:val="Heading2"/>
    <w:uiPriority w:val="99"/>
    <w:rsid w:val="00F614A7"/>
  </w:style>
  <w:style w:type="character" w:customStyle="1" w:styleId="Heading3Char">
    <w:name w:val="Heading 3 Char"/>
    <w:basedOn w:val="Fontepargpadro1"/>
    <w:link w:val="Heading3"/>
    <w:uiPriority w:val="99"/>
    <w:rsid w:val="00F614A7"/>
  </w:style>
  <w:style w:type="character" w:customStyle="1" w:styleId="Heading4Char">
    <w:name w:val="Heading 4 Char"/>
    <w:basedOn w:val="Fontepargpadro1"/>
    <w:link w:val="Heading4"/>
    <w:uiPriority w:val="99"/>
    <w:rsid w:val="00F614A7"/>
  </w:style>
  <w:style w:type="character" w:customStyle="1" w:styleId="Heading5Char">
    <w:name w:val="Heading 5 Char"/>
    <w:basedOn w:val="Fontepargpadro1"/>
    <w:link w:val="Heading5"/>
    <w:uiPriority w:val="99"/>
    <w:rsid w:val="00F614A7"/>
  </w:style>
  <w:style w:type="character" w:customStyle="1" w:styleId="Heading6Char">
    <w:name w:val="Heading 6 Char"/>
    <w:basedOn w:val="Fontepargpadro1"/>
    <w:link w:val="Heading6"/>
    <w:uiPriority w:val="99"/>
    <w:rsid w:val="00F614A7"/>
  </w:style>
  <w:style w:type="character" w:customStyle="1" w:styleId="Heading7Char">
    <w:name w:val="Heading 7 Char"/>
    <w:basedOn w:val="Fontepargpadro1"/>
    <w:link w:val="Heading7"/>
    <w:uiPriority w:val="99"/>
    <w:rsid w:val="00F614A7"/>
  </w:style>
  <w:style w:type="character" w:customStyle="1" w:styleId="Heading8Char">
    <w:name w:val="Heading 8 Char"/>
    <w:basedOn w:val="Fontepargpadro1"/>
    <w:link w:val="Heading8"/>
    <w:uiPriority w:val="99"/>
    <w:rsid w:val="00F614A7"/>
  </w:style>
  <w:style w:type="character" w:customStyle="1" w:styleId="Heading9Char">
    <w:name w:val="Heading 9 Char"/>
    <w:basedOn w:val="Fontepargpadro1"/>
    <w:link w:val="Heading9"/>
    <w:uiPriority w:val="99"/>
    <w:rsid w:val="00F614A7"/>
  </w:style>
  <w:style w:type="character" w:customStyle="1" w:styleId="ListLabel1">
    <w:name w:val="ListLabel 1"/>
    <w:uiPriority w:val="99"/>
    <w:rsid w:val="00F614A7"/>
    <w:rPr>
      <w:b/>
      <w:bCs/>
      <w:color w:val="auto"/>
    </w:rPr>
  </w:style>
  <w:style w:type="character" w:customStyle="1" w:styleId="ListLabel2">
    <w:name w:val="ListLabel 2"/>
    <w:uiPriority w:val="99"/>
    <w:rsid w:val="00F614A7"/>
  </w:style>
  <w:style w:type="character" w:customStyle="1" w:styleId="ListLabel3">
    <w:name w:val="ListLabel 3"/>
    <w:uiPriority w:val="99"/>
    <w:rsid w:val="00F614A7"/>
    <w:rPr>
      <w:b/>
      <w:bCs/>
    </w:rPr>
  </w:style>
  <w:style w:type="character" w:customStyle="1" w:styleId="ListLabel4">
    <w:name w:val="ListLabel 4"/>
    <w:uiPriority w:val="99"/>
    <w:rsid w:val="00F614A7"/>
    <w:rPr>
      <w:rFonts w:eastAsia="Times New Roman"/>
      <w:b/>
      <w:bCs/>
      <w:i/>
      <w:iCs/>
      <w:color w:val="000000"/>
    </w:rPr>
  </w:style>
  <w:style w:type="character" w:customStyle="1" w:styleId="ListLabel5">
    <w:name w:val="ListLabel 5"/>
    <w:uiPriority w:val="99"/>
    <w:rsid w:val="00F614A7"/>
    <w:rPr>
      <w:b/>
      <w:bCs/>
      <w:color w:val="auto"/>
    </w:rPr>
  </w:style>
  <w:style w:type="character" w:customStyle="1" w:styleId="Fontepargpadro1">
    <w:name w:val="Fonte parág. padrão1"/>
    <w:uiPriority w:val="99"/>
    <w:rsid w:val="00F614A7"/>
  </w:style>
  <w:style w:type="character" w:styleId="Strong">
    <w:name w:val="Strong"/>
    <w:uiPriority w:val="99"/>
    <w:qFormat/>
    <w:rsid w:val="00F614A7"/>
    <w:rPr>
      <w:b/>
      <w:bCs/>
    </w:rPr>
  </w:style>
  <w:style w:type="character" w:customStyle="1" w:styleId="NoSpacingChar">
    <w:name w:val="No Spacing Char"/>
    <w:basedOn w:val="Fontepargpadro1"/>
    <w:uiPriority w:val="99"/>
    <w:rsid w:val="00F614A7"/>
  </w:style>
  <w:style w:type="character" w:customStyle="1" w:styleId="TitleChar">
    <w:name w:val="Title Char"/>
    <w:basedOn w:val="Fontepargpadro1"/>
    <w:uiPriority w:val="99"/>
    <w:rsid w:val="00F614A7"/>
  </w:style>
  <w:style w:type="character" w:customStyle="1" w:styleId="BalloonTextChar">
    <w:name w:val="Balloon Text Char"/>
    <w:basedOn w:val="Fontepargpadro1"/>
    <w:uiPriority w:val="99"/>
    <w:rsid w:val="00F614A7"/>
  </w:style>
  <w:style w:type="character" w:styleId="Hyperlink">
    <w:name w:val="Hyperlink"/>
    <w:uiPriority w:val="99"/>
    <w:rsid w:val="00F614A7"/>
    <w:rPr>
      <w:color w:val="0000FF"/>
      <w:u w:val="single"/>
    </w:rPr>
  </w:style>
  <w:style w:type="character" w:customStyle="1" w:styleId="FooterChar">
    <w:name w:val="Footer Char"/>
    <w:basedOn w:val="Fontepargpadro1"/>
    <w:uiPriority w:val="99"/>
    <w:rsid w:val="00F614A7"/>
  </w:style>
  <w:style w:type="paragraph" w:customStyle="1" w:styleId="Ttulo1">
    <w:name w:val="Título1"/>
    <w:basedOn w:val="Normal"/>
    <w:next w:val="BodyText"/>
    <w:uiPriority w:val="99"/>
    <w:rsid w:val="00F614A7"/>
    <w:pPr>
      <w:keepNext/>
      <w:tabs>
        <w:tab w:val="num" w:pos="432"/>
        <w:tab w:val="left" w:pos="1440"/>
        <w:tab w:val="left" w:pos="3060"/>
      </w:tabs>
      <w:spacing w:before="240" w:after="0" w:line="100" w:lineRule="atLeast"/>
      <w:ind w:left="432" w:hanging="432"/>
      <w:jc w:val="center"/>
      <w:outlineLvl w:val="0"/>
    </w:pPr>
    <w:rPr>
      <w:rFonts w:cs="Times New Roman"/>
      <w:sz w:val="24"/>
      <w:szCs w:val="24"/>
    </w:rPr>
  </w:style>
  <w:style w:type="paragraph" w:styleId="BodyText">
    <w:name w:val="Body Text"/>
    <w:basedOn w:val="Normal"/>
    <w:link w:val="BodyTextChar"/>
    <w:uiPriority w:val="99"/>
    <w:rsid w:val="00F614A7"/>
    <w:pPr>
      <w:spacing w:after="120"/>
    </w:pPr>
  </w:style>
  <w:style w:type="character" w:customStyle="1" w:styleId="BodyTextChar">
    <w:name w:val="Body Text Char"/>
    <w:link w:val="BodyText"/>
    <w:uiPriority w:val="99"/>
    <w:semiHidden/>
    <w:rsid w:val="006C4B5F"/>
    <w:rPr>
      <w:rFonts w:ascii="Calibri" w:hAnsi="Calibri" w:cs="Calibri"/>
      <w:kern w:val="1"/>
      <w:lang w:eastAsia="ar-SA"/>
    </w:rPr>
  </w:style>
  <w:style w:type="paragraph" w:styleId="List">
    <w:name w:val="List"/>
    <w:basedOn w:val="BodyText"/>
    <w:uiPriority w:val="99"/>
    <w:rsid w:val="00F614A7"/>
  </w:style>
  <w:style w:type="paragraph" w:customStyle="1" w:styleId="Legenda1">
    <w:name w:val="Legenda1"/>
    <w:basedOn w:val="Normal"/>
    <w:uiPriority w:val="99"/>
    <w:rsid w:val="00F614A7"/>
    <w:pPr>
      <w:suppressLineNumbers/>
      <w:spacing w:before="120" w:after="120"/>
    </w:pPr>
    <w:rPr>
      <w:i/>
      <w:iCs/>
      <w:sz w:val="24"/>
      <w:szCs w:val="24"/>
    </w:rPr>
  </w:style>
  <w:style w:type="paragraph" w:customStyle="1" w:styleId="ndice">
    <w:name w:val="Índice"/>
    <w:basedOn w:val="Normal"/>
    <w:uiPriority w:val="99"/>
    <w:rsid w:val="00F614A7"/>
    <w:pPr>
      <w:suppressLineNumbers/>
    </w:pPr>
  </w:style>
  <w:style w:type="paragraph" w:customStyle="1" w:styleId="Legenda2">
    <w:name w:val="Legenda2"/>
    <w:basedOn w:val="Normal"/>
    <w:uiPriority w:val="99"/>
    <w:rsid w:val="00F614A7"/>
  </w:style>
  <w:style w:type="paragraph" w:styleId="TOC1">
    <w:name w:val="toc 1"/>
    <w:basedOn w:val="Normal"/>
    <w:autoRedefine/>
    <w:uiPriority w:val="99"/>
    <w:semiHidden/>
    <w:rsid w:val="00F614A7"/>
    <w:pPr>
      <w:tabs>
        <w:tab w:val="right" w:leader="dot" w:pos="9638"/>
      </w:tabs>
      <w:spacing w:after="100"/>
    </w:pPr>
  </w:style>
  <w:style w:type="paragraph" w:styleId="TOC2">
    <w:name w:val="toc 2"/>
    <w:basedOn w:val="Normal"/>
    <w:autoRedefine/>
    <w:uiPriority w:val="99"/>
    <w:semiHidden/>
    <w:rsid w:val="00F614A7"/>
    <w:pPr>
      <w:tabs>
        <w:tab w:val="right" w:leader="dot" w:pos="9575"/>
      </w:tabs>
      <w:spacing w:after="100"/>
      <w:ind w:left="220"/>
    </w:pPr>
  </w:style>
  <w:style w:type="paragraph" w:styleId="TOC3">
    <w:name w:val="toc 3"/>
    <w:basedOn w:val="Normal"/>
    <w:autoRedefine/>
    <w:uiPriority w:val="99"/>
    <w:semiHidden/>
    <w:rsid w:val="00F614A7"/>
    <w:pPr>
      <w:tabs>
        <w:tab w:val="right" w:leader="dot" w:pos="9512"/>
      </w:tabs>
      <w:spacing w:after="100"/>
      <w:ind w:left="440"/>
    </w:pPr>
  </w:style>
  <w:style w:type="paragraph" w:customStyle="1" w:styleId="SemEspaamento1">
    <w:name w:val="Sem Espaçamento1"/>
    <w:uiPriority w:val="99"/>
    <w:rsid w:val="00F614A7"/>
    <w:pPr>
      <w:suppressAutoHyphens/>
    </w:pPr>
    <w:rPr>
      <w:rFonts w:ascii="Calibri" w:hAnsi="Calibri" w:cs="Calibri"/>
      <w:kern w:val="1"/>
      <w:lang w:val="pt-BR" w:eastAsia="ar-SA"/>
    </w:rPr>
  </w:style>
  <w:style w:type="paragraph" w:customStyle="1" w:styleId="PargrafodaLista1">
    <w:name w:val="Parágrafo da Lista1"/>
    <w:basedOn w:val="Normal"/>
    <w:uiPriority w:val="99"/>
    <w:rsid w:val="00F614A7"/>
  </w:style>
  <w:style w:type="paragraph" w:customStyle="1" w:styleId="Ttulodosumrio">
    <w:name w:val="Título do sumário"/>
    <w:basedOn w:val="Heading1"/>
    <w:uiPriority w:val="99"/>
    <w:rsid w:val="00F614A7"/>
    <w:pPr>
      <w:suppressLineNumbers/>
      <w:pBdr>
        <w:bottom w:val="none" w:sz="0" w:space="0" w:color="auto"/>
      </w:pBdr>
      <w:spacing w:before="480" w:after="0" w:line="276" w:lineRule="auto"/>
    </w:pPr>
    <w:rPr>
      <w:rFonts w:ascii="Cambria" w:hAnsi="Cambria" w:cs="Cambria"/>
      <w:color w:val="365F91"/>
      <w:sz w:val="28"/>
      <w:szCs w:val="28"/>
    </w:rPr>
  </w:style>
  <w:style w:type="paragraph" w:customStyle="1" w:styleId="ColorfulList-Accent11">
    <w:name w:val="Colorful List - Accent 11"/>
    <w:basedOn w:val="Normal"/>
    <w:uiPriority w:val="99"/>
    <w:rsid w:val="00F614A7"/>
  </w:style>
  <w:style w:type="paragraph" w:customStyle="1" w:styleId="Textodebalo1">
    <w:name w:val="Texto de balão1"/>
    <w:basedOn w:val="Normal"/>
    <w:uiPriority w:val="99"/>
    <w:rsid w:val="00F614A7"/>
  </w:style>
  <w:style w:type="paragraph" w:styleId="Footer">
    <w:name w:val="footer"/>
    <w:aliases w:val=" Char,Char Char Char"/>
    <w:basedOn w:val="Normal"/>
    <w:link w:val="FooterChar1"/>
    <w:uiPriority w:val="99"/>
    <w:rsid w:val="00F614A7"/>
    <w:pPr>
      <w:suppressLineNumbers/>
      <w:tabs>
        <w:tab w:val="center" w:pos="4419"/>
        <w:tab w:val="right" w:pos="8838"/>
      </w:tabs>
      <w:spacing w:after="0" w:line="100" w:lineRule="atLeast"/>
    </w:pPr>
    <w:rPr>
      <w:rFonts w:cs="Times New Roman"/>
      <w:sz w:val="20"/>
      <w:szCs w:val="20"/>
    </w:rPr>
  </w:style>
  <w:style w:type="character" w:customStyle="1" w:styleId="FooterChar1">
    <w:name w:val="Footer Char1"/>
    <w:aliases w:val=" Char Char,Char Char Char Char"/>
    <w:link w:val="Footer"/>
    <w:uiPriority w:val="99"/>
    <w:rsid w:val="006C4B5F"/>
    <w:rPr>
      <w:rFonts w:ascii="Calibri" w:hAnsi="Calibri" w:cs="Calibri"/>
      <w:kern w:val="1"/>
      <w:lang w:eastAsia="ar-SA"/>
    </w:rPr>
  </w:style>
  <w:style w:type="paragraph" w:customStyle="1" w:styleId="Contedodetabela">
    <w:name w:val="Conteúdo de tabela"/>
    <w:basedOn w:val="Normal"/>
    <w:uiPriority w:val="99"/>
    <w:rsid w:val="00F614A7"/>
    <w:pPr>
      <w:suppressLineNumbers/>
    </w:pPr>
  </w:style>
  <w:style w:type="paragraph" w:customStyle="1" w:styleId="Ttulodetabela">
    <w:name w:val="Título de tabela"/>
    <w:basedOn w:val="Contedodetabela"/>
    <w:uiPriority w:val="99"/>
    <w:rsid w:val="00F614A7"/>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sar@sefaz.am.gov.br"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mailto:cesar@sefaz.am.gov.br"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esar@sefaz.am.gov.br" TargetMode="Externa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CCDCE7696ABCD44A2A9450B2C88A94D" ma:contentTypeVersion="0" ma:contentTypeDescription="A content type to manage public (operations) IDB documents" ma:contentTypeScope="" ma:versionID="103c2a5a01d458bcd64b8c9c22cd3c7a">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Project Profile</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38669660</IDBDocs_x0020_Number>
    <Document_x0020_Author xmlns="9c571b2f-e523-4ab2-ba2e-09e151a03ef4">Pimenta, Carlos Cesar</Document_x0020_Author>
    <Publication_x0020_Type xmlns="9c571b2f-e523-4ab2-ba2e-09e151a03ef4" xsi:nil="true"/>
    <Operation_x0020_Type xmlns="9c571b2f-e523-4ab2-ba2e-09e151a03ef4" xsi:nil="true"/>
    <TaxCatchAll xmlns="9c571b2f-e523-4ab2-ba2e-09e151a03ef4">
      <Value>11</Value>
      <Value>10</Value>
    </TaxCatchAll>
    <Fiscal_x0020_Year_x0020_IDB xmlns="9c571b2f-e523-4ab2-ba2e-09e151a03ef4">2014</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BR-L1388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WORD&lt;/APPLICATION&gt;&lt;USER_STAGE&gt;Project Profile&lt;/USER_STAGE&gt;&lt;PD_OBJ_TYPE&gt;0&lt;/PD_OBJ_TYPE&gt;&lt;MAKERECORD&gt;N&lt;/MAKERECORD&gt;&lt;PD_FILEPT_NO&gt;PO-BR-L1388-Anl&lt;/PD_FILEPT_NO&gt;&lt;/Data&gt;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RM-FIS</Webtopic>
    <Identifier xmlns="9c571b2f-e523-4ab2-ba2e-09e151a03ef4"> TECFILE</Identifier>
    <Publishing_x0020_House xmlns="9c571b2f-e523-4ab2-ba2e-09e151a03ef4" xsi:nil="true"/>
    <Document_x0020_Language_x0020_IDB xmlns="9c571b2f-e523-4ab2-ba2e-09e151a03ef4">Portuguese</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6B8C9B9F-1910-49B9-BF91-B779930D01DF}"/>
</file>

<file path=customXml/itemProps2.xml><?xml version="1.0" encoding="utf-8"?>
<ds:datastoreItem xmlns:ds="http://schemas.openxmlformats.org/officeDocument/2006/customXml" ds:itemID="{60E8784A-B7D4-4469-8C58-3533F4A61B1D}"/>
</file>

<file path=customXml/itemProps3.xml><?xml version="1.0" encoding="utf-8"?>
<ds:datastoreItem xmlns:ds="http://schemas.openxmlformats.org/officeDocument/2006/customXml" ds:itemID="{2D6AABC8-29CC-40F2-A8C0-631A920E0920}"/>
</file>

<file path=customXml/itemProps4.xml><?xml version="1.0" encoding="utf-8"?>
<ds:datastoreItem xmlns:ds="http://schemas.openxmlformats.org/officeDocument/2006/customXml" ds:itemID="{99155BAD-A0B8-45FE-BB71-35BAAAE06146}"/>
</file>

<file path=customXml/itemProps5.xml><?xml version="1.0" encoding="utf-8"?>
<ds:datastoreItem xmlns:ds="http://schemas.openxmlformats.org/officeDocument/2006/customXml" ds:itemID="{B1E29C1B-AFF5-420B-9AF5-54D1109C9064}"/>
</file>

<file path=docProps/app.xml><?xml version="1.0" encoding="utf-8"?>
<Properties xmlns="http://schemas.openxmlformats.org/officeDocument/2006/extended-properties" xmlns:vt="http://schemas.openxmlformats.org/officeDocument/2006/docPropsVTypes">
  <Template>Normal.dotm</Template>
  <TotalTime>32</TotalTime>
  <Pages>6</Pages>
  <Words>1430</Words>
  <Characters>8507</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Nota Técnica</vt:lpstr>
    </vt:vector>
  </TitlesOfParts>
  <Company>SEFAZ-AM</Company>
  <LinksUpToDate>false</LinksUpToDate>
  <CharactersWithSpaces>9918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Técnica_ SEFAZ AtualizacaoTecnologica</dc:title>
  <dc:subject/>
  <dc:creator>Familia Cracel</dc:creator>
  <cp:keywords/>
  <dc:description/>
  <cp:lastModifiedBy>Test</cp:lastModifiedBy>
  <cp:revision>6</cp:revision>
  <cp:lastPrinted>2013-08-01T12:59:00Z</cp:lastPrinted>
  <dcterms:created xsi:type="dcterms:W3CDTF">2013-08-12T18:13:00Z</dcterms:created>
  <dcterms:modified xsi:type="dcterms:W3CDTF">2014-05-02T19:03:00Z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0x01010046CF21643EE8D14686A648AA6DAD0892009CCDCE7696ABCD44A2A9450B2C88A94D</vt:lpwstr>
  </property>
  <property fmtid="{D5CDD505-2E9C-101B-9397-08002B2CF9AE}" pid="5" name="TaxKeywordTaxHTField">
    <vt:lpwstr/>
  </property>
  <property fmtid="{D5CDD505-2E9C-101B-9397-08002B2CF9AE}" pid="6" name="Series Operations IDB">
    <vt:lpwstr>10;#Loan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10;#Loan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