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6CE06" w14:textId="5124852B" w:rsidR="006A2A16" w:rsidRPr="00FA2B9B" w:rsidRDefault="006A2A16" w:rsidP="006A2A16">
      <w:pPr>
        <w:pStyle w:val="SubSubPar"/>
        <w:numPr>
          <w:ilvl w:val="0"/>
          <w:numId w:val="0"/>
        </w:numPr>
        <w:spacing w:after="0"/>
        <w:jc w:val="center"/>
        <w:rPr>
          <w:rFonts w:ascii="Arial" w:hAnsi="Arial" w:cs="Arial"/>
          <w:smallCaps/>
          <w:sz w:val="22"/>
          <w:szCs w:val="22"/>
          <w:lang w:val="es-ES_tradnl"/>
        </w:rPr>
      </w:pPr>
      <w:bookmarkStart w:id="0" w:name="_Toc388249744"/>
      <w:r w:rsidRPr="00FA2B9B">
        <w:rPr>
          <w:rFonts w:ascii="Arial" w:hAnsi="Arial" w:cs="Arial"/>
          <w:smallCaps/>
          <w:sz w:val="22"/>
          <w:szCs w:val="22"/>
          <w:lang w:val="es-ES_tradnl"/>
        </w:rPr>
        <w:t xml:space="preserve">Documento del Banco Interamericano </w:t>
      </w:r>
      <w:r w:rsidR="004E1E91" w:rsidRPr="00FA2B9B">
        <w:rPr>
          <w:rFonts w:ascii="Arial" w:hAnsi="Arial" w:cs="Arial"/>
          <w:smallCaps/>
          <w:sz w:val="22"/>
          <w:szCs w:val="22"/>
          <w:lang w:val="es-ES_tradnl"/>
        </w:rPr>
        <w:t>de</w:t>
      </w:r>
      <w:r w:rsidRPr="00FA2B9B">
        <w:rPr>
          <w:rFonts w:ascii="Arial" w:hAnsi="Arial" w:cs="Arial"/>
          <w:smallCaps/>
          <w:sz w:val="22"/>
          <w:szCs w:val="22"/>
          <w:lang w:val="es-ES_tradnl"/>
        </w:rPr>
        <w:t xml:space="preserve"> Desarrollo</w:t>
      </w:r>
      <w:bookmarkEnd w:id="0"/>
    </w:p>
    <w:p w14:paraId="466A9F89" w14:textId="77777777" w:rsidR="006A2A16" w:rsidRPr="00FA2B9B" w:rsidRDefault="006A2A16" w:rsidP="006A2A16">
      <w:pPr>
        <w:spacing w:before="120" w:after="120" w:line="240" w:lineRule="auto"/>
        <w:jc w:val="center"/>
        <w:rPr>
          <w:rFonts w:ascii="Arial" w:hAnsi="Arial" w:cs="Arial"/>
          <w:lang w:val="es-ES_tradnl"/>
        </w:rPr>
      </w:pPr>
    </w:p>
    <w:p w14:paraId="03771F11" w14:textId="77777777" w:rsidR="006A2A16" w:rsidRPr="00FA2B9B" w:rsidRDefault="006A2A16" w:rsidP="006A2A16">
      <w:pPr>
        <w:spacing w:before="120" w:after="120" w:line="240" w:lineRule="auto"/>
        <w:jc w:val="center"/>
        <w:rPr>
          <w:rFonts w:ascii="Arial" w:hAnsi="Arial" w:cs="Arial"/>
          <w:lang w:val="es-ES_tradnl"/>
        </w:rPr>
      </w:pPr>
    </w:p>
    <w:p w14:paraId="0BEF8FEB" w14:textId="77777777" w:rsidR="006A2A16" w:rsidRPr="00FA2B9B" w:rsidRDefault="006A2A16" w:rsidP="006A2A16">
      <w:pPr>
        <w:spacing w:before="120" w:after="120" w:line="240" w:lineRule="auto"/>
        <w:jc w:val="center"/>
        <w:rPr>
          <w:rFonts w:ascii="Arial" w:hAnsi="Arial" w:cs="Arial"/>
          <w:lang w:val="es-ES_tradnl"/>
        </w:rPr>
      </w:pPr>
    </w:p>
    <w:p w14:paraId="0070DB74" w14:textId="77777777" w:rsidR="006A2A16" w:rsidRPr="00FA2B9B" w:rsidRDefault="006A2A16" w:rsidP="006A2A16">
      <w:pPr>
        <w:spacing w:before="120" w:after="120" w:line="240" w:lineRule="auto"/>
        <w:jc w:val="center"/>
        <w:rPr>
          <w:rFonts w:ascii="Arial" w:hAnsi="Arial" w:cs="Arial"/>
          <w:lang w:val="es-ES_tradnl"/>
        </w:rPr>
      </w:pPr>
    </w:p>
    <w:p w14:paraId="049FA3A5" w14:textId="77777777" w:rsidR="006A2A16" w:rsidRPr="00FA2B9B" w:rsidRDefault="006A2A16" w:rsidP="006A2A16">
      <w:pPr>
        <w:tabs>
          <w:tab w:val="left" w:pos="1350"/>
        </w:tabs>
        <w:jc w:val="center"/>
        <w:rPr>
          <w:rFonts w:ascii="Arial" w:hAnsi="Arial" w:cs="Arial"/>
          <w:b/>
          <w:smallCaps/>
          <w:lang w:val="es-ES_tradnl"/>
        </w:rPr>
      </w:pPr>
    </w:p>
    <w:p w14:paraId="7B55B4C0" w14:textId="77777777" w:rsidR="006A2A16" w:rsidRPr="00FA2B9B" w:rsidRDefault="006A2A16" w:rsidP="006A2A16">
      <w:pPr>
        <w:tabs>
          <w:tab w:val="left" w:pos="1350"/>
        </w:tabs>
        <w:jc w:val="center"/>
        <w:rPr>
          <w:rFonts w:ascii="Arial" w:hAnsi="Arial" w:cs="Arial"/>
          <w:b/>
          <w:smallCaps/>
          <w:lang w:val="es-ES_tradnl"/>
        </w:rPr>
      </w:pPr>
    </w:p>
    <w:p w14:paraId="22041DD9" w14:textId="60BED9AC" w:rsidR="006A2A16" w:rsidRPr="00DD3650" w:rsidRDefault="003E5145" w:rsidP="006A2A16">
      <w:pPr>
        <w:tabs>
          <w:tab w:val="left" w:pos="1440"/>
          <w:tab w:val="left" w:pos="3060"/>
        </w:tabs>
        <w:jc w:val="center"/>
        <w:rPr>
          <w:rFonts w:ascii="Arial" w:hAnsi="Arial" w:cs="Arial"/>
          <w:b/>
          <w:smallCaps/>
          <w:sz w:val="24"/>
          <w:lang w:val="es-ES"/>
        </w:rPr>
      </w:pPr>
      <w:r w:rsidRPr="00DD3650">
        <w:rPr>
          <w:rFonts w:ascii="Arial" w:hAnsi="Arial" w:cs="Arial"/>
          <w:b/>
          <w:smallCaps/>
          <w:sz w:val="24"/>
          <w:lang w:val="es-ES"/>
        </w:rPr>
        <w:t>México</w:t>
      </w:r>
    </w:p>
    <w:p w14:paraId="12F9DE3C" w14:textId="2ED0F454" w:rsidR="006A2A16" w:rsidRDefault="006A2A16" w:rsidP="006A2A16">
      <w:pPr>
        <w:tabs>
          <w:tab w:val="left" w:pos="1440"/>
          <w:tab w:val="left" w:pos="3060"/>
        </w:tabs>
        <w:jc w:val="center"/>
        <w:rPr>
          <w:rFonts w:ascii="Arial" w:hAnsi="Arial" w:cs="Arial"/>
          <w:b/>
          <w:smallCaps/>
          <w:sz w:val="24"/>
          <w:lang w:val="es-ES"/>
        </w:rPr>
      </w:pPr>
    </w:p>
    <w:p w14:paraId="2139F6C3" w14:textId="77777777" w:rsidR="001253CB" w:rsidRPr="00DD3650" w:rsidRDefault="001253CB" w:rsidP="006A2A16">
      <w:pPr>
        <w:tabs>
          <w:tab w:val="left" w:pos="1440"/>
          <w:tab w:val="left" w:pos="3060"/>
        </w:tabs>
        <w:jc w:val="center"/>
        <w:rPr>
          <w:rFonts w:ascii="Arial" w:hAnsi="Arial" w:cs="Arial"/>
          <w:b/>
          <w:smallCaps/>
          <w:sz w:val="24"/>
          <w:lang w:val="es-ES"/>
        </w:rPr>
      </w:pPr>
    </w:p>
    <w:p w14:paraId="16CF5374" w14:textId="55617FF8" w:rsidR="006A2A16" w:rsidRPr="00DD3650" w:rsidRDefault="00DD3650" w:rsidP="006A2A16">
      <w:pPr>
        <w:tabs>
          <w:tab w:val="left" w:pos="1440"/>
          <w:tab w:val="left" w:pos="3060"/>
        </w:tabs>
        <w:jc w:val="center"/>
        <w:rPr>
          <w:rFonts w:ascii="Arial" w:hAnsi="Arial" w:cs="Arial"/>
          <w:b/>
          <w:smallCaps/>
          <w:lang w:val="es-ES"/>
        </w:rPr>
      </w:pPr>
      <w:r w:rsidRPr="00DD3650">
        <w:rPr>
          <w:rFonts w:ascii="Arial" w:hAnsi="Arial" w:cs="Arial"/>
          <w:b/>
          <w:smallCaps/>
          <w:lang w:val="es-ES"/>
        </w:rPr>
        <w:t>Línea de Crédito Condicional para Proyectos de Inversión (</w:t>
      </w:r>
      <w:r w:rsidR="008E2431" w:rsidRPr="008E2431">
        <w:rPr>
          <w:rFonts w:ascii="Arial" w:hAnsi="Arial" w:cs="Arial"/>
          <w:b/>
          <w:lang w:val="es-ES"/>
        </w:rPr>
        <w:t>CCLIP</w:t>
      </w:r>
      <w:r w:rsidRPr="00DD3650">
        <w:rPr>
          <w:rFonts w:ascii="Arial" w:hAnsi="Arial" w:cs="Arial"/>
          <w:b/>
          <w:smallCaps/>
          <w:lang w:val="es-ES"/>
        </w:rPr>
        <w:t xml:space="preserve">) del Programa de Financiamiento Integral para el Desarrollo Rural Productivo, Inclusivo y Sustentable </w:t>
      </w:r>
    </w:p>
    <w:p w14:paraId="52E6A5A0" w14:textId="1728138C" w:rsidR="006A2A16" w:rsidRDefault="00DD3650" w:rsidP="006A2A16">
      <w:pPr>
        <w:tabs>
          <w:tab w:val="left" w:pos="1440"/>
          <w:tab w:val="left" w:pos="3060"/>
        </w:tabs>
        <w:jc w:val="center"/>
        <w:rPr>
          <w:rFonts w:ascii="Arial" w:hAnsi="Arial" w:cs="Arial"/>
          <w:b/>
          <w:smallCaps/>
          <w:lang w:val="es-ES"/>
        </w:rPr>
      </w:pPr>
      <w:r w:rsidRPr="00DD3650">
        <w:rPr>
          <w:rFonts w:ascii="Arial" w:hAnsi="Arial" w:cs="Arial"/>
          <w:b/>
          <w:smallCaps/>
          <w:lang w:val="es-ES"/>
        </w:rPr>
        <w:t>(</w:t>
      </w:r>
      <w:r w:rsidR="00DD1F94" w:rsidRPr="00DD1F94">
        <w:rPr>
          <w:rFonts w:ascii="Arial Bold" w:hAnsi="Arial Bold" w:cs="Arial"/>
          <w:b/>
          <w:lang w:val="es-ES"/>
        </w:rPr>
        <w:t>ME</w:t>
      </w:r>
      <w:r w:rsidRPr="00DD3650">
        <w:rPr>
          <w:rFonts w:ascii="Arial" w:hAnsi="Arial" w:cs="Arial"/>
          <w:b/>
          <w:smallCaps/>
          <w:lang w:val="es-ES"/>
        </w:rPr>
        <w:t>-O0006)</w:t>
      </w:r>
    </w:p>
    <w:p w14:paraId="2B562B4B" w14:textId="312F7A62" w:rsidR="00DD3650" w:rsidRPr="00DD3650" w:rsidRDefault="005A4A4A" w:rsidP="006A2A16">
      <w:pPr>
        <w:tabs>
          <w:tab w:val="left" w:pos="1440"/>
          <w:tab w:val="left" w:pos="3060"/>
        </w:tabs>
        <w:jc w:val="center"/>
        <w:rPr>
          <w:rFonts w:ascii="Arial" w:hAnsi="Arial" w:cs="Arial"/>
          <w:b/>
          <w:smallCaps/>
          <w:lang w:val="es-ES"/>
        </w:rPr>
      </w:pPr>
      <w:r>
        <w:rPr>
          <w:rFonts w:ascii="Arial" w:hAnsi="Arial" w:cs="Arial"/>
          <w:b/>
          <w:smallCaps/>
          <w:lang w:val="es-ES"/>
        </w:rPr>
        <w:t>Y</w:t>
      </w:r>
    </w:p>
    <w:p w14:paraId="6A9BD494" w14:textId="21162397" w:rsidR="006A2A16" w:rsidRPr="00DD3650" w:rsidRDefault="00DD3650" w:rsidP="006A2A16">
      <w:pPr>
        <w:pStyle w:val="Newpage"/>
        <w:rPr>
          <w:rFonts w:ascii="Arial" w:hAnsi="Arial" w:cs="Arial"/>
          <w:sz w:val="22"/>
          <w:szCs w:val="22"/>
        </w:rPr>
      </w:pPr>
      <w:r w:rsidRPr="00DD3650">
        <w:rPr>
          <w:rFonts w:ascii="Arial" w:hAnsi="Arial" w:cs="Arial"/>
          <w:sz w:val="22"/>
          <w:szCs w:val="22"/>
        </w:rPr>
        <w:t>Primer Programa de Financiamiento para el Desarrollo Rural Productivo, Inclusivo y Sustentable</w:t>
      </w:r>
    </w:p>
    <w:p w14:paraId="5F0DBEC1" w14:textId="77777777" w:rsidR="003E5145" w:rsidRPr="00DD3650" w:rsidRDefault="003E5145" w:rsidP="006A2A16">
      <w:pPr>
        <w:pStyle w:val="Newpage"/>
        <w:rPr>
          <w:rFonts w:ascii="Arial" w:hAnsi="Arial" w:cs="Arial"/>
          <w:b w:val="0"/>
          <w:caps/>
          <w:sz w:val="22"/>
          <w:szCs w:val="22"/>
        </w:rPr>
      </w:pPr>
    </w:p>
    <w:p w14:paraId="77372647" w14:textId="77829E79" w:rsidR="006A2A16" w:rsidRPr="00DD3650" w:rsidRDefault="00DD3650" w:rsidP="006A2A16">
      <w:pPr>
        <w:tabs>
          <w:tab w:val="left" w:pos="1440"/>
          <w:tab w:val="left" w:pos="3060"/>
        </w:tabs>
        <w:jc w:val="center"/>
        <w:rPr>
          <w:rFonts w:ascii="Arial" w:hAnsi="Arial" w:cs="Arial"/>
          <w:b/>
          <w:smallCaps/>
          <w:lang w:val="es-ES"/>
        </w:rPr>
      </w:pPr>
      <w:r w:rsidRPr="00DD3650">
        <w:rPr>
          <w:rFonts w:ascii="Arial" w:hAnsi="Arial" w:cs="Arial"/>
          <w:b/>
          <w:smallCaps/>
          <w:lang w:val="es-ES"/>
        </w:rPr>
        <w:t>(</w:t>
      </w:r>
      <w:r w:rsidR="00DD1F94" w:rsidRPr="00DD1F94">
        <w:rPr>
          <w:rFonts w:ascii="Arial Bold" w:hAnsi="Arial Bold" w:cs="Arial"/>
          <w:b/>
          <w:lang w:val="es-ES"/>
        </w:rPr>
        <w:t>ME</w:t>
      </w:r>
      <w:r w:rsidRPr="00DD3650">
        <w:rPr>
          <w:rFonts w:ascii="Arial" w:hAnsi="Arial" w:cs="Arial"/>
          <w:b/>
          <w:smallCaps/>
          <w:lang w:val="es-ES"/>
        </w:rPr>
        <w:t>-L1290)</w:t>
      </w:r>
    </w:p>
    <w:p w14:paraId="19C45CF1" w14:textId="77777777" w:rsidR="006A2A16" w:rsidRPr="00FA2B9B" w:rsidRDefault="006A2A16" w:rsidP="006A2A16">
      <w:pPr>
        <w:pStyle w:val="Newpage"/>
        <w:rPr>
          <w:rFonts w:ascii="Arial" w:hAnsi="Arial" w:cs="Arial"/>
          <w:b w:val="0"/>
          <w:caps/>
          <w:smallCaps w:val="0"/>
          <w:sz w:val="22"/>
          <w:szCs w:val="22"/>
        </w:rPr>
      </w:pPr>
    </w:p>
    <w:p w14:paraId="1D2E59CD" w14:textId="77777777" w:rsidR="006A2A16" w:rsidRPr="00FA2B9B" w:rsidRDefault="006A2A16" w:rsidP="006A2A16">
      <w:pPr>
        <w:tabs>
          <w:tab w:val="left" w:pos="1440"/>
          <w:tab w:val="left" w:pos="3060"/>
        </w:tabs>
        <w:jc w:val="center"/>
        <w:outlineLvl w:val="0"/>
        <w:rPr>
          <w:rFonts w:ascii="Arial" w:hAnsi="Arial" w:cs="Arial"/>
          <w:b/>
          <w:smallCaps/>
          <w:lang w:val="es-ES_tradnl"/>
        </w:rPr>
      </w:pPr>
    </w:p>
    <w:p w14:paraId="1637D58E" w14:textId="77777777" w:rsidR="006A2A16" w:rsidRPr="00FA2B9B" w:rsidRDefault="006A2A16" w:rsidP="006A2A16">
      <w:pPr>
        <w:tabs>
          <w:tab w:val="left" w:pos="1440"/>
          <w:tab w:val="left" w:pos="3060"/>
        </w:tabs>
        <w:jc w:val="center"/>
        <w:outlineLvl w:val="0"/>
        <w:rPr>
          <w:rFonts w:ascii="Arial" w:hAnsi="Arial" w:cs="Arial"/>
          <w:b/>
          <w:smallCaps/>
          <w:lang w:val="es-ES_tradnl"/>
        </w:rPr>
      </w:pPr>
    </w:p>
    <w:p w14:paraId="77087862" w14:textId="77777777" w:rsidR="006A2A16" w:rsidRPr="00FA2B9B" w:rsidRDefault="006A2A16" w:rsidP="006A2A16">
      <w:pPr>
        <w:tabs>
          <w:tab w:val="left" w:pos="1440"/>
          <w:tab w:val="left" w:pos="3060"/>
        </w:tabs>
        <w:jc w:val="center"/>
        <w:outlineLvl w:val="0"/>
        <w:rPr>
          <w:rFonts w:ascii="Arial" w:hAnsi="Arial" w:cs="Arial"/>
          <w:b/>
          <w:smallCaps/>
          <w:lang w:val="es-ES_tradnl"/>
        </w:rPr>
      </w:pPr>
      <w:r w:rsidRPr="00FA2B9B">
        <w:rPr>
          <w:rFonts w:ascii="Arial" w:hAnsi="Arial" w:cs="Arial"/>
          <w:b/>
          <w:smallCaps/>
          <w:lang w:val="es-ES_tradnl"/>
        </w:rPr>
        <w:t>Plan de Monitoreo y Evaluación</w:t>
      </w:r>
    </w:p>
    <w:p w14:paraId="1AFF329A" w14:textId="77777777" w:rsidR="006A2A16" w:rsidRPr="00FA2B9B" w:rsidRDefault="006A2A16" w:rsidP="006A2A16">
      <w:pPr>
        <w:rPr>
          <w:rFonts w:ascii="Arial" w:hAnsi="Arial" w:cs="Arial"/>
          <w:b/>
          <w:lang w:val="es-ES_tradnl"/>
        </w:rPr>
      </w:pPr>
    </w:p>
    <w:p w14:paraId="4B45001B" w14:textId="77777777" w:rsidR="006A2A16" w:rsidRPr="00FA2B9B" w:rsidRDefault="006A2A16" w:rsidP="006A2A16">
      <w:pPr>
        <w:rPr>
          <w:rFonts w:ascii="Arial" w:hAnsi="Arial" w:cs="Arial"/>
          <w:b/>
          <w:lang w:val="es-ES_tradnl"/>
        </w:rPr>
      </w:pPr>
    </w:p>
    <w:p w14:paraId="3121F48F" w14:textId="77777777" w:rsidR="006A2A16" w:rsidRPr="00FA2B9B" w:rsidRDefault="006A2A16" w:rsidP="006A2A16">
      <w:pPr>
        <w:rPr>
          <w:rFonts w:ascii="Arial" w:hAnsi="Arial" w:cs="Arial"/>
          <w:b/>
          <w:lang w:val="es-ES_tradnl"/>
        </w:rPr>
      </w:pPr>
      <w:r w:rsidRPr="00FA2B9B">
        <w:rPr>
          <w:rFonts w:ascii="Arial" w:hAnsi="Arial" w:cs="Arial"/>
          <w:noProof/>
          <w:lang w:val="en-US" w:eastAsia="en-US"/>
        </w:rPr>
        <mc:AlternateContent>
          <mc:Choice Requires="wps">
            <w:drawing>
              <wp:anchor distT="0" distB="0" distL="114300" distR="114300" simplePos="0" relativeHeight="251658240" behindDoc="0" locked="0" layoutInCell="1" allowOverlap="1" wp14:anchorId="02181964" wp14:editId="7192B8E3">
                <wp:simplePos x="0" y="0"/>
                <wp:positionH relativeFrom="column">
                  <wp:posOffset>729797</wp:posOffset>
                </wp:positionH>
                <wp:positionV relativeFrom="paragraph">
                  <wp:posOffset>186327</wp:posOffset>
                </wp:positionV>
                <wp:extent cx="4288972" cy="276045"/>
                <wp:effectExtent l="0" t="0" r="16510" b="101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8972" cy="276045"/>
                        </a:xfrm>
                        <a:prstGeom prst="rect">
                          <a:avLst/>
                        </a:prstGeom>
                        <a:solidFill>
                          <a:srgbClr val="FFFFFF"/>
                        </a:solidFill>
                        <a:ln w="9525">
                          <a:solidFill>
                            <a:srgbClr val="000000"/>
                          </a:solidFill>
                          <a:miter lim="800000"/>
                          <a:headEnd/>
                          <a:tailEnd/>
                        </a:ln>
                      </wps:spPr>
                      <wps:txbx>
                        <w:txbxContent>
                          <w:p w14:paraId="3965A735" w14:textId="77777777" w:rsidR="006A2A16" w:rsidRPr="00486549" w:rsidRDefault="006A2A16" w:rsidP="00EA6E98">
                            <w:pPr>
                              <w:jc w:val="both"/>
                              <w:rPr>
                                <w:rFonts w:ascii="Arial" w:hAnsi="Arial" w:cs="Arial"/>
                                <w:sz w:val="20"/>
                                <w:lang w:val="es-ES_tradnl"/>
                              </w:rPr>
                            </w:pPr>
                            <w:r w:rsidRPr="00486549">
                              <w:rPr>
                                <w:rFonts w:ascii="Arial" w:hAnsi="Arial" w:cs="Arial"/>
                                <w:szCs w:val="24"/>
                                <w:lang w:val="es-ES_tradnl"/>
                              </w:rPr>
                              <w:t xml:space="preserve">Este documento fue </w:t>
                            </w:r>
                            <w:r>
                              <w:rPr>
                                <w:rFonts w:ascii="Arial" w:hAnsi="Arial" w:cs="Arial"/>
                                <w:szCs w:val="24"/>
                                <w:lang w:val="es-ES_tradnl"/>
                              </w:rPr>
                              <w:t>preparado por: Sebastián Vargas</w:t>
                            </w:r>
                            <w:r w:rsidRPr="00486549">
                              <w:rPr>
                                <w:rFonts w:ascii="Arial" w:hAnsi="Arial" w:cs="Arial"/>
                                <w:szCs w:val="24"/>
                                <w:lang w:val="es-ES_tradnl"/>
                              </w:rPr>
                              <w:t xml:space="preserve"> (IFD/CMF).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181964" id="_x0000_t202" coordsize="21600,21600" o:spt="202" path="m,l,21600r21600,l21600,xe">
                <v:stroke joinstyle="miter"/>
                <v:path gradientshapeok="t" o:connecttype="rect"/>
              </v:shapetype>
              <v:shape id="Text Box 1" o:spid="_x0000_s1026" type="#_x0000_t202" style="position:absolute;margin-left:57.45pt;margin-top:14.65pt;width:337.7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">
                <v:textbox>
                  <w:txbxContent>
                    <w:p w14:paraId="3965A735" w14:textId="77777777" w:rsidR="006A2A16" w:rsidRPr="00486549" w:rsidRDefault="006A2A16" w:rsidP="00EA6E98">
                      <w:pPr>
                        <w:jc w:val="both"/>
                        <w:rPr>
                          <w:rFonts w:ascii="Arial" w:hAnsi="Arial" w:cs="Arial"/>
                          <w:sz w:val="20"/>
                          <w:lang w:val="es-ES_tradnl"/>
                        </w:rPr>
                      </w:pPr>
                      <w:r w:rsidRPr="00486549">
                        <w:rPr>
                          <w:rFonts w:ascii="Arial" w:hAnsi="Arial" w:cs="Arial"/>
                          <w:szCs w:val="24"/>
                          <w:lang w:val="es-ES_tradnl"/>
                        </w:rPr>
                        <w:t xml:space="preserve">Este documento fue </w:t>
                      </w:r>
                      <w:r>
                        <w:rPr>
                          <w:rFonts w:ascii="Arial" w:hAnsi="Arial" w:cs="Arial"/>
                          <w:szCs w:val="24"/>
                          <w:lang w:val="es-ES_tradnl"/>
                        </w:rPr>
                        <w:t>preparado por: Sebastián Vargas</w:t>
                      </w:r>
                      <w:r w:rsidRPr="00486549">
                        <w:rPr>
                          <w:rFonts w:ascii="Arial" w:hAnsi="Arial" w:cs="Arial"/>
                          <w:szCs w:val="24"/>
                          <w:lang w:val="es-ES_tradnl"/>
                        </w:rPr>
                        <w:t xml:space="preserve"> (IFD/CMF).</w:t>
                      </w:r>
                    </w:p>
                  </w:txbxContent>
                </v:textbox>
              </v:shape>
            </w:pict>
          </mc:Fallback>
        </mc:AlternateContent>
      </w:r>
    </w:p>
    <w:p w14:paraId="7EAFE93D" w14:textId="77777777" w:rsidR="006A2A16" w:rsidRPr="00FA2B9B" w:rsidRDefault="006A2A16" w:rsidP="006A2A16">
      <w:pPr>
        <w:rPr>
          <w:rFonts w:ascii="Arial" w:hAnsi="Arial" w:cs="Arial"/>
          <w:b/>
          <w:highlight w:val="yellow"/>
          <w:lang w:val="es-ES_tradnl"/>
        </w:rPr>
        <w:sectPr w:rsidR="006A2A16" w:rsidRPr="00FA2B9B" w:rsidSect="005C09E3">
          <w:headerReference w:type="default" r:id="rId17"/>
          <w:footerReference w:type="default" r:id="rId18"/>
          <w:pgSz w:w="12240" w:h="15840"/>
          <w:pgMar w:top="1440" w:right="1800" w:bottom="1440" w:left="1800" w:header="720" w:footer="720" w:gutter="0"/>
          <w:cols w:space="720"/>
          <w:titlePg/>
          <w:docGrid w:linePitch="360"/>
        </w:sectPr>
      </w:pPr>
    </w:p>
    <w:p w14:paraId="3D93BA74" w14:textId="0D60A1A7" w:rsidR="006A2A16" w:rsidRPr="004E1E91" w:rsidRDefault="006A2A16" w:rsidP="006A2A16">
      <w:pPr>
        <w:jc w:val="center"/>
        <w:rPr>
          <w:rStyle w:val="BookTitle"/>
          <w:lang w:val="es-CO"/>
        </w:rPr>
      </w:pPr>
      <w:r w:rsidRPr="00FA2B9B">
        <w:rPr>
          <w:rStyle w:val="BookTitle"/>
          <w:rFonts w:ascii="Arial" w:hAnsi="Arial" w:cs="Arial"/>
          <w:lang w:val="es-ES_tradnl"/>
        </w:rPr>
        <w:lastRenderedPageBreak/>
        <w:t>Contenido</w:t>
      </w:r>
    </w:p>
    <w:p w14:paraId="4F2641A2" w14:textId="77777777" w:rsidR="00302B65" w:rsidRPr="00FA2B9B" w:rsidRDefault="00302B65" w:rsidP="006A2A16">
      <w:pPr>
        <w:jc w:val="center"/>
        <w:rPr>
          <w:rFonts w:ascii="Arial" w:hAnsi="Arial" w:cs="Arial"/>
          <w:b/>
          <w:bCs/>
          <w:smallCaps/>
          <w:spacing w:val="5"/>
          <w:lang w:val="es-ES_tradnl"/>
        </w:rPr>
      </w:pPr>
    </w:p>
    <w:p w14:paraId="78C8B2ED" w14:textId="6DF32CA1" w:rsidR="003E5145" w:rsidRPr="00374ACB" w:rsidRDefault="006A2A16">
      <w:pPr>
        <w:pStyle w:val="TOC1"/>
        <w:rPr>
          <w:rFonts w:ascii="Arial" w:hAnsi="Arial" w:cs="Arial"/>
          <w:b w:val="0"/>
          <w:smallCaps w:val="0"/>
          <w:sz w:val="20"/>
          <w:szCs w:val="20"/>
          <w:lang w:val="es-ES_tradnl" w:eastAsia="es-ES_tradnl"/>
        </w:rPr>
      </w:pPr>
      <w:r w:rsidRPr="00FA2B9B">
        <w:rPr>
          <w:rFonts w:ascii="Arial" w:hAnsi="Arial" w:cs="Arial"/>
          <w:b w:val="0"/>
          <w:noProof w:val="0"/>
          <w:sz w:val="22"/>
          <w:highlight w:val="yellow"/>
          <w:lang w:val="es-ES_tradnl"/>
        </w:rPr>
        <w:fldChar w:fldCharType="begin"/>
      </w:r>
      <w:r w:rsidRPr="00FA2B9B">
        <w:rPr>
          <w:rFonts w:ascii="Arial" w:hAnsi="Arial" w:cs="Arial"/>
          <w:b w:val="0"/>
          <w:noProof w:val="0"/>
          <w:sz w:val="22"/>
          <w:highlight w:val="yellow"/>
          <w:lang w:val="es-ES_tradnl"/>
        </w:rPr>
        <w:instrText xml:space="preserve"> TOC \f \t "Chapter,1,FirstHeading,2,SecHeading,3" </w:instrText>
      </w:r>
      <w:r w:rsidRPr="00FA2B9B">
        <w:rPr>
          <w:rFonts w:ascii="Arial" w:hAnsi="Arial" w:cs="Arial"/>
          <w:b w:val="0"/>
          <w:noProof w:val="0"/>
          <w:sz w:val="22"/>
          <w:highlight w:val="yellow"/>
          <w:lang w:val="es-ES_tradnl"/>
        </w:rPr>
        <w:fldChar w:fldCharType="separate"/>
      </w:r>
      <w:r w:rsidR="003E5145" w:rsidRPr="00374ACB">
        <w:rPr>
          <w:rFonts w:ascii="Arial" w:hAnsi="Arial" w:cs="Arial"/>
          <w:sz w:val="22"/>
          <w:szCs w:val="20"/>
          <w:lang w:val="es-ES_tradnl"/>
        </w:rPr>
        <w:t>I.</w:t>
      </w:r>
      <w:r w:rsidR="003E5145" w:rsidRPr="00374ACB">
        <w:rPr>
          <w:rFonts w:ascii="Arial" w:hAnsi="Arial" w:cs="Arial"/>
          <w:b w:val="0"/>
          <w:smallCaps w:val="0"/>
          <w:sz w:val="20"/>
          <w:szCs w:val="20"/>
          <w:lang w:val="es-ES_tradnl" w:eastAsia="es-ES_tradnl"/>
        </w:rPr>
        <w:tab/>
      </w:r>
      <w:r w:rsidR="003E5145" w:rsidRPr="00374ACB">
        <w:rPr>
          <w:rFonts w:ascii="Arial" w:hAnsi="Arial" w:cs="Arial"/>
          <w:sz w:val="22"/>
          <w:szCs w:val="20"/>
          <w:lang w:val="es-ES_tradnl"/>
        </w:rPr>
        <w:t>Introducción</w:t>
      </w:r>
      <w:r w:rsidR="003E5145" w:rsidRPr="00374ACB">
        <w:rPr>
          <w:rFonts w:ascii="Arial" w:hAnsi="Arial" w:cs="Arial"/>
          <w:sz w:val="22"/>
          <w:szCs w:val="20"/>
          <w:lang w:val="es-CO"/>
        </w:rPr>
        <w:tab/>
      </w:r>
      <w:r w:rsidR="003E5145" w:rsidRPr="00374ACB">
        <w:rPr>
          <w:rFonts w:ascii="Arial" w:hAnsi="Arial" w:cs="Arial"/>
          <w:sz w:val="22"/>
          <w:szCs w:val="20"/>
        </w:rPr>
        <w:fldChar w:fldCharType="begin"/>
      </w:r>
      <w:r w:rsidR="003E5145" w:rsidRPr="00374ACB">
        <w:rPr>
          <w:rFonts w:ascii="Arial" w:hAnsi="Arial" w:cs="Arial"/>
          <w:sz w:val="22"/>
          <w:szCs w:val="20"/>
          <w:lang w:val="es-CO"/>
        </w:rPr>
        <w:instrText xml:space="preserve"> PAGEREF _Toc18022704 \h </w:instrText>
      </w:r>
      <w:r w:rsidR="003E5145" w:rsidRPr="00374ACB">
        <w:rPr>
          <w:rFonts w:ascii="Arial" w:hAnsi="Arial" w:cs="Arial"/>
          <w:sz w:val="22"/>
          <w:szCs w:val="20"/>
        </w:rPr>
      </w:r>
      <w:r w:rsidR="003E5145" w:rsidRPr="00374ACB">
        <w:rPr>
          <w:rFonts w:ascii="Arial" w:hAnsi="Arial" w:cs="Arial"/>
          <w:sz w:val="22"/>
          <w:szCs w:val="20"/>
        </w:rPr>
        <w:fldChar w:fldCharType="separate"/>
      </w:r>
      <w:r w:rsidR="003E1D9E">
        <w:rPr>
          <w:rFonts w:ascii="Arial" w:hAnsi="Arial" w:cs="Arial"/>
          <w:sz w:val="22"/>
          <w:szCs w:val="20"/>
          <w:lang w:val="es-CO"/>
        </w:rPr>
        <w:t>1</w:t>
      </w:r>
      <w:r w:rsidR="003E5145" w:rsidRPr="00374ACB">
        <w:rPr>
          <w:rFonts w:ascii="Arial" w:hAnsi="Arial" w:cs="Arial"/>
          <w:sz w:val="22"/>
          <w:szCs w:val="20"/>
        </w:rPr>
        <w:fldChar w:fldCharType="end"/>
      </w:r>
    </w:p>
    <w:p w14:paraId="4685387D" w14:textId="25F67047" w:rsidR="003E5145" w:rsidRPr="00374ACB" w:rsidRDefault="003E5145">
      <w:pPr>
        <w:pStyle w:val="TOC1"/>
        <w:rPr>
          <w:rFonts w:ascii="Arial" w:hAnsi="Arial" w:cs="Arial"/>
          <w:b w:val="0"/>
          <w:smallCaps w:val="0"/>
          <w:sz w:val="20"/>
          <w:szCs w:val="20"/>
          <w:lang w:val="es-ES_tradnl" w:eastAsia="es-ES_tradnl"/>
        </w:rPr>
      </w:pPr>
      <w:r w:rsidRPr="00374ACB">
        <w:rPr>
          <w:rFonts w:ascii="Arial" w:hAnsi="Arial" w:cs="Arial"/>
          <w:sz w:val="22"/>
          <w:szCs w:val="20"/>
          <w:lang w:val="es-ES_tradnl"/>
        </w:rPr>
        <w:t>II.</w:t>
      </w:r>
      <w:r w:rsidRPr="00374ACB">
        <w:rPr>
          <w:rFonts w:ascii="Arial" w:hAnsi="Arial" w:cs="Arial"/>
          <w:b w:val="0"/>
          <w:smallCaps w:val="0"/>
          <w:sz w:val="20"/>
          <w:szCs w:val="20"/>
          <w:lang w:val="es-ES_tradnl" w:eastAsia="es-ES_tradnl"/>
        </w:rPr>
        <w:tab/>
      </w:r>
      <w:r w:rsidRPr="00374ACB">
        <w:rPr>
          <w:rFonts w:ascii="Arial" w:hAnsi="Arial" w:cs="Arial"/>
          <w:sz w:val="22"/>
          <w:szCs w:val="20"/>
          <w:lang w:val="es-ES_tradnl"/>
        </w:rPr>
        <w:t>Monitoreo</w:t>
      </w:r>
      <w:r w:rsidRPr="00374ACB">
        <w:rPr>
          <w:rFonts w:ascii="Arial" w:hAnsi="Arial" w:cs="Arial"/>
          <w:sz w:val="22"/>
          <w:szCs w:val="20"/>
          <w:lang w:val="es-CO"/>
        </w:rPr>
        <w:tab/>
      </w:r>
      <w:r w:rsidRPr="00374ACB">
        <w:rPr>
          <w:rFonts w:ascii="Arial" w:hAnsi="Arial" w:cs="Arial"/>
          <w:sz w:val="22"/>
          <w:szCs w:val="20"/>
        </w:rPr>
        <w:fldChar w:fldCharType="begin"/>
      </w:r>
      <w:r w:rsidRPr="00374ACB">
        <w:rPr>
          <w:rFonts w:ascii="Arial" w:hAnsi="Arial" w:cs="Arial"/>
          <w:sz w:val="22"/>
          <w:szCs w:val="20"/>
          <w:lang w:val="es-CO"/>
        </w:rPr>
        <w:instrText xml:space="preserve"> PAGEREF _Toc18022705 \h </w:instrText>
      </w:r>
      <w:r w:rsidRPr="00374ACB">
        <w:rPr>
          <w:rFonts w:ascii="Arial" w:hAnsi="Arial" w:cs="Arial"/>
          <w:sz w:val="22"/>
          <w:szCs w:val="20"/>
        </w:rPr>
      </w:r>
      <w:r w:rsidRPr="00374ACB">
        <w:rPr>
          <w:rFonts w:ascii="Arial" w:hAnsi="Arial" w:cs="Arial"/>
          <w:sz w:val="22"/>
          <w:szCs w:val="20"/>
        </w:rPr>
        <w:fldChar w:fldCharType="separate"/>
      </w:r>
      <w:r w:rsidR="003E1D9E">
        <w:rPr>
          <w:rFonts w:ascii="Arial" w:hAnsi="Arial" w:cs="Arial"/>
          <w:sz w:val="22"/>
          <w:szCs w:val="20"/>
          <w:lang w:val="es-CO"/>
        </w:rPr>
        <w:t>2</w:t>
      </w:r>
      <w:r w:rsidRPr="00374ACB">
        <w:rPr>
          <w:rFonts w:ascii="Arial" w:hAnsi="Arial" w:cs="Arial"/>
          <w:sz w:val="22"/>
          <w:szCs w:val="20"/>
        </w:rPr>
        <w:fldChar w:fldCharType="end"/>
      </w:r>
    </w:p>
    <w:p w14:paraId="7FD50021" w14:textId="3DE2579A" w:rsidR="003E5145" w:rsidRPr="00374ACB" w:rsidRDefault="003E5145">
      <w:pPr>
        <w:pStyle w:val="TOC3"/>
        <w:rPr>
          <w:rFonts w:ascii="Arial" w:hAnsi="Arial" w:cs="Arial"/>
          <w:noProof/>
          <w:sz w:val="20"/>
          <w:szCs w:val="20"/>
          <w:lang w:val="es-ES_tradnl" w:eastAsia="es-ES_tradnl"/>
        </w:rPr>
      </w:pPr>
      <w:r w:rsidRPr="00374ACB">
        <w:rPr>
          <w:rFonts w:ascii="Arial" w:hAnsi="Arial" w:cs="Arial"/>
          <w:noProof/>
          <w:sz w:val="22"/>
          <w:szCs w:val="20"/>
          <w:lang w:val="es-CO"/>
        </w:rPr>
        <w:t>1.</w:t>
      </w:r>
      <w:r w:rsidRPr="00374ACB">
        <w:rPr>
          <w:rFonts w:ascii="Arial" w:hAnsi="Arial" w:cs="Arial"/>
          <w:noProof/>
          <w:sz w:val="20"/>
          <w:szCs w:val="20"/>
          <w:lang w:val="es-ES_tradnl" w:eastAsia="es-ES_tradnl"/>
        </w:rPr>
        <w:tab/>
      </w:r>
      <w:r w:rsidRPr="00374ACB">
        <w:rPr>
          <w:rFonts w:ascii="Arial" w:hAnsi="Arial" w:cs="Arial"/>
          <w:noProof/>
          <w:sz w:val="22"/>
          <w:szCs w:val="20"/>
          <w:lang w:val="es-CO"/>
        </w:rPr>
        <w:t>Indicadores</w:t>
      </w:r>
      <w:r w:rsidRPr="00374ACB">
        <w:rPr>
          <w:rFonts w:ascii="Arial" w:hAnsi="Arial" w:cs="Arial"/>
          <w:noProof/>
          <w:sz w:val="22"/>
          <w:szCs w:val="20"/>
          <w:lang w:val="es-CO"/>
        </w:rPr>
        <w:tab/>
      </w:r>
      <w:r w:rsidRPr="00374ACB">
        <w:rPr>
          <w:rFonts w:ascii="Arial" w:hAnsi="Arial" w:cs="Arial"/>
          <w:noProof/>
          <w:sz w:val="22"/>
          <w:szCs w:val="20"/>
        </w:rPr>
        <w:fldChar w:fldCharType="begin"/>
      </w:r>
      <w:r w:rsidRPr="00374ACB">
        <w:rPr>
          <w:rFonts w:ascii="Arial" w:hAnsi="Arial" w:cs="Arial"/>
          <w:noProof/>
          <w:sz w:val="22"/>
          <w:szCs w:val="20"/>
          <w:lang w:val="es-CO"/>
        </w:rPr>
        <w:instrText xml:space="preserve"> PAGEREF _Toc18022706 \h </w:instrText>
      </w:r>
      <w:r w:rsidRPr="00374ACB">
        <w:rPr>
          <w:rFonts w:ascii="Arial" w:hAnsi="Arial" w:cs="Arial"/>
          <w:noProof/>
          <w:sz w:val="22"/>
          <w:szCs w:val="20"/>
        </w:rPr>
      </w:r>
      <w:r w:rsidRPr="00374ACB">
        <w:rPr>
          <w:rFonts w:ascii="Arial" w:hAnsi="Arial" w:cs="Arial"/>
          <w:noProof/>
          <w:sz w:val="22"/>
          <w:szCs w:val="20"/>
        </w:rPr>
        <w:fldChar w:fldCharType="separate"/>
      </w:r>
      <w:r w:rsidR="003E1D9E">
        <w:rPr>
          <w:rFonts w:ascii="Arial" w:hAnsi="Arial" w:cs="Arial"/>
          <w:noProof/>
          <w:sz w:val="22"/>
          <w:szCs w:val="20"/>
          <w:lang w:val="es-CO"/>
        </w:rPr>
        <w:t>2</w:t>
      </w:r>
      <w:r w:rsidRPr="00374ACB">
        <w:rPr>
          <w:rFonts w:ascii="Arial" w:hAnsi="Arial" w:cs="Arial"/>
          <w:noProof/>
          <w:sz w:val="22"/>
          <w:szCs w:val="20"/>
        </w:rPr>
        <w:fldChar w:fldCharType="end"/>
      </w:r>
    </w:p>
    <w:p w14:paraId="373B50B9" w14:textId="6690D61A" w:rsidR="003E5145" w:rsidRPr="00374ACB" w:rsidRDefault="003E5145">
      <w:pPr>
        <w:pStyle w:val="TOC3"/>
        <w:rPr>
          <w:rFonts w:ascii="Arial" w:hAnsi="Arial" w:cs="Arial"/>
          <w:noProof/>
          <w:sz w:val="20"/>
          <w:szCs w:val="20"/>
          <w:lang w:val="es-ES_tradnl" w:eastAsia="es-ES_tradnl"/>
        </w:rPr>
      </w:pPr>
      <w:r w:rsidRPr="00374ACB">
        <w:rPr>
          <w:rFonts w:ascii="Arial" w:hAnsi="Arial" w:cs="Arial"/>
          <w:noProof/>
          <w:sz w:val="22"/>
          <w:szCs w:val="20"/>
          <w:lang w:val="es-CO"/>
        </w:rPr>
        <w:t>2.</w:t>
      </w:r>
      <w:r w:rsidRPr="00374ACB">
        <w:rPr>
          <w:rFonts w:ascii="Arial" w:hAnsi="Arial" w:cs="Arial"/>
          <w:noProof/>
          <w:sz w:val="20"/>
          <w:szCs w:val="20"/>
          <w:lang w:val="es-ES_tradnl" w:eastAsia="es-ES_tradnl"/>
        </w:rPr>
        <w:tab/>
      </w:r>
      <w:r w:rsidRPr="00374ACB">
        <w:rPr>
          <w:rFonts w:ascii="Arial" w:hAnsi="Arial" w:cs="Arial"/>
          <w:noProof/>
          <w:sz w:val="22"/>
          <w:szCs w:val="20"/>
          <w:lang w:val="es-CO"/>
        </w:rPr>
        <w:t xml:space="preserve">Recolección de </w:t>
      </w:r>
      <w:r w:rsidR="004244CB">
        <w:rPr>
          <w:rFonts w:ascii="Arial" w:hAnsi="Arial" w:cs="Arial"/>
          <w:noProof/>
          <w:sz w:val="22"/>
          <w:szCs w:val="20"/>
          <w:lang w:val="es-CO"/>
        </w:rPr>
        <w:t>i</w:t>
      </w:r>
      <w:r w:rsidRPr="00374ACB">
        <w:rPr>
          <w:rFonts w:ascii="Arial" w:hAnsi="Arial" w:cs="Arial"/>
          <w:noProof/>
          <w:sz w:val="22"/>
          <w:szCs w:val="20"/>
          <w:lang w:val="es-CO"/>
        </w:rPr>
        <w:t xml:space="preserve">nformación e </w:t>
      </w:r>
      <w:r w:rsidR="004244CB">
        <w:rPr>
          <w:rFonts w:ascii="Arial" w:hAnsi="Arial" w:cs="Arial"/>
          <w:noProof/>
          <w:sz w:val="22"/>
          <w:szCs w:val="20"/>
          <w:lang w:val="es-CO"/>
        </w:rPr>
        <w:t>i</w:t>
      </w:r>
      <w:r w:rsidRPr="00374ACB">
        <w:rPr>
          <w:rFonts w:ascii="Arial" w:hAnsi="Arial" w:cs="Arial"/>
          <w:noProof/>
          <w:sz w:val="22"/>
          <w:szCs w:val="20"/>
          <w:lang w:val="es-CO"/>
        </w:rPr>
        <w:t>nstrumentos</w:t>
      </w:r>
      <w:r w:rsidRPr="00374ACB">
        <w:rPr>
          <w:rFonts w:ascii="Arial" w:hAnsi="Arial" w:cs="Arial"/>
          <w:noProof/>
          <w:sz w:val="22"/>
          <w:szCs w:val="20"/>
          <w:lang w:val="es-CO"/>
        </w:rPr>
        <w:tab/>
      </w:r>
      <w:r w:rsidRPr="00374ACB">
        <w:rPr>
          <w:rFonts w:ascii="Arial" w:hAnsi="Arial" w:cs="Arial"/>
          <w:noProof/>
          <w:sz w:val="22"/>
          <w:szCs w:val="20"/>
        </w:rPr>
        <w:fldChar w:fldCharType="begin"/>
      </w:r>
      <w:r w:rsidRPr="00374ACB">
        <w:rPr>
          <w:rFonts w:ascii="Arial" w:hAnsi="Arial" w:cs="Arial"/>
          <w:noProof/>
          <w:sz w:val="22"/>
          <w:szCs w:val="20"/>
          <w:lang w:val="es-CO"/>
        </w:rPr>
        <w:instrText xml:space="preserve"> PAGEREF _Toc18022708 \h </w:instrText>
      </w:r>
      <w:r w:rsidRPr="00374ACB">
        <w:rPr>
          <w:rFonts w:ascii="Arial" w:hAnsi="Arial" w:cs="Arial"/>
          <w:noProof/>
          <w:sz w:val="22"/>
          <w:szCs w:val="20"/>
        </w:rPr>
      </w:r>
      <w:r w:rsidRPr="00374ACB">
        <w:rPr>
          <w:rFonts w:ascii="Arial" w:hAnsi="Arial" w:cs="Arial"/>
          <w:noProof/>
          <w:sz w:val="22"/>
          <w:szCs w:val="20"/>
        </w:rPr>
        <w:fldChar w:fldCharType="separate"/>
      </w:r>
      <w:r w:rsidR="003E1D9E">
        <w:rPr>
          <w:rFonts w:ascii="Arial" w:hAnsi="Arial" w:cs="Arial"/>
          <w:noProof/>
          <w:sz w:val="22"/>
          <w:szCs w:val="20"/>
          <w:lang w:val="es-CO"/>
        </w:rPr>
        <w:t>6</w:t>
      </w:r>
      <w:r w:rsidRPr="00374ACB">
        <w:rPr>
          <w:rFonts w:ascii="Arial" w:hAnsi="Arial" w:cs="Arial"/>
          <w:noProof/>
          <w:sz w:val="22"/>
          <w:szCs w:val="20"/>
        </w:rPr>
        <w:fldChar w:fldCharType="end"/>
      </w:r>
    </w:p>
    <w:p w14:paraId="799490AF" w14:textId="11113396" w:rsidR="003E5145" w:rsidRPr="00374ACB" w:rsidRDefault="003E5145">
      <w:pPr>
        <w:pStyle w:val="TOC3"/>
        <w:rPr>
          <w:rFonts w:ascii="Arial" w:hAnsi="Arial" w:cs="Arial"/>
          <w:noProof/>
          <w:sz w:val="20"/>
          <w:szCs w:val="20"/>
          <w:lang w:val="es-ES_tradnl" w:eastAsia="es-ES_tradnl"/>
        </w:rPr>
      </w:pPr>
      <w:r w:rsidRPr="00374ACB">
        <w:rPr>
          <w:rFonts w:ascii="Arial" w:hAnsi="Arial" w:cs="Arial"/>
          <w:noProof/>
          <w:sz w:val="22"/>
          <w:szCs w:val="20"/>
          <w:lang w:val="es-CO"/>
        </w:rPr>
        <w:t>3.</w:t>
      </w:r>
      <w:r w:rsidRPr="00374ACB">
        <w:rPr>
          <w:rFonts w:ascii="Arial" w:hAnsi="Arial" w:cs="Arial"/>
          <w:noProof/>
          <w:sz w:val="20"/>
          <w:szCs w:val="20"/>
          <w:lang w:val="es-ES_tradnl" w:eastAsia="es-ES_tradnl"/>
        </w:rPr>
        <w:tab/>
      </w:r>
      <w:r w:rsidRPr="00374ACB">
        <w:rPr>
          <w:rFonts w:ascii="Arial" w:hAnsi="Arial" w:cs="Arial"/>
          <w:noProof/>
          <w:sz w:val="22"/>
          <w:szCs w:val="20"/>
          <w:lang w:val="es-CO"/>
        </w:rPr>
        <w:t xml:space="preserve">Presentación de </w:t>
      </w:r>
      <w:r w:rsidR="004244CB">
        <w:rPr>
          <w:rFonts w:ascii="Arial" w:hAnsi="Arial" w:cs="Arial"/>
          <w:noProof/>
          <w:sz w:val="22"/>
          <w:szCs w:val="20"/>
          <w:lang w:val="es-CO"/>
        </w:rPr>
        <w:t>i</w:t>
      </w:r>
      <w:r w:rsidRPr="00374ACB">
        <w:rPr>
          <w:rFonts w:ascii="Arial" w:hAnsi="Arial" w:cs="Arial"/>
          <w:noProof/>
          <w:sz w:val="22"/>
          <w:szCs w:val="20"/>
          <w:lang w:val="es-CO"/>
        </w:rPr>
        <w:t>nformes</w:t>
      </w:r>
      <w:r w:rsidRPr="00374ACB">
        <w:rPr>
          <w:rFonts w:ascii="Arial" w:hAnsi="Arial" w:cs="Arial"/>
          <w:noProof/>
          <w:sz w:val="22"/>
          <w:szCs w:val="20"/>
          <w:lang w:val="es-CO"/>
        </w:rPr>
        <w:tab/>
      </w:r>
      <w:r w:rsidRPr="00374ACB">
        <w:rPr>
          <w:rFonts w:ascii="Arial" w:hAnsi="Arial" w:cs="Arial"/>
          <w:noProof/>
          <w:sz w:val="22"/>
          <w:szCs w:val="20"/>
        </w:rPr>
        <w:fldChar w:fldCharType="begin"/>
      </w:r>
      <w:r w:rsidRPr="00374ACB">
        <w:rPr>
          <w:rFonts w:ascii="Arial" w:hAnsi="Arial" w:cs="Arial"/>
          <w:noProof/>
          <w:sz w:val="22"/>
          <w:szCs w:val="20"/>
          <w:lang w:val="es-CO"/>
        </w:rPr>
        <w:instrText xml:space="preserve"> PAGEREF _Toc18022709 \h </w:instrText>
      </w:r>
      <w:r w:rsidRPr="00374ACB">
        <w:rPr>
          <w:rFonts w:ascii="Arial" w:hAnsi="Arial" w:cs="Arial"/>
          <w:noProof/>
          <w:sz w:val="22"/>
          <w:szCs w:val="20"/>
        </w:rPr>
      </w:r>
      <w:r w:rsidRPr="00374ACB">
        <w:rPr>
          <w:rFonts w:ascii="Arial" w:hAnsi="Arial" w:cs="Arial"/>
          <w:noProof/>
          <w:sz w:val="22"/>
          <w:szCs w:val="20"/>
        </w:rPr>
        <w:fldChar w:fldCharType="separate"/>
      </w:r>
      <w:r w:rsidR="003E1D9E">
        <w:rPr>
          <w:rFonts w:ascii="Arial" w:hAnsi="Arial" w:cs="Arial"/>
          <w:noProof/>
          <w:sz w:val="22"/>
          <w:szCs w:val="20"/>
          <w:lang w:val="es-CO"/>
        </w:rPr>
        <w:t>7</w:t>
      </w:r>
      <w:r w:rsidRPr="00374ACB">
        <w:rPr>
          <w:rFonts w:ascii="Arial" w:hAnsi="Arial" w:cs="Arial"/>
          <w:noProof/>
          <w:sz w:val="22"/>
          <w:szCs w:val="20"/>
        </w:rPr>
        <w:fldChar w:fldCharType="end"/>
      </w:r>
    </w:p>
    <w:p w14:paraId="537F94B7" w14:textId="54A46D37" w:rsidR="003E5145" w:rsidRPr="00374ACB" w:rsidRDefault="003E5145">
      <w:pPr>
        <w:pStyle w:val="TOC3"/>
        <w:rPr>
          <w:rFonts w:ascii="Arial" w:hAnsi="Arial" w:cs="Arial"/>
          <w:noProof/>
          <w:sz w:val="20"/>
          <w:szCs w:val="20"/>
          <w:lang w:val="es-ES_tradnl" w:eastAsia="es-ES_tradnl"/>
        </w:rPr>
      </w:pPr>
      <w:r w:rsidRPr="00374ACB">
        <w:rPr>
          <w:rFonts w:ascii="Arial" w:hAnsi="Arial" w:cs="Arial"/>
          <w:noProof/>
          <w:sz w:val="22"/>
          <w:szCs w:val="20"/>
          <w:lang w:val="es-CO"/>
        </w:rPr>
        <w:t>4.</w:t>
      </w:r>
      <w:r w:rsidRPr="00374ACB">
        <w:rPr>
          <w:rFonts w:ascii="Arial" w:hAnsi="Arial" w:cs="Arial"/>
          <w:noProof/>
          <w:sz w:val="20"/>
          <w:szCs w:val="20"/>
          <w:lang w:val="es-ES_tradnl" w:eastAsia="es-ES_tradnl"/>
        </w:rPr>
        <w:tab/>
      </w:r>
      <w:r w:rsidRPr="00374ACB">
        <w:rPr>
          <w:rFonts w:ascii="Arial" w:hAnsi="Arial" w:cs="Arial"/>
          <w:noProof/>
          <w:sz w:val="22"/>
          <w:szCs w:val="20"/>
          <w:lang w:val="es-CO"/>
        </w:rPr>
        <w:t xml:space="preserve">Coordinación del </w:t>
      </w:r>
      <w:r w:rsidR="004244CB">
        <w:rPr>
          <w:rFonts w:ascii="Arial" w:hAnsi="Arial" w:cs="Arial"/>
          <w:noProof/>
          <w:sz w:val="22"/>
          <w:szCs w:val="20"/>
          <w:lang w:val="es-CO"/>
        </w:rPr>
        <w:t>m</w:t>
      </w:r>
      <w:r w:rsidRPr="00374ACB">
        <w:rPr>
          <w:rFonts w:ascii="Arial" w:hAnsi="Arial" w:cs="Arial"/>
          <w:noProof/>
          <w:sz w:val="22"/>
          <w:szCs w:val="20"/>
          <w:lang w:val="es-CO"/>
        </w:rPr>
        <w:t xml:space="preserve">onitoreo, </w:t>
      </w:r>
      <w:r w:rsidR="004244CB">
        <w:rPr>
          <w:rFonts w:ascii="Arial" w:hAnsi="Arial" w:cs="Arial"/>
          <w:noProof/>
          <w:sz w:val="22"/>
          <w:szCs w:val="20"/>
          <w:lang w:val="es-CO"/>
        </w:rPr>
        <w:t>p</w:t>
      </w:r>
      <w:r w:rsidRPr="00374ACB">
        <w:rPr>
          <w:rFonts w:ascii="Arial" w:hAnsi="Arial" w:cs="Arial"/>
          <w:noProof/>
          <w:sz w:val="22"/>
          <w:szCs w:val="20"/>
          <w:lang w:val="es-CO"/>
        </w:rPr>
        <w:t xml:space="preserve">lan de </w:t>
      </w:r>
      <w:r w:rsidR="004244CB">
        <w:rPr>
          <w:rFonts w:ascii="Arial" w:hAnsi="Arial" w:cs="Arial"/>
          <w:noProof/>
          <w:sz w:val="22"/>
          <w:szCs w:val="20"/>
          <w:lang w:val="es-CO"/>
        </w:rPr>
        <w:t>t</w:t>
      </w:r>
      <w:r w:rsidRPr="00374ACB">
        <w:rPr>
          <w:rFonts w:ascii="Arial" w:hAnsi="Arial" w:cs="Arial"/>
          <w:noProof/>
          <w:sz w:val="22"/>
          <w:szCs w:val="20"/>
          <w:lang w:val="es-CO"/>
        </w:rPr>
        <w:t xml:space="preserve">rabajo y </w:t>
      </w:r>
      <w:r w:rsidR="004244CB">
        <w:rPr>
          <w:rFonts w:ascii="Arial" w:hAnsi="Arial" w:cs="Arial"/>
          <w:noProof/>
          <w:sz w:val="22"/>
          <w:szCs w:val="20"/>
          <w:lang w:val="es-CO"/>
        </w:rPr>
        <w:t>p</w:t>
      </w:r>
      <w:r w:rsidRPr="00374ACB">
        <w:rPr>
          <w:rFonts w:ascii="Arial" w:hAnsi="Arial" w:cs="Arial"/>
          <w:noProof/>
          <w:sz w:val="22"/>
          <w:szCs w:val="20"/>
          <w:lang w:val="es-CO"/>
        </w:rPr>
        <w:t>resupuesto</w:t>
      </w:r>
      <w:r w:rsidRPr="00374ACB">
        <w:rPr>
          <w:rFonts w:ascii="Arial" w:hAnsi="Arial" w:cs="Arial"/>
          <w:noProof/>
          <w:sz w:val="22"/>
          <w:szCs w:val="20"/>
          <w:lang w:val="es-CO"/>
        </w:rPr>
        <w:tab/>
      </w:r>
      <w:r w:rsidRPr="00374ACB">
        <w:rPr>
          <w:rFonts w:ascii="Arial" w:hAnsi="Arial" w:cs="Arial"/>
          <w:noProof/>
          <w:sz w:val="22"/>
          <w:szCs w:val="20"/>
        </w:rPr>
        <w:fldChar w:fldCharType="begin"/>
      </w:r>
      <w:r w:rsidRPr="00374ACB">
        <w:rPr>
          <w:rFonts w:ascii="Arial" w:hAnsi="Arial" w:cs="Arial"/>
          <w:noProof/>
          <w:sz w:val="22"/>
          <w:szCs w:val="20"/>
          <w:lang w:val="es-CO"/>
        </w:rPr>
        <w:instrText xml:space="preserve"> PAGEREF _Toc18022710 \h </w:instrText>
      </w:r>
      <w:r w:rsidRPr="00374ACB">
        <w:rPr>
          <w:rFonts w:ascii="Arial" w:hAnsi="Arial" w:cs="Arial"/>
          <w:noProof/>
          <w:sz w:val="22"/>
          <w:szCs w:val="20"/>
        </w:rPr>
      </w:r>
      <w:r w:rsidRPr="00374ACB">
        <w:rPr>
          <w:rFonts w:ascii="Arial" w:hAnsi="Arial" w:cs="Arial"/>
          <w:noProof/>
          <w:sz w:val="22"/>
          <w:szCs w:val="20"/>
        </w:rPr>
        <w:fldChar w:fldCharType="separate"/>
      </w:r>
      <w:r w:rsidR="003E1D9E">
        <w:rPr>
          <w:rFonts w:ascii="Arial" w:hAnsi="Arial" w:cs="Arial"/>
          <w:noProof/>
          <w:sz w:val="22"/>
          <w:szCs w:val="20"/>
          <w:lang w:val="es-CO"/>
        </w:rPr>
        <w:t>7</w:t>
      </w:r>
      <w:r w:rsidRPr="00374ACB">
        <w:rPr>
          <w:rFonts w:ascii="Arial" w:hAnsi="Arial" w:cs="Arial"/>
          <w:noProof/>
          <w:sz w:val="22"/>
          <w:szCs w:val="20"/>
        </w:rPr>
        <w:fldChar w:fldCharType="end"/>
      </w:r>
    </w:p>
    <w:p w14:paraId="2053E908" w14:textId="40BDEF5B" w:rsidR="003E5145" w:rsidRPr="00374ACB" w:rsidRDefault="003E5145">
      <w:pPr>
        <w:pStyle w:val="TOC1"/>
        <w:rPr>
          <w:rFonts w:ascii="Arial" w:hAnsi="Arial" w:cs="Arial"/>
          <w:b w:val="0"/>
          <w:smallCaps w:val="0"/>
          <w:sz w:val="20"/>
          <w:szCs w:val="20"/>
          <w:lang w:val="es-ES_tradnl" w:eastAsia="es-ES_tradnl"/>
        </w:rPr>
      </w:pPr>
      <w:r w:rsidRPr="00374ACB">
        <w:rPr>
          <w:rFonts w:ascii="Arial" w:hAnsi="Arial" w:cs="Arial"/>
          <w:sz w:val="22"/>
          <w:szCs w:val="20"/>
          <w:lang w:val="es-ES_tradnl"/>
        </w:rPr>
        <w:t>III.</w:t>
      </w:r>
      <w:r w:rsidRPr="00374ACB">
        <w:rPr>
          <w:rFonts w:ascii="Arial" w:hAnsi="Arial" w:cs="Arial"/>
          <w:b w:val="0"/>
          <w:smallCaps w:val="0"/>
          <w:sz w:val="20"/>
          <w:szCs w:val="20"/>
          <w:lang w:val="es-ES_tradnl" w:eastAsia="es-ES_tradnl"/>
        </w:rPr>
        <w:tab/>
      </w:r>
      <w:r w:rsidRPr="00374ACB">
        <w:rPr>
          <w:rFonts w:ascii="Arial" w:hAnsi="Arial" w:cs="Arial"/>
          <w:sz w:val="22"/>
          <w:szCs w:val="20"/>
          <w:lang w:val="es-ES_tradnl"/>
        </w:rPr>
        <w:t>Evaluación</w:t>
      </w:r>
      <w:r w:rsidRPr="00374ACB">
        <w:rPr>
          <w:rFonts w:ascii="Arial" w:hAnsi="Arial" w:cs="Arial"/>
          <w:sz w:val="22"/>
          <w:szCs w:val="20"/>
          <w:lang w:val="es-CO"/>
        </w:rPr>
        <w:tab/>
      </w:r>
      <w:r w:rsidRPr="00374ACB">
        <w:rPr>
          <w:rFonts w:ascii="Arial" w:hAnsi="Arial" w:cs="Arial"/>
          <w:sz w:val="22"/>
          <w:szCs w:val="20"/>
        </w:rPr>
        <w:fldChar w:fldCharType="begin"/>
      </w:r>
      <w:r w:rsidRPr="00374ACB">
        <w:rPr>
          <w:rFonts w:ascii="Arial" w:hAnsi="Arial" w:cs="Arial"/>
          <w:sz w:val="22"/>
          <w:szCs w:val="20"/>
          <w:lang w:val="es-CO"/>
        </w:rPr>
        <w:instrText xml:space="preserve"> PAGEREF _Toc18022712 \h </w:instrText>
      </w:r>
      <w:r w:rsidRPr="00374ACB">
        <w:rPr>
          <w:rFonts w:ascii="Arial" w:hAnsi="Arial" w:cs="Arial"/>
          <w:sz w:val="22"/>
          <w:szCs w:val="20"/>
        </w:rPr>
      </w:r>
      <w:r w:rsidRPr="00374ACB">
        <w:rPr>
          <w:rFonts w:ascii="Arial" w:hAnsi="Arial" w:cs="Arial"/>
          <w:sz w:val="22"/>
          <w:szCs w:val="20"/>
        </w:rPr>
        <w:fldChar w:fldCharType="separate"/>
      </w:r>
      <w:r w:rsidR="003E1D9E">
        <w:rPr>
          <w:rFonts w:ascii="Arial" w:hAnsi="Arial" w:cs="Arial"/>
          <w:sz w:val="22"/>
          <w:szCs w:val="20"/>
          <w:lang w:val="es-CO"/>
        </w:rPr>
        <w:t>8</w:t>
      </w:r>
      <w:r w:rsidRPr="00374ACB">
        <w:rPr>
          <w:rFonts w:ascii="Arial" w:hAnsi="Arial" w:cs="Arial"/>
          <w:sz w:val="22"/>
          <w:szCs w:val="20"/>
        </w:rPr>
        <w:fldChar w:fldCharType="end"/>
      </w:r>
    </w:p>
    <w:p w14:paraId="4E1F8BFB" w14:textId="42D27054" w:rsidR="003E5145" w:rsidRPr="00374ACB" w:rsidRDefault="003E5145">
      <w:pPr>
        <w:pStyle w:val="TOC3"/>
        <w:rPr>
          <w:rFonts w:ascii="Arial" w:hAnsi="Arial" w:cs="Arial"/>
          <w:noProof/>
          <w:sz w:val="20"/>
          <w:szCs w:val="20"/>
          <w:lang w:val="es-ES_tradnl" w:eastAsia="es-ES_tradnl"/>
        </w:rPr>
      </w:pPr>
      <w:r w:rsidRPr="00374ACB">
        <w:rPr>
          <w:rFonts w:ascii="Arial" w:hAnsi="Arial" w:cs="Arial"/>
          <w:noProof/>
          <w:sz w:val="22"/>
          <w:szCs w:val="20"/>
          <w:lang w:val="es-CO"/>
        </w:rPr>
        <w:t>1.</w:t>
      </w:r>
      <w:r w:rsidRPr="00374ACB">
        <w:rPr>
          <w:rFonts w:ascii="Arial" w:hAnsi="Arial" w:cs="Arial"/>
          <w:noProof/>
          <w:sz w:val="20"/>
          <w:szCs w:val="20"/>
          <w:lang w:val="es-ES_tradnl" w:eastAsia="es-ES_tradnl"/>
        </w:rPr>
        <w:tab/>
      </w:r>
      <w:r w:rsidRPr="00374ACB">
        <w:rPr>
          <w:rFonts w:ascii="Arial" w:hAnsi="Arial" w:cs="Arial"/>
          <w:noProof/>
          <w:sz w:val="22"/>
          <w:szCs w:val="20"/>
          <w:lang w:val="es-CO"/>
        </w:rPr>
        <w:t>Preguntas de evaluación</w:t>
      </w:r>
      <w:r w:rsidRPr="00374ACB">
        <w:rPr>
          <w:rFonts w:ascii="Arial" w:hAnsi="Arial" w:cs="Arial"/>
          <w:noProof/>
          <w:sz w:val="22"/>
          <w:szCs w:val="20"/>
          <w:lang w:val="es-CO"/>
        </w:rPr>
        <w:tab/>
      </w:r>
      <w:r w:rsidRPr="00374ACB">
        <w:rPr>
          <w:rFonts w:ascii="Arial" w:hAnsi="Arial" w:cs="Arial"/>
          <w:noProof/>
          <w:sz w:val="22"/>
          <w:szCs w:val="20"/>
        </w:rPr>
        <w:fldChar w:fldCharType="begin"/>
      </w:r>
      <w:r w:rsidRPr="00374ACB">
        <w:rPr>
          <w:rFonts w:ascii="Arial" w:hAnsi="Arial" w:cs="Arial"/>
          <w:noProof/>
          <w:sz w:val="22"/>
          <w:szCs w:val="20"/>
          <w:lang w:val="es-CO"/>
        </w:rPr>
        <w:instrText xml:space="preserve"> PAGEREF _Toc18022713 \h </w:instrText>
      </w:r>
      <w:r w:rsidRPr="00374ACB">
        <w:rPr>
          <w:rFonts w:ascii="Arial" w:hAnsi="Arial" w:cs="Arial"/>
          <w:noProof/>
          <w:sz w:val="22"/>
          <w:szCs w:val="20"/>
        </w:rPr>
      </w:r>
      <w:r w:rsidRPr="00374ACB">
        <w:rPr>
          <w:rFonts w:ascii="Arial" w:hAnsi="Arial" w:cs="Arial"/>
          <w:noProof/>
          <w:sz w:val="22"/>
          <w:szCs w:val="20"/>
        </w:rPr>
        <w:fldChar w:fldCharType="separate"/>
      </w:r>
      <w:r w:rsidR="003E1D9E">
        <w:rPr>
          <w:rFonts w:ascii="Arial" w:hAnsi="Arial" w:cs="Arial"/>
          <w:noProof/>
          <w:sz w:val="22"/>
          <w:szCs w:val="20"/>
          <w:lang w:val="es-CO"/>
        </w:rPr>
        <w:t>8</w:t>
      </w:r>
      <w:r w:rsidRPr="00374ACB">
        <w:rPr>
          <w:rFonts w:ascii="Arial" w:hAnsi="Arial" w:cs="Arial"/>
          <w:noProof/>
          <w:sz w:val="22"/>
          <w:szCs w:val="20"/>
        </w:rPr>
        <w:fldChar w:fldCharType="end"/>
      </w:r>
    </w:p>
    <w:p w14:paraId="2B49FF3E" w14:textId="1E7D4DC0" w:rsidR="003E5145" w:rsidRPr="00374ACB" w:rsidRDefault="003E5145">
      <w:pPr>
        <w:pStyle w:val="TOC3"/>
        <w:rPr>
          <w:rFonts w:ascii="Arial" w:hAnsi="Arial" w:cs="Arial"/>
          <w:noProof/>
          <w:sz w:val="20"/>
          <w:szCs w:val="20"/>
          <w:lang w:val="es-ES_tradnl" w:eastAsia="es-ES_tradnl"/>
        </w:rPr>
      </w:pPr>
      <w:r w:rsidRPr="00374ACB">
        <w:rPr>
          <w:rFonts w:ascii="Arial" w:hAnsi="Arial" w:cs="Arial"/>
          <w:noProof/>
          <w:sz w:val="22"/>
          <w:szCs w:val="20"/>
          <w:lang w:val="es-CO"/>
        </w:rPr>
        <w:t>2.</w:t>
      </w:r>
      <w:r w:rsidRPr="00374ACB">
        <w:rPr>
          <w:rFonts w:ascii="Arial" w:hAnsi="Arial" w:cs="Arial"/>
          <w:noProof/>
          <w:sz w:val="20"/>
          <w:szCs w:val="20"/>
          <w:lang w:val="es-ES_tradnl" w:eastAsia="es-ES_tradnl"/>
        </w:rPr>
        <w:tab/>
      </w:r>
      <w:r w:rsidRPr="00374ACB">
        <w:rPr>
          <w:rFonts w:ascii="Arial" w:hAnsi="Arial" w:cs="Arial"/>
          <w:noProof/>
          <w:sz w:val="22"/>
          <w:szCs w:val="20"/>
          <w:lang w:val="es-CO"/>
        </w:rPr>
        <w:t>Conocimiento existente</w:t>
      </w:r>
      <w:r w:rsidRPr="00374ACB">
        <w:rPr>
          <w:rFonts w:ascii="Arial" w:hAnsi="Arial" w:cs="Arial"/>
          <w:noProof/>
          <w:sz w:val="22"/>
          <w:szCs w:val="20"/>
          <w:lang w:val="es-CO"/>
        </w:rPr>
        <w:tab/>
      </w:r>
      <w:r w:rsidRPr="00374ACB">
        <w:rPr>
          <w:rFonts w:ascii="Arial" w:hAnsi="Arial" w:cs="Arial"/>
          <w:noProof/>
          <w:sz w:val="22"/>
          <w:szCs w:val="20"/>
        </w:rPr>
        <w:fldChar w:fldCharType="begin"/>
      </w:r>
      <w:r w:rsidRPr="00374ACB">
        <w:rPr>
          <w:rFonts w:ascii="Arial" w:hAnsi="Arial" w:cs="Arial"/>
          <w:noProof/>
          <w:sz w:val="22"/>
          <w:szCs w:val="20"/>
          <w:lang w:val="es-CO"/>
        </w:rPr>
        <w:instrText xml:space="preserve"> PAGEREF _Toc18022714 \h </w:instrText>
      </w:r>
      <w:r w:rsidRPr="00374ACB">
        <w:rPr>
          <w:rFonts w:ascii="Arial" w:hAnsi="Arial" w:cs="Arial"/>
          <w:noProof/>
          <w:sz w:val="22"/>
          <w:szCs w:val="20"/>
        </w:rPr>
      </w:r>
      <w:r w:rsidRPr="00374ACB">
        <w:rPr>
          <w:rFonts w:ascii="Arial" w:hAnsi="Arial" w:cs="Arial"/>
          <w:noProof/>
          <w:sz w:val="22"/>
          <w:szCs w:val="20"/>
        </w:rPr>
        <w:fldChar w:fldCharType="separate"/>
      </w:r>
      <w:r w:rsidR="003E1D9E">
        <w:rPr>
          <w:rFonts w:ascii="Arial" w:hAnsi="Arial" w:cs="Arial"/>
          <w:noProof/>
          <w:sz w:val="22"/>
          <w:szCs w:val="20"/>
          <w:lang w:val="es-CO"/>
        </w:rPr>
        <w:t>8</w:t>
      </w:r>
      <w:r w:rsidRPr="00374ACB">
        <w:rPr>
          <w:rFonts w:ascii="Arial" w:hAnsi="Arial" w:cs="Arial"/>
          <w:noProof/>
          <w:sz w:val="22"/>
          <w:szCs w:val="20"/>
        </w:rPr>
        <w:fldChar w:fldCharType="end"/>
      </w:r>
    </w:p>
    <w:p w14:paraId="50D1A5F2" w14:textId="076AE055" w:rsidR="003E5145" w:rsidRPr="00374ACB" w:rsidRDefault="003E5145">
      <w:pPr>
        <w:pStyle w:val="TOC3"/>
        <w:rPr>
          <w:rFonts w:ascii="Arial" w:hAnsi="Arial" w:cs="Arial"/>
          <w:noProof/>
          <w:sz w:val="20"/>
          <w:szCs w:val="20"/>
          <w:lang w:val="es-ES_tradnl" w:eastAsia="es-ES_tradnl"/>
        </w:rPr>
      </w:pPr>
      <w:r w:rsidRPr="00374ACB">
        <w:rPr>
          <w:rFonts w:ascii="Arial" w:hAnsi="Arial" w:cs="Arial"/>
          <w:noProof/>
          <w:sz w:val="22"/>
          <w:szCs w:val="20"/>
          <w:lang w:val="es-CO"/>
        </w:rPr>
        <w:t>3.</w:t>
      </w:r>
      <w:r w:rsidRPr="00374ACB">
        <w:rPr>
          <w:rFonts w:ascii="Arial" w:hAnsi="Arial" w:cs="Arial"/>
          <w:noProof/>
          <w:sz w:val="20"/>
          <w:szCs w:val="20"/>
          <w:lang w:val="es-ES_tradnl" w:eastAsia="es-ES_tradnl"/>
        </w:rPr>
        <w:tab/>
      </w:r>
      <w:r w:rsidRPr="00374ACB">
        <w:rPr>
          <w:rFonts w:ascii="Arial" w:hAnsi="Arial" w:cs="Arial"/>
          <w:noProof/>
          <w:sz w:val="22"/>
          <w:szCs w:val="20"/>
          <w:lang w:val="es-CO"/>
        </w:rPr>
        <w:t>Indicadores clave de resultados</w:t>
      </w:r>
      <w:r w:rsidRPr="00374ACB">
        <w:rPr>
          <w:rFonts w:ascii="Arial" w:hAnsi="Arial" w:cs="Arial"/>
          <w:noProof/>
          <w:sz w:val="22"/>
          <w:szCs w:val="20"/>
          <w:lang w:val="es-CO"/>
        </w:rPr>
        <w:tab/>
      </w:r>
      <w:r w:rsidRPr="00374ACB">
        <w:rPr>
          <w:rFonts w:ascii="Arial" w:hAnsi="Arial" w:cs="Arial"/>
          <w:noProof/>
          <w:sz w:val="22"/>
          <w:szCs w:val="20"/>
        </w:rPr>
        <w:fldChar w:fldCharType="begin"/>
      </w:r>
      <w:r w:rsidRPr="00374ACB">
        <w:rPr>
          <w:rFonts w:ascii="Arial" w:hAnsi="Arial" w:cs="Arial"/>
          <w:noProof/>
          <w:sz w:val="22"/>
          <w:szCs w:val="20"/>
          <w:lang w:val="es-CO"/>
        </w:rPr>
        <w:instrText xml:space="preserve"> PAGEREF _Toc18022715 \h </w:instrText>
      </w:r>
      <w:r w:rsidRPr="00374ACB">
        <w:rPr>
          <w:rFonts w:ascii="Arial" w:hAnsi="Arial" w:cs="Arial"/>
          <w:noProof/>
          <w:sz w:val="22"/>
          <w:szCs w:val="20"/>
        </w:rPr>
      </w:r>
      <w:r w:rsidRPr="00374ACB">
        <w:rPr>
          <w:rFonts w:ascii="Arial" w:hAnsi="Arial" w:cs="Arial"/>
          <w:noProof/>
          <w:sz w:val="22"/>
          <w:szCs w:val="20"/>
        </w:rPr>
        <w:fldChar w:fldCharType="separate"/>
      </w:r>
      <w:r w:rsidR="003E1D9E">
        <w:rPr>
          <w:rFonts w:ascii="Arial" w:hAnsi="Arial" w:cs="Arial"/>
          <w:noProof/>
          <w:sz w:val="22"/>
          <w:szCs w:val="20"/>
          <w:lang w:val="es-CO"/>
        </w:rPr>
        <w:t>9</w:t>
      </w:r>
      <w:r w:rsidRPr="00374ACB">
        <w:rPr>
          <w:rFonts w:ascii="Arial" w:hAnsi="Arial" w:cs="Arial"/>
          <w:noProof/>
          <w:sz w:val="22"/>
          <w:szCs w:val="20"/>
        </w:rPr>
        <w:fldChar w:fldCharType="end"/>
      </w:r>
    </w:p>
    <w:p w14:paraId="15D80624" w14:textId="1264DA34" w:rsidR="003E5145" w:rsidRPr="00374ACB" w:rsidRDefault="003E5145">
      <w:pPr>
        <w:pStyle w:val="TOC3"/>
        <w:rPr>
          <w:rFonts w:ascii="Arial" w:hAnsi="Arial" w:cs="Arial"/>
          <w:noProof/>
          <w:sz w:val="20"/>
          <w:szCs w:val="20"/>
          <w:lang w:val="es-ES_tradnl" w:eastAsia="es-ES_tradnl"/>
        </w:rPr>
      </w:pPr>
      <w:r w:rsidRPr="00374ACB">
        <w:rPr>
          <w:rFonts w:ascii="Arial" w:hAnsi="Arial" w:cs="Arial"/>
          <w:noProof/>
          <w:sz w:val="22"/>
          <w:szCs w:val="20"/>
          <w:lang w:val="es-CO"/>
        </w:rPr>
        <w:t>4.</w:t>
      </w:r>
      <w:r w:rsidRPr="00374ACB">
        <w:rPr>
          <w:rFonts w:ascii="Arial" w:hAnsi="Arial" w:cs="Arial"/>
          <w:noProof/>
          <w:sz w:val="20"/>
          <w:szCs w:val="20"/>
          <w:lang w:val="es-ES_tradnl" w:eastAsia="es-ES_tradnl"/>
        </w:rPr>
        <w:tab/>
      </w:r>
      <w:r w:rsidRPr="00374ACB">
        <w:rPr>
          <w:rFonts w:ascii="Arial" w:hAnsi="Arial" w:cs="Arial"/>
          <w:noProof/>
          <w:sz w:val="22"/>
          <w:szCs w:val="20"/>
          <w:lang w:val="es-CO"/>
        </w:rPr>
        <w:t>Metodología de evaluación</w:t>
      </w:r>
      <w:r w:rsidRPr="00374ACB">
        <w:rPr>
          <w:rFonts w:ascii="Arial" w:hAnsi="Arial" w:cs="Arial"/>
          <w:noProof/>
          <w:sz w:val="22"/>
          <w:szCs w:val="20"/>
          <w:lang w:val="es-CO"/>
        </w:rPr>
        <w:tab/>
      </w:r>
      <w:r w:rsidRPr="00374ACB">
        <w:rPr>
          <w:rFonts w:ascii="Arial" w:hAnsi="Arial" w:cs="Arial"/>
          <w:noProof/>
          <w:sz w:val="22"/>
          <w:szCs w:val="20"/>
        </w:rPr>
        <w:fldChar w:fldCharType="begin"/>
      </w:r>
      <w:r w:rsidRPr="00374ACB">
        <w:rPr>
          <w:rFonts w:ascii="Arial" w:hAnsi="Arial" w:cs="Arial"/>
          <w:noProof/>
          <w:sz w:val="22"/>
          <w:szCs w:val="20"/>
          <w:lang w:val="es-CO"/>
        </w:rPr>
        <w:instrText xml:space="preserve"> PAGEREF _Toc18022716 \h </w:instrText>
      </w:r>
      <w:r w:rsidRPr="00374ACB">
        <w:rPr>
          <w:rFonts w:ascii="Arial" w:hAnsi="Arial" w:cs="Arial"/>
          <w:noProof/>
          <w:sz w:val="22"/>
          <w:szCs w:val="20"/>
        </w:rPr>
      </w:r>
      <w:r w:rsidRPr="00374ACB">
        <w:rPr>
          <w:rFonts w:ascii="Arial" w:hAnsi="Arial" w:cs="Arial"/>
          <w:noProof/>
          <w:sz w:val="22"/>
          <w:szCs w:val="20"/>
        </w:rPr>
        <w:fldChar w:fldCharType="separate"/>
      </w:r>
      <w:r w:rsidR="003E1D9E">
        <w:rPr>
          <w:rFonts w:ascii="Arial" w:hAnsi="Arial" w:cs="Arial"/>
          <w:noProof/>
          <w:sz w:val="22"/>
          <w:szCs w:val="20"/>
          <w:lang w:val="es-CO"/>
        </w:rPr>
        <w:t>9</w:t>
      </w:r>
      <w:r w:rsidRPr="00374ACB">
        <w:rPr>
          <w:rFonts w:ascii="Arial" w:hAnsi="Arial" w:cs="Arial"/>
          <w:noProof/>
          <w:sz w:val="22"/>
          <w:szCs w:val="20"/>
        </w:rPr>
        <w:fldChar w:fldCharType="end"/>
      </w:r>
    </w:p>
    <w:p w14:paraId="1B7042A9" w14:textId="075963B9" w:rsidR="003E5145" w:rsidRPr="00374ACB" w:rsidRDefault="003E5145">
      <w:pPr>
        <w:pStyle w:val="TOC3"/>
        <w:rPr>
          <w:rFonts w:ascii="Arial" w:hAnsi="Arial" w:cs="Arial"/>
          <w:noProof/>
          <w:sz w:val="20"/>
          <w:szCs w:val="20"/>
          <w:lang w:val="es-ES_tradnl" w:eastAsia="es-ES_tradnl"/>
        </w:rPr>
      </w:pPr>
      <w:r w:rsidRPr="00374ACB">
        <w:rPr>
          <w:rFonts w:ascii="Arial" w:hAnsi="Arial" w:cs="Arial"/>
          <w:noProof/>
          <w:sz w:val="22"/>
          <w:szCs w:val="20"/>
          <w:lang w:val="es-CO"/>
        </w:rPr>
        <w:t>5.</w:t>
      </w:r>
      <w:r w:rsidRPr="00374ACB">
        <w:rPr>
          <w:rFonts w:ascii="Arial" w:hAnsi="Arial" w:cs="Arial"/>
          <w:noProof/>
          <w:sz w:val="20"/>
          <w:szCs w:val="20"/>
          <w:lang w:val="es-ES_tradnl" w:eastAsia="es-ES_tradnl"/>
        </w:rPr>
        <w:tab/>
      </w:r>
      <w:r w:rsidRPr="00374ACB">
        <w:rPr>
          <w:rFonts w:ascii="Arial" w:hAnsi="Arial" w:cs="Arial"/>
          <w:noProof/>
          <w:sz w:val="22"/>
          <w:szCs w:val="20"/>
          <w:lang w:val="es-CO"/>
        </w:rPr>
        <w:t>Plan de trabajo y presupuesto de evaluación</w:t>
      </w:r>
      <w:r w:rsidRPr="00374ACB">
        <w:rPr>
          <w:rFonts w:ascii="Arial" w:hAnsi="Arial" w:cs="Arial"/>
          <w:noProof/>
          <w:sz w:val="22"/>
          <w:szCs w:val="20"/>
          <w:lang w:val="es-CO"/>
        </w:rPr>
        <w:tab/>
      </w:r>
      <w:r w:rsidRPr="00374ACB">
        <w:rPr>
          <w:rFonts w:ascii="Arial" w:hAnsi="Arial" w:cs="Arial"/>
          <w:noProof/>
          <w:sz w:val="22"/>
          <w:szCs w:val="20"/>
        </w:rPr>
        <w:fldChar w:fldCharType="begin"/>
      </w:r>
      <w:r w:rsidRPr="00374ACB">
        <w:rPr>
          <w:rFonts w:ascii="Arial" w:hAnsi="Arial" w:cs="Arial"/>
          <w:noProof/>
          <w:sz w:val="22"/>
          <w:szCs w:val="20"/>
          <w:lang w:val="es-CO"/>
        </w:rPr>
        <w:instrText xml:space="preserve"> PAGEREF _Toc18022717 \h </w:instrText>
      </w:r>
      <w:r w:rsidRPr="00374ACB">
        <w:rPr>
          <w:rFonts w:ascii="Arial" w:hAnsi="Arial" w:cs="Arial"/>
          <w:noProof/>
          <w:sz w:val="22"/>
          <w:szCs w:val="20"/>
        </w:rPr>
      </w:r>
      <w:r w:rsidRPr="00374ACB">
        <w:rPr>
          <w:rFonts w:ascii="Arial" w:hAnsi="Arial" w:cs="Arial"/>
          <w:noProof/>
          <w:sz w:val="22"/>
          <w:szCs w:val="20"/>
        </w:rPr>
        <w:fldChar w:fldCharType="separate"/>
      </w:r>
      <w:r w:rsidR="003E1D9E">
        <w:rPr>
          <w:rFonts w:ascii="Arial" w:hAnsi="Arial" w:cs="Arial"/>
          <w:noProof/>
          <w:sz w:val="22"/>
          <w:szCs w:val="20"/>
          <w:lang w:val="es-CO"/>
        </w:rPr>
        <w:t>12</w:t>
      </w:r>
      <w:r w:rsidRPr="00374ACB">
        <w:rPr>
          <w:rFonts w:ascii="Arial" w:hAnsi="Arial" w:cs="Arial"/>
          <w:noProof/>
          <w:sz w:val="22"/>
          <w:szCs w:val="20"/>
        </w:rPr>
        <w:fldChar w:fldCharType="end"/>
      </w:r>
    </w:p>
    <w:p w14:paraId="3E925E57" w14:textId="488A32B9" w:rsidR="006A2A16" w:rsidRPr="00FA2B9B" w:rsidRDefault="006A2A16" w:rsidP="006A2A16">
      <w:pPr>
        <w:pStyle w:val="TOC3"/>
        <w:rPr>
          <w:rFonts w:ascii="Arial" w:hAnsi="Arial" w:cs="Arial"/>
          <w:sz w:val="22"/>
          <w:highlight w:val="yellow"/>
          <w:lang w:val="es-ES_tradnl"/>
        </w:rPr>
      </w:pPr>
      <w:r w:rsidRPr="00FA2B9B">
        <w:rPr>
          <w:rFonts w:ascii="Arial" w:hAnsi="Arial" w:cs="Arial"/>
          <w:sz w:val="22"/>
          <w:highlight w:val="yellow"/>
          <w:lang w:val="es-ES_tradnl"/>
        </w:rPr>
        <w:fldChar w:fldCharType="end"/>
      </w:r>
    </w:p>
    <w:p w14:paraId="1039FDB9" w14:textId="77777777" w:rsidR="006A2A16" w:rsidRPr="00FA2B9B" w:rsidRDefault="006A2A16" w:rsidP="006A2A16">
      <w:pPr>
        <w:rPr>
          <w:rFonts w:ascii="Arial" w:hAnsi="Arial" w:cs="Arial"/>
          <w:highlight w:val="yellow"/>
          <w:lang w:val="es-ES_tradnl"/>
        </w:rPr>
      </w:pPr>
    </w:p>
    <w:p w14:paraId="1BC7505E" w14:textId="77777777" w:rsidR="006A2A16" w:rsidRPr="00FA2B9B" w:rsidRDefault="006A2A16" w:rsidP="006A2A16">
      <w:pPr>
        <w:rPr>
          <w:rFonts w:ascii="Arial" w:hAnsi="Arial" w:cs="Arial"/>
          <w:highlight w:val="yellow"/>
          <w:lang w:val="es-ES_tradnl"/>
        </w:rPr>
      </w:pPr>
    </w:p>
    <w:p w14:paraId="4862D56E" w14:textId="77777777" w:rsidR="006A2A16" w:rsidRPr="00FA2B9B" w:rsidRDefault="006A2A16" w:rsidP="006A2A16">
      <w:pPr>
        <w:rPr>
          <w:rFonts w:ascii="Arial" w:hAnsi="Arial" w:cs="Arial"/>
          <w:highlight w:val="yellow"/>
          <w:lang w:val="es-ES_tradnl"/>
        </w:rPr>
        <w:sectPr w:rsidR="006A2A16" w:rsidRPr="00FA2B9B" w:rsidSect="005C09E3">
          <w:footerReference w:type="default" r:id="rId19"/>
          <w:pgSz w:w="12240" w:h="15840"/>
          <w:pgMar w:top="1440" w:right="1800" w:bottom="1440" w:left="1800" w:header="720" w:footer="720" w:gutter="0"/>
          <w:pgNumType w:start="0"/>
          <w:cols w:space="720"/>
          <w:titlePg/>
          <w:docGrid w:linePitch="360"/>
        </w:sectPr>
      </w:pPr>
      <w:r w:rsidRPr="00FA2B9B">
        <w:rPr>
          <w:rFonts w:ascii="Arial" w:hAnsi="Arial" w:cs="Arial"/>
          <w:highlight w:val="yellow"/>
          <w:lang w:val="es-ES_tradnl"/>
        </w:rPr>
        <w:br w:type="page"/>
      </w:r>
    </w:p>
    <w:p w14:paraId="12A2A80B" w14:textId="77777777" w:rsidR="006A2A16" w:rsidRPr="00FA2B9B" w:rsidRDefault="006A2A16" w:rsidP="006A2A16">
      <w:pPr>
        <w:pStyle w:val="Chapter"/>
        <w:tabs>
          <w:tab w:val="clear" w:pos="1440"/>
        </w:tabs>
        <w:spacing w:before="0"/>
        <w:ind w:left="630" w:hanging="180"/>
        <w:rPr>
          <w:rFonts w:ascii="Arial" w:hAnsi="Arial" w:cs="Arial"/>
          <w:sz w:val="22"/>
          <w:szCs w:val="22"/>
          <w:lang w:val="es-ES_tradnl"/>
        </w:rPr>
      </w:pPr>
      <w:bookmarkStart w:id="1" w:name="_Toc352756751"/>
      <w:bookmarkStart w:id="2" w:name="_Toc18022704"/>
      <w:r w:rsidRPr="00FA2B9B">
        <w:rPr>
          <w:rFonts w:ascii="Arial" w:hAnsi="Arial" w:cs="Arial"/>
          <w:sz w:val="22"/>
          <w:szCs w:val="22"/>
          <w:lang w:val="es-ES_tradnl"/>
        </w:rPr>
        <w:lastRenderedPageBreak/>
        <w:t>Introducción</w:t>
      </w:r>
      <w:bookmarkEnd w:id="1"/>
      <w:bookmarkEnd w:id="2"/>
      <w:r w:rsidRPr="00FA2B9B">
        <w:rPr>
          <w:rFonts w:ascii="Arial" w:hAnsi="Arial" w:cs="Arial"/>
          <w:sz w:val="22"/>
          <w:szCs w:val="22"/>
          <w:lang w:val="es-ES_tradnl"/>
        </w:rPr>
        <w:t xml:space="preserve"> </w:t>
      </w:r>
    </w:p>
    <w:p w14:paraId="051561A0" w14:textId="51A6C08E" w:rsidR="006A2A16" w:rsidRPr="00FA2B9B" w:rsidRDefault="006A2A16" w:rsidP="006A2A16">
      <w:pPr>
        <w:pStyle w:val="Paragraph"/>
        <w:numPr>
          <w:ilvl w:val="1"/>
          <w:numId w:val="3"/>
        </w:numPr>
        <w:tabs>
          <w:tab w:val="clear" w:pos="2448"/>
          <w:tab w:val="num" w:pos="630"/>
        </w:tabs>
        <w:ind w:left="630" w:hanging="630"/>
        <w:rPr>
          <w:rFonts w:ascii="Arial" w:hAnsi="Arial" w:cs="Arial"/>
          <w:sz w:val="22"/>
          <w:szCs w:val="22"/>
          <w:lang w:val="es-ES_tradnl"/>
        </w:rPr>
      </w:pPr>
      <w:r w:rsidRPr="00FA2B9B">
        <w:rPr>
          <w:rFonts w:ascii="Arial" w:hAnsi="Arial" w:cs="Arial"/>
          <w:b/>
          <w:sz w:val="22"/>
          <w:szCs w:val="22"/>
          <w:lang w:val="es-ES_tradnl"/>
        </w:rPr>
        <w:t>Objetivo</w:t>
      </w:r>
      <w:r w:rsidRPr="00FA2B9B">
        <w:rPr>
          <w:rFonts w:ascii="Arial" w:hAnsi="Arial" w:cs="Arial"/>
          <w:sz w:val="22"/>
          <w:szCs w:val="22"/>
          <w:lang w:val="es-ES_tradnl"/>
        </w:rPr>
        <w:t>.</w:t>
      </w:r>
      <w:r w:rsidR="003E5145" w:rsidRPr="00FA2B9B">
        <w:rPr>
          <w:rFonts w:ascii="Arial" w:hAnsi="Arial" w:cs="Arial"/>
          <w:b/>
          <w:sz w:val="22"/>
          <w:lang w:val="es-ES_tradnl"/>
        </w:rPr>
        <w:t xml:space="preserve"> </w:t>
      </w:r>
      <w:r w:rsidR="003E5145" w:rsidRPr="00FA2B9B">
        <w:rPr>
          <w:rFonts w:ascii="Arial" w:hAnsi="Arial" w:cs="Arial"/>
          <w:sz w:val="22"/>
          <w:lang w:val="es-ES_tradnl"/>
        </w:rPr>
        <w:t>El objetivo general es contribuir a elevar la productividad del sector agropecuario, la inclusión financiera rural y la sustentabilidad ambiental y resiliencia climática. El objetivo específico es un mayor acceso a financiamiento para las UER, en particular pequeñas y medianas y aquellas con inversiones en proyectos de sustentabilidad ambiental</w:t>
      </w:r>
      <w:r w:rsidRPr="00FA2B9B">
        <w:rPr>
          <w:rFonts w:ascii="Arial" w:hAnsi="Arial" w:cs="Arial"/>
          <w:sz w:val="22"/>
          <w:szCs w:val="22"/>
          <w:lang w:val="es-ES_tradnl"/>
        </w:rPr>
        <w:t>.</w:t>
      </w:r>
    </w:p>
    <w:p w14:paraId="204EF05F" w14:textId="4D2E5EDE" w:rsidR="006A2A16" w:rsidRPr="00FA2B9B" w:rsidRDefault="006A2A16" w:rsidP="006A2A16">
      <w:pPr>
        <w:pStyle w:val="Paragraph"/>
        <w:numPr>
          <w:ilvl w:val="1"/>
          <w:numId w:val="3"/>
        </w:numPr>
        <w:tabs>
          <w:tab w:val="clear" w:pos="2448"/>
          <w:tab w:val="num" w:pos="630"/>
        </w:tabs>
        <w:ind w:left="630" w:hanging="630"/>
        <w:rPr>
          <w:rFonts w:ascii="Arial" w:hAnsi="Arial" w:cs="Arial"/>
          <w:sz w:val="22"/>
          <w:szCs w:val="22"/>
          <w:lang w:val="es-ES_tradnl"/>
        </w:rPr>
      </w:pPr>
      <w:r w:rsidRPr="00FA2B9B">
        <w:rPr>
          <w:rFonts w:ascii="Arial" w:hAnsi="Arial" w:cs="Arial"/>
          <w:b/>
          <w:sz w:val="22"/>
          <w:szCs w:val="22"/>
          <w:lang w:val="es-ES_tradnl"/>
        </w:rPr>
        <w:t xml:space="preserve">Componentes. </w:t>
      </w:r>
      <w:r w:rsidRPr="00FA2B9B">
        <w:rPr>
          <w:rFonts w:ascii="Arial" w:hAnsi="Arial" w:cs="Arial"/>
          <w:sz w:val="22"/>
          <w:szCs w:val="22"/>
          <w:lang w:val="es-ES_tradnl"/>
        </w:rPr>
        <w:t xml:space="preserve">El programa se estructura en torno a </w:t>
      </w:r>
      <w:r w:rsidR="003E5145" w:rsidRPr="00FA2B9B">
        <w:rPr>
          <w:rFonts w:ascii="Arial" w:hAnsi="Arial" w:cs="Arial"/>
          <w:sz w:val="22"/>
          <w:szCs w:val="22"/>
          <w:lang w:val="es-ES_tradnl"/>
        </w:rPr>
        <w:t>cuatro</w:t>
      </w:r>
      <w:r w:rsidRPr="00FA2B9B">
        <w:rPr>
          <w:rFonts w:ascii="Arial" w:hAnsi="Arial" w:cs="Arial"/>
          <w:sz w:val="22"/>
          <w:szCs w:val="22"/>
          <w:lang w:val="es-ES_tradnl"/>
        </w:rPr>
        <w:t xml:space="preserve"> componentes. El primero (US$</w:t>
      </w:r>
      <w:r w:rsidR="003E5145" w:rsidRPr="00FA2B9B">
        <w:rPr>
          <w:rFonts w:ascii="Arial" w:hAnsi="Arial" w:cs="Arial"/>
          <w:sz w:val="22"/>
          <w:szCs w:val="22"/>
          <w:lang w:val="es-ES_tradnl"/>
        </w:rPr>
        <w:t>149</w:t>
      </w:r>
      <w:r w:rsidRPr="00FA2B9B">
        <w:rPr>
          <w:rFonts w:ascii="Arial" w:hAnsi="Arial" w:cs="Arial"/>
          <w:sz w:val="22"/>
          <w:szCs w:val="22"/>
          <w:lang w:val="es-ES_tradnl"/>
        </w:rPr>
        <w:t xml:space="preserve"> millones),</w:t>
      </w:r>
      <w:r w:rsidR="003E5145" w:rsidRPr="00FA2B9B">
        <w:rPr>
          <w:rFonts w:ascii="Arial" w:hAnsi="Arial" w:cs="Arial"/>
          <w:lang w:val="es-CO"/>
        </w:rPr>
        <w:t xml:space="preserve"> </w:t>
      </w:r>
      <w:r w:rsidR="00810D95" w:rsidRPr="000D7FC6">
        <w:rPr>
          <w:rFonts w:ascii="Arial" w:hAnsi="Arial" w:cs="Arial"/>
          <w:sz w:val="22"/>
          <w:lang w:val="es-ES_tradnl"/>
        </w:rPr>
        <w:t>impulsará créditos para el sector agropecuario y rural</w:t>
      </w:r>
      <w:r w:rsidR="00810D95" w:rsidRPr="00C07324">
        <w:rPr>
          <w:rStyle w:val="FootnoteReference"/>
          <w:rFonts w:ascii="Arial" w:hAnsi="Arial" w:cs="Arial"/>
          <w:sz w:val="22"/>
        </w:rPr>
        <w:footnoteReference w:id="2"/>
      </w:r>
      <w:r w:rsidR="00FA2B9B" w:rsidRPr="00FA2B9B">
        <w:rPr>
          <w:rFonts w:ascii="Arial" w:hAnsi="Arial" w:cs="Arial"/>
          <w:sz w:val="22"/>
          <w:szCs w:val="22"/>
          <w:lang w:val="es-ES_tradnl"/>
        </w:rPr>
        <w:t>,</w:t>
      </w:r>
      <w:r w:rsidR="003E5145" w:rsidRPr="00FA2B9B">
        <w:rPr>
          <w:rFonts w:ascii="Arial" w:hAnsi="Arial" w:cs="Arial"/>
          <w:sz w:val="22"/>
          <w:szCs w:val="22"/>
          <w:lang w:val="es-ES_tradnl"/>
        </w:rPr>
        <w:t xml:space="preserve"> así como créditos de activo fijo. Estos créditos han mostrado tener impacto en la productividad. Como parte de este esfuerzo, también se promoverán proyectos de innovación tecnológica, apoyados con asistencia técnica </w:t>
      </w:r>
      <w:r w:rsidR="00810D95">
        <w:rPr>
          <w:rFonts w:ascii="Arial" w:hAnsi="Arial" w:cs="Arial"/>
          <w:sz w:val="22"/>
          <w:szCs w:val="22"/>
          <w:lang w:val="es-ES_tradnl"/>
        </w:rPr>
        <w:t xml:space="preserve">del Banco </w:t>
      </w:r>
      <w:r w:rsidR="003E5145" w:rsidRPr="00FA2B9B">
        <w:rPr>
          <w:rFonts w:ascii="Arial" w:hAnsi="Arial" w:cs="Arial"/>
          <w:sz w:val="22"/>
          <w:szCs w:val="22"/>
          <w:lang w:val="es-ES_tradnl"/>
        </w:rPr>
        <w:t xml:space="preserve">en identificar oportunidades para optimizar la producción agropecuaria con el uso de nuevas tecnologías digitales que sustenten la </w:t>
      </w:r>
      <w:proofErr w:type="spellStart"/>
      <w:r w:rsidR="003E5145" w:rsidRPr="00FA2B9B">
        <w:rPr>
          <w:rFonts w:ascii="Arial" w:hAnsi="Arial" w:cs="Arial"/>
          <w:sz w:val="22"/>
          <w:szCs w:val="22"/>
          <w:lang w:val="es-ES_tradnl"/>
        </w:rPr>
        <w:t>originación</w:t>
      </w:r>
      <w:proofErr w:type="spellEnd"/>
      <w:r w:rsidR="003E5145" w:rsidRPr="00FA2B9B">
        <w:rPr>
          <w:rFonts w:ascii="Arial" w:hAnsi="Arial" w:cs="Arial"/>
          <w:sz w:val="22"/>
          <w:szCs w:val="22"/>
          <w:lang w:val="es-ES_tradnl"/>
        </w:rPr>
        <w:t xml:space="preserve"> y supervisión crediticia. </w:t>
      </w:r>
      <w:r w:rsidR="00810D95" w:rsidRPr="000D7FC6">
        <w:rPr>
          <w:rFonts w:ascii="Arial" w:hAnsi="Arial" w:cs="Arial"/>
          <w:sz w:val="22"/>
          <w:lang w:val="es-ES_tradnl"/>
        </w:rPr>
        <w:t>Asimismo, se dará prioridad a la inclusión financiera</w:t>
      </w:r>
      <w:r w:rsidR="00810D95" w:rsidRPr="00242D72">
        <w:rPr>
          <w:rFonts w:ascii="Arial" w:hAnsi="Arial" w:cs="Arial"/>
          <w:bCs/>
          <w:sz w:val="22"/>
          <w:lang w:val="es-MX"/>
        </w:rPr>
        <w:t>,</w:t>
      </w:r>
      <w:r w:rsidR="00810D95" w:rsidRPr="000D7FC6">
        <w:rPr>
          <w:rFonts w:ascii="Arial" w:hAnsi="Arial" w:cs="Arial"/>
          <w:sz w:val="22"/>
          <w:lang w:val="es-ES_tradnl"/>
        </w:rPr>
        <w:t xml:space="preserve"> ampliando la frontera de financiamiento a UER bajo una nueva línea de FND que busca simplificar procesos y promover la calidad crediticia (¶</w:t>
      </w:r>
      <w:r w:rsidR="00810D95">
        <w:rPr>
          <w:rFonts w:ascii="Arial" w:hAnsi="Arial" w:cs="Arial"/>
          <w:sz w:val="22"/>
        </w:rPr>
        <w:fldChar w:fldCharType="begin"/>
      </w:r>
      <w:r w:rsidR="00810D95" w:rsidRPr="000D7FC6">
        <w:rPr>
          <w:rFonts w:ascii="Arial" w:hAnsi="Arial" w:cs="Arial"/>
          <w:sz w:val="22"/>
          <w:lang w:val="es-ES_tradnl"/>
        </w:rPr>
        <w:instrText xml:space="preserve"> REF _Ref20919713 \r \h </w:instrText>
      </w:r>
      <w:r w:rsidR="00810D95">
        <w:rPr>
          <w:rFonts w:ascii="Arial" w:hAnsi="Arial" w:cs="Arial"/>
          <w:sz w:val="22"/>
        </w:rPr>
      </w:r>
      <w:r w:rsidR="00810D95">
        <w:rPr>
          <w:rFonts w:ascii="Arial" w:hAnsi="Arial" w:cs="Arial"/>
          <w:sz w:val="22"/>
        </w:rPr>
        <w:fldChar w:fldCharType="separate"/>
      </w:r>
      <w:r w:rsidR="00810D95" w:rsidRPr="000D7FC6">
        <w:rPr>
          <w:rFonts w:ascii="Arial" w:hAnsi="Arial" w:cs="Arial"/>
          <w:sz w:val="22"/>
          <w:lang w:val="es-ES_tradnl"/>
        </w:rPr>
        <w:t>1.35</w:t>
      </w:r>
      <w:r w:rsidR="00810D95">
        <w:rPr>
          <w:rFonts w:ascii="Arial" w:hAnsi="Arial" w:cs="Arial"/>
          <w:sz w:val="22"/>
        </w:rPr>
        <w:fldChar w:fldCharType="end"/>
      </w:r>
      <w:r w:rsidR="00810D95" w:rsidRPr="000D7FC6">
        <w:rPr>
          <w:rFonts w:ascii="Arial" w:hAnsi="Arial" w:cs="Arial"/>
          <w:sz w:val="22"/>
          <w:lang w:val="es-ES_tradnl"/>
        </w:rPr>
        <w:t xml:space="preserve">) y se </w:t>
      </w:r>
      <w:r w:rsidR="00810D95">
        <w:rPr>
          <w:rFonts w:ascii="Arial" w:hAnsi="Arial" w:cs="Arial"/>
          <w:bCs/>
          <w:sz w:val="22"/>
          <w:lang w:val="es-MX"/>
        </w:rPr>
        <w:t xml:space="preserve">dará </w:t>
      </w:r>
      <w:r w:rsidR="00810D95" w:rsidRPr="000D7FC6">
        <w:rPr>
          <w:rFonts w:ascii="Arial" w:hAnsi="Arial" w:cs="Arial"/>
          <w:sz w:val="22"/>
          <w:lang w:val="es-ES_tradnl"/>
        </w:rPr>
        <w:t>énfasis adicional en apoyar a UER en municipios o zonas caracterizadas como de alta y muy alta marginación</w:t>
      </w:r>
      <w:r w:rsidR="00810D95">
        <w:rPr>
          <w:rStyle w:val="FootnoteReference"/>
          <w:rFonts w:ascii="Arial" w:hAnsi="Arial" w:cs="Arial"/>
          <w:sz w:val="22"/>
        </w:rPr>
        <w:footnoteReference w:id="3"/>
      </w:r>
      <w:r w:rsidR="00810D95" w:rsidRPr="000D7FC6">
        <w:rPr>
          <w:rFonts w:ascii="Arial" w:hAnsi="Arial" w:cs="Arial"/>
          <w:sz w:val="22"/>
          <w:lang w:val="es-ES_tradnl"/>
        </w:rPr>
        <w:t>.</w:t>
      </w:r>
      <w:r w:rsidR="003E5145" w:rsidRPr="00FA2B9B">
        <w:rPr>
          <w:rFonts w:ascii="Arial" w:hAnsi="Arial" w:cs="Arial"/>
          <w:sz w:val="22"/>
          <w:szCs w:val="22"/>
          <w:lang w:val="es-ES_tradnl"/>
        </w:rPr>
        <w:t>.</w:t>
      </w:r>
    </w:p>
    <w:p w14:paraId="0F683DAA" w14:textId="0D912B10" w:rsidR="006A2A16" w:rsidRPr="00FA2B9B" w:rsidRDefault="006A2A16" w:rsidP="006A2A16">
      <w:pPr>
        <w:pStyle w:val="Paragraph"/>
        <w:numPr>
          <w:ilvl w:val="1"/>
          <w:numId w:val="3"/>
        </w:numPr>
        <w:tabs>
          <w:tab w:val="clear" w:pos="2448"/>
          <w:tab w:val="num" w:pos="630"/>
        </w:tabs>
        <w:ind w:left="630" w:hanging="630"/>
        <w:rPr>
          <w:rFonts w:ascii="Arial" w:hAnsi="Arial" w:cs="Arial"/>
          <w:sz w:val="22"/>
          <w:szCs w:val="22"/>
          <w:lang w:val="es-ES_tradnl"/>
        </w:rPr>
      </w:pPr>
      <w:r w:rsidRPr="00FA2B9B">
        <w:rPr>
          <w:rFonts w:ascii="Arial" w:hAnsi="Arial" w:cs="Arial"/>
          <w:sz w:val="22"/>
          <w:szCs w:val="22"/>
          <w:lang w:val="es-BO"/>
        </w:rPr>
        <w:t>El segundo componente (US$</w:t>
      </w:r>
      <w:r w:rsidR="003E5145" w:rsidRPr="00FA2B9B">
        <w:rPr>
          <w:rFonts w:ascii="Arial" w:hAnsi="Arial" w:cs="Arial"/>
          <w:sz w:val="22"/>
          <w:szCs w:val="22"/>
          <w:lang w:val="es-BO"/>
        </w:rPr>
        <w:t>50</w:t>
      </w:r>
      <w:r w:rsidRPr="00FA2B9B">
        <w:rPr>
          <w:rFonts w:ascii="Arial" w:hAnsi="Arial" w:cs="Arial"/>
          <w:sz w:val="22"/>
          <w:szCs w:val="22"/>
          <w:lang w:val="es-BO"/>
        </w:rPr>
        <w:t xml:space="preserve"> millones) </w:t>
      </w:r>
      <w:r w:rsidR="00810D95" w:rsidRPr="000D7FC6">
        <w:rPr>
          <w:rFonts w:ascii="Arial" w:hAnsi="Arial" w:cs="Arial"/>
          <w:sz w:val="22"/>
          <w:lang w:val="es-ES_tradnl"/>
        </w:rPr>
        <w:t>ampliará la oferta de financiamiento a UER con proyectos de inversión que coadyuven a la sustentabilidad ambiental y/o resiliencia climática. Ello incluye proyectos que reduzcan la presión sobre los recursos naturales, a través de mayor eficiencia y productividad en el uso de agua, energía y uso de suelo, y otras que apoyen a reducir la emisión de gases de efecto invernadero y/o la vulnerabilidad al cambio climático, y/o captura de carbono.</w:t>
      </w:r>
      <w:r w:rsidR="003E5145" w:rsidRPr="00FA2B9B">
        <w:rPr>
          <w:rFonts w:ascii="Arial" w:hAnsi="Arial" w:cs="Arial"/>
          <w:sz w:val="22"/>
          <w:szCs w:val="22"/>
          <w:lang w:val="es-BO"/>
        </w:rPr>
        <w:t xml:space="preserve"> Los criterios de elegibilidad de </w:t>
      </w:r>
      <w:r w:rsidR="00FA2B9B" w:rsidRPr="00FA2B9B">
        <w:rPr>
          <w:rFonts w:ascii="Arial" w:hAnsi="Arial" w:cs="Arial"/>
          <w:sz w:val="22"/>
          <w:szCs w:val="22"/>
          <w:lang w:val="es-BO"/>
        </w:rPr>
        <w:t>UER y</w:t>
      </w:r>
      <w:r w:rsidR="003E5145" w:rsidRPr="00FA2B9B">
        <w:rPr>
          <w:rFonts w:ascii="Arial" w:hAnsi="Arial" w:cs="Arial"/>
          <w:sz w:val="22"/>
          <w:szCs w:val="22"/>
          <w:lang w:val="es-BO"/>
        </w:rPr>
        <w:t xml:space="preserve"> de IFR son similares al Componente 1, diferenciándose en la característica de la UER (no necesariamente ha sido restringido de crédito) y el tipo de proyectos (de</w:t>
      </w:r>
      <w:r w:rsidR="00374ACB">
        <w:rPr>
          <w:rFonts w:ascii="Arial" w:hAnsi="Arial" w:cs="Arial"/>
          <w:sz w:val="22"/>
          <w:szCs w:val="22"/>
          <w:lang w:val="es-BO"/>
        </w:rPr>
        <w:t> </w:t>
      </w:r>
      <w:r w:rsidR="003E5145" w:rsidRPr="00FA2B9B">
        <w:rPr>
          <w:rFonts w:ascii="Arial" w:hAnsi="Arial" w:cs="Arial"/>
          <w:sz w:val="22"/>
          <w:szCs w:val="22"/>
          <w:lang w:val="es-BO"/>
        </w:rPr>
        <w:t>sustentabilidad) financiados.</w:t>
      </w:r>
      <w:r w:rsidRPr="00FA2B9B">
        <w:rPr>
          <w:rFonts w:ascii="Arial" w:hAnsi="Arial" w:cs="Arial"/>
          <w:sz w:val="22"/>
          <w:szCs w:val="22"/>
          <w:lang w:val="es-ES_tradnl"/>
        </w:rPr>
        <w:t xml:space="preserve">  </w:t>
      </w:r>
    </w:p>
    <w:p w14:paraId="2D124B5F" w14:textId="45B7EF43" w:rsidR="006A2A16" w:rsidRPr="00FA2B9B" w:rsidRDefault="006A2A16" w:rsidP="006A2A16">
      <w:pPr>
        <w:pStyle w:val="Paragraph"/>
        <w:numPr>
          <w:ilvl w:val="1"/>
          <w:numId w:val="3"/>
        </w:numPr>
        <w:tabs>
          <w:tab w:val="clear" w:pos="2448"/>
          <w:tab w:val="num" w:pos="630"/>
        </w:tabs>
        <w:ind w:left="630" w:hanging="630"/>
        <w:rPr>
          <w:rFonts w:ascii="Arial" w:hAnsi="Arial" w:cs="Arial"/>
          <w:sz w:val="22"/>
          <w:szCs w:val="22"/>
          <w:lang w:val="es-ES_tradnl"/>
        </w:rPr>
      </w:pPr>
      <w:r w:rsidRPr="00FA2B9B">
        <w:rPr>
          <w:rFonts w:ascii="Arial" w:hAnsi="Arial" w:cs="Arial"/>
          <w:sz w:val="22"/>
          <w:szCs w:val="22"/>
          <w:lang w:val="es-ES_tradnl"/>
        </w:rPr>
        <w:t>El tercer componente (US$</w:t>
      </w:r>
      <w:r w:rsidR="003E5145" w:rsidRPr="00FA2B9B">
        <w:rPr>
          <w:rFonts w:ascii="Arial" w:hAnsi="Arial" w:cs="Arial"/>
          <w:sz w:val="22"/>
          <w:szCs w:val="22"/>
          <w:lang w:val="es-ES_tradnl"/>
        </w:rPr>
        <w:t>5</w:t>
      </w:r>
      <w:r w:rsidRPr="00FA2B9B">
        <w:rPr>
          <w:rFonts w:ascii="Arial" w:hAnsi="Arial" w:cs="Arial"/>
          <w:sz w:val="22"/>
          <w:szCs w:val="22"/>
          <w:lang w:val="es-ES_tradnl"/>
        </w:rPr>
        <w:t xml:space="preserve">0 millones) </w:t>
      </w:r>
      <w:r w:rsidR="003E5145" w:rsidRPr="00FA2B9B">
        <w:rPr>
          <w:rFonts w:ascii="Arial" w:hAnsi="Arial" w:cs="Arial"/>
          <w:sz w:val="22"/>
          <w:szCs w:val="22"/>
          <w:lang w:val="es-ES_tradnl"/>
        </w:rPr>
        <w:t xml:space="preserve">financiará </w:t>
      </w:r>
      <w:r w:rsidR="00756E50">
        <w:rPr>
          <w:rFonts w:ascii="Arial" w:hAnsi="Arial" w:cs="Arial"/>
          <w:sz w:val="22"/>
          <w:szCs w:val="22"/>
          <w:lang w:val="es-ES_tradnl"/>
        </w:rPr>
        <w:t xml:space="preserve">una </w:t>
      </w:r>
      <w:r w:rsidR="00756E50" w:rsidRPr="00EC17E2">
        <w:rPr>
          <w:rFonts w:ascii="Arial" w:hAnsi="Arial" w:cs="Arial"/>
          <w:sz w:val="22"/>
          <w:lang w:val="es-ES_tradnl"/>
        </w:rPr>
        <w:t>Línea para el manejo de riesgos de contraparte</w:t>
      </w:r>
      <w:r w:rsidR="00756E50" w:rsidRPr="000D7FC6">
        <w:rPr>
          <w:rFonts w:ascii="Arial" w:hAnsi="Arial"/>
          <w:b/>
          <w:sz w:val="22"/>
          <w:lang w:val="es-ES_tradnl"/>
        </w:rPr>
        <w:t xml:space="preserve"> </w:t>
      </w:r>
      <w:r w:rsidR="003E5145" w:rsidRPr="00FA2B9B">
        <w:rPr>
          <w:rFonts w:ascii="Arial" w:hAnsi="Arial" w:cs="Arial"/>
          <w:sz w:val="22"/>
          <w:szCs w:val="22"/>
          <w:lang w:val="es-ES_tradnl"/>
        </w:rPr>
        <w:t xml:space="preserve">administrado por FND para apalancar las inversiones en el sector agropecuario. Con ello, las UER beneficiarias podrán acceder a crédito y recibir mejores condiciones financieras. Se priorizarán proyectos de las características de los componentes anteriores (es decir, regiones prioritarias como el sur y </w:t>
      </w:r>
      <w:r w:rsidR="00FA2B9B" w:rsidRPr="00FA2B9B">
        <w:rPr>
          <w:rFonts w:ascii="Arial" w:hAnsi="Arial" w:cs="Arial"/>
          <w:sz w:val="22"/>
          <w:szCs w:val="22"/>
          <w:lang w:val="es-ES_tradnl"/>
        </w:rPr>
        <w:t>sureste</w:t>
      </w:r>
      <w:r w:rsidR="003E5145" w:rsidRPr="00FA2B9B">
        <w:rPr>
          <w:rFonts w:ascii="Arial" w:hAnsi="Arial" w:cs="Arial"/>
          <w:sz w:val="22"/>
          <w:szCs w:val="22"/>
          <w:lang w:val="es-ES_tradnl"/>
        </w:rPr>
        <w:t xml:space="preserve">, cartera verde y nuevos acreditados), aunque no es limitativo. </w:t>
      </w:r>
      <w:r w:rsidR="008E6D9A">
        <w:rPr>
          <w:rFonts w:ascii="Arial" w:hAnsi="Arial" w:cs="Arial"/>
          <w:sz w:val="22"/>
          <w:szCs w:val="22"/>
          <w:lang w:val="es-ES_tradnl"/>
        </w:rPr>
        <w:t xml:space="preserve">La línea </w:t>
      </w:r>
      <w:r w:rsidR="003E5145" w:rsidRPr="00FA2B9B">
        <w:rPr>
          <w:rFonts w:ascii="Arial" w:hAnsi="Arial" w:cs="Arial"/>
          <w:sz w:val="22"/>
          <w:szCs w:val="22"/>
          <w:lang w:val="es-ES_tradnl"/>
        </w:rPr>
        <w:t>cubrirá los riesgos de nuevos créditos otorgados por IFR elegibles fondeadas por FND en su calidad de segundo piso, así como los riesgos de la FND cuando actúe en primer piso.</w:t>
      </w:r>
    </w:p>
    <w:p w14:paraId="642DAB7F" w14:textId="4B3784F5" w:rsidR="003E5145" w:rsidRPr="00FA2B9B" w:rsidRDefault="003E5145" w:rsidP="006A2A16">
      <w:pPr>
        <w:pStyle w:val="Paragraph"/>
        <w:numPr>
          <w:ilvl w:val="1"/>
          <w:numId w:val="3"/>
        </w:numPr>
        <w:tabs>
          <w:tab w:val="clear" w:pos="2448"/>
          <w:tab w:val="num" w:pos="630"/>
        </w:tabs>
        <w:ind w:left="630" w:hanging="630"/>
        <w:rPr>
          <w:rFonts w:ascii="Arial" w:hAnsi="Arial" w:cs="Arial"/>
          <w:sz w:val="22"/>
          <w:szCs w:val="22"/>
          <w:lang w:val="es-ES_tradnl"/>
        </w:rPr>
      </w:pPr>
      <w:r w:rsidRPr="00FA2B9B">
        <w:rPr>
          <w:rFonts w:ascii="Arial" w:hAnsi="Arial" w:cs="Arial"/>
          <w:sz w:val="22"/>
          <w:szCs w:val="22"/>
          <w:lang w:val="es-BO"/>
        </w:rPr>
        <w:t>Finalmente, el cuarto componente (US$</w:t>
      </w:r>
      <w:r w:rsidR="00F61E81">
        <w:rPr>
          <w:rFonts w:ascii="Arial" w:hAnsi="Arial" w:cs="Arial"/>
          <w:sz w:val="22"/>
          <w:szCs w:val="22"/>
          <w:lang w:val="es-BO"/>
        </w:rPr>
        <w:t xml:space="preserve">1 </w:t>
      </w:r>
      <w:r w:rsidR="00375D7E">
        <w:rPr>
          <w:rFonts w:ascii="Arial" w:hAnsi="Arial" w:cs="Arial"/>
          <w:sz w:val="22"/>
          <w:szCs w:val="22"/>
          <w:lang w:val="es-BO"/>
        </w:rPr>
        <w:t>millón</w:t>
      </w:r>
      <w:r w:rsidRPr="00FA2B9B">
        <w:rPr>
          <w:rFonts w:ascii="Arial" w:hAnsi="Arial" w:cs="Arial"/>
          <w:sz w:val="22"/>
          <w:szCs w:val="22"/>
          <w:lang w:val="es-BO"/>
        </w:rPr>
        <w:t>) estará destinado a actividades de fortalecimiento institucional orientadas a mejorar las capacidades técnicas del personal de FND.</w:t>
      </w:r>
    </w:p>
    <w:p w14:paraId="31E24039" w14:textId="5BADA745" w:rsidR="006A2A16" w:rsidRPr="00FA2B9B" w:rsidRDefault="006A2A16" w:rsidP="006A2A16">
      <w:pPr>
        <w:pStyle w:val="Paragraph"/>
        <w:numPr>
          <w:ilvl w:val="1"/>
          <w:numId w:val="3"/>
        </w:numPr>
        <w:tabs>
          <w:tab w:val="clear" w:pos="2448"/>
          <w:tab w:val="num" w:pos="630"/>
        </w:tabs>
        <w:ind w:left="630" w:hanging="630"/>
        <w:rPr>
          <w:rFonts w:ascii="Arial" w:hAnsi="Arial" w:cs="Arial"/>
          <w:sz w:val="22"/>
          <w:szCs w:val="22"/>
          <w:lang w:val="es-ES_tradnl"/>
        </w:rPr>
      </w:pPr>
      <w:r w:rsidRPr="00FA2B9B">
        <w:rPr>
          <w:rFonts w:ascii="Arial" w:hAnsi="Arial" w:cs="Arial"/>
          <w:b/>
          <w:sz w:val="22"/>
          <w:szCs w:val="22"/>
          <w:lang w:val="es-ES_tradnl"/>
        </w:rPr>
        <w:t xml:space="preserve">Responsabilidades del Organismo Ejecutor (OE). </w:t>
      </w:r>
      <w:r w:rsidR="00CD098D" w:rsidRPr="00FA2B9B">
        <w:rPr>
          <w:rFonts w:ascii="Arial" w:hAnsi="Arial" w:cs="Arial"/>
          <w:sz w:val="22"/>
          <w:szCs w:val="22"/>
          <w:lang w:val="es-ES_tradnl"/>
        </w:rPr>
        <w:t>FND</w:t>
      </w:r>
      <w:r w:rsidRPr="00FA2B9B">
        <w:rPr>
          <w:rFonts w:ascii="Arial" w:hAnsi="Arial" w:cs="Arial"/>
          <w:sz w:val="22"/>
          <w:szCs w:val="22"/>
          <w:lang w:val="es-ES_tradnl"/>
        </w:rPr>
        <w:t xml:space="preserve"> actuará como OE, para la administración, ejecución, y monitoreo de los recursos de la operación. En este sentido, </w:t>
      </w:r>
      <w:r w:rsidR="00CD098D" w:rsidRPr="00FA2B9B">
        <w:rPr>
          <w:rFonts w:ascii="Arial" w:hAnsi="Arial" w:cs="Arial"/>
          <w:sz w:val="22"/>
          <w:szCs w:val="22"/>
          <w:lang w:val="es-ES_tradnl"/>
        </w:rPr>
        <w:t>FND</w:t>
      </w:r>
      <w:r w:rsidRPr="00FA2B9B">
        <w:rPr>
          <w:rFonts w:ascii="Arial" w:hAnsi="Arial" w:cs="Arial"/>
          <w:sz w:val="22"/>
          <w:szCs w:val="22"/>
          <w:lang w:val="es-ES_tradnl"/>
        </w:rPr>
        <w:t xml:space="preserve"> será la entidad responsable del monitoreo y evaluación del </w:t>
      </w:r>
      <w:r w:rsidR="005D69F2">
        <w:rPr>
          <w:rFonts w:ascii="Arial" w:hAnsi="Arial" w:cs="Arial"/>
          <w:sz w:val="22"/>
          <w:szCs w:val="22"/>
          <w:lang w:val="es-ES_tradnl"/>
        </w:rPr>
        <w:t>p</w:t>
      </w:r>
      <w:r w:rsidRPr="00FA2B9B">
        <w:rPr>
          <w:rFonts w:ascii="Arial" w:hAnsi="Arial" w:cs="Arial"/>
          <w:sz w:val="22"/>
          <w:szCs w:val="22"/>
          <w:lang w:val="es-ES_tradnl"/>
        </w:rPr>
        <w:t xml:space="preserve">rograma. </w:t>
      </w:r>
      <w:r w:rsidRPr="00FA2B9B">
        <w:rPr>
          <w:rFonts w:ascii="Arial" w:hAnsi="Arial" w:cs="Arial"/>
          <w:sz w:val="22"/>
          <w:szCs w:val="22"/>
          <w:lang w:val="es-ES_tradnl"/>
        </w:rPr>
        <w:lastRenderedPageBreak/>
        <w:t xml:space="preserve">El RC determina una periodicidad semestral para los reportes, que contendrán como mínimo el progreso de los indicadores de producto y el cumplimiento de los criterios de elegibilidad del financiamiento a otorgar. Los estados financieros del programa estarán a cargo de </w:t>
      </w:r>
      <w:r w:rsidR="00CD098D" w:rsidRPr="00FA2B9B">
        <w:rPr>
          <w:rFonts w:ascii="Arial" w:hAnsi="Arial" w:cs="Arial"/>
          <w:sz w:val="22"/>
          <w:szCs w:val="22"/>
          <w:lang w:val="es-ES_tradnl"/>
        </w:rPr>
        <w:t>FND</w:t>
      </w:r>
      <w:r w:rsidRPr="00FA2B9B">
        <w:rPr>
          <w:rFonts w:ascii="Arial" w:hAnsi="Arial" w:cs="Arial"/>
          <w:sz w:val="22"/>
          <w:szCs w:val="22"/>
          <w:lang w:val="es-ES_tradnl"/>
        </w:rPr>
        <w:t xml:space="preserve">. Finalmente, este también estará a cargo de la recopilación de la información relevante requerida para la evaluación del programa. </w:t>
      </w:r>
    </w:p>
    <w:p w14:paraId="4FC693D6" w14:textId="77777777" w:rsidR="006A2A16" w:rsidRPr="00FA2B9B" w:rsidRDefault="006A2A16" w:rsidP="006A2A16">
      <w:pPr>
        <w:pStyle w:val="Paragraph"/>
        <w:numPr>
          <w:ilvl w:val="1"/>
          <w:numId w:val="3"/>
        </w:numPr>
        <w:tabs>
          <w:tab w:val="clear" w:pos="2448"/>
          <w:tab w:val="num" w:pos="630"/>
        </w:tabs>
        <w:ind w:left="630" w:hanging="630"/>
        <w:rPr>
          <w:rFonts w:ascii="Arial" w:hAnsi="Arial" w:cs="Arial"/>
          <w:sz w:val="22"/>
          <w:szCs w:val="22"/>
          <w:lang w:val="es-ES_tradnl"/>
        </w:rPr>
      </w:pPr>
      <w:r w:rsidRPr="00FA2B9B">
        <w:rPr>
          <w:rFonts w:ascii="Arial" w:hAnsi="Arial" w:cs="Arial"/>
          <w:b/>
          <w:sz w:val="22"/>
          <w:szCs w:val="22"/>
          <w:lang w:val="es-ES_tradnl"/>
        </w:rPr>
        <w:t xml:space="preserve">Instrumentos de monitoreo y evaluación. </w:t>
      </w:r>
      <w:r w:rsidRPr="00FA2B9B">
        <w:rPr>
          <w:rFonts w:ascii="Arial" w:hAnsi="Arial" w:cs="Arial"/>
          <w:sz w:val="22"/>
          <w:szCs w:val="22"/>
          <w:lang w:val="es-ES_tradnl"/>
        </w:rPr>
        <w:t xml:space="preserve">Como parte de la ejecución del programa, se han identificado los siguientes instrumentos de monitoreo y evaluación: </w:t>
      </w:r>
    </w:p>
    <w:p w14:paraId="10225D60" w14:textId="2FF6EB91" w:rsidR="006A2A16" w:rsidRPr="00FA2B9B" w:rsidRDefault="00790EFF" w:rsidP="006A2A16">
      <w:pPr>
        <w:pStyle w:val="subpar"/>
        <w:tabs>
          <w:tab w:val="num" w:pos="1440"/>
        </w:tabs>
        <w:spacing w:before="60" w:after="60"/>
        <w:ind w:left="1440" w:hanging="450"/>
        <w:rPr>
          <w:rFonts w:ascii="Arial" w:hAnsi="Arial" w:cs="Arial"/>
          <w:sz w:val="22"/>
          <w:szCs w:val="22"/>
          <w:lang w:val="es-ES_tradnl"/>
        </w:rPr>
      </w:pPr>
      <w:r>
        <w:rPr>
          <w:rFonts w:ascii="Arial" w:hAnsi="Arial" w:cs="Arial"/>
          <w:b/>
          <w:sz w:val="22"/>
          <w:szCs w:val="22"/>
          <w:lang w:val="es-ES_tradnl"/>
        </w:rPr>
        <w:tab/>
      </w:r>
      <w:r w:rsidR="006A2A16" w:rsidRPr="00FA2B9B">
        <w:rPr>
          <w:rFonts w:ascii="Arial" w:hAnsi="Arial" w:cs="Arial"/>
          <w:b/>
          <w:sz w:val="22"/>
          <w:szCs w:val="22"/>
          <w:lang w:val="es-ES_tradnl"/>
        </w:rPr>
        <w:t>Informes semestrales de seguimiento del programa</w:t>
      </w:r>
      <w:r w:rsidR="006A2A16" w:rsidRPr="00747C06">
        <w:rPr>
          <w:rFonts w:ascii="Arial" w:hAnsi="Arial"/>
          <w:b/>
          <w:sz w:val="22"/>
          <w:lang w:val="es-ES_tradnl"/>
        </w:rPr>
        <w:t>,</w:t>
      </w:r>
      <w:r w:rsidR="006A2A16" w:rsidRPr="00FA2B9B">
        <w:rPr>
          <w:rFonts w:ascii="Arial" w:hAnsi="Arial" w:cs="Arial"/>
          <w:sz w:val="22"/>
          <w:szCs w:val="22"/>
          <w:lang w:val="es-ES_tradnl"/>
        </w:rPr>
        <w:t xml:space="preserve"> en los que el OE informará al Banco el progreso en la ejecución de las actividades programadas, incluyendo el cumplimiento de objetivos previamente acordados para los indicadores de producto y resultado que se describen en la matriz de resultados que se adjunta al programa propuesto (descritos</w:t>
      </w:r>
      <w:r w:rsidR="00374ACB">
        <w:rPr>
          <w:rFonts w:ascii="Arial" w:hAnsi="Arial" w:cs="Arial"/>
          <w:sz w:val="22"/>
          <w:szCs w:val="22"/>
          <w:lang w:val="es-ES_tradnl"/>
        </w:rPr>
        <w:t> </w:t>
      </w:r>
      <w:r w:rsidR="006A2A16" w:rsidRPr="00FA2B9B">
        <w:rPr>
          <w:rFonts w:ascii="Arial" w:hAnsi="Arial" w:cs="Arial"/>
          <w:sz w:val="22"/>
          <w:szCs w:val="22"/>
          <w:lang w:val="es-ES_tradnl"/>
        </w:rPr>
        <w:t xml:space="preserve">en el </w:t>
      </w:r>
      <w:r w:rsidR="00EB080E">
        <w:rPr>
          <w:rFonts w:ascii="Arial" w:hAnsi="Arial" w:cs="Arial"/>
          <w:sz w:val="22"/>
          <w:szCs w:val="22"/>
          <w:lang w:val="es-ES_tradnl"/>
        </w:rPr>
        <w:t>c</w:t>
      </w:r>
      <w:r w:rsidR="006A2A16" w:rsidRPr="00FA2B9B">
        <w:rPr>
          <w:rFonts w:ascii="Arial" w:hAnsi="Arial" w:cs="Arial"/>
          <w:sz w:val="22"/>
          <w:szCs w:val="22"/>
          <w:lang w:val="es-ES_tradnl"/>
        </w:rPr>
        <w:t xml:space="preserve">uadro 1 en este documento). </w:t>
      </w:r>
    </w:p>
    <w:p w14:paraId="1164DD2E" w14:textId="3ED5F376" w:rsidR="006A2A16" w:rsidRPr="00FA2B9B" w:rsidRDefault="00790EFF" w:rsidP="006A2A16">
      <w:pPr>
        <w:pStyle w:val="subpar"/>
        <w:tabs>
          <w:tab w:val="num" w:pos="1440"/>
        </w:tabs>
        <w:spacing w:before="60" w:after="60"/>
        <w:ind w:left="1440" w:hanging="450"/>
        <w:rPr>
          <w:rFonts w:ascii="Arial" w:hAnsi="Arial" w:cs="Arial"/>
          <w:sz w:val="22"/>
          <w:szCs w:val="22"/>
          <w:lang w:val="es-ES_tradnl"/>
        </w:rPr>
      </w:pPr>
      <w:r>
        <w:rPr>
          <w:rFonts w:ascii="Arial" w:hAnsi="Arial" w:cs="Arial"/>
          <w:b/>
          <w:sz w:val="22"/>
          <w:szCs w:val="22"/>
          <w:lang w:val="es-ES_tradnl"/>
        </w:rPr>
        <w:tab/>
      </w:r>
      <w:r w:rsidR="006A2A16" w:rsidRPr="00FA2B9B">
        <w:rPr>
          <w:rFonts w:ascii="Arial" w:hAnsi="Arial" w:cs="Arial"/>
          <w:b/>
          <w:sz w:val="22"/>
          <w:szCs w:val="22"/>
          <w:lang w:val="es-ES_tradnl"/>
        </w:rPr>
        <w:t>Auditorías financieras,</w:t>
      </w:r>
      <w:r w:rsidR="006A2A16" w:rsidRPr="00FA2B9B">
        <w:rPr>
          <w:rFonts w:ascii="Arial" w:hAnsi="Arial" w:cs="Arial"/>
          <w:sz w:val="22"/>
          <w:szCs w:val="22"/>
          <w:lang w:val="es-ES_tradnl"/>
        </w:rPr>
        <w:t xml:space="preserve"> las cuales serán de periodicidad anual. </w:t>
      </w:r>
    </w:p>
    <w:p w14:paraId="6585F51E" w14:textId="2EB7E9ED" w:rsidR="006A2A16" w:rsidRPr="00747C06" w:rsidRDefault="00790EFF" w:rsidP="006A2A16">
      <w:pPr>
        <w:pStyle w:val="subpar"/>
        <w:tabs>
          <w:tab w:val="num" w:pos="1440"/>
        </w:tabs>
        <w:spacing w:before="60" w:after="60"/>
        <w:ind w:left="1440" w:hanging="450"/>
        <w:rPr>
          <w:rFonts w:ascii="Arial" w:hAnsi="Arial"/>
          <w:b/>
          <w:sz w:val="22"/>
          <w:lang w:val="es-ES_tradnl"/>
        </w:rPr>
      </w:pPr>
      <w:r>
        <w:rPr>
          <w:rFonts w:ascii="Arial" w:hAnsi="Arial" w:cs="Arial"/>
          <w:b/>
          <w:sz w:val="22"/>
          <w:szCs w:val="22"/>
          <w:lang w:val="es-ES_tradnl"/>
        </w:rPr>
        <w:tab/>
      </w:r>
      <w:r w:rsidR="006A2A16" w:rsidRPr="00FA2B9B">
        <w:rPr>
          <w:rFonts w:ascii="Arial" w:hAnsi="Arial" w:cs="Arial"/>
          <w:b/>
          <w:sz w:val="22"/>
          <w:szCs w:val="22"/>
          <w:lang w:val="es-ES_tradnl"/>
        </w:rPr>
        <w:t>Evaluación ex</w:t>
      </w:r>
      <w:r w:rsidR="002445C8">
        <w:rPr>
          <w:rFonts w:ascii="Arial" w:hAnsi="Arial" w:cs="Arial"/>
          <w:b/>
          <w:sz w:val="22"/>
          <w:szCs w:val="22"/>
          <w:lang w:val="es-ES_tradnl"/>
        </w:rPr>
        <w:t xml:space="preserve"> </w:t>
      </w:r>
      <w:r w:rsidR="006A2A16" w:rsidRPr="00FA2B9B">
        <w:rPr>
          <w:rFonts w:ascii="Arial" w:hAnsi="Arial" w:cs="Arial"/>
          <w:b/>
          <w:sz w:val="22"/>
          <w:szCs w:val="22"/>
          <w:lang w:val="es-ES_tradnl"/>
        </w:rPr>
        <w:t xml:space="preserve">post, </w:t>
      </w:r>
      <w:r w:rsidR="006A2A16" w:rsidRPr="00FA2B9B">
        <w:rPr>
          <w:rFonts w:ascii="Arial" w:hAnsi="Arial" w:cs="Arial"/>
          <w:sz w:val="22"/>
          <w:szCs w:val="22"/>
          <w:lang w:val="es-ES_tradnl"/>
        </w:rPr>
        <w:t>que cuantificará el valor económico de los resultados alcanzados a través de un análisis costo</w:t>
      </w:r>
      <w:r w:rsidR="003B2FCE">
        <w:rPr>
          <w:rFonts w:ascii="Arial" w:hAnsi="Arial" w:cs="Arial"/>
          <w:sz w:val="22"/>
          <w:szCs w:val="22"/>
          <w:lang w:val="es-ES_tradnl"/>
        </w:rPr>
        <w:t xml:space="preserve"> </w:t>
      </w:r>
      <w:r w:rsidR="006A2A16" w:rsidRPr="00FA2B9B">
        <w:rPr>
          <w:rFonts w:ascii="Arial" w:hAnsi="Arial" w:cs="Arial"/>
          <w:sz w:val="22"/>
          <w:szCs w:val="22"/>
          <w:lang w:val="es-ES_tradnl"/>
        </w:rPr>
        <w:t>beneficio ex</w:t>
      </w:r>
      <w:r w:rsidR="002445C8">
        <w:rPr>
          <w:rFonts w:ascii="Arial" w:hAnsi="Arial" w:cs="Arial"/>
          <w:sz w:val="22"/>
          <w:szCs w:val="22"/>
          <w:lang w:val="es-ES_tradnl"/>
        </w:rPr>
        <w:t xml:space="preserve"> </w:t>
      </w:r>
      <w:r w:rsidR="006A2A16" w:rsidRPr="00FA2B9B">
        <w:rPr>
          <w:rFonts w:ascii="Arial" w:hAnsi="Arial" w:cs="Arial"/>
          <w:sz w:val="22"/>
          <w:szCs w:val="22"/>
          <w:lang w:val="es-ES_tradnl"/>
        </w:rPr>
        <w:t xml:space="preserve">post. La evaluación comprenderá la recopilación de información sobre los beneficiarios del programa. Los detalles de la evaluación se describen en el apartado III de este informe. La evaluación incluirá la recopilación de información a través de los registros de información de los beneficiarios del programa </w:t>
      </w:r>
      <w:r w:rsidR="006A2A16" w:rsidRPr="00747C06">
        <w:rPr>
          <w:rFonts w:ascii="Arial" w:hAnsi="Arial"/>
          <w:b/>
          <w:sz w:val="22"/>
          <w:lang w:val="es-ES_tradnl"/>
        </w:rPr>
        <w:t xml:space="preserve">administrados por el OE. </w:t>
      </w:r>
    </w:p>
    <w:p w14:paraId="5F195DB5" w14:textId="51566D13" w:rsidR="006A2A16" w:rsidRPr="00FE1719" w:rsidRDefault="006A2A16" w:rsidP="00747C06">
      <w:pPr>
        <w:pStyle w:val="Paragraph"/>
        <w:numPr>
          <w:ilvl w:val="1"/>
          <w:numId w:val="3"/>
        </w:numPr>
        <w:tabs>
          <w:tab w:val="clear" w:pos="2448"/>
          <w:tab w:val="num" w:pos="630"/>
        </w:tabs>
        <w:ind w:left="630" w:hanging="630"/>
        <w:rPr>
          <w:rFonts w:ascii="Arial" w:hAnsi="Arial" w:cs="Arial"/>
          <w:sz w:val="22"/>
          <w:szCs w:val="22"/>
          <w:lang w:val="es-ES_tradnl"/>
        </w:rPr>
      </w:pPr>
      <w:r w:rsidRPr="00FE1719">
        <w:rPr>
          <w:rFonts w:ascii="Arial" w:hAnsi="Arial" w:cs="Arial"/>
          <w:b/>
          <w:sz w:val="22"/>
          <w:szCs w:val="22"/>
          <w:lang w:val="es-ES_tradnl"/>
        </w:rPr>
        <w:t xml:space="preserve">Sistema de información. </w:t>
      </w:r>
      <w:r w:rsidRPr="00FE1719">
        <w:rPr>
          <w:rFonts w:ascii="Arial" w:hAnsi="Arial" w:cs="Arial"/>
          <w:sz w:val="22"/>
          <w:szCs w:val="22"/>
          <w:lang w:val="es-ES_tradnl"/>
        </w:rPr>
        <w:t>El OE será responsable de mantener el sistema de información a partir del cual se realizará la recolección de la información administrativa del programa. Dicha información será necesaria no solo para monitorear el progreso del programa en términos de productos, sino también para llevar a cabo la evaluación ex</w:t>
      </w:r>
      <w:r w:rsidR="002445C8" w:rsidRPr="00FE1719">
        <w:rPr>
          <w:rFonts w:ascii="Arial" w:hAnsi="Arial" w:cs="Arial"/>
          <w:sz w:val="22"/>
          <w:szCs w:val="22"/>
          <w:lang w:val="es-ES_tradnl"/>
        </w:rPr>
        <w:t xml:space="preserve"> </w:t>
      </w:r>
      <w:r w:rsidRPr="00FE1719">
        <w:rPr>
          <w:rFonts w:ascii="Arial" w:hAnsi="Arial" w:cs="Arial"/>
          <w:sz w:val="22"/>
          <w:szCs w:val="22"/>
          <w:lang w:val="es-ES_tradnl"/>
        </w:rPr>
        <w:t xml:space="preserve">post de </w:t>
      </w:r>
      <w:r w:rsidR="00CA4644">
        <w:rPr>
          <w:rFonts w:ascii="Arial" w:hAnsi="Arial" w:cs="Arial"/>
          <w:sz w:val="22"/>
          <w:szCs w:val="22"/>
          <w:lang w:val="es-ES_tradnl"/>
        </w:rPr>
        <w:t>é</w:t>
      </w:r>
      <w:r w:rsidRPr="00FE1719">
        <w:rPr>
          <w:rFonts w:ascii="Arial" w:hAnsi="Arial" w:cs="Arial"/>
          <w:sz w:val="22"/>
          <w:szCs w:val="22"/>
          <w:lang w:val="es-ES_tradnl"/>
        </w:rPr>
        <w:t xml:space="preserve">ste.  </w:t>
      </w:r>
    </w:p>
    <w:p w14:paraId="6B2CD27A" w14:textId="77777777" w:rsidR="006A2A16" w:rsidRPr="00FA2B9B" w:rsidRDefault="006A2A16" w:rsidP="00747C06">
      <w:pPr>
        <w:pStyle w:val="Paragraph"/>
        <w:numPr>
          <w:ilvl w:val="1"/>
          <w:numId w:val="3"/>
        </w:numPr>
        <w:tabs>
          <w:tab w:val="clear" w:pos="2448"/>
          <w:tab w:val="num" w:pos="630"/>
        </w:tabs>
        <w:ind w:left="630" w:hanging="630"/>
        <w:rPr>
          <w:rFonts w:ascii="Arial" w:hAnsi="Arial" w:cs="Arial"/>
          <w:sz w:val="22"/>
          <w:szCs w:val="22"/>
          <w:lang w:val="es-ES_tradnl"/>
        </w:rPr>
      </w:pPr>
      <w:r w:rsidRPr="00FA2B9B">
        <w:rPr>
          <w:rFonts w:ascii="Arial" w:hAnsi="Arial" w:cs="Arial"/>
          <w:b/>
          <w:sz w:val="22"/>
          <w:szCs w:val="22"/>
          <w:lang w:val="es-ES_tradnl"/>
        </w:rPr>
        <w:t xml:space="preserve">Otros programas con </w:t>
      </w:r>
      <w:bookmarkStart w:id="3" w:name="_Toc352756752"/>
      <w:r w:rsidRPr="00FA2B9B">
        <w:rPr>
          <w:rFonts w:ascii="Arial" w:hAnsi="Arial" w:cs="Arial"/>
          <w:b/>
          <w:sz w:val="22"/>
          <w:szCs w:val="22"/>
          <w:lang w:val="es-ES_tradnl"/>
        </w:rPr>
        <w:t>el ejecutor</w:t>
      </w:r>
      <w:r w:rsidRPr="00FA2B9B">
        <w:rPr>
          <w:rFonts w:ascii="Arial" w:hAnsi="Arial" w:cs="Arial"/>
          <w:sz w:val="22"/>
          <w:szCs w:val="22"/>
          <w:lang w:val="es-MX"/>
        </w:rPr>
        <w:t xml:space="preserve">. </w:t>
      </w:r>
      <w:r w:rsidR="00CF790E" w:rsidRPr="00FA2B9B">
        <w:rPr>
          <w:rFonts w:ascii="Arial" w:hAnsi="Arial" w:cs="Arial"/>
          <w:sz w:val="22"/>
          <w:szCs w:val="22"/>
          <w:lang w:val="es-MX"/>
        </w:rPr>
        <w:t>Se tiene amplia experiencia de trabajo con FND. Destaca la CCLIP ME-X1024 (US$1.000 millones) que tuvo como objetivos:</w:t>
      </w:r>
      <w:r w:rsidR="002445C8">
        <w:rPr>
          <w:rFonts w:ascii="Arial" w:hAnsi="Arial" w:cs="Arial"/>
          <w:sz w:val="22"/>
          <w:szCs w:val="22"/>
          <w:lang w:val="es-MX"/>
        </w:rPr>
        <w:t> </w:t>
      </w:r>
      <w:r w:rsidR="00CF790E" w:rsidRPr="00FA2B9B">
        <w:rPr>
          <w:rFonts w:ascii="Arial" w:hAnsi="Arial" w:cs="Arial"/>
          <w:sz w:val="22"/>
          <w:szCs w:val="22"/>
          <w:lang w:val="es-MX"/>
        </w:rPr>
        <w:t>(i) contribuir a elevar la productividad del sector primario, mediante un mayor acceso a financiamiento por parte de las UER para realizar inversiones productivas; y (</w:t>
      </w:r>
      <w:proofErr w:type="spellStart"/>
      <w:r w:rsidR="00CF790E" w:rsidRPr="00FA2B9B">
        <w:rPr>
          <w:rFonts w:ascii="Arial" w:hAnsi="Arial" w:cs="Arial"/>
          <w:sz w:val="22"/>
          <w:szCs w:val="22"/>
          <w:lang w:val="es-MX"/>
        </w:rPr>
        <w:t>ii</w:t>
      </w:r>
      <w:proofErr w:type="spellEnd"/>
      <w:r w:rsidR="00CF790E" w:rsidRPr="00FA2B9B">
        <w:rPr>
          <w:rFonts w:ascii="Arial" w:hAnsi="Arial" w:cs="Arial"/>
          <w:sz w:val="22"/>
          <w:szCs w:val="22"/>
          <w:lang w:val="es-MX"/>
        </w:rPr>
        <w:t>) promover la inclusión financiera en beneficio del sector rural, mediante el acceso a crédito productivo de las UER</w:t>
      </w:r>
      <w:r w:rsidRPr="00FA2B9B">
        <w:rPr>
          <w:rFonts w:ascii="Arial" w:hAnsi="Arial" w:cs="Arial"/>
          <w:sz w:val="22"/>
          <w:szCs w:val="22"/>
          <w:lang w:val="es-MX"/>
        </w:rPr>
        <w:t>.</w:t>
      </w:r>
      <w:r w:rsidR="003E5145" w:rsidRPr="00FA2B9B">
        <w:rPr>
          <w:rFonts w:ascii="Arial" w:hAnsi="Arial" w:cs="Arial"/>
          <w:sz w:val="22"/>
          <w:szCs w:val="22"/>
          <w:lang w:val="es-MX"/>
        </w:rPr>
        <w:t xml:space="preserve"> </w:t>
      </w:r>
      <w:r w:rsidR="003E5145" w:rsidRPr="00FA2B9B">
        <w:rPr>
          <w:rFonts w:ascii="Arial" w:hAnsi="Arial" w:cs="Arial"/>
          <w:sz w:val="22"/>
          <w:lang w:val="es-CO"/>
        </w:rPr>
        <w:t xml:space="preserve">Asimismo, </w:t>
      </w:r>
      <w:r w:rsidR="002445C8" w:rsidRPr="00FA2B9B">
        <w:rPr>
          <w:rFonts w:ascii="Arial" w:hAnsi="Arial" w:cs="Arial"/>
          <w:sz w:val="22"/>
          <w:lang w:val="es-CO"/>
        </w:rPr>
        <w:t>ha</w:t>
      </w:r>
      <w:r w:rsidR="003E5145" w:rsidRPr="00FA2B9B">
        <w:rPr>
          <w:rFonts w:ascii="Arial" w:hAnsi="Arial" w:cs="Arial"/>
          <w:sz w:val="22"/>
          <w:lang w:val="es-CO"/>
        </w:rPr>
        <w:t xml:space="preserve"> habido programas con objetivos de financiamiento en apoyo la s</w:t>
      </w:r>
      <w:proofErr w:type="spellStart"/>
      <w:r w:rsidR="003E5145" w:rsidRPr="00FA2B9B">
        <w:rPr>
          <w:rFonts w:ascii="Arial" w:hAnsi="Arial" w:cs="Arial"/>
          <w:bCs/>
          <w:sz w:val="22"/>
          <w:lang w:val="es-MX"/>
        </w:rPr>
        <w:t>ustentabilidad</w:t>
      </w:r>
      <w:proofErr w:type="spellEnd"/>
      <w:r w:rsidR="003E5145" w:rsidRPr="00FA2B9B">
        <w:rPr>
          <w:rFonts w:ascii="Arial" w:hAnsi="Arial" w:cs="Arial"/>
          <w:bCs/>
          <w:sz w:val="22"/>
          <w:lang w:val="es-MX"/>
        </w:rPr>
        <w:t xml:space="preserve"> ambiental</w:t>
      </w:r>
      <w:r w:rsidR="003E5145" w:rsidRPr="00FA2B9B">
        <w:rPr>
          <w:rFonts w:ascii="Arial" w:hAnsi="Arial" w:cs="Arial"/>
          <w:sz w:val="22"/>
          <w:lang w:val="es-CO"/>
        </w:rPr>
        <w:t xml:space="preserve"> con FND (2656/OC-ME y 2838/SX-ME).</w:t>
      </w:r>
    </w:p>
    <w:p w14:paraId="015B3F31" w14:textId="14C163A5" w:rsidR="006A2A16" w:rsidRPr="00FA2B9B" w:rsidRDefault="006A2A16" w:rsidP="006A2A16">
      <w:pPr>
        <w:pStyle w:val="Chapter"/>
        <w:tabs>
          <w:tab w:val="clear" w:pos="1440"/>
        </w:tabs>
        <w:spacing w:before="0"/>
        <w:ind w:left="630" w:hanging="180"/>
        <w:rPr>
          <w:rFonts w:ascii="Arial" w:hAnsi="Arial" w:cs="Arial"/>
          <w:szCs w:val="22"/>
          <w:lang w:val="es-ES_tradnl"/>
        </w:rPr>
      </w:pPr>
      <w:bookmarkStart w:id="4" w:name="_Toc18022705"/>
      <w:r w:rsidRPr="00FA2B9B">
        <w:rPr>
          <w:rFonts w:ascii="Arial" w:hAnsi="Arial" w:cs="Arial"/>
          <w:szCs w:val="22"/>
          <w:lang w:val="es-ES_tradnl"/>
        </w:rPr>
        <w:t>Monitoreo</w:t>
      </w:r>
      <w:bookmarkEnd w:id="4"/>
    </w:p>
    <w:p w14:paraId="2493F34C" w14:textId="77777777" w:rsidR="006A2A16" w:rsidRPr="00FA2B9B" w:rsidRDefault="006A2A16" w:rsidP="00747C06">
      <w:pPr>
        <w:pStyle w:val="Paragraph"/>
        <w:numPr>
          <w:ilvl w:val="0"/>
          <w:numId w:val="21"/>
        </w:numPr>
        <w:ind w:left="540" w:hanging="540"/>
        <w:rPr>
          <w:rFonts w:ascii="Arial" w:hAnsi="Arial" w:cs="Arial"/>
          <w:sz w:val="22"/>
          <w:szCs w:val="22"/>
          <w:lang w:val="es-ES_tradnl"/>
        </w:rPr>
      </w:pPr>
      <w:r w:rsidRPr="00FA2B9B">
        <w:rPr>
          <w:rFonts w:ascii="Arial" w:hAnsi="Arial" w:cs="Arial"/>
          <w:sz w:val="22"/>
          <w:szCs w:val="22"/>
          <w:lang w:val="es-ES_tradnl"/>
        </w:rPr>
        <w:t xml:space="preserve">El propósito de esta sección es describir el proceso de monitoreo del programa que se aplicará a lo largo de la ejecución de este para garantizar su correcto desarrollo y adecuada utilización de los recursos. Como se ha mencionado antes, el OE será el responsable de realizar las actividades de monitoreo. </w:t>
      </w:r>
    </w:p>
    <w:p w14:paraId="5AE982CD" w14:textId="77777777" w:rsidR="006A2A16" w:rsidRPr="00FA2B9B" w:rsidRDefault="006A2A16" w:rsidP="006A2A16">
      <w:pPr>
        <w:pStyle w:val="SecHeading"/>
        <w:tabs>
          <w:tab w:val="clear" w:pos="5400"/>
          <w:tab w:val="num" w:pos="1260"/>
        </w:tabs>
        <w:ind w:hanging="4680"/>
        <w:rPr>
          <w:rFonts w:ascii="Arial" w:hAnsi="Arial" w:cs="Arial"/>
          <w:color w:val="auto"/>
          <w:sz w:val="22"/>
          <w:szCs w:val="22"/>
        </w:rPr>
      </w:pPr>
      <w:bookmarkStart w:id="5" w:name="_Toc352756753"/>
      <w:bookmarkStart w:id="6" w:name="_Toc18022706"/>
      <w:r w:rsidRPr="00FA2B9B">
        <w:rPr>
          <w:rFonts w:ascii="Arial" w:hAnsi="Arial" w:cs="Arial"/>
          <w:color w:val="auto"/>
          <w:sz w:val="22"/>
          <w:szCs w:val="22"/>
        </w:rPr>
        <w:t>Indicadores</w:t>
      </w:r>
      <w:bookmarkEnd w:id="5"/>
      <w:bookmarkEnd w:id="6"/>
      <w:r w:rsidRPr="00FA2B9B">
        <w:rPr>
          <w:rFonts w:ascii="Arial" w:hAnsi="Arial" w:cs="Arial"/>
          <w:color w:val="auto"/>
          <w:sz w:val="22"/>
          <w:szCs w:val="22"/>
        </w:rPr>
        <w:t xml:space="preserve"> </w:t>
      </w:r>
    </w:p>
    <w:p w14:paraId="4B4BCFCC" w14:textId="457F5BC7" w:rsidR="006A2A16" w:rsidRPr="00FA2B9B" w:rsidRDefault="006A2A16" w:rsidP="00747C06">
      <w:pPr>
        <w:pStyle w:val="Paragraph"/>
        <w:numPr>
          <w:ilvl w:val="0"/>
          <w:numId w:val="21"/>
        </w:numPr>
        <w:ind w:left="540" w:hanging="540"/>
        <w:rPr>
          <w:rFonts w:ascii="Arial" w:hAnsi="Arial" w:cs="Arial"/>
          <w:sz w:val="22"/>
          <w:szCs w:val="22"/>
          <w:lang w:val="es-ES_tradnl"/>
        </w:rPr>
      </w:pPr>
      <w:r w:rsidRPr="00FA2B9B">
        <w:rPr>
          <w:rFonts w:ascii="Arial" w:hAnsi="Arial" w:cs="Arial"/>
          <w:sz w:val="22"/>
          <w:szCs w:val="22"/>
          <w:lang w:val="es-ES_tradnl"/>
        </w:rPr>
        <w:t>Los indicadores que serán monitoreados y registrados en el Informe de Seguimiento del Proyecto (PMR</w:t>
      </w:r>
      <w:r w:rsidRPr="00FA2B9B">
        <w:rPr>
          <w:rFonts w:ascii="Arial" w:hAnsi="Arial" w:cs="Arial"/>
          <w:sz w:val="22"/>
          <w:szCs w:val="22"/>
          <w:vertAlign w:val="superscript"/>
          <w:lang w:val="es-ES_tradnl"/>
        </w:rPr>
        <w:footnoteReference w:id="4"/>
      </w:r>
      <w:r w:rsidRPr="00FA2B9B">
        <w:rPr>
          <w:rFonts w:ascii="Arial" w:hAnsi="Arial" w:cs="Arial"/>
          <w:sz w:val="22"/>
          <w:szCs w:val="22"/>
          <w:lang w:val="es-ES_tradnl"/>
        </w:rPr>
        <w:t>) se encuentran descritos en la Matriz de Resultados del Programa (</w:t>
      </w:r>
      <w:hyperlink r:id="rId20" w:history="1">
        <w:r w:rsidRPr="002445C8">
          <w:rPr>
            <w:rStyle w:val="Hyperlink"/>
            <w:rFonts w:ascii="Arial" w:hAnsi="Arial" w:cs="Arial"/>
            <w:sz w:val="22"/>
            <w:szCs w:val="22"/>
            <w:lang w:val="es-ES_tradnl"/>
          </w:rPr>
          <w:t>Ver Anexo II</w:t>
        </w:r>
      </w:hyperlink>
      <w:r w:rsidRPr="00FA2B9B">
        <w:rPr>
          <w:rFonts w:ascii="Arial" w:hAnsi="Arial" w:cs="Arial"/>
          <w:sz w:val="22"/>
          <w:szCs w:val="22"/>
          <w:lang w:val="es-ES_tradnl"/>
        </w:rPr>
        <w:t>) acordada con el OE.</w:t>
      </w:r>
    </w:p>
    <w:p w14:paraId="366F94AF" w14:textId="41F0B55D" w:rsidR="006A2A16" w:rsidRPr="00FA2B9B" w:rsidRDefault="006A2A16" w:rsidP="00747C06">
      <w:pPr>
        <w:pStyle w:val="Paragraph"/>
        <w:numPr>
          <w:ilvl w:val="0"/>
          <w:numId w:val="21"/>
        </w:numPr>
        <w:ind w:left="540" w:hanging="540"/>
        <w:rPr>
          <w:rFonts w:ascii="Arial" w:hAnsi="Arial" w:cs="Arial"/>
          <w:sz w:val="22"/>
          <w:szCs w:val="22"/>
          <w:lang w:val="es-ES_tradnl"/>
        </w:rPr>
      </w:pPr>
      <w:r w:rsidRPr="00FA2B9B">
        <w:rPr>
          <w:rFonts w:ascii="Arial" w:hAnsi="Arial" w:cs="Arial"/>
          <w:sz w:val="22"/>
          <w:szCs w:val="22"/>
          <w:lang w:val="es-ES_tradnl"/>
        </w:rPr>
        <w:lastRenderedPageBreak/>
        <w:t xml:space="preserve">El monitoreo de productos tendrá una frecuencia semestral y será actualizado en el Informe de Monitoreo y en el PMR del Programa. El </w:t>
      </w:r>
      <w:r w:rsidR="005D450F">
        <w:rPr>
          <w:rFonts w:ascii="Arial" w:hAnsi="Arial" w:cs="Arial"/>
          <w:sz w:val="22"/>
          <w:szCs w:val="22"/>
          <w:lang w:val="es-ES_tradnl"/>
        </w:rPr>
        <w:t>c</w:t>
      </w:r>
      <w:r w:rsidRPr="00FA2B9B">
        <w:rPr>
          <w:rFonts w:ascii="Arial" w:hAnsi="Arial" w:cs="Arial"/>
          <w:sz w:val="22"/>
          <w:szCs w:val="22"/>
          <w:lang w:val="es-ES_tradnl"/>
        </w:rPr>
        <w:t>uadro 1 describe los indicadores que recibirán seguimiento y la frecuencia de medición.</w:t>
      </w:r>
    </w:p>
    <w:p w14:paraId="4E7015A5" w14:textId="4A6A82FB" w:rsidR="006A2A16" w:rsidRPr="00FA2B9B" w:rsidRDefault="00374ACB" w:rsidP="006A2A16">
      <w:pPr>
        <w:pStyle w:val="Default"/>
        <w:jc w:val="center"/>
        <w:rPr>
          <w:rFonts w:ascii="Arial" w:hAnsi="Arial" w:cs="Arial"/>
          <w:b/>
          <w:color w:val="auto"/>
          <w:sz w:val="22"/>
          <w:szCs w:val="22"/>
          <w:lang w:val="es-ES_tradnl"/>
        </w:rPr>
      </w:pPr>
      <w:r>
        <w:rPr>
          <w:rFonts w:ascii="Arial" w:hAnsi="Arial" w:cs="Arial"/>
          <w:b/>
          <w:color w:val="auto"/>
          <w:sz w:val="22"/>
          <w:szCs w:val="22"/>
          <w:lang w:val="es-ES_tradnl"/>
        </w:rPr>
        <w:tab/>
      </w:r>
      <w:r w:rsidR="006A2A16" w:rsidRPr="00FA2B9B">
        <w:rPr>
          <w:rFonts w:ascii="Arial" w:hAnsi="Arial" w:cs="Arial"/>
          <w:b/>
          <w:color w:val="auto"/>
          <w:sz w:val="22"/>
          <w:szCs w:val="22"/>
          <w:lang w:val="es-ES_tradnl"/>
        </w:rPr>
        <w:t xml:space="preserve">Cuadro 1. Indicadores de </w:t>
      </w:r>
      <w:r w:rsidR="00AB4684">
        <w:rPr>
          <w:rFonts w:ascii="Arial" w:hAnsi="Arial" w:cs="Arial"/>
          <w:b/>
          <w:color w:val="auto"/>
          <w:sz w:val="22"/>
          <w:szCs w:val="22"/>
          <w:lang w:val="es-ES_tradnl"/>
        </w:rPr>
        <w:t>m</w:t>
      </w:r>
      <w:r w:rsidR="006A2A16" w:rsidRPr="00FA2B9B">
        <w:rPr>
          <w:rFonts w:ascii="Arial" w:hAnsi="Arial" w:cs="Arial"/>
          <w:b/>
          <w:color w:val="auto"/>
          <w:sz w:val="22"/>
          <w:szCs w:val="22"/>
          <w:lang w:val="es-ES_tradnl"/>
        </w:rPr>
        <w:t>onitoreo</w:t>
      </w:r>
    </w:p>
    <w:p w14:paraId="3CFB4291" w14:textId="77777777" w:rsidR="006A2A16" w:rsidRPr="00FA2B9B" w:rsidRDefault="006A2A16" w:rsidP="006A2A16">
      <w:pPr>
        <w:pStyle w:val="Default"/>
        <w:jc w:val="center"/>
        <w:rPr>
          <w:rFonts w:ascii="Arial" w:hAnsi="Arial" w:cs="Arial"/>
          <w:b/>
          <w:color w:val="auto"/>
          <w:sz w:val="22"/>
          <w:szCs w:val="22"/>
          <w:highlight w:val="yellow"/>
          <w:lang w:val="es-ES_tradnl"/>
        </w:rPr>
      </w:pPr>
    </w:p>
    <w:tbl>
      <w:tblPr>
        <w:tblStyle w:val="TableGrid"/>
        <w:tblW w:w="8059" w:type="dxa"/>
        <w:jc w:val="right"/>
        <w:tblLook w:val="04A0" w:firstRow="1" w:lastRow="0" w:firstColumn="1" w:lastColumn="0" w:noHBand="0" w:noVBand="1"/>
      </w:tblPr>
      <w:tblGrid>
        <w:gridCol w:w="2029"/>
        <w:gridCol w:w="2291"/>
        <w:gridCol w:w="1292"/>
        <w:gridCol w:w="2447"/>
      </w:tblGrid>
      <w:tr w:rsidR="006A2A16" w:rsidRPr="00FA2B9B" w14:paraId="7E1EC8F1" w14:textId="77777777" w:rsidTr="00747C06">
        <w:trPr>
          <w:jc w:val="right"/>
        </w:trPr>
        <w:tc>
          <w:tcPr>
            <w:tcW w:w="2029" w:type="dxa"/>
            <w:shd w:val="clear" w:color="auto" w:fill="D9D9D9" w:themeFill="background1" w:themeFillShade="D9"/>
            <w:vAlign w:val="center"/>
          </w:tcPr>
          <w:p w14:paraId="0E359689" w14:textId="77777777" w:rsidR="006A2A16" w:rsidRPr="00FA2B9B" w:rsidRDefault="006A2A16" w:rsidP="00AB4684">
            <w:pPr>
              <w:pStyle w:val="Default"/>
              <w:jc w:val="center"/>
              <w:rPr>
                <w:rFonts w:ascii="Arial" w:hAnsi="Arial" w:cs="Arial"/>
                <w:b/>
                <w:color w:val="auto"/>
                <w:sz w:val="18"/>
                <w:szCs w:val="18"/>
                <w:lang w:val="es-AR"/>
              </w:rPr>
            </w:pPr>
            <w:bookmarkStart w:id="7" w:name="_Toc352756754"/>
            <w:bookmarkEnd w:id="3"/>
            <w:r w:rsidRPr="00FA2B9B">
              <w:rPr>
                <w:rFonts w:ascii="Arial" w:hAnsi="Arial" w:cs="Arial"/>
                <w:b/>
                <w:color w:val="auto"/>
                <w:sz w:val="18"/>
                <w:szCs w:val="18"/>
                <w:lang w:val="es-AR"/>
              </w:rPr>
              <w:t>Indicador</w:t>
            </w:r>
          </w:p>
        </w:tc>
        <w:tc>
          <w:tcPr>
            <w:tcW w:w="2291" w:type="dxa"/>
            <w:shd w:val="clear" w:color="auto" w:fill="D9D9D9" w:themeFill="background1" w:themeFillShade="D9"/>
            <w:vAlign w:val="center"/>
          </w:tcPr>
          <w:p w14:paraId="38DCC1CA" w14:textId="77777777" w:rsidR="006A2A16" w:rsidRPr="00FA2B9B" w:rsidRDefault="006A2A16" w:rsidP="00AB4684">
            <w:pPr>
              <w:pStyle w:val="Default"/>
              <w:jc w:val="center"/>
              <w:rPr>
                <w:rFonts w:ascii="Arial" w:hAnsi="Arial" w:cs="Arial"/>
                <w:b/>
                <w:color w:val="auto"/>
                <w:sz w:val="18"/>
                <w:szCs w:val="18"/>
                <w:lang w:val="es-AR"/>
              </w:rPr>
            </w:pPr>
            <w:r w:rsidRPr="00FA2B9B">
              <w:rPr>
                <w:rFonts w:ascii="Arial" w:hAnsi="Arial" w:cs="Arial"/>
                <w:b/>
                <w:color w:val="auto"/>
                <w:sz w:val="18"/>
                <w:szCs w:val="18"/>
                <w:lang w:val="es-AR"/>
              </w:rPr>
              <w:t>Formula/descripción</w:t>
            </w:r>
          </w:p>
        </w:tc>
        <w:tc>
          <w:tcPr>
            <w:tcW w:w="1292" w:type="dxa"/>
            <w:shd w:val="clear" w:color="auto" w:fill="D9D9D9" w:themeFill="background1" w:themeFillShade="D9"/>
            <w:vAlign w:val="center"/>
          </w:tcPr>
          <w:p w14:paraId="080328D2" w14:textId="77777777" w:rsidR="006A2A16" w:rsidRPr="00FA2B9B" w:rsidRDefault="006A2A16" w:rsidP="00AB4684">
            <w:pPr>
              <w:pStyle w:val="Default"/>
              <w:jc w:val="center"/>
              <w:rPr>
                <w:rFonts w:ascii="Arial" w:hAnsi="Arial" w:cs="Arial"/>
                <w:b/>
                <w:color w:val="auto"/>
                <w:sz w:val="18"/>
                <w:szCs w:val="18"/>
                <w:lang w:val="es-AR"/>
              </w:rPr>
            </w:pPr>
            <w:r w:rsidRPr="00FA2B9B">
              <w:rPr>
                <w:rFonts w:ascii="Arial" w:hAnsi="Arial" w:cs="Arial"/>
                <w:b/>
                <w:color w:val="auto"/>
                <w:sz w:val="18"/>
                <w:szCs w:val="18"/>
                <w:lang w:val="es-AR"/>
              </w:rPr>
              <w:t>Frecuencia de Medición</w:t>
            </w:r>
          </w:p>
        </w:tc>
        <w:tc>
          <w:tcPr>
            <w:tcW w:w="2447" w:type="dxa"/>
            <w:tcBorders>
              <w:top w:val="single" w:sz="2" w:space="0" w:color="auto"/>
            </w:tcBorders>
            <w:shd w:val="clear" w:color="auto" w:fill="D9D9D9" w:themeFill="background1" w:themeFillShade="D9"/>
            <w:vAlign w:val="center"/>
          </w:tcPr>
          <w:p w14:paraId="7C41A9DF" w14:textId="77777777" w:rsidR="006A2A16" w:rsidRPr="00FA2B9B" w:rsidRDefault="006A2A16" w:rsidP="00AB4684">
            <w:pPr>
              <w:pStyle w:val="Default"/>
              <w:jc w:val="center"/>
              <w:rPr>
                <w:rFonts w:ascii="Arial" w:hAnsi="Arial" w:cs="Arial"/>
                <w:b/>
                <w:color w:val="auto"/>
                <w:sz w:val="18"/>
                <w:szCs w:val="18"/>
                <w:lang w:val="es-AR"/>
              </w:rPr>
            </w:pPr>
            <w:r w:rsidRPr="00FA2B9B">
              <w:rPr>
                <w:rFonts w:ascii="Arial" w:hAnsi="Arial" w:cs="Arial"/>
                <w:b/>
                <w:color w:val="auto"/>
                <w:sz w:val="18"/>
                <w:szCs w:val="18"/>
                <w:lang w:val="es-AR"/>
              </w:rPr>
              <w:t>Fuente de Verificación</w:t>
            </w:r>
          </w:p>
        </w:tc>
      </w:tr>
      <w:tr w:rsidR="006A2A16" w:rsidRPr="00FA2B9B" w14:paraId="3F1F437B" w14:textId="77777777" w:rsidTr="00374ACB">
        <w:trPr>
          <w:trHeight w:val="251"/>
          <w:jc w:val="right"/>
        </w:trPr>
        <w:tc>
          <w:tcPr>
            <w:tcW w:w="8059" w:type="dxa"/>
            <w:gridSpan w:val="4"/>
            <w:vAlign w:val="center"/>
          </w:tcPr>
          <w:p w14:paraId="7E0FCC58" w14:textId="77777777" w:rsidR="006A2A16" w:rsidRPr="00FA2B9B" w:rsidRDefault="006A2A16" w:rsidP="002445C8">
            <w:pPr>
              <w:pStyle w:val="Default"/>
              <w:rPr>
                <w:rFonts w:ascii="Arial" w:hAnsi="Arial" w:cs="Arial"/>
                <w:b/>
                <w:color w:val="auto"/>
                <w:sz w:val="18"/>
                <w:szCs w:val="18"/>
                <w:lang w:val="es-AR"/>
              </w:rPr>
            </w:pPr>
            <w:r w:rsidRPr="00FA2B9B">
              <w:rPr>
                <w:rFonts w:ascii="Arial" w:hAnsi="Arial" w:cs="Arial"/>
                <w:b/>
                <w:color w:val="auto"/>
                <w:sz w:val="18"/>
                <w:szCs w:val="18"/>
                <w:lang w:val="es-AR"/>
              </w:rPr>
              <w:t>Indicadores de Producto</w:t>
            </w:r>
          </w:p>
        </w:tc>
      </w:tr>
      <w:tr w:rsidR="006A2A16" w:rsidRPr="00FA2B9B" w14:paraId="73784FF5" w14:textId="77777777" w:rsidTr="00747C06">
        <w:trPr>
          <w:jc w:val="right"/>
        </w:trPr>
        <w:tc>
          <w:tcPr>
            <w:tcW w:w="2029" w:type="dxa"/>
            <w:vAlign w:val="center"/>
          </w:tcPr>
          <w:p w14:paraId="2D6C94BC" w14:textId="288BB112" w:rsidR="006A2A16" w:rsidRPr="00FA2B9B" w:rsidRDefault="00BE542F" w:rsidP="002445C8">
            <w:pPr>
              <w:pStyle w:val="Default"/>
              <w:jc w:val="both"/>
              <w:rPr>
                <w:rFonts w:ascii="Arial" w:hAnsi="Arial" w:cs="Arial"/>
                <w:sz w:val="18"/>
                <w:szCs w:val="18"/>
                <w:highlight w:val="yellow"/>
                <w:lang w:val="es-ES_tradnl" w:eastAsia="zh-CN"/>
              </w:rPr>
            </w:pPr>
            <w:r w:rsidRPr="00FA2B9B">
              <w:rPr>
                <w:rFonts w:ascii="Arial" w:hAnsi="Arial" w:cs="Arial"/>
                <w:sz w:val="18"/>
                <w:szCs w:val="18"/>
                <w:lang w:val="es-ES_tradnl" w:eastAsia="zh-CN"/>
              </w:rPr>
              <w:t>Monto destinado a créditos de capital de trabajo y activo fijo para UER</w:t>
            </w:r>
            <w:r w:rsidR="002445C8">
              <w:rPr>
                <w:rFonts w:ascii="Arial" w:hAnsi="Arial" w:cs="Arial"/>
                <w:sz w:val="18"/>
                <w:szCs w:val="18"/>
                <w:lang w:val="es-ES_tradnl" w:eastAsia="zh-CN"/>
              </w:rPr>
              <w:t>.</w:t>
            </w:r>
          </w:p>
        </w:tc>
        <w:tc>
          <w:tcPr>
            <w:tcW w:w="2291" w:type="dxa"/>
          </w:tcPr>
          <w:p w14:paraId="3992BBFA" w14:textId="77777777" w:rsidR="006A2A16" w:rsidRPr="00FA2B9B" w:rsidRDefault="006A2A16" w:rsidP="002445C8">
            <w:pPr>
              <w:spacing w:before="60" w:after="60" w:line="240" w:lineRule="auto"/>
              <w:rPr>
                <w:rFonts w:ascii="Arial" w:hAnsi="Arial" w:cs="Arial"/>
                <w:sz w:val="18"/>
                <w:szCs w:val="18"/>
                <w:highlight w:val="yellow"/>
                <w:lang w:val="es-ES_tradnl"/>
              </w:rPr>
            </w:pPr>
          </w:p>
        </w:tc>
        <w:tc>
          <w:tcPr>
            <w:tcW w:w="1292" w:type="dxa"/>
            <w:vAlign w:val="center"/>
          </w:tcPr>
          <w:p w14:paraId="4D422AD4" w14:textId="77777777" w:rsidR="006A2A16" w:rsidRPr="00FA2B9B" w:rsidRDefault="006A2A16" w:rsidP="002445C8">
            <w:pPr>
              <w:pStyle w:val="Default"/>
              <w:jc w:val="center"/>
              <w:rPr>
                <w:rFonts w:ascii="Arial" w:hAnsi="Arial" w:cs="Arial"/>
                <w:color w:val="auto"/>
                <w:sz w:val="18"/>
                <w:szCs w:val="18"/>
                <w:lang w:val="es-AR"/>
              </w:rPr>
            </w:pPr>
            <w:r w:rsidRPr="00FA2B9B">
              <w:rPr>
                <w:rFonts w:ascii="Arial" w:hAnsi="Arial" w:cs="Arial"/>
                <w:color w:val="auto"/>
                <w:sz w:val="18"/>
                <w:szCs w:val="18"/>
                <w:lang w:val="es-AR"/>
              </w:rPr>
              <w:t>Semestral</w:t>
            </w:r>
          </w:p>
        </w:tc>
        <w:tc>
          <w:tcPr>
            <w:tcW w:w="2447" w:type="dxa"/>
            <w:tcBorders>
              <w:bottom w:val="single" w:sz="2" w:space="0" w:color="auto"/>
            </w:tcBorders>
            <w:vAlign w:val="center"/>
          </w:tcPr>
          <w:p w14:paraId="7E71EC04" w14:textId="478F6735" w:rsidR="006A2A16" w:rsidRPr="00FA2B9B" w:rsidRDefault="006A2A16" w:rsidP="002445C8">
            <w:pPr>
              <w:pStyle w:val="Default"/>
              <w:jc w:val="center"/>
              <w:rPr>
                <w:rFonts w:ascii="Arial" w:hAnsi="Arial" w:cs="Arial"/>
                <w:sz w:val="18"/>
                <w:szCs w:val="18"/>
                <w:lang w:val="es-MX" w:eastAsia="zh-CN"/>
              </w:rPr>
            </w:pPr>
            <w:r w:rsidRPr="00FA2B9B">
              <w:rPr>
                <w:rFonts w:ascii="Arial" w:hAnsi="Arial" w:cs="Arial"/>
                <w:sz w:val="18"/>
                <w:szCs w:val="18"/>
                <w:lang w:val="es-MX" w:eastAsia="zh-CN"/>
              </w:rPr>
              <w:t xml:space="preserve">Sistema de monitoreo de </w:t>
            </w:r>
            <w:r w:rsidR="00CD098D" w:rsidRPr="00FA2B9B">
              <w:rPr>
                <w:rFonts w:ascii="Arial" w:hAnsi="Arial" w:cs="Arial"/>
                <w:sz w:val="18"/>
                <w:szCs w:val="18"/>
                <w:lang w:val="es-MX" w:eastAsia="zh-CN"/>
              </w:rPr>
              <w:t>FND</w:t>
            </w:r>
            <w:r w:rsidRPr="00FA2B9B">
              <w:rPr>
                <w:rFonts w:ascii="Arial" w:hAnsi="Arial" w:cs="Arial"/>
                <w:sz w:val="18"/>
                <w:szCs w:val="18"/>
                <w:lang w:val="es-MX" w:eastAsia="zh-CN"/>
              </w:rPr>
              <w:t>.</w:t>
            </w:r>
          </w:p>
        </w:tc>
      </w:tr>
      <w:tr w:rsidR="006A2A16" w:rsidRPr="00FA2B9B" w14:paraId="0E6BEC39" w14:textId="77777777" w:rsidTr="00747C06">
        <w:trPr>
          <w:jc w:val="right"/>
        </w:trPr>
        <w:tc>
          <w:tcPr>
            <w:tcW w:w="2029" w:type="dxa"/>
            <w:vAlign w:val="center"/>
          </w:tcPr>
          <w:p w14:paraId="69A0699B" w14:textId="1214B856" w:rsidR="006A2A16" w:rsidRPr="00FA2B9B" w:rsidRDefault="00BE542F" w:rsidP="002445C8">
            <w:pPr>
              <w:pStyle w:val="Default"/>
              <w:jc w:val="both"/>
              <w:rPr>
                <w:rFonts w:ascii="Arial" w:hAnsi="Arial" w:cs="Arial"/>
                <w:sz w:val="18"/>
                <w:szCs w:val="18"/>
                <w:highlight w:val="yellow"/>
                <w:lang w:val="es-ES_tradnl" w:eastAsia="zh-CN"/>
              </w:rPr>
            </w:pPr>
            <w:r w:rsidRPr="00FA2B9B">
              <w:rPr>
                <w:rFonts w:ascii="Arial" w:hAnsi="Arial" w:cs="Arial"/>
                <w:sz w:val="18"/>
                <w:szCs w:val="18"/>
                <w:lang w:val="es-ES_tradnl" w:eastAsia="zh-CN"/>
              </w:rPr>
              <w:t>Monto destinado a financiar proyectos de sostenibilidad ambiental</w:t>
            </w:r>
            <w:r w:rsidR="002445C8">
              <w:rPr>
                <w:rFonts w:ascii="Arial" w:hAnsi="Arial" w:cs="Arial"/>
                <w:sz w:val="18"/>
                <w:szCs w:val="18"/>
                <w:lang w:val="es-ES_tradnl" w:eastAsia="zh-CN"/>
              </w:rPr>
              <w:t>.</w:t>
            </w:r>
          </w:p>
        </w:tc>
        <w:tc>
          <w:tcPr>
            <w:tcW w:w="2291" w:type="dxa"/>
          </w:tcPr>
          <w:p w14:paraId="4A004609" w14:textId="77777777" w:rsidR="006A2A16" w:rsidRPr="00FA2B9B" w:rsidRDefault="006A2A16" w:rsidP="002445C8">
            <w:pPr>
              <w:spacing w:before="60" w:after="60" w:line="240" w:lineRule="auto"/>
              <w:rPr>
                <w:rFonts w:ascii="Arial" w:hAnsi="Arial" w:cs="Arial"/>
                <w:sz w:val="18"/>
                <w:szCs w:val="18"/>
                <w:highlight w:val="yellow"/>
                <w:lang w:val="es-ES_tradnl"/>
              </w:rPr>
            </w:pPr>
          </w:p>
        </w:tc>
        <w:tc>
          <w:tcPr>
            <w:tcW w:w="1292" w:type="dxa"/>
            <w:vAlign w:val="center"/>
          </w:tcPr>
          <w:p w14:paraId="078BA23C" w14:textId="77777777" w:rsidR="006A2A16" w:rsidRPr="00FA2B9B" w:rsidRDefault="006A2A16" w:rsidP="002445C8">
            <w:pPr>
              <w:pStyle w:val="Default"/>
              <w:jc w:val="center"/>
              <w:rPr>
                <w:rFonts w:ascii="Arial" w:hAnsi="Arial" w:cs="Arial"/>
                <w:color w:val="auto"/>
                <w:sz w:val="18"/>
                <w:szCs w:val="18"/>
                <w:lang w:val="es-AR"/>
              </w:rPr>
            </w:pPr>
            <w:r w:rsidRPr="00FA2B9B">
              <w:rPr>
                <w:rFonts w:ascii="Arial" w:hAnsi="Arial" w:cs="Arial"/>
                <w:color w:val="auto"/>
                <w:sz w:val="18"/>
                <w:szCs w:val="18"/>
                <w:lang w:val="es-AR"/>
              </w:rPr>
              <w:t>Semestral</w:t>
            </w:r>
          </w:p>
        </w:tc>
        <w:tc>
          <w:tcPr>
            <w:tcW w:w="2447" w:type="dxa"/>
            <w:tcBorders>
              <w:top w:val="single" w:sz="2" w:space="0" w:color="auto"/>
              <w:bottom w:val="single" w:sz="2" w:space="0" w:color="auto"/>
            </w:tcBorders>
            <w:vAlign w:val="center"/>
          </w:tcPr>
          <w:p w14:paraId="12DB9EE8" w14:textId="6D1E6283" w:rsidR="006A2A16" w:rsidRPr="00FA2B9B" w:rsidRDefault="006A2A16" w:rsidP="002445C8">
            <w:pPr>
              <w:pStyle w:val="Default"/>
              <w:jc w:val="center"/>
              <w:rPr>
                <w:rFonts w:ascii="Arial" w:hAnsi="Arial" w:cs="Arial"/>
                <w:sz w:val="18"/>
                <w:szCs w:val="18"/>
                <w:lang w:val="es-MX" w:eastAsia="zh-CN"/>
              </w:rPr>
            </w:pPr>
            <w:r w:rsidRPr="00FA2B9B">
              <w:rPr>
                <w:rFonts w:ascii="Arial" w:hAnsi="Arial" w:cs="Arial"/>
                <w:sz w:val="18"/>
                <w:szCs w:val="18"/>
                <w:lang w:val="es-MX" w:eastAsia="zh-CN"/>
              </w:rPr>
              <w:t xml:space="preserve">Sistema de monitoreo de </w:t>
            </w:r>
            <w:r w:rsidR="00CD098D" w:rsidRPr="00FA2B9B">
              <w:rPr>
                <w:rFonts w:ascii="Arial" w:hAnsi="Arial" w:cs="Arial"/>
                <w:sz w:val="18"/>
                <w:szCs w:val="18"/>
                <w:lang w:val="es-MX" w:eastAsia="zh-CN"/>
              </w:rPr>
              <w:t>FND</w:t>
            </w:r>
            <w:r w:rsidRPr="00FA2B9B">
              <w:rPr>
                <w:rFonts w:ascii="Arial" w:hAnsi="Arial" w:cs="Arial"/>
                <w:sz w:val="18"/>
                <w:szCs w:val="18"/>
                <w:lang w:val="es-MX" w:eastAsia="zh-CN"/>
              </w:rPr>
              <w:t>.</w:t>
            </w:r>
          </w:p>
        </w:tc>
      </w:tr>
      <w:tr w:rsidR="006A2A16" w:rsidRPr="00FA2B9B" w14:paraId="7F072A8C" w14:textId="77777777" w:rsidTr="00747C06">
        <w:trPr>
          <w:jc w:val="right"/>
        </w:trPr>
        <w:tc>
          <w:tcPr>
            <w:tcW w:w="2029" w:type="dxa"/>
            <w:vAlign w:val="center"/>
          </w:tcPr>
          <w:p w14:paraId="5D51F430" w14:textId="5EBBD96C" w:rsidR="006A2A16" w:rsidRPr="00FA2B9B" w:rsidRDefault="00BE542F" w:rsidP="002445C8">
            <w:pPr>
              <w:pStyle w:val="Default"/>
              <w:jc w:val="both"/>
              <w:rPr>
                <w:rFonts w:ascii="Arial" w:hAnsi="Arial" w:cs="Arial"/>
                <w:sz w:val="18"/>
                <w:szCs w:val="18"/>
                <w:highlight w:val="yellow"/>
                <w:lang w:val="es-ES_tradnl" w:eastAsia="zh-CN"/>
              </w:rPr>
            </w:pPr>
            <w:r w:rsidRPr="00FA2B9B">
              <w:rPr>
                <w:rFonts w:ascii="Arial" w:hAnsi="Arial" w:cs="Arial"/>
                <w:sz w:val="18"/>
                <w:szCs w:val="18"/>
                <w:lang w:val="es-ES_tradnl" w:eastAsia="zh-CN"/>
              </w:rPr>
              <w:t xml:space="preserve">Monto destinado a financiar </w:t>
            </w:r>
            <w:r w:rsidR="00B34B1C">
              <w:rPr>
                <w:rFonts w:ascii="Arial" w:hAnsi="Arial" w:cs="Arial"/>
                <w:sz w:val="18"/>
                <w:szCs w:val="18"/>
                <w:lang w:val="es-ES_tradnl" w:eastAsia="zh-CN"/>
              </w:rPr>
              <w:t xml:space="preserve">la </w:t>
            </w:r>
            <w:r w:rsidR="00B34B1C" w:rsidRPr="002F35C1">
              <w:rPr>
                <w:rFonts w:ascii="Arial" w:hAnsi="Arial" w:cs="Arial"/>
                <w:sz w:val="18"/>
                <w:szCs w:val="18"/>
                <w:lang w:val="es-ES_tradnl" w:eastAsia="zh-CN"/>
              </w:rPr>
              <w:t>Línea para el manejo de riesgos de contraparte</w:t>
            </w:r>
            <w:r w:rsidR="002445C8">
              <w:rPr>
                <w:rFonts w:ascii="Arial" w:hAnsi="Arial" w:cs="Arial"/>
                <w:sz w:val="18"/>
                <w:szCs w:val="18"/>
                <w:lang w:val="es-ES_tradnl" w:eastAsia="zh-CN"/>
              </w:rPr>
              <w:t>.</w:t>
            </w:r>
          </w:p>
        </w:tc>
        <w:tc>
          <w:tcPr>
            <w:tcW w:w="2291" w:type="dxa"/>
          </w:tcPr>
          <w:p w14:paraId="2C11B918" w14:textId="77777777" w:rsidR="006A2A16" w:rsidRPr="00FA2B9B" w:rsidRDefault="006A2A16" w:rsidP="002445C8">
            <w:pPr>
              <w:spacing w:before="60" w:after="60" w:line="240" w:lineRule="auto"/>
              <w:rPr>
                <w:rFonts w:ascii="Arial" w:hAnsi="Arial" w:cs="Arial"/>
                <w:sz w:val="18"/>
                <w:szCs w:val="18"/>
                <w:highlight w:val="yellow"/>
                <w:lang w:val="es-ES_tradnl"/>
              </w:rPr>
            </w:pPr>
          </w:p>
        </w:tc>
        <w:tc>
          <w:tcPr>
            <w:tcW w:w="1292" w:type="dxa"/>
            <w:vAlign w:val="center"/>
          </w:tcPr>
          <w:p w14:paraId="3EF69786" w14:textId="77777777" w:rsidR="006A2A16" w:rsidRPr="00FA2B9B" w:rsidRDefault="006A2A16" w:rsidP="002445C8">
            <w:pPr>
              <w:pStyle w:val="Default"/>
              <w:jc w:val="center"/>
              <w:rPr>
                <w:rFonts w:ascii="Arial" w:hAnsi="Arial" w:cs="Arial"/>
                <w:color w:val="auto"/>
                <w:sz w:val="18"/>
                <w:szCs w:val="18"/>
                <w:lang w:val="es-AR"/>
              </w:rPr>
            </w:pPr>
            <w:r w:rsidRPr="00FA2B9B">
              <w:rPr>
                <w:rFonts w:ascii="Arial" w:hAnsi="Arial" w:cs="Arial"/>
                <w:color w:val="auto"/>
                <w:sz w:val="18"/>
                <w:szCs w:val="18"/>
                <w:lang w:val="es-AR"/>
              </w:rPr>
              <w:t>Semestral</w:t>
            </w:r>
          </w:p>
        </w:tc>
        <w:tc>
          <w:tcPr>
            <w:tcW w:w="2447" w:type="dxa"/>
            <w:tcBorders>
              <w:top w:val="single" w:sz="2" w:space="0" w:color="auto"/>
              <w:bottom w:val="single" w:sz="2" w:space="0" w:color="auto"/>
            </w:tcBorders>
            <w:vAlign w:val="center"/>
          </w:tcPr>
          <w:p w14:paraId="151FC64D" w14:textId="0554C130" w:rsidR="006A2A16" w:rsidRPr="00FA2B9B" w:rsidRDefault="006A2A16" w:rsidP="002445C8">
            <w:pPr>
              <w:pStyle w:val="Default"/>
              <w:jc w:val="center"/>
              <w:rPr>
                <w:rFonts w:ascii="Arial" w:hAnsi="Arial" w:cs="Arial"/>
                <w:sz w:val="18"/>
                <w:szCs w:val="18"/>
                <w:lang w:val="es-MX" w:eastAsia="zh-CN"/>
              </w:rPr>
            </w:pPr>
            <w:r w:rsidRPr="00FA2B9B">
              <w:rPr>
                <w:rFonts w:ascii="Arial" w:hAnsi="Arial" w:cs="Arial"/>
                <w:sz w:val="18"/>
                <w:szCs w:val="18"/>
                <w:lang w:val="es-MX" w:eastAsia="zh-CN"/>
              </w:rPr>
              <w:t xml:space="preserve">Sistema de monitoreo de </w:t>
            </w:r>
            <w:r w:rsidR="00CD098D" w:rsidRPr="00FA2B9B">
              <w:rPr>
                <w:rFonts w:ascii="Arial" w:hAnsi="Arial" w:cs="Arial"/>
                <w:sz w:val="18"/>
                <w:szCs w:val="18"/>
                <w:lang w:val="es-MX" w:eastAsia="zh-CN"/>
              </w:rPr>
              <w:t>FND</w:t>
            </w:r>
            <w:r w:rsidRPr="00FA2B9B">
              <w:rPr>
                <w:rFonts w:ascii="Arial" w:hAnsi="Arial" w:cs="Arial"/>
                <w:sz w:val="18"/>
                <w:szCs w:val="18"/>
                <w:lang w:val="es-MX" w:eastAsia="zh-CN"/>
              </w:rPr>
              <w:t>.</w:t>
            </w:r>
          </w:p>
        </w:tc>
      </w:tr>
      <w:tr w:rsidR="00AD6F84" w:rsidRPr="00FA2B9B" w14:paraId="351C64BD" w14:textId="77777777" w:rsidTr="00747C06">
        <w:trPr>
          <w:jc w:val="right"/>
        </w:trPr>
        <w:tc>
          <w:tcPr>
            <w:tcW w:w="2029" w:type="dxa"/>
            <w:vAlign w:val="center"/>
          </w:tcPr>
          <w:p w14:paraId="7C2D778F" w14:textId="6790E0C5" w:rsidR="00AD6F84" w:rsidRPr="00FA2B9B" w:rsidRDefault="007F3303" w:rsidP="00AD6F84">
            <w:pPr>
              <w:pStyle w:val="Default"/>
              <w:jc w:val="both"/>
              <w:rPr>
                <w:rFonts w:ascii="Arial" w:hAnsi="Arial" w:cs="Arial"/>
                <w:sz w:val="18"/>
                <w:szCs w:val="18"/>
                <w:lang w:val="es-ES_tradnl" w:eastAsia="zh-CN"/>
              </w:rPr>
            </w:pPr>
            <w:r>
              <w:rPr>
                <w:rFonts w:ascii="Arial" w:hAnsi="Arial" w:cs="Arial"/>
                <w:sz w:val="18"/>
                <w:szCs w:val="18"/>
                <w:lang w:val="es-ES_tradnl" w:eastAsia="zh-CN"/>
              </w:rPr>
              <w:t>Actividades</w:t>
            </w:r>
            <w:r w:rsidRPr="003767C2">
              <w:rPr>
                <w:rFonts w:ascii="Arial" w:hAnsi="Arial" w:cs="Arial"/>
                <w:sz w:val="18"/>
                <w:szCs w:val="18"/>
                <w:lang w:val="es-ES_tradnl" w:eastAsia="zh-CN"/>
              </w:rPr>
              <w:t xml:space="preserve"> </w:t>
            </w:r>
            <w:r w:rsidR="00AD6F84" w:rsidRPr="003767C2">
              <w:rPr>
                <w:rFonts w:ascii="Arial" w:hAnsi="Arial" w:cs="Arial"/>
                <w:sz w:val="18"/>
                <w:szCs w:val="18"/>
                <w:lang w:val="es-ES_tradnl" w:eastAsia="zh-CN"/>
              </w:rPr>
              <w:t>de capacitación en: (i) evaluación de proyectos y (</w:t>
            </w:r>
            <w:proofErr w:type="spellStart"/>
            <w:r w:rsidR="00AD6F84" w:rsidRPr="003767C2">
              <w:rPr>
                <w:rFonts w:ascii="Arial" w:hAnsi="Arial" w:cs="Arial"/>
                <w:sz w:val="18"/>
                <w:szCs w:val="18"/>
                <w:lang w:val="es-ES_tradnl" w:eastAsia="zh-CN"/>
              </w:rPr>
              <w:t>ii</w:t>
            </w:r>
            <w:proofErr w:type="spellEnd"/>
            <w:r w:rsidR="00AD6F84" w:rsidRPr="003767C2">
              <w:rPr>
                <w:rFonts w:ascii="Arial" w:hAnsi="Arial" w:cs="Arial"/>
                <w:sz w:val="18"/>
                <w:szCs w:val="18"/>
                <w:lang w:val="es-ES_tradnl" w:eastAsia="zh-CN"/>
              </w:rPr>
              <w:t>) técnicas agrónomas y nuevas tecnologías digitales</w:t>
            </w:r>
            <w:r w:rsidR="0019253B">
              <w:rPr>
                <w:rFonts w:ascii="Arial" w:hAnsi="Arial" w:cs="Arial"/>
                <w:sz w:val="18"/>
                <w:szCs w:val="18"/>
                <w:lang w:val="es-ES_tradnl" w:eastAsia="zh-CN"/>
              </w:rPr>
              <w:t>.</w:t>
            </w:r>
          </w:p>
        </w:tc>
        <w:tc>
          <w:tcPr>
            <w:tcW w:w="2291" w:type="dxa"/>
          </w:tcPr>
          <w:p w14:paraId="77509165" w14:textId="77777777" w:rsidR="00AD6F84" w:rsidRPr="00FA2B9B" w:rsidRDefault="00AD6F84" w:rsidP="00AD6F84">
            <w:pPr>
              <w:spacing w:before="60" w:after="60" w:line="240" w:lineRule="auto"/>
              <w:rPr>
                <w:rFonts w:ascii="Arial" w:hAnsi="Arial" w:cs="Arial"/>
                <w:sz w:val="18"/>
                <w:szCs w:val="18"/>
                <w:highlight w:val="yellow"/>
                <w:lang w:val="es-ES_tradnl"/>
              </w:rPr>
            </w:pPr>
          </w:p>
        </w:tc>
        <w:tc>
          <w:tcPr>
            <w:tcW w:w="1292" w:type="dxa"/>
            <w:vAlign w:val="center"/>
          </w:tcPr>
          <w:p w14:paraId="68E6D7FC" w14:textId="173ABF83" w:rsidR="00AD6F84" w:rsidRPr="00FA2B9B" w:rsidRDefault="00AD6F84" w:rsidP="00AD6F84">
            <w:pPr>
              <w:pStyle w:val="Default"/>
              <w:jc w:val="center"/>
              <w:rPr>
                <w:rFonts w:ascii="Arial" w:hAnsi="Arial" w:cs="Arial"/>
                <w:color w:val="auto"/>
                <w:sz w:val="18"/>
                <w:szCs w:val="18"/>
                <w:lang w:val="es-AR"/>
              </w:rPr>
            </w:pPr>
            <w:r w:rsidRPr="00FA2B9B">
              <w:rPr>
                <w:rFonts w:ascii="Arial" w:hAnsi="Arial" w:cs="Arial"/>
                <w:color w:val="auto"/>
                <w:sz w:val="18"/>
                <w:szCs w:val="18"/>
                <w:lang w:val="es-AR"/>
              </w:rPr>
              <w:t>Semestral</w:t>
            </w:r>
          </w:p>
        </w:tc>
        <w:tc>
          <w:tcPr>
            <w:tcW w:w="2447" w:type="dxa"/>
            <w:tcBorders>
              <w:top w:val="single" w:sz="2" w:space="0" w:color="auto"/>
            </w:tcBorders>
            <w:vAlign w:val="center"/>
          </w:tcPr>
          <w:p w14:paraId="7AF8C7F8" w14:textId="43D1C627" w:rsidR="00AD6F84" w:rsidRPr="00FA2B9B" w:rsidRDefault="00AD6F84" w:rsidP="00AD6F84">
            <w:pPr>
              <w:pStyle w:val="Default"/>
              <w:jc w:val="center"/>
              <w:rPr>
                <w:rFonts w:ascii="Arial" w:hAnsi="Arial" w:cs="Arial"/>
                <w:sz w:val="18"/>
                <w:szCs w:val="18"/>
                <w:lang w:val="es-MX" w:eastAsia="zh-CN"/>
              </w:rPr>
            </w:pPr>
            <w:r w:rsidRPr="00FA2B9B">
              <w:rPr>
                <w:rFonts w:ascii="Arial" w:hAnsi="Arial" w:cs="Arial"/>
                <w:sz w:val="18"/>
                <w:szCs w:val="18"/>
                <w:lang w:val="es-MX" w:eastAsia="zh-CN"/>
              </w:rPr>
              <w:t>Sistema de monitoreo de FND.</w:t>
            </w:r>
          </w:p>
        </w:tc>
      </w:tr>
      <w:tr w:rsidR="00BE542F" w:rsidRPr="00FA2B9B" w14:paraId="5C099AA1" w14:textId="77777777" w:rsidTr="00374ACB">
        <w:trPr>
          <w:trHeight w:val="242"/>
          <w:jc w:val="right"/>
        </w:trPr>
        <w:tc>
          <w:tcPr>
            <w:tcW w:w="8059" w:type="dxa"/>
            <w:gridSpan w:val="4"/>
            <w:vAlign w:val="center"/>
          </w:tcPr>
          <w:p w14:paraId="50F82E00" w14:textId="77777777" w:rsidR="00BE542F" w:rsidRPr="00FA2B9B" w:rsidRDefault="00BE542F" w:rsidP="002445C8">
            <w:pPr>
              <w:pStyle w:val="Default"/>
              <w:rPr>
                <w:rFonts w:ascii="Arial" w:hAnsi="Arial" w:cs="Arial"/>
                <w:color w:val="auto"/>
                <w:sz w:val="18"/>
                <w:szCs w:val="18"/>
                <w:lang w:val="es-AR"/>
              </w:rPr>
            </w:pPr>
            <w:r w:rsidRPr="00FA2B9B">
              <w:rPr>
                <w:rFonts w:ascii="Arial" w:hAnsi="Arial" w:cs="Arial"/>
                <w:b/>
                <w:color w:val="auto"/>
                <w:sz w:val="18"/>
                <w:szCs w:val="18"/>
                <w:lang w:val="es-AR"/>
              </w:rPr>
              <w:t>Indicadores de Resultado</w:t>
            </w:r>
          </w:p>
        </w:tc>
      </w:tr>
      <w:tr w:rsidR="00915DEF" w:rsidRPr="00FA2B9B" w14:paraId="1AC60F78" w14:textId="77777777" w:rsidTr="00747C06">
        <w:trPr>
          <w:trHeight w:val="1160"/>
          <w:jc w:val="right"/>
        </w:trPr>
        <w:tc>
          <w:tcPr>
            <w:tcW w:w="2029" w:type="dxa"/>
            <w:vAlign w:val="center"/>
          </w:tcPr>
          <w:p w14:paraId="777DEA27" w14:textId="6E138CB6" w:rsidR="00915DEF" w:rsidRPr="00FA2B9B" w:rsidRDefault="00594278" w:rsidP="00915DEF">
            <w:pPr>
              <w:spacing w:line="240" w:lineRule="auto"/>
              <w:jc w:val="both"/>
              <w:rPr>
                <w:rFonts w:ascii="Arial" w:eastAsia="Arial Unicode MS" w:hAnsi="Arial" w:cs="Arial"/>
                <w:sz w:val="18"/>
                <w:szCs w:val="18"/>
                <w:highlight w:val="yellow"/>
                <w:lang w:val="es-ES"/>
              </w:rPr>
            </w:pPr>
            <w:r w:rsidRPr="008C28DB">
              <w:rPr>
                <w:rFonts w:ascii="Arial" w:hAnsi="Arial" w:cs="Arial"/>
                <w:sz w:val="18"/>
                <w:szCs w:val="18"/>
                <w:lang w:val="es-ES_tradnl" w:eastAsia="zh-CN"/>
              </w:rPr>
              <w:t>Porcentaje de UER que reciben nuevo crédito de la FND en los últimos 12 meses</w:t>
            </w:r>
            <w:r w:rsidR="0019253B">
              <w:rPr>
                <w:rFonts w:ascii="Arial" w:hAnsi="Arial" w:cs="Arial"/>
                <w:sz w:val="18"/>
                <w:szCs w:val="18"/>
                <w:lang w:val="es-ES_tradnl" w:eastAsia="zh-CN"/>
              </w:rPr>
              <w:t>.</w:t>
            </w:r>
          </w:p>
        </w:tc>
        <w:tc>
          <w:tcPr>
            <w:tcW w:w="2291" w:type="dxa"/>
            <w:vAlign w:val="center"/>
          </w:tcPr>
          <w:p w14:paraId="348CC7F0" w14:textId="6531CCDE" w:rsidR="00915DEF" w:rsidRPr="00FA2B9B" w:rsidRDefault="00A67DB1" w:rsidP="00915DEF">
            <w:pPr>
              <w:autoSpaceDE w:val="0"/>
              <w:autoSpaceDN w:val="0"/>
              <w:adjustRightInd w:val="0"/>
              <w:spacing w:after="0" w:line="240" w:lineRule="auto"/>
              <w:jc w:val="both"/>
              <w:rPr>
                <w:rFonts w:ascii="Arial" w:eastAsia="Arial Unicode MS" w:hAnsi="Arial" w:cs="Arial"/>
                <w:sz w:val="18"/>
                <w:szCs w:val="18"/>
                <w:highlight w:val="yellow"/>
                <w:lang w:val="es-ES_tradnl"/>
              </w:rPr>
            </w:pPr>
            <w:r w:rsidRPr="00A67DB1">
              <w:rPr>
                <w:rFonts w:ascii="Arial" w:hAnsi="Arial" w:cs="Arial"/>
                <w:sz w:val="18"/>
                <w:szCs w:val="18"/>
                <w:lang w:val="es-ES_tradnl" w:eastAsia="zh-CN"/>
              </w:rPr>
              <w:t>Este indicador mide el ratio (luego expresado en porcentaje) de beneficiarios del programa que reciben crédito de FND por primera vez en por lo menos 12 meses (conforme a la definición de inclusión financiera de la Secretaria de Hacienda y Crédito Público para la banca de desarrollo) sobre el total de beneficiarios del programa.  La línea de base corresponde al año 2017 debido a que es el último año con información consistente con la tendencia reciente de crecimiento de este indicador. La meta de 10% se obtiene de las metas institucionales establecidas por FND.</w:t>
            </w:r>
          </w:p>
        </w:tc>
        <w:tc>
          <w:tcPr>
            <w:tcW w:w="1292" w:type="dxa"/>
            <w:vAlign w:val="center"/>
          </w:tcPr>
          <w:p w14:paraId="17DF2013" w14:textId="77777777" w:rsidR="00915DEF" w:rsidRPr="00FA2B9B" w:rsidRDefault="00915DEF" w:rsidP="00915DEF">
            <w:pPr>
              <w:pStyle w:val="Default"/>
              <w:jc w:val="center"/>
              <w:rPr>
                <w:rFonts w:ascii="Arial" w:hAnsi="Arial" w:cs="Arial"/>
                <w:color w:val="auto"/>
                <w:sz w:val="18"/>
                <w:szCs w:val="18"/>
                <w:lang w:val="es-AR"/>
              </w:rPr>
            </w:pPr>
            <w:r w:rsidRPr="00FA2B9B">
              <w:rPr>
                <w:rFonts w:ascii="Arial" w:hAnsi="Arial" w:cs="Arial"/>
                <w:color w:val="auto"/>
                <w:sz w:val="18"/>
                <w:szCs w:val="18"/>
                <w:lang w:val="es-ES_tradnl"/>
              </w:rPr>
              <w:t>Al término del proyecto</w:t>
            </w:r>
          </w:p>
        </w:tc>
        <w:tc>
          <w:tcPr>
            <w:tcW w:w="2447" w:type="dxa"/>
            <w:vAlign w:val="center"/>
          </w:tcPr>
          <w:p w14:paraId="65DE433B" w14:textId="7CAB6A46" w:rsidR="00915DEF" w:rsidRPr="00FA2B9B" w:rsidRDefault="00915DEF" w:rsidP="00915DEF">
            <w:pPr>
              <w:pStyle w:val="Default"/>
              <w:jc w:val="center"/>
              <w:rPr>
                <w:rFonts w:ascii="Arial" w:hAnsi="Arial" w:cs="Arial"/>
                <w:color w:val="auto"/>
                <w:sz w:val="18"/>
                <w:szCs w:val="18"/>
                <w:lang w:val="es-AR"/>
              </w:rPr>
            </w:pPr>
            <w:r w:rsidRPr="00FA2B9B">
              <w:rPr>
                <w:rFonts w:ascii="Arial" w:hAnsi="Arial" w:cs="Arial"/>
                <w:sz w:val="18"/>
                <w:szCs w:val="18"/>
                <w:lang w:val="es-MX" w:eastAsia="zh-CN"/>
              </w:rPr>
              <w:t>Sistema de monitoreo de FND.</w:t>
            </w:r>
          </w:p>
        </w:tc>
      </w:tr>
      <w:tr w:rsidR="00CF285F" w:rsidRPr="00FA2B9B" w14:paraId="20B21CD4" w14:textId="77777777" w:rsidTr="00747C06">
        <w:trPr>
          <w:trHeight w:val="3140"/>
          <w:jc w:val="right"/>
        </w:trPr>
        <w:tc>
          <w:tcPr>
            <w:tcW w:w="2029" w:type="dxa"/>
            <w:tcBorders>
              <w:top w:val="single" w:sz="2" w:space="0" w:color="auto"/>
            </w:tcBorders>
            <w:vAlign w:val="center"/>
          </w:tcPr>
          <w:p w14:paraId="3B4C2AB0" w14:textId="428D3B3D" w:rsidR="00CF285F" w:rsidRPr="00FA2B9B" w:rsidRDefault="00CF285F" w:rsidP="00CF285F">
            <w:pPr>
              <w:spacing w:line="240" w:lineRule="auto"/>
              <w:jc w:val="both"/>
              <w:rPr>
                <w:rFonts w:ascii="Arial" w:eastAsia="Arial Unicode MS" w:hAnsi="Arial" w:cs="Arial"/>
                <w:sz w:val="18"/>
                <w:szCs w:val="18"/>
                <w:highlight w:val="yellow"/>
                <w:lang w:val="es-ES_tradnl"/>
              </w:rPr>
            </w:pPr>
            <w:r w:rsidRPr="00380034">
              <w:rPr>
                <w:rFonts w:ascii="Arial" w:hAnsi="Arial" w:cs="Arial"/>
                <w:sz w:val="18"/>
                <w:szCs w:val="18"/>
                <w:lang w:val="es-ES_tradnl" w:eastAsia="zh-CN"/>
              </w:rPr>
              <w:lastRenderedPageBreak/>
              <w:t xml:space="preserve">Número de </w:t>
            </w:r>
            <w:r>
              <w:rPr>
                <w:rFonts w:ascii="Arial" w:hAnsi="Arial" w:cs="Arial"/>
                <w:sz w:val="18"/>
                <w:szCs w:val="18"/>
                <w:lang w:val="es-ES_tradnl" w:eastAsia="zh-CN"/>
              </w:rPr>
              <w:t xml:space="preserve">zonas </w:t>
            </w:r>
            <w:r w:rsidRPr="00380034">
              <w:rPr>
                <w:rFonts w:ascii="Arial" w:hAnsi="Arial" w:cs="Arial"/>
                <w:sz w:val="18"/>
                <w:szCs w:val="18"/>
                <w:lang w:val="es-ES_tradnl" w:eastAsia="zh-CN"/>
              </w:rPr>
              <w:t>marginad</w:t>
            </w:r>
            <w:r>
              <w:rPr>
                <w:rFonts w:ascii="Arial" w:hAnsi="Arial" w:cs="Arial"/>
                <w:sz w:val="18"/>
                <w:szCs w:val="18"/>
                <w:lang w:val="es-ES_tradnl" w:eastAsia="zh-CN"/>
              </w:rPr>
              <w:t>a</w:t>
            </w:r>
            <w:r w:rsidRPr="00380034">
              <w:rPr>
                <w:rFonts w:ascii="Arial" w:hAnsi="Arial" w:cs="Arial"/>
                <w:sz w:val="18"/>
                <w:szCs w:val="18"/>
                <w:lang w:val="es-ES_tradnl" w:eastAsia="zh-CN"/>
              </w:rPr>
              <w:t xml:space="preserve">s </w:t>
            </w:r>
            <w:r>
              <w:rPr>
                <w:rFonts w:ascii="Arial" w:hAnsi="Arial" w:cs="Arial"/>
                <w:sz w:val="18"/>
                <w:szCs w:val="18"/>
                <w:lang w:val="es-ES_tradnl" w:eastAsia="zh-CN"/>
              </w:rPr>
              <w:t xml:space="preserve">cuyos residentes </w:t>
            </w:r>
            <w:r w:rsidRPr="00380034">
              <w:rPr>
                <w:rFonts w:ascii="Arial" w:hAnsi="Arial" w:cs="Arial"/>
                <w:sz w:val="18"/>
                <w:szCs w:val="18"/>
                <w:lang w:val="es-ES_tradnl" w:eastAsia="zh-CN"/>
              </w:rPr>
              <w:t>reciben crédito con fondos del programa.</w:t>
            </w:r>
          </w:p>
        </w:tc>
        <w:tc>
          <w:tcPr>
            <w:tcW w:w="2291" w:type="dxa"/>
            <w:tcBorders>
              <w:top w:val="single" w:sz="2" w:space="0" w:color="auto"/>
            </w:tcBorders>
          </w:tcPr>
          <w:p w14:paraId="740E6F56" w14:textId="1E57DCF6" w:rsidR="00CF285F" w:rsidRPr="00FA2B9B" w:rsidRDefault="00617575" w:rsidP="00CF285F">
            <w:pPr>
              <w:spacing w:line="240" w:lineRule="auto"/>
              <w:jc w:val="both"/>
              <w:rPr>
                <w:rFonts w:ascii="Arial" w:eastAsia="Arial Unicode MS" w:hAnsi="Arial" w:cs="Arial"/>
                <w:sz w:val="18"/>
                <w:szCs w:val="18"/>
                <w:highlight w:val="yellow"/>
                <w:lang w:val="es-ES_tradnl"/>
              </w:rPr>
            </w:pPr>
            <w:r w:rsidRPr="00617575">
              <w:rPr>
                <w:rFonts w:ascii="Arial" w:hAnsi="Arial" w:cs="Arial"/>
                <w:sz w:val="18"/>
                <w:szCs w:val="18"/>
                <w:lang w:val="es-ES_tradnl" w:eastAsia="zh-CN"/>
              </w:rPr>
              <w:t>Este mide el número de municipios con niveles de alta o muy alta marginación según el Índice de Marginación establecido por el Consejo Nacional de Población1, cuyos residentes reciben crédito financiado por el programa. La meta corresponde al objetivo establecido por FND considerando la presente operación.</w:t>
            </w:r>
          </w:p>
        </w:tc>
        <w:tc>
          <w:tcPr>
            <w:tcW w:w="1292" w:type="dxa"/>
            <w:tcBorders>
              <w:top w:val="single" w:sz="2" w:space="0" w:color="auto"/>
            </w:tcBorders>
            <w:vAlign w:val="center"/>
          </w:tcPr>
          <w:p w14:paraId="68D2286E" w14:textId="77777777" w:rsidR="00CF285F" w:rsidRPr="00FA2B9B" w:rsidRDefault="00CF285F" w:rsidP="00CF285F">
            <w:pPr>
              <w:pStyle w:val="Default"/>
              <w:jc w:val="center"/>
              <w:rPr>
                <w:rFonts w:ascii="Arial" w:hAnsi="Arial" w:cs="Arial"/>
                <w:color w:val="auto"/>
                <w:sz w:val="18"/>
                <w:szCs w:val="18"/>
                <w:lang w:val="es-AR"/>
              </w:rPr>
            </w:pPr>
            <w:r w:rsidRPr="00FA2B9B">
              <w:rPr>
                <w:rFonts w:ascii="Arial" w:hAnsi="Arial" w:cs="Arial"/>
                <w:color w:val="auto"/>
                <w:sz w:val="18"/>
                <w:szCs w:val="18"/>
                <w:lang w:val="es-ES_tradnl"/>
              </w:rPr>
              <w:t>Al término del proyecto</w:t>
            </w:r>
          </w:p>
        </w:tc>
        <w:tc>
          <w:tcPr>
            <w:tcW w:w="2447" w:type="dxa"/>
            <w:tcBorders>
              <w:top w:val="single" w:sz="2" w:space="0" w:color="auto"/>
              <w:bottom w:val="single" w:sz="2" w:space="0" w:color="auto"/>
            </w:tcBorders>
            <w:vAlign w:val="center"/>
          </w:tcPr>
          <w:p w14:paraId="6165FD45" w14:textId="1363387C" w:rsidR="00CF285F" w:rsidRPr="00FA2B9B" w:rsidRDefault="00CF285F" w:rsidP="00CF285F">
            <w:pPr>
              <w:pStyle w:val="Default"/>
              <w:jc w:val="center"/>
              <w:rPr>
                <w:rFonts w:ascii="Arial" w:eastAsia="Arial Unicode MS" w:hAnsi="Arial" w:cs="Arial"/>
                <w:color w:val="auto"/>
                <w:sz w:val="18"/>
                <w:szCs w:val="18"/>
                <w:lang w:val="es-ES_tradnl"/>
              </w:rPr>
            </w:pPr>
            <w:r w:rsidRPr="00FA2B9B">
              <w:rPr>
                <w:rFonts w:ascii="Arial" w:hAnsi="Arial" w:cs="Arial"/>
                <w:sz w:val="18"/>
                <w:szCs w:val="18"/>
                <w:lang w:val="es-MX" w:eastAsia="zh-CN"/>
              </w:rPr>
              <w:t>Sistema de monitoreo de FND.</w:t>
            </w:r>
          </w:p>
        </w:tc>
      </w:tr>
      <w:tr w:rsidR="00CF285F" w:rsidRPr="00FA2B9B" w14:paraId="10C6D9CF" w14:textId="77777777" w:rsidTr="00747C06">
        <w:trPr>
          <w:trHeight w:val="2528"/>
          <w:jc w:val="right"/>
        </w:trPr>
        <w:tc>
          <w:tcPr>
            <w:tcW w:w="2029" w:type="dxa"/>
            <w:vAlign w:val="center"/>
          </w:tcPr>
          <w:p w14:paraId="27F55601" w14:textId="0CDA4972" w:rsidR="00CF285F" w:rsidRPr="00FA2B9B" w:rsidRDefault="00CF285F" w:rsidP="00CF285F">
            <w:pPr>
              <w:spacing w:line="240" w:lineRule="auto"/>
              <w:jc w:val="both"/>
              <w:rPr>
                <w:rFonts w:ascii="Arial" w:hAnsi="Arial" w:cs="Arial"/>
                <w:sz w:val="18"/>
                <w:szCs w:val="18"/>
                <w:highlight w:val="yellow"/>
                <w:lang w:val="es-MX" w:eastAsia="zh-CN"/>
              </w:rPr>
            </w:pPr>
            <w:r w:rsidRPr="00380034">
              <w:rPr>
                <w:rFonts w:ascii="Arial" w:hAnsi="Arial" w:cs="Arial"/>
                <w:sz w:val="18"/>
                <w:szCs w:val="18"/>
                <w:lang w:val="es-ES_tradnl" w:eastAsia="zh-CN"/>
              </w:rPr>
              <w:t xml:space="preserve">Cartera vencida de </w:t>
            </w:r>
            <w:r>
              <w:rPr>
                <w:rFonts w:ascii="Arial" w:hAnsi="Arial" w:cs="Arial"/>
                <w:sz w:val="18"/>
                <w:szCs w:val="18"/>
                <w:lang w:val="es-ES_tradnl" w:eastAsia="zh-CN"/>
              </w:rPr>
              <w:t xml:space="preserve">FND </w:t>
            </w:r>
            <w:r w:rsidRPr="00380034">
              <w:rPr>
                <w:rFonts w:ascii="Arial" w:hAnsi="Arial" w:cs="Arial"/>
                <w:sz w:val="18"/>
                <w:szCs w:val="18"/>
                <w:lang w:val="es-ES_tradnl" w:eastAsia="zh-CN"/>
              </w:rPr>
              <w:t>a UER.</w:t>
            </w:r>
          </w:p>
        </w:tc>
        <w:tc>
          <w:tcPr>
            <w:tcW w:w="2291" w:type="dxa"/>
          </w:tcPr>
          <w:p w14:paraId="09F11D63" w14:textId="47ED519F" w:rsidR="00CF285F" w:rsidRPr="00FA2B9B" w:rsidRDefault="008251CE" w:rsidP="00CF285F">
            <w:pPr>
              <w:spacing w:line="240" w:lineRule="auto"/>
              <w:jc w:val="both"/>
              <w:rPr>
                <w:rFonts w:ascii="Arial" w:hAnsi="Arial" w:cs="Arial"/>
                <w:sz w:val="18"/>
                <w:szCs w:val="18"/>
                <w:highlight w:val="yellow"/>
                <w:lang w:val="es-MX" w:eastAsia="zh-CN"/>
              </w:rPr>
            </w:pPr>
            <w:r w:rsidRPr="008251CE">
              <w:rPr>
                <w:rFonts w:ascii="Arial" w:hAnsi="Arial" w:cs="Arial"/>
                <w:bCs/>
                <w:sz w:val="18"/>
                <w:szCs w:val="18"/>
                <w:lang w:val="es-ES_tradnl" w:eastAsia="zh-CN"/>
              </w:rPr>
              <w:t>Este mide la cartera vencida del portafolio relevante de FND independiente de la fuente de fondeo. La meta se obtuvo de las proyecciones realizadas por FND, que esperan, que la cartera vencida retorne a sus niveles de 2018, después del incremento experimentado a junio 2019 (que constituye la línea de base).</w:t>
            </w:r>
          </w:p>
        </w:tc>
        <w:tc>
          <w:tcPr>
            <w:tcW w:w="1292" w:type="dxa"/>
            <w:vAlign w:val="center"/>
          </w:tcPr>
          <w:p w14:paraId="02011B36" w14:textId="77777777" w:rsidR="00CF285F" w:rsidRPr="002445C8" w:rsidRDefault="00CF285F" w:rsidP="00CF285F">
            <w:pPr>
              <w:pStyle w:val="Default"/>
              <w:jc w:val="center"/>
              <w:rPr>
                <w:rFonts w:ascii="Arial" w:hAnsi="Arial" w:cs="Arial"/>
                <w:color w:val="auto"/>
                <w:sz w:val="18"/>
                <w:szCs w:val="18"/>
                <w:lang w:val="es-ES_tradnl"/>
              </w:rPr>
            </w:pPr>
            <w:r w:rsidRPr="00FA2B9B">
              <w:rPr>
                <w:rFonts w:ascii="Arial" w:hAnsi="Arial" w:cs="Arial"/>
                <w:color w:val="auto"/>
                <w:sz w:val="18"/>
                <w:szCs w:val="18"/>
                <w:lang w:val="es-ES_tradnl"/>
              </w:rPr>
              <w:t>Al término del proyecto</w:t>
            </w:r>
          </w:p>
        </w:tc>
        <w:tc>
          <w:tcPr>
            <w:tcW w:w="2447" w:type="dxa"/>
            <w:tcBorders>
              <w:top w:val="single" w:sz="2" w:space="0" w:color="auto"/>
              <w:bottom w:val="single" w:sz="2" w:space="0" w:color="auto"/>
            </w:tcBorders>
            <w:vAlign w:val="center"/>
          </w:tcPr>
          <w:p w14:paraId="7F7D9B97" w14:textId="64E04D68" w:rsidR="00CF285F" w:rsidRPr="002445C8" w:rsidRDefault="00CF285F" w:rsidP="00CF285F">
            <w:pPr>
              <w:autoSpaceDE w:val="0"/>
              <w:autoSpaceDN w:val="0"/>
              <w:adjustRightInd w:val="0"/>
              <w:spacing w:after="0" w:line="240" w:lineRule="auto"/>
              <w:jc w:val="center"/>
              <w:rPr>
                <w:rFonts w:ascii="Arial" w:hAnsi="Arial" w:cs="Arial"/>
                <w:sz w:val="18"/>
                <w:szCs w:val="18"/>
                <w:lang w:val="es-ES_tradnl"/>
              </w:rPr>
            </w:pPr>
            <w:r w:rsidRPr="002445C8">
              <w:rPr>
                <w:rFonts w:ascii="Arial" w:hAnsi="Arial" w:cs="Arial"/>
                <w:sz w:val="18"/>
                <w:szCs w:val="18"/>
                <w:lang w:val="es-ES_tradnl"/>
              </w:rPr>
              <w:t>Sistema de monitoreo de FND.</w:t>
            </w:r>
          </w:p>
        </w:tc>
      </w:tr>
      <w:tr w:rsidR="00B83784" w:rsidRPr="00FA2B9B" w14:paraId="338F9EB8" w14:textId="77777777" w:rsidTr="00747C06">
        <w:trPr>
          <w:trHeight w:val="2834"/>
          <w:jc w:val="right"/>
        </w:trPr>
        <w:tc>
          <w:tcPr>
            <w:tcW w:w="2029" w:type="dxa"/>
            <w:vAlign w:val="center"/>
          </w:tcPr>
          <w:p w14:paraId="135A15AE" w14:textId="38960FDC" w:rsidR="00B83784" w:rsidRPr="00FA2B9B" w:rsidRDefault="00B83784" w:rsidP="00B83784">
            <w:pPr>
              <w:spacing w:line="240" w:lineRule="auto"/>
              <w:jc w:val="both"/>
              <w:rPr>
                <w:rFonts w:ascii="Arial" w:hAnsi="Arial" w:cs="Arial"/>
                <w:sz w:val="18"/>
                <w:szCs w:val="18"/>
                <w:highlight w:val="yellow"/>
                <w:lang w:val="es-ES_tradnl" w:eastAsia="zh-CN"/>
              </w:rPr>
            </w:pPr>
            <w:r>
              <w:rPr>
                <w:rFonts w:ascii="Arial" w:hAnsi="Arial" w:cs="Arial"/>
                <w:sz w:val="18"/>
                <w:szCs w:val="18"/>
                <w:lang w:val="es-ES_tradnl" w:eastAsia="zh-CN"/>
              </w:rPr>
              <w:t>Desembolsos</w:t>
            </w:r>
            <w:r w:rsidRPr="00380034">
              <w:rPr>
                <w:rFonts w:ascii="Arial" w:hAnsi="Arial" w:cs="Arial"/>
                <w:sz w:val="18"/>
                <w:szCs w:val="18"/>
                <w:lang w:val="es-ES_tradnl" w:eastAsia="zh-CN"/>
              </w:rPr>
              <w:t xml:space="preserve"> de préstamos de sostenibilidad ambiental financiados por FND.</w:t>
            </w:r>
          </w:p>
        </w:tc>
        <w:tc>
          <w:tcPr>
            <w:tcW w:w="2291" w:type="dxa"/>
          </w:tcPr>
          <w:p w14:paraId="01FE69CA" w14:textId="5563E8D2" w:rsidR="00B83784" w:rsidRPr="00FA2B9B" w:rsidRDefault="0076401D" w:rsidP="00B83784">
            <w:pPr>
              <w:spacing w:line="240" w:lineRule="auto"/>
              <w:jc w:val="both"/>
              <w:rPr>
                <w:rFonts w:ascii="Arial" w:hAnsi="Arial" w:cs="Arial"/>
                <w:sz w:val="18"/>
                <w:szCs w:val="18"/>
                <w:highlight w:val="yellow"/>
                <w:lang w:val="es-ES_tradnl" w:eastAsia="zh-CN"/>
              </w:rPr>
            </w:pPr>
            <w:r w:rsidRPr="0076401D">
              <w:rPr>
                <w:rFonts w:ascii="Arial" w:hAnsi="Arial" w:cs="Arial"/>
                <w:sz w:val="18"/>
                <w:szCs w:val="18"/>
                <w:lang w:val="es-ES_tradnl" w:eastAsia="zh-CN"/>
              </w:rPr>
              <w:t xml:space="preserve">Este mide el valor de los nuevos préstamos desembolsados por FND para actividades destinadas a financiar proyectos de sostenibilidad ambiental y resiliencia climática, independiente de la fuente de fondeo. Se espera que se desembolsen US$50 millones para este tipo de inversiones. La línea de base es igual a cero ya que en la actualidad no existe una línea de crédito específica en FND que provea este tipo de financiamiento. La meta, consistente con proyecciones de FND, es igual al valor acumulado de los nuevos préstamos.  </w:t>
            </w:r>
          </w:p>
        </w:tc>
        <w:tc>
          <w:tcPr>
            <w:tcW w:w="1292" w:type="dxa"/>
            <w:vAlign w:val="center"/>
          </w:tcPr>
          <w:p w14:paraId="182D18FE" w14:textId="77777777" w:rsidR="00B83784" w:rsidRPr="00FA2B9B" w:rsidRDefault="00B83784" w:rsidP="00122760">
            <w:pPr>
              <w:pStyle w:val="Default"/>
              <w:jc w:val="center"/>
              <w:rPr>
                <w:rFonts w:ascii="Arial" w:hAnsi="Arial" w:cs="Arial"/>
                <w:color w:val="auto"/>
                <w:sz w:val="18"/>
                <w:szCs w:val="18"/>
                <w:lang w:val="es-AR"/>
              </w:rPr>
            </w:pPr>
            <w:r w:rsidRPr="00FA2B9B">
              <w:rPr>
                <w:rFonts w:ascii="Arial" w:hAnsi="Arial" w:cs="Arial"/>
                <w:color w:val="auto"/>
                <w:sz w:val="18"/>
                <w:szCs w:val="18"/>
                <w:lang w:val="es-ES_tradnl"/>
              </w:rPr>
              <w:t>Al término del proyecto</w:t>
            </w:r>
          </w:p>
        </w:tc>
        <w:tc>
          <w:tcPr>
            <w:tcW w:w="2447" w:type="dxa"/>
            <w:tcBorders>
              <w:top w:val="single" w:sz="2" w:space="0" w:color="auto"/>
            </w:tcBorders>
            <w:vAlign w:val="center"/>
          </w:tcPr>
          <w:p w14:paraId="15247B01" w14:textId="57F994E4" w:rsidR="00B83784" w:rsidRPr="00FA2B9B" w:rsidRDefault="00B83784" w:rsidP="00747C06">
            <w:pPr>
              <w:autoSpaceDE w:val="0"/>
              <w:autoSpaceDN w:val="0"/>
              <w:adjustRightInd w:val="0"/>
              <w:spacing w:after="0" w:line="240" w:lineRule="auto"/>
              <w:jc w:val="center"/>
              <w:rPr>
                <w:rFonts w:ascii="Arial" w:hAnsi="Arial" w:cs="Arial"/>
                <w:sz w:val="18"/>
                <w:szCs w:val="18"/>
                <w:lang w:val="es-MX" w:eastAsia="zh-CN"/>
              </w:rPr>
            </w:pPr>
            <w:r w:rsidRPr="00FA2B9B">
              <w:rPr>
                <w:rFonts w:ascii="Arial" w:hAnsi="Arial" w:cs="Arial"/>
                <w:sz w:val="18"/>
                <w:szCs w:val="18"/>
                <w:lang w:val="es-MX" w:eastAsia="zh-CN"/>
              </w:rPr>
              <w:t>Sistema de monitoreo de FND.</w:t>
            </w:r>
          </w:p>
        </w:tc>
      </w:tr>
      <w:tr w:rsidR="00CF285F" w:rsidRPr="00FA2B9B" w14:paraId="2F81D8BB" w14:textId="77777777" w:rsidTr="00747C06">
        <w:trPr>
          <w:trHeight w:val="440"/>
          <w:jc w:val="right"/>
        </w:trPr>
        <w:tc>
          <w:tcPr>
            <w:tcW w:w="2029" w:type="dxa"/>
            <w:vAlign w:val="center"/>
          </w:tcPr>
          <w:p w14:paraId="27C8CC04" w14:textId="74E794F5" w:rsidR="00CF285F" w:rsidRPr="002445C8" w:rsidRDefault="00CF285F" w:rsidP="00CF285F">
            <w:pPr>
              <w:spacing w:line="240" w:lineRule="auto"/>
              <w:jc w:val="both"/>
              <w:rPr>
                <w:rFonts w:ascii="Arial" w:hAnsi="Arial" w:cs="Arial"/>
                <w:sz w:val="18"/>
                <w:szCs w:val="18"/>
                <w:lang w:val="es-ES_tradnl" w:eastAsia="zh-CN"/>
              </w:rPr>
            </w:pPr>
            <w:r w:rsidRPr="00FA2B9B">
              <w:rPr>
                <w:rFonts w:ascii="Arial" w:hAnsi="Arial" w:cs="Arial"/>
                <w:sz w:val="18"/>
                <w:szCs w:val="18"/>
                <w:lang w:val="es-ES_tradnl" w:eastAsia="zh-CN"/>
              </w:rPr>
              <w:t xml:space="preserve">Apalancamiento logrado gracias a las </w:t>
            </w:r>
            <w:r w:rsidR="00C72263" w:rsidRPr="0088551D">
              <w:rPr>
                <w:rFonts w:ascii="Arial" w:hAnsi="Arial" w:cs="Arial"/>
                <w:sz w:val="18"/>
                <w:szCs w:val="18"/>
                <w:lang w:val="es-ES_tradnl" w:eastAsia="zh-CN"/>
              </w:rPr>
              <w:t>coberturas de riesgos</w:t>
            </w:r>
            <w:r w:rsidRPr="00FA2B9B">
              <w:rPr>
                <w:rFonts w:ascii="Arial" w:hAnsi="Arial" w:cs="Arial"/>
                <w:sz w:val="18"/>
                <w:szCs w:val="18"/>
                <w:lang w:val="es-ES_tradnl" w:eastAsia="zh-CN"/>
              </w:rPr>
              <w:t xml:space="preserve"> otorgadas.</w:t>
            </w:r>
          </w:p>
        </w:tc>
        <w:tc>
          <w:tcPr>
            <w:tcW w:w="2291" w:type="dxa"/>
          </w:tcPr>
          <w:p w14:paraId="5D4780C1" w14:textId="56CD7FB1" w:rsidR="00CF285F" w:rsidRPr="002445C8" w:rsidRDefault="0076401D" w:rsidP="00CF285F">
            <w:pPr>
              <w:autoSpaceDE w:val="0"/>
              <w:autoSpaceDN w:val="0"/>
              <w:adjustRightInd w:val="0"/>
              <w:spacing w:line="240" w:lineRule="auto"/>
              <w:jc w:val="both"/>
              <w:rPr>
                <w:rFonts w:ascii="Arial" w:hAnsi="Arial" w:cs="Arial"/>
                <w:sz w:val="18"/>
                <w:szCs w:val="18"/>
                <w:lang w:val="es-ES_tradnl" w:eastAsia="zh-CN"/>
              </w:rPr>
            </w:pPr>
            <w:r w:rsidRPr="0076401D">
              <w:rPr>
                <w:rFonts w:ascii="Arial" w:hAnsi="Arial" w:cs="Arial"/>
                <w:sz w:val="18"/>
                <w:szCs w:val="18"/>
                <w:lang w:val="es-ES_tradnl" w:eastAsia="zh-CN"/>
              </w:rPr>
              <w:t xml:space="preserve">Este mide el monto total de recursos movilizados gracias </w:t>
            </w:r>
            <w:r w:rsidR="004C13F2">
              <w:rPr>
                <w:rFonts w:ascii="Arial" w:hAnsi="Arial" w:cs="Arial"/>
                <w:sz w:val="18"/>
                <w:szCs w:val="18"/>
                <w:lang w:val="es-ES_tradnl" w:eastAsia="zh-CN"/>
              </w:rPr>
              <w:t xml:space="preserve">a </w:t>
            </w:r>
            <w:r w:rsidR="004C13F2" w:rsidRPr="002F35C1">
              <w:rPr>
                <w:rFonts w:ascii="Arial" w:hAnsi="Arial" w:cs="Arial"/>
                <w:sz w:val="18"/>
                <w:szCs w:val="18"/>
                <w:lang w:val="es-ES_tradnl" w:eastAsia="zh-CN"/>
              </w:rPr>
              <w:t xml:space="preserve">la Línea para el manejo de riesgos de contraparte </w:t>
            </w:r>
            <w:r w:rsidRPr="0076401D">
              <w:rPr>
                <w:rFonts w:ascii="Arial" w:hAnsi="Arial" w:cs="Arial"/>
                <w:sz w:val="18"/>
                <w:szCs w:val="18"/>
                <w:lang w:val="es-ES_tradnl" w:eastAsia="zh-CN"/>
              </w:rPr>
              <w:t xml:space="preserve">bajo el </w:t>
            </w:r>
            <w:r w:rsidRPr="0076401D">
              <w:rPr>
                <w:rFonts w:ascii="Arial" w:hAnsi="Arial" w:cs="Arial"/>
                <w:sz w:val="18"/>
                <w:szCs w:val="18"/>
                <w:lang w:val="es-ES_tradnl" w:eastAsia="zh-CN"/>
              </w:rPr>
              <w:lastRenderedPageBreak/>
              <w:t xml:space="preserve">programa. Se espera un apalancamiento de hasta 14 veces el monto de los recursos aportados </w:t>
            </w:r>
            <w:r w:rsidR="00FB4C07">
              <w:rPr>
                <w:rFonts w:ascii="Arial" w:hAnsi="Arial" w:cs="Arial"/>
                <w:sz w:val="18"/>
                <w:szCs w:val="18"/>
                <w:lang w:val="es-ES_tradnl" w:eastAsia="zh-CN"/>
              </w:rPr>
              <w:t>a la Línea</w:t>
            </w:r>
            <w:r w:rsidRPr="0076401D">
              <w:rPr>
                <w:rFonts w:ascii="Arial" w:hAnsi="Arial" w:cs="Arial"/>
                <w:sz w:val="18"/>
                <w:szCs w:val="18"/>
                <w:lang w:val="es-ES_tradnl" w:eastAsia="zh-CN"/>
              </w:rPr>
              <w:t xml:space="preserve">. La línea de base es igual a cero debido a que </w:t>
            </w:r>
            <w:r w:rsidR="00C23F4B" w:rsidRPr="002F35C1">
              <w:rPr>
                <w:rFonts w:ascii="Arial" w:hAnsi="Arial" w:cs="Arial"/>
                <w:sz w:val="18"/>
                <w:szCs w:val="18"/>
                <w:lang w:val="es-ES_tradnl" w:eastAsia="zh-CN"/>
              </w:rPr>
              <w:t>la Línea para el manejo de riesgos de contraparte</w:t>
            </w:r>
            <w:r w:rsidR="00C23F4B" w:rsidRPr="0076401D" w:rsidDel="00C23F4B">
              <w:rPr>
                <w:rFonts w:ascii="Arial" w:hAnsi="Arial" w:cs="Arial"/>
                <w:sz w:val="18"/>
                <w:szCs w:val="18"/>
                <w:lang w:val="es-ES_tradnl" w:eastAsia="zh-CN"/>
              </w:rPr>
              <w:t xml:space="preserve"> </w:t>
            </w:r>
            <w:r w:rsidRPr="0076401D">
              <w:rPr>
                <w:rFonts w:ascii="Arial" w:hAnsi="Arial" w:cs="Arial"/>
                <w:sz w:val="18"/>
                <w:szCs w:val="18"/>
                <w:lang w:val="es-ES_tradnl" w:eastAsia="zh-CN"/>
              </w:rPr>
              <w:t xml:space="preserve">se creará con recursos de este programa. Por este mismo motivo, el grado de apalancamiento tiene cierto nivel de incertidumbre lo cual hace que este indicador sea de resultado en lugar de producto.  </w:t>
            </w:r>
          </w:p>
        </w:tc>
        <w:tc>
          <w:tcPr>
            <w:tcW w:w="1292" w:type="dxa"/>
            <w:vAlign w:val="center"/>
          </w:tcPr>
          <w:p w14:paraId="1B235B02" w14:textId="77777777" w:rsidR="00CF285F" w:rsidRPr="00FA2B9B" w:rsidRDefault="00CF285F" w:rsidP="00CF285F">
            <w:pPr>
              <w:pStyle w:val="Default"/>
              <w:jc w:val="center"/>
              <w:rPr>
                <w:rFonts w:ascii="Arial" w:eastAsia="Arial Unicode MS" w:hAnsi="Arial" w:cs="Arial"/>
                <w:color w:val="auto"/>
                <w:sz w:val="18"/>
                <w:szCs w:val="18"/>
                <w:lang w:val="es-ES_tradnl"/>
              </w:rPr>
            </w:pPr>
            <w:r w:rsidRPr="00FA2B9B">
              <w:rPr>
                <w:rFonts w:ascii="Arial" w:hAnsi="Arial" w:cs="Arial"/>
                <w:color w:val="auto"/>
                <w:sz w:val="18"/>
                <w:szCs w:val="18"/>
                <w:lang w:val="es-ES_tradnl"/>
              </w:rPr>
              <w:lastRenderedPageBreak/>
              <w:t>Al término del proyecto</w:t>
            </w:r>
          </w:p>
        </w:tc>
        <w:tc>
          <w:tcPr>
            <w:tcW w:w="2447" w:type="dxa"/>
            <w:tcBorders>
              <w:top w:val="single" w:sz="2" w:space="0" w:color="auto"/>
            </w:tcBorders>
            <w:vAlign w:val="center"/>
          </w:tcPr>
          <w:p w14:paraId="36672EF9" w14:textId="6132788B" w:rsidR="00CF285F" w:rsidRPr="00FA2B9B" w:rsidRDefault="00CF285F" w:rsidP="00CF285F">
            <w:pPr>
              <w:pStyle w:val="Default"/>
              <w:jc w:val="center"/>
              <w:rPr>
                <w:rFonts w:ascii="Arial" w:eastAsia="Arial Unicode MS" w:hAnsi="Arial" w:cs="Arial"/>
                <w:color w:val="auto"/>
                <w:sz w:val="18"/>
                <w:szCs w:val="18"/>
                <w:lang w:val="es-ES_tradnl"/>
              </w:rPr>
            </w:pPr>
            <w:r w:rsidRPr="00FA2B9B">
              <w:rPr>
                <w:rFonts w:ascii="Arial" w:hAnsi="Arial" w:cs="Arial"/>
                <w:sz w:val="18"/>
                <w:szCs w:val="18"/>
                <w:lang w:val="es-MX" w:eastAsia="zh-CN"/>
              </w:rPr>
              <w:t>Sistema de monitoreo de FND.</w:t>
            </w:r>
          </w:p>
        </w:tc>
      </w:tr>
      <w:tr w:rsidR="00CF285F" w:rsidRPr="00FA2B9B" w14:paraId="5851FD96" w14:textId="77777777" w:rsidTr="00374ACB">
        <w:trPr>
          <w:trHeight w:val="224"/>
          <w:jc w:val="right"/>
        </w:trPr>
        <w:tc>
          <w:tcPr>
            <w:tcW w:w="8059" w:type="dxa"/>
            <w:gridSpan w:val="4"/>
            <w:vAlign w:val="center"/>
          </w:tcPr>
          <w:p w14:paraId="23644258" w14:textId="77777777" w:rsidR="00CF285F" w:rsidRPr="00FA2B9B" w:rsidRDefault="00CF285F" w:rsidP="00747C06">
            <w:pPr>
              <w:pStyle w:val="Default"/>
              <w:ind w:left="274" w:hanging="274"/>
              <w:rPr>
                <w:rFonts w:ascii="Arial" w:hAnsi="Arial" w:cs="Arial"/>
                <w:b/>
                <w:color w:val="auto"/>
                <w:sz w:val="18"/>
                <w:szCs w:val="18"/>
                <w:lang w:val="es-AR"/>
              </w:rPr>
            </w:pPr>
            <w:r w:rsidRPr="00FA2B9B">
              <w:rPr>
                <w:rFonts w:ascii="Arial" w:hAnsi="Arial" w:cs="Arial"/>
                <w:b/>
                <w:color w:val="auto"/>
                <w:sz w:val="18"/>
                <w:szCs w:val="18"/>
                <w:lang w:val="es-AR"/>
              </w:rPr>
              <w:t>Indicadores de Impacto</w:t>
            </w:r>
            <w:r w:rsidRPr="00FA2B9B">
              <w:rPr>
                <w:rStyle w:val="FootnoteReference"/>
                <w:rFonts w:ascii="Arial" w:hAnsi="Arial" w:cs="Arial"/>
                <w:b/>
                <w:color w:val="auto"/>
                <w:sz w:val="18"/>
                <w:szCs w:val="18"/>
                <w:lang w:val="es-AR"/>
              </w:rPr>
              <w:footnoteReference w:id="5"/>
            </w:r>
          </w:p>
        </w:tc>
      </w:tr>
      <w:tr w:rsidR="00CF285F" w:rsidRPr="000D7FC6" w14:paraId="7C51AD29" w14:textId="77777777" w:rsidTr="00747C06">
        <w:trPr>
          <w:trHeight w:val="440"/>
          <w:jc w:val="right"/>
        </w:trPr>
        <w:tc>
          <w:tcPr>
            <w:tcW w:w="2029" w:type="dxa"/>
            <w:vAlign w:val="center"/>
          </w:tcPr>
          <w:p w14:paraId="5C7A589B" w14:textId="761C9E0D" w:rsidR="00CF285F" w:rsidRPr="00FA2B9B" w:rsidRDefault="00CF285F" w:rsidP="00CF285F">
            <w:pPr>
              <w:spacing w:before="120" w:after="60" w:line="240" w:lineRule="auto"/>
              <w:jc w:val="both"/>
              <w:rPr>
                <w:rFonts w:ascii="Arial" w:hAnsi="Arial" w:cs="Arial"/>
                <w:sz w:val="18"/>
                <w:szCs w:val="18"/>
                <w:highlight w:val="yellow"/>
                <w:lang w:val="es-ES_tradnl" w:eastAsia="zh-CN"/>
              </w:rPr>
            </w:pPr>
            <w:r w:rsidRPr="00380034">
              <w:rPr>
                <w:rFonts w:ascii="Arial" w:hAnsi="Arial" w:cs="Arial"/>
                <w:sz w:val="18"/>
                <w:szCs w:val="18"/>
                <w:lang w:val="es-ES_tradnl" w:eastAsia="zh-CN"/>
              </w:rPr>
              <w:t>Índice de ventas por hectáreas de UER beneficiadas.</w:t>
            </w:r>
          </w:p>
        </w:tc>
        <w:tc>
          <w:tcPr>
            <w:tcW w:w="2291" w:type="dxa"/>
          </w:tcPr>
          <w:p w14:paraId="56BB4A71" w14:textId="24A89E31" w:rsidR="00CD6065" w:rsidRPr="00CD6065" w:rsidRDefault="00CD6065" w:rsidP="00CD6065">
            <w:pPr>
              <w:spacing w:before="120" w:after="120" w:line="240" w:lineRule="auto"/>
              <w:jc w:val="both"/>
              <w:rPr>
                <w:rFonts w:ascii="Arial" w:hAnsi="Arial" w:cs="Arial"/>
                <w:sz w:val="18"/>
                <w:szCs w:val="18"/>
                <w:lang w:val="es-ES_tradnl" w:eastAsia="zh-CN"/>
              </w:rPr>
            </w:pPr>
            <w:r w:rsidRPr="000D7FC6">
              <w:rPr>
                <w:rFonts w:ascii="Arial" w:hAnsi="Arial"/>
                <w:sz w:val="18"/>
                <w:lang w:val="es-ES"/>
              </w:rPr>
              <w:t>El seguimiento se dará en base a la información de postulaciones a crédito subsiguientes de beneficiarios de crédito iniciales.</w:t>
            </w:r>
            <w:r w:rsidRPr="00CD6065">
              <w:rPr>
                <w:rFonts w:ascii="Arial" w:hAnsi="Arial" w:cs="Arial"/>
                <w:sz w:val="18"/>
                <w:szCs w:val="18"/>
                <w:lang w:val="es-ES" w:eastAsia="zh-CN"/>
              </w:rPr>
              <w:t> </w:t>
            </w:r>
            <w:r w:rsidRPr="00CD6065">
              <w:rPr>
                <w:rFonts w:ascii="Arial" w:hAnsi="Arial" w:cs="Arial"/>
                <w:sz w:val="18"/>
                <w:szCs w:val="18"/>
                <w:lang w:val="es-ES_tradnl" w:eastAsia="zh-CN"/>
              </w:rPr>
              <w:t> </w:t>
            </w:r>
          </w:p>
          <w:p w14:paraId="6A23B83A" w14:textId="56046FA8" w:rsidR="00CD6065" w:rsidRPr="00CD6065" w:rsidRDefault="00CD6065" w:rsidP="00CD6065">
            <w:pPr>
              <w:spacing w:before="120" w:after="120" w:line="240" w:lineRule="auto"/>
              <w:jc w:val="both"/>
              <w:rPr>
                <w:rFonts w:ascii="Arial" w:hAnsi="Arial" w:cs="Arial"/>
                <w:sz w:val="18"/>
                <w:szCs w:val="18"/>
                <w:lang w:val="es-ES_tradnl" w:eastAsia="zh-CN"/>
              </w:rPr>
            </w:pPr>
            <w:r w:rsidRPr="000D7FC6">
              <w:rPr>
                <w:rFonts w:ascii="Arial" w:hAnsi="Arial"/>
                <w:sz w:val="18"/>
                <w:lang w:val="es-ES"/>
              </w:rPr>
              <w:t xml:space="preserve">La línea de base corresponde a un valor base referencial del índice. La meta es igual a la línea de base más el número de puntos porcentuales en los cuales se espera se incrementen las ventas anuales promedio de los beneficiarios monitoreados. Este valor se obtiene de los cálculos realizados en el </w:t>
            </w:r>
            <w:hyperlink r:id="rId21" w:tgtFrame="_blank" w:history="1">
              <w:r w:rsidRPr="00CD6065">
                <w:rPr>
                  <w:rStyle w:val="Hyperlink"/>
                  <w:rFonts w:ascii="Arial" w:hAnsi="Arial" w:cs="Arial"/>
                  <w:sz w:val="18"/>
                  <w:szCs w:val="18"/>
                  <w:lang w:val="es-ES" w:eastAsia="zh-CN"/>
                </w:rPr>
                <w:t>Análisis Económico</w:t>
              </w:r>
            </w:hyperlink>
            <w:r w:rsidRPr="00CD6065">
              <w:rPr>
                <w:rFonts w:ascii="Arial" w:hAnsi="Arial" w:cs="Arial"/>
                <w:sz w:val="18"/>
                <w:szCs w:val="18"/>
                <w:lang w:val="es-ES" w:eastAsia="zh-CN"/>
              </w:rPr>
              <w:t xml:space="preserve"> del programa. </w:t>
            </w:r>
            <w:r w:rsidRPr="00CD6065">
              <w:rPr>
                <w:rFonts w:ascii="Arial" w:hAnsi="Arial" w:cs="Arial"/>
                <w:sz w:val="18"/>
                <w:szCs w:val="18"/>
                <w:lang w:val="es-ES_tradnl" w:eastAsia="zh-CN"/>
              </w:rPr>
              <w:t> </w:t>
            </w:r>
          </w:p>
          <w:p w14:paraId="5CA6087A" w14:textId="5B7ABF32" w:rsidR="00CF285F" w:rsidRPr="00FA2B9B" w:rsidRDefault="00CF285F" w:rsidP="00CF285F">
            <w:pPr>
              <w:autoSpaceDE w:val="0"/>
              <w:autoSpaceDN w:val="0"/>
              <w:adjustRightInd w:val="0"/>
              <w:spacing w:after="0" w:line="240" w:lineRule="auto"/>
              <w:jc w:val="both"/>
              <w:rPr>
                <w:rFonts w:ascii="Arial" w:hAnsi="Arial" w:cs="Arial"/>
                <w:sz w:val="18"/>
                <w:szCs w:val="18"/>
                <w:highlight w:val="yellow"/>
                <w:lang w:val="es-ES_tradnl" w:eastAsia="zh-CN"/>
              </w:rPr>
            </w:pPr>
          </w:p>
        </w:tc>
        <w:tc>
          <w:tcPr>
            <w:tcW w:w="1292" w:type="dxa"/>
            <w:vAlign w:val="center"/>
          </w:tcPr>
          <w:p w14:paraId="68A005D0" w14:textId="77777777" w:rsidR="00CF285F" w:rsidRPr="00FA2B9B" w:rsidRDefault="00CF285F" w:rsidP="00AC06D6">
            <w:pPr>
              <w:pStyle w:val="Default"/>
              <w:jc w:val="center"/>
              <w:rPr>
                <w:rFonts w:ascii="Arial" w:hAnsi="Arial" w:cs="Arial"/>
                <w:color w:val="auto"/>
                <w:sz w:val="18"/>
                <w:szCs w:val="18"/>
                <w:lang w:val="es-ES_tradnl"/>
              </w:rPr>
            </w:pPr>
            <w:r w:rsidRPr="00FA2B9B">
              <w:rPr>
                <w:rFonts w:ascii="Arial" w:hAnsi="Arial" w:cs="Arial"/>
                <w:color w:val="auto"/>
                <w:sz w:val="18"/>
                <w:szCs w:val="18"/>
                <w:lang w:val="es-ES_tradnl"/>
              </w:rPr>
              <w:t>Al término del proyecto</w:t>
            </w:r>
          </w:p>
        </w:tc>
        <w:tc>
          <w:tcPr>
            <w:tcW w:w="2447" w:type="dxa"/>
            <w:tcBorders>
              <w:top w:val="single" w:sz="2" w:space="0" w:color="auto"/>
              <w:bottom w:val="single" w:sz="2" w:space="0" w:color="auto"/>
            </w:tcBorders>
          </w:tcPr>
          <w:p w14:paraId="5E0BE011" w14:textId="1BCC9B86" w:rsidR="00CF285F" w:rsidRPr="00FA2B9B" w:rsidRDefault="00CF285F" w:rsidP="00CF285F">
            <w:pPr>
              <w:pStyle w:val="Default"/>
              <w:jc w:val="both"/>
              <w:rPr>
                <w:rFonts w:ascii="Arial" w:hAnsi="Arial" w:cs="Arial"/>
                <w:sz w:val="18"/>
                <w:szCs w:val="18"/>
                <w:lang w:val="es-MX" w:eastAsia="zh-CN"/>
              </w:rPr>
            </w:pPr>
            <w:r w:rsidRPr="00FA2B9B">
              <w:rPr>
                <w:rFonts w:ascii="Arial" w:hAnsi="Arial" w:cs="Arial"/>
                <w:sz w:val="18"/>
                <w:szCs w:val="18"/>
                <w:lang w:val="es-MX" w:eastAsia="zh-CN"/>
              </w:rPr>
              <w:t>Sistema de monitoreo de FND.</w:t>
            </w:r>
          </w:p>
          <w:p w14:paraId="2AAE5077" w14:textId="69B26CA7" w:rsidR="00CF285F" w:rsidRPr="00FA2B9B" w:rsidRDefault="00CF285F" w:rsidP="00CF285F">
            <w:pPr>
              <w:pStyle w:val="Default"/>
              <w:jc w:val="both"/>
              <w:rPr>
                <w:rFonts w:ascii="Arial" w:hAnsi="Arial" w:cs="Arial"/>
                <w:sz w:val="18"/>
                <w:szCs w:val="18"/>
                <w:highlight w:val="yellow"/>
                <w:lang w:val="es-MX" w:eastAsia="zh-CN"/>
              </w:rPr>
            </w:pPr>
            <w:r w:rsidRPr="00FA2B9B">
              <w:rPr>
                <w:rFonts w:ascii="Arial" w:hAnsi="Arial" w:cs="Arial"/>
                <w:sz w:val="18"/>
                <w:szCs w:val="18"/>
                <w:lang w:val="es-MX" w:eastAsia="zh-CN"/>
              </w:rPr>
              <w:t>FND cuenta con acceso a información de ventas, terrenos y costos de los productores beneficiados al momento de la postulación a crédito. Dado que se espera que los beneficiarios de créditos (incluidos los nuevos) se conviertan en (o sigan siendo) clientes recurrentes durante el período de ejecución; la información de ventas, terrenos y costos de línea de base será actualizada durante las nuevas postulaciones a créditos de clientes originales. Se espera que la tasa de recurrencia sea lo suficientemente alta para proveer información suficiente para el monitoreo del indicador de impacto y la realización del análisis costo</w:t>
            </w:r>
            <w:r>
              <w:rPr>
                <w:rFonts w:ascii="Arial" w:hAnsi="Arial" w:cs="Arial"/>
                <w:sz w:val="18"/>
                <w:szCs w:val="18"/>
                <w:lang w:val="es-MX" w:eastAsia="zh-CN"/>
              </w:rPr>
              <w:t xml:space="preserve"> </w:t>
            </w:r>
            <w:r w:rsidRPr="00FA2B9B">
              <w:rPr>
                <w:rFonts w:ascii="Arial" w:hAnsi="Arial" w:cs="Arial"/>
                <w:sz w:val="18"/>
                <w:szCs w:val="18"/>
                <w:lang w:val="es-MX" w:eastAsia="zh-CN"/>
              </w:rPr>
              <w:t>beneficio ex</w:t>
            </w:r>
            <w:r>
              <w:rPr>
                <w:rFonts w:ascii="Arial" w:hAnsi="Arial" w:cs="Arial"/>
                <w:sz w:val="18"/>
                <w:szCs w:val="18"/>
                <w:lang w:val="es-MX" w:eastAsia="zh-CN"/>
              </w:rPr>
              <w:t xml:space="preserve"> </w:t>
            </w:r>
            <w:r w:rsidRPr="00FA2B9B">
              <w:rPr>
                <w:rFonts w:ascii="Arial" w:hAnsi="Arial" w:cs="Arial"/>
                <w:sz w:val="18"/>
                <w:szCs w:val="18"/>
                <w:lang w:val="es-MX" w:eastAsia="zh-CN"/>
              </w:rPr>
              <w:t>post</w:t>
            </w:r>
            <w:r>
              <w:rPr>
                <w:rFonts w:ascii="Arial" w:hAnsi="Arial" w:cs="Arial"/>
                <w:sz w:val="18"/>
                <w:szCs w:val="18"/>
                <w:lang w:val="es-MX" w:eastAsia="zh-CN"/>
              </w:rPr>
              <w:t>, si bien se reconoce que será una submuestra del grupo original de beneficiarios</w:t>
            </w:r>
            <w:r w:rsidRPr="00FA2B9B">
              <w:rPr>
                <w:rFonts w:ascii="Arial" w:hAnsi="Arial" w:cs="Arial"/>
                <w:sz w:val="18"/>
                <w:szCs w:val="18"/>
                <w:lang w:val="es-MX" w:eastAsia="zh-CN"/>
              </w:rPr>
              <w:t>.</w:t>
            </w:r>
            <w:r>
              <w:rPr>
                <w:rFonts w:ascii="Arial" w:hAnsi="Arial" w:cs="Arial"/>
                <w:sz w:val="18"/>
                <w:szCs w:val="18"/>
                <w:lang w:val="es-MX" w:eastAsia="zh-CN"/>
              </w:rPr>
              <w:t xml:space="preserve"> En la evolución de este indicador se asume que el número de hectáreas no cambiará, por lo que la fuente de variación serán las ventas.</w:t>
            </w:r>
          </w:p>
        </w:tc>
      </w:tr>
      <w:tr w:rsidR="00CF285F" w:rsidRPr="000D7FC6" w14:paraId="5EAB9A18" w14:textId="77777777" w:rsidTr="00747C06">
        <w:trPr>
          <w:trHeight w:val="440"/>
          <w:jc w:val="right"/>
        </w:trPr>
        <w:tc>
          <w:tcPr>
            <w:tcW w:w="2029" w:type="dxa"/>
            <w:vAlign w:val="center"/>
          </w:tcPr>
          <w:p w14:paraId="7A517274" w14:textId="4C15E1D4" w:rsidR="00CF285F" w:rsidRPr="00FA2B9B" w:rsidRDefault="00CF285F" w:rsidP="00CF285F">
            <w:pPr>
              <w:spacing w:before="120" w:after="60" w:line="240" w:lineRule="auto"/>
              <w:jc w:val="both"/>
              <w:rPr>
                <w:rFonts w:ascii="Arial" w:hAnsi="Arial" w:cs="Arial"/>
                <w:sz w:val="18"/>
                <w:szCs w:val="18"/>
                <w:lang w:val="es-ES_tradnl" w:eastAsia="zh-CN"/>
              </w:rPr>
            </w:pPr>
            <w:r w:rsidRPr="00FA2B9B">
              <w:rPr>
                <w:rFonts w:ascii="Arial" w:hAnsi="Arial" w:cs="Arial"/>
                <w:sz w:val="18"/>
                <w:szCs w:val="18"/>
                <w:lang w:val="es-ES_tradnl" w:eastAsia="zh-CN"/>
              </w:rPr>
              <w:lastRenderedPageBreak/>
              <w:t>Emisiones de CO2 evitadas gracias a las inversiones en tecnologías renovables</w:t>
            </w:r>
            <w:r>
              <w:rPr>
                <w:rFonts w:ascii="Arial" w:hAnsi="Arial" w:cs="Arial"/>
                <w:sz w:val="18"/>
                <w:szCs w:val="18"/>
                <w:lang w:val="es-ES_tradnl" w:eastAsia="zh-CN"/>
              </w:rPr>
              <w:t>.</w:t>
            </w:r>
          </w:p>
        </w:tc>
        <w:tc>
          <w:tcPr>
            <w:tcW w:w="2291" w:type="dxa"/>
            <w:vAlign w:val="center"/>
          </w:tcPr>
          <w:p w14:paraId="0F3DE879" w14:textId="41868130" w:rsidR="00CD6065" w:rsidRPr="00CD6065" w:rsidRDefault="00CD6065" w:rsidP="00CD6065">
            <w:pPr>
              <w:autoSpaceDE w:val="0"/>
              <w:autoSpaceDN w:val="0"/>
              <w:adjustRightInd w:val="0"/>
              <w:spacing w:after="0" w:line="240" w:lineRule="auto"/>
              <w:jc w:val="both"/>
              <w:rPr>
                <w:rFonts w:ascii="Arial" w:hAnsi="Arial" w:cs="Arial"/>
                <w:sz w:val="18"/>
                <w:szCs w:val="18"/>
                <w:lang w:val="es-ES_tradnl" w:eastAsia="zh-CN"/>
              </w:rPr>
            </w:pPr>
            <w:r w:rsidRPr="000D7FC6">
              <w:rPr>
                <w:rFonts w:ascii="Arial" w:hAnsi="Arial"/>
                <w:sz w:val="18"/>
                <w:lang w:val="es-ES"/>
              </w:rPr>
              <w:t>Este indicador mide la reducción de toneladas de CO</w:t>
            </w:r>
            <w:r w:rsidRPr="000D7FC6">
              <w:rPr>
                <w:rFonts w:ascii="Arial" w:hAnsi="Arial"/>
                <w:sz w:val="18"/>
                <w:vertAlign w:val="subscript"/>
                <w:lang w:val="es-ES"/>
              </w:rPr>
              <w:t>2</w:t>
            </w:r>
            <w:r w:rsidRPr="000D7FC6">
              <w:rPr>
                <w:rFonts w:ascii="Arial" w:hAnsi="Arial"/>
                <w:sz w:val="18"/>
                <w:lang w:val="es-ES"/>
              </w:rPr>
              <w:t xml:space="preserve"> atribuible a las inversiones en paneles solares financiadas por el programa. La línea de base es cero dado que no se tiene registro de inversiones similares en la actualidad dentro del portafolio. La meta proviene de las estimaciones presentes en el </w:t>
            </w:r>
            <w:hyperlink r:id="rId22" w:tgtFrame="_blank" w:history="1">
              <w:r w:rsidRPr="00CD6065">
                <w:rPr>
                  <w:rStyle w:val="Hyperlink"/>
                  <w:rFonts w:ascii="Arial" w:hAnsi="Arial" w:cs="Arial"/>
                  <w:sz w:val="18"/>
                  <w:szCs w:val="18"/>
                  <w:lang w:val="es-ES" w:eastAsia="zh-CN"/>
                </w:rPr>
                <w:t>Análisis Económico</w:t>
              </w:r>
            </w:hyperlink>
            <w:r w:rsidRPr="00CD6065">
              <w:rPr>
                <w:rFonts w:ascii="Arial" w:hAnsi="Arial" w:cs="Arial"/>
                <w:sz w:val="18"/>
                <w:szCs w:val="18"/>
                <w:lang w:val="es-ES" w:eastAsia="zh-CN"/>
              </w:rPr>
              <w:t>.</w:t>
            </w:r>
            <w:r w:rsidRPr="000D7FC6">
              <w:rPr>
                <w:rFonts w:ascii="Arial" w:hAnsi="Arial"/>
                <w:sz w:val="18"/>
                <w:lang w:val="es-ES"/>
              </w:rPr>
              <w:t xml:space="preserve"> Si bien el programa espera financiar una gran variedad de tecnologías diversas, se ha optado por monitorear estas en particular por ser de mayor representatividad.</w:t>
            </w:r>
            <w:r w:rsidRPr="00CD6065">
              <w:rPr>
                <w:rFonts w:ascii="Arial" w:hAnsi="Arial" w:cs="Arial"/>
                <w:sz w:val="18"/>
                <w:szCs w:val="18"/>
                <w:lang w:val="es-ES_tradnl" w:eastAsia="zh-CN"/>
              </w:rPr>
              <w:t> </w:t>
            </w:r>
          </w:p>
          <w:p w14:paraId="21A0D70F" w14:textId="7E7242D9" w:rsidR="00CF285F" w:rsidRPr="00FA2B9B" w:rsidRDefault="00CF285F" w:rsidP="00CF285F">
            <w:pPr>
              <w:autoSpaceDE w:val="0"/>
              <w:autoSpaceDN w:val="0"/>
              <w:adjustRightInd w:val="0"/>
              <w:spacing w:after="0" w:line="240" w:lineRule="auto"/>
              <w:jc w:val="both"/>
              <w:rPr>
                <w:rFonts w:ascii="Arial" w:hAnsi="Arial" w:cs="Arial"/>
                <w:sz w:val="18"/>
                <w:szCs w:val="18"/>
                <w:lang w:val="es-ES_tradnl" w:eastAsia="zh-CN"/>
              </w:rPr>
            </w:pPr>
          </w:p>
        </w:tc>
        <w:tc>
          <w:tcPr>
            <w:tcW w:w="1292" w:type="dxa"/>
            <w:vAlign w:val="center"/>
          </w:tcPr>
          <w:p w14:paraId="32672B4C" w14:textId="3C6259E1" w:rsidR="00CF285F" w:rsidRPr="00FA2B9B" w:rsidRDefault="00CF285F" w:rsidP="00756EB6">
            <w:pPr>
              <w:pStyle w:val="Default"/>
              <w:jc w:val="center"/>
              <w:rPr>
                <w:rFonts w:ascii="Arial" w:hAnsi="Arial" w:cs="Arial"/>
                <w:color w:val="auto"/>
                <w:sz w:val="18"/>
                <w:szCs w:val="18"/>
                <w:lang w:val="es-ES_tradnl"/>
              </w:rPr>
            </w:pPr>
            <w:r w:rsidRPr="00FA2B9B">
              <w:rPr>
                <w:rFonts w:ascii="Arial" w:hAnsi="Arial" w:cs="Arial"/>
                <w:color w:val="auto"/>
                <w:sz w:val="18"/>
                <w:szCs w:val="18"/>
                <w:lang w:val="es-ES_tradnl"/>
              </w:rPr>
              <w:t>Al término del proyecto</w:t>
            </w:r>
          </w:p>
        </w:tc>
        <w:tc>
          <w:tcPr>
            <w:tcW w:w="2447" w:type="dxa"/>
            <w:tcBorders>
              <w:top w:val="single" w:sz="2" w:space="0" w:color="auto"/>
            </w:tcBorders>
          </w:tcPr>
          <w:p w14:paraId="196CF88F" w14:textId="77777777" w:rsidR="00CF285F" w:rsidRPr="00FA2B9B" w:rsidRDefault="00CF285F" w:rsidP="00CF285F">
            <w:pPr>
              <w:pStyle w:val="Default"/>
              <w:rPr>
                <w:rFonts w:ascii="Arial" w:hAnsi="Arial" w:cs="Arial"/>
                <w:sz w:val="18"/>
                <w:szCs w:val="18"/>
                <w:lang w:val="es-MX" w:eastAsia="zh-CN"/>
              </w:rPr>
            </w:pPr>
            <w:r w:rsidRPr="00FA2B9B">
              <w:rPr>
                <w:rFonts w:ascii="Arial" w:hAnsi="Arial" w:cs="Arial"/>
                <w:sz w:val="18"/>
                <w:szCs w:val="18"/>
                <w:lang w:val="es-MX" w:eastAsia="zh-CN"/>
              </w:rPr>
              <w:t>Sistema de monitoreo de FND.</w:t>
            </w:r>
          </w:p>
          <w:p w14:paraId="7C368B5A" w14:textId="28281135" w:rsidR="00CF285F" w:rsidRPr="00FA2B9B" w:rsidRDefault="00CF285F" w:rsidP="00CF285F">
            <w:pPr>
              <w:pStyle w:val="Default"/>
              <w:jc w:val="both"/>
              <w:rPr>
                <w:rFonts w:ascii="Arial" w:hAnsi="Arial" w:cs="Arial"/>
                <w:sz w:val="18"/>
                <w:szCs w:val="18"/>
                <w:lang w:val="es-MX" w:eastAsia="zh-CN"/>
              </w:rPr>
            </w:pPr>
            <w:r w:rsidRPr="00FA2B9B">
              <w:rPr>
                <w:rFonts w:ascii="Arial" w:hAnsi="Arial" w:cs="Arial"/>
                <w:sz w:val="18"/>
                <w:szCs w:val="22"/>
                <w:lang w:val="es-ES_tradnl"/>
              </w:rPr>
              <w:t>Esta información se obtendrá verificando las características de las inversiones financiadas. En base a esto se puede calcular emisiones de CO2 evitadas en base a los parámetros presentados en análisis económico de este programa.</w:t>
            </w:r>
          </w:p>
          <w:p w14:paraId="3AF4DC13" w14:textId="04884B7D" w:rsidR="00CF285F" w:rsidRPr="00FA2B9B" w:rsidRDefault="00CF285F" w:rsidP="00CF285F">
            <w:pPr>
              <w:pStyle w:val="Default"/>
              <w:rPr>
                <w:rFonts w:ascii="Arial" w:hAnsi="Arial" w:cs="Arial"/>
                <w:sz w:val="18"/>
                <w:szCs w:val="18"/>
                <w:lang w:val="es-MX" w:eastAsia="zh-CN"/>
              </w:rPr>
            </w:pPr>
          </w:p>
        </w:tc>
      </w:tr>
    </w:tbl>
    <w:p w14:paraId="23C32C60" w14:textId="7CFF37DA" w:rsidR="002F24BB" w:rsidRDefault="002F24BB">
      <w:pPr>
        <w:spacing w:after="160" w:line="259" w:lineRule="auto"/>
        <w:rPr>
          <w:rFonts w:ascii="Arial" w:hAnsi="Arial" w:cs="Arial"/>
          <w:b/>
          <w:bCs/>
          <w:lang w:val="es-ES_tradnl"/>
        </w:rPr>
      </w:pPr>
      <w:bookmarkStart w:id="8" w:name="_Toc9387123"/>
      <w:bookmarkStart w:id="9" w:name="_Toc18022707"/>
    </w:p>
    <w:p w14:paraId="40C50037" w14:textId="102B867E" w:rsidR="006A2A16" w:rsidRDefault="006A2A16" w:rsidP="006A2A16">
      <w:pPr>
        <w:pStyle w:val="SecHeading"/>
        <w:numPr>
          <w:ilvl w:val="0"/>
          <w:numId w:val="0"/>
        </w:numPr>
        <w:spacing w:before="240"/>
        <w:jc w:val="center"/>
        <w:rPr>
          <w:rFonts w:ascii="Arial" w:hAnsi="Arial" w:cs="Arial"/>
          <w:color w:val="auto"/>
          <w:sz w:val="22"/>
          <w:szCs w:val="22"/>
        </w:rPr>
      </w:pPr>
      <w:r w:rsidRPr="00FA2B9B">
        <w:rPr>
          <w:rFonts w:ascii="Arial" w:hAnsi="Arial" w:cs="Arial"/>
          <w:color w:val="auto"/>
          <w:sz w:val="22"/>
          <w:szCs w:val="22"/>
        </w:rPr>
        <w:t xml:space="preserve">Cuadro 1.1 Costos asociados a </w:t>
      </w:r>
      <w:r w:rsidR="00834ACD">
        <w:rPr>
          <w:rFonts w:ascii="Arial" w:hAnsi="Arial" w:cs="Arial"/>
          <w:color w:val="auto"/>
          <w:sz w:val="22"/>
          <w:szCs w:val="22"/>
        </w:rPr>
        <w:t>p</w:t>
      </w:r>
      <w:r w:rsidRPr="00FA2B9B">
        <w:rPr>
          <w:rFonts w:ascii="Arial" w:hAnsi="Arial" w:cs="Arial"/>
          <w:color w:val="auto"/>
          <w:sz w:val="22"/>
          <w:szCs w:val="22"/>
        </w:rPr>
        <w:t>roductos</w:t>
      </w:r>
      <w:bookmarkEnd w:id="8"/>
      <w:bookmarkEnd w:id="9"/>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65"/>
        <w:gridCol w:w="1260"/>
        <w:gridCol w:w="1530"/>
      </w:tblGrid>
      <w:tr w:rsidR="00141B3D" w:rsidRPr="002F24BB" w14:paraId="41181EB5" w14:textId="77777777" w:rsidTr="004E1E91">
        <w:trPr>
          <w:trHeight w:val="300"/>
          <w:jc w:val="center"/>
        </w:trPr>
        <w:tc>
          <w:tcPr>
            <w:tcW w:w="5665" w:type="dxa"/>
            <w:tcBorders>
              <w:top w:val="single" w:sz="2" w:space="0" w:color="auto"/>
            </w:tcBorders>
            <w:shd w:val="clear" w:color="auto" w:fill="D9D9D9" w:themeFill="background1" w:themeFillShade="D9"/>
            <w:noWrap/>
            <w:vAlign w:val="center"/>
            <w:hideMark/>
          </w:tcPr>
          <w:p w14:paraId="47742184" w14:textId="77777777" w:rsidR="00E955F7" w:rsidRPr="00747C06" w:rsidRDefault="00E955F7" w:rsidP="002F24BB">
            <w:pPr>
              <w:spacing w:after="0" w:line="240" w:lineRule="auto"/>
              <w:jc w:val="center"/>
              <w:rPr>
                <w:rFonts w:ascii="Arial" w:hAnsi="Arial"/>
                <w:b/>
                <w:color w:val="000000"/>
                <w:sz w:val="20"/>
                <w:lang w:val="es-ES_tradnl"/>
              </w:rPr>
            </w:pPr>
            <w:r w:rsidRPr="00747C06">
              <w:rPr>
                <w:rFonts w:ascii="Arial" w:hAnsi="Arial"/>
                <w:b/>
                <w:color w:val="000000"/>
                <w:sz w:val="20"/>
                <w:lang w:val="es-ES_tradnl"/>
              </w:rPr>
              <w:t>Producto</w:t>
            </w:r>
          </w:p>
        </w:tc>
        <w:tc>
          <w:tcPr>
            <w:tcW w:w="2790" w:type="dxa"/>
            <w:gridSpan w:val="2"/>
            <w:shd w:val="clear" w:color="auto" w:fill="D9D9D9" w:themeFill="background1" w:themeFillShade="D9"/>
            <w:noWrap/>
            <w:vAlign w:val="center"/>
            <w:hideMark/>
          </w:tcPr>
          <w:p w14:paraId="4D368EFB" w14:textId="60659405" w:rsidR="00E955F7" w:rsidRPr="00747C06" w:rsidRDefault="00E955F7" w:rsidP="002F24BB">
            <w:pPr>
              <w:spacing w:after="0" w:line="240" w:lineRule="auto"/>
              <w:jc w:val="center"/>
              <w:rPr>
                <w:rFonts w:ascii="Arial" w:hAnsi="Arial"/>
                <w:b/>
                <w:color w:val="000000"/>
                <w:sz w:val="20"/>
                <w:lang w:val="es-ES_tradnl"/>
              </w:rPr>
            </w:pPr>
            <w:r w:rsidRPr="00747C06">
              <w:rPr>
                <w:rFonts w:ascii="Arial" w:hAnsi="Arial"/>
                <w:b/>
                <w:color w:val="000000"/>
                <w:sz w:val="20"/>
                <w:lang w:val="es-ES_tradnl"/>
              </w:rPr>
              <w:t>Costo (US$ millones)</w:t>
            </w:r>
          </w:p>
        </w:tc>
      </w:tr>
      <w:tr w:rsidR="00E955F7" w:rsidRPr="000D7FC6" w14:paraId="31B7D2C8" w14:textId="77777777" w:rsidTr="004E1E91">
        <w:trPr>
          <w:trHeight w:val="296"/>
          <w:jc w:val="center"/>
        </w:trPr>
        <w:tc>
          <w:tcPr>
            <w:tcW w:w="8455" w:type="dxa"/>
            <w:gridSpan w:val="3"/>
            <w:shd w:val="clear" w:color="000000" w:fill="EDEDED"/>
            <w:vAlign w:val="center"/>
            <w:hideMark/>
          </w:tcPr>
          <w:p w14:paraId="555ED254" w14:textId="546C12FD" w:rsidR="00E955F7" w:rsidRPr="002F24BB" w:rsidRDefault="00E955F7" w:rsidP="00E955F7">
            <w:pPr>
              <w:spacing w:after="0" w:line="240" w:lineRule="auto"/>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Componente 1:</w:t>
            </w:r>
            <w:r w:rsidR="002F24BB" w:rsidRPr="002F24BB">
              <w:rPr>
                <w:rFonts w:ascii="Arial" w:eastAsia="Times New Roman" w:hAnsi="Arial" w:cs="Arial"/>
                <w:color w:val="000000"/>
                <w:sz w:val="18"/>
                <w:szCs w:val="18"/>
                <w:lang w:val="es-ES_tradnl" w:eastAsia="es-ES_tradnl"/>
              </w:rPr>
              <w:t xml:space="preserve"> </w:t>
            </w:r>
            <w:r w:rsidRPr="002F24BB">
              <w:rPr>
                <w:rFonts w:ascii="Arial" w:eastAsia="Times New Roman" w:hAnsi="Arial" w:cs="Arial"/>
                <w:color w:val="000000"/>
                <w:sz w:val="18"/>
                <w:szCs w:val="18"/>
                <w:lang w:val="es-ES_tradnl" w:eastAsia="es-ES_tradnl"/>
              </w:rPr>
              <w:t>Productividad e inclusión financiera de UER pequeñas y medianas</w:t>
            </w:r>
            <w:r w:rsidR="002F24BB" w:rsidRPr="002F24BB">
              <w:rPr>
                <w:rFonts w:ascii="Arial" w:eastAsia="Times New Roman" w:hAnsi="Arial" w:cs="Arial"/>
                <w:color w:val="000000"/>
                <w:sz w:val="18"/>
                <w:szCs w:val="18"/>
                <w:lang w:val="es-ES_tradnl" w:eastAsia="es-ES_tradnl"/>
              </w:rPr>
              <w:t xml:space="preserve"> </w:t>
            </w:r>
          </w:p>
        </w:tc>
      </w:tr>
      <w:tr w:rsidR="00141B3D" w:rsidRPr="002F24BB" w14:paraId="15033228" w14:textId="77777777" w:rsidTr="004E1E91">
        <w:trPr>
          <w:trHeight w:val="300"/>
          <w:jc w:val="center"/>
        </w:trPr>
        <w:tc>
          <w:tcPr>
            <w:tcW w:w="5665" w:type="dxa"/>
            <w:vMerge w:val="restart"/>
            <w:shd w:val="clear" w:color="000000" w:fill="FFFFFF"/>
            <w:vAlign w:val="center"/>
            <w:hideMark/>
          </w:tcPr>
          <w:p w14:paraId="741E1C91" w14:textId="004471E5" w:rsidR="00E955F7" w:rsidRPr="002F24BB" w:rsidRDefault="00E955F7" w:rsidP="00326103">
            <w:pPr>
              <w:spacing w:after="0" w:line="240" w:lineRule="auto"/>
              <w:jc w:val="both"/>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Monto destinado a créditos de capital de trabajo y activo fijo para UER</w:t>
            </w:r>
            <w:r w:rsidR="002F24BB">
              <w:rPr>
                <w:rFonts w:ascii="Arial" w:eastAsia="Times New Roman" w:hAnsi="Arial" w:cs="Arial"/>
                <w:color w:val="000000"/>
                <w:sz w:val="18"/>
                <w:szCs w:val="18"/>
                <w:lang w:val="es-ES_tradnl" w:eastAsia="es-ES_tradnl"/>
              </w:rPr>
              <w:t>.</w:t>
            </w:r>
          </w:p>
        </w:tc>
        <w:tc>
          <w:tcPr>
            <w:tcW w:w="1260" w:type="dxa"/>
            <w:shd w:val="clear" w:color="000000" w:fill="FFFFFF"/>
            <w:noWrap/>
            <w:vAlign w:val="center"/>
            <w:hideMark/>
          </w:tcPr>
          <w:p w14:paraId="423AE5AE" w14:textId="77777777" w:rsidR="00E955F7" w:rsidRPr="002F24BB" w:rsidRDefault="00E955F7" w:rsidP="002F24BB">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Año 1</w:t>
            </w:r>
          </w:p>
        </w:tc>
        <w:tc>
          <w:tcPr>
            <w:tcW w:w="1530" w:type="dxa"/>
            <w:shd w:val="clear" w:color="000000" w:fill="FFFFFF"/>
            <w:noWrap/>
            <w:vAlign w:val="center"/>
            <w:hideMark/>
          </w:tcPr>
          <w:p w14:paraId="688A198D" w14:textId="33EC5E68" w:rsidR="00E955F7" w:rsidRPr="002F24BB" w:rsidRDefault="00E955F7" w:rsidP="002F24BB">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14.90</w:t>
            </w:r>
          </w:p>
        </w:tc>
      </w:tr>
      <w:tr w:rsidR="00141B3D" w:rsidRPr="002F24BB" w14:paraId="5529A4A7" w14:textId="77777777" w:rsidTr="004E1E91">
        <w:trPr>
          <w:trHeight w:val="300"/>
          <w:jc w:val="center"/>
        </w:trPr>
        <w:tc>
          <w:tcPr>
            <w:tcW w:w="5665" w:type="dxa"/>
            <w:vMerge/>
            <w:vAlign w:val="center"/>
            <w:hideMark/>
          </w:tcPr>
          <w:p w14:paraId="36A7ECA4" w14:textId="77777777" w:rsidR="00E955F7" w:rsidRPr="002F24BB" w:rsidRDefault="00E955F7" w:rsidP="00E955F7">
            <w:pPr>
              <w:spacing w:after="0" w:line="240" w:lineRule="auto"/>
              <w:rPr>
                <w:rFonts w:ascii="Arial" w:eastAsia="Times New Roman" w:hAnsi="Arial" w:cs="Arial"/>
                <w:color w:val="000000"/>
                <w:sz w:val="18"/>
                <w:szCs w:val="18"/>
                <w:lang w:val="es-ES_tradnl" w:eastAsia="es-ES_tradnl"/>
              </w:rPr>
            </w:pPr>
          </w:p>
        </w:tc>
        <w:tc>
          <w:tcPr>
            <w:tcW w:w="1260" w:type="dxa"/>
            <w:shd w:val="clear" w:color="000000" w:fill="FFFFFF"/>
            <w:noWrap/>
            <w:vAlign w:val="center"/>
            <w:hideMark/>
          </w:tcPr>
          <w:p w14:paraId="632E2DB0" w14:textId="77777777" w:rsidR="00E955F7" w:rsidRPr="002F24BB" w:rsidRDefault="00E955F7" w:rsidP="002F24BB">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Año 2</w:t>
            </w:r>
          </w:p>
        </w:tc>
        <w:tc>
          <w:tcPr>
            <w:tcW w:w="1530" w:type="dxa"/>
            <w:shd w:val="clear" w:color="000000" w:fill="FFFFFF"/>
            <w:noWrap/>
            <w:vAlign w:val="center"/>
            <w:hideMark/>
          </w:tcPr>
          <w:p w14:paraId="7D9B982B" w14:textId="0DEE866A" w:rsidR="00E955F7" w:rsidRPr="002F24BB" w:rsidRDefault="00E955F7" w:rsidP="002F24BB">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59.60</w:t>
            </w:r>
          </w:p>
        </w:tc>
      </w:tr>
      <w:tr w:rsidR="00141B3D" w:rsidRPr="002F24BB" w14:paraId="13CA6CE8" w14:textId="77777777" w:rsidTr="004E1E91">
        <w:trPr>
          <w:trHeight w:val="300"/>
          <w:jc w:val="center"/>
        </w:trPr>
        <w:tc>
          <w:tcPr>
            <w:tcW w:w="5665" w:type="dxa"/>
            <w:vMerge/>
            <w:vAlign w:val="center"/>
            <w:hideMark/>
          </w:tcPr>
          <w:p w14:paraId="399E7E66" w14:textId="77777777" w:rsidR="00E955F7" w:rsidRPr="002F24BB" w:rsidRDefault="00E955F7" w:rsidP="00E955F7">
            <w:pPr>
              <w:spacing w:after="0" w:line="240" w:lineRule="auto"/>
              <w:rPr>
                <w:rFonts w:ascii="Arial" w:eastAsia="Times New Roman" w:hAnsi="Arial" w:cs="Arial"/>
                <w:color w:val="000000"/>
                <w:sz w:val="18"/>
                <w:szCs w:val="18"/>
                <w:lang w:val="es-ES_tradnl" w:eastAsia="es-ES_tradnl"/>
              </w:rPr>
            </w:pPr>
          </w:p>
        </w:tc>
        <w:tc>
          <w:tcPr>
            <w:tcW w:w="1260" w:type="dxa"/>
            <w:shd w:val="clear" w:color="000000" w:fill="FFFFFF"/>
            <w:noWrap/>
            <w:vAlign w:val="center"/>
            <w:hideMark/>
          </w:tcPr>
          <w:p w14:paraId="1063DFD5" w14:textId="77777777" w:rsidR="00E955F7" w:rsidRPr="002F24BB" w:rsidRDefault="00E955F7" w:rsidP="002F24BB">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Año 3</w:t>
            </w:r>
          </w:p>
        </w:tc>
        <w:tc>
          <w:tcPr>
            <w:tcW w:w="1530" w:type="dxa"/>
            <w:shd w:val="clear" w:color="000000" w:fill="FFFFFF"/>
            <w:noWrap/>
            <w:vAlign w:val="center"/>
            <w:hideMark/>
          </w:tcPr>
          <w:p w14:paraId="628E9A83" w14:textId="12A740B1" w:rsidR="00E955F7" w:rsidRPr="002F24BB" w:rsidRDefault="00E955F7" w:rsidP="002F24BB">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74.50</w:t>
            </w:r>
          </w:p>
        </w:tc>
      </w:tr>
      <w:tr w:rsidR="00E955F7" w:rsidRPr="002F24BB" w14:paraId="19B3C902" w14:textId="77777777" w:rsidTr="004E1E91">
        <w:trPr>
          <w:trHeight w:val="323"/>
          <w:jc w:val="center"/>
        </w:trPr>
        <w:tc>
          <w:tcPr>
            <w:tcW w:w="8455" w:type="dxa"/>
            <w:gridSpan w:val="3"/>
            <w:shd w:val="clear" w:color="000000" w:fill="EDEDED"/>
            <w:vAlign w:val="center"/>
            <w:hideMark/>
          </w:tcPr>
          <w:p w14:paraId="57C0C789" w14:textId="77777777" w:rsidR="00E955F7" w:rsidRPr="003D1BC8" w:rsidRDefault="00E955F7" w:rsidP="00E955F7">
            <w:pPr>
              <w:spacing w:after="0" w:line="240" w:lineRule="auto"/>
              <w:rPr>
                <w:rFonts w:ascii="Arial" w:eastAsia="Times New Roman" w:hAnsi="Arial" w:cs="Arial"/>
                <w:color w:val="000000"/>
                <w:sz w:val="18"/>
                <w:szCs w:val="18"/>
                <w:lang w:val="es-ES_tradnl" w:eastAsia="es-ES_tradnl"/>
              </w:rPr>
            </w:pPr>
            <w:r w:rsidRPr="003D1BC8">
              <w:rPr>
                <w:rFonts w:ascii="Arial" w:eastAsia="Times New Roman" w:hAnsi="Arial" w:cs="Arial"/>
                <w:color w:val="000000"/>
                <w:sz w:val="18"/>
                <w:szCs w:val="18"/>
                <w:lang w:val="es-ES_tradnl" w:eastAsia="es-ES_tradnl"/>
              </w:rPr>
              <w:t>Componente 2: Sostenibilidad ambiental</w:t>
            </w:r>
          </w:p>
        </w:tc>
      </w:tr>
      <w:tr w:rsidR="00141B3D" w:rsidRPr="002F24BB" w14:paraId="3815D6E8" w14:textId="77777777" w:rsidTr="004E1E91">
        <w:trPr>
          <w:trHeight w:val="300"/>
          <w:jc w:val="center"/>
        </w:trPr>
        <w:tc>
          <w:tcPr>
            <w:tcW w:w="5665" w:type="dxa"/>
            <w:vMerge w:val="restart"/>
            <w:shd w:val="clear" w:color="000000" w:fill="FFFFFF"/>
            <w:vAlign w:val="center"/>
            <w:hideMark/>
          </w:tcPr>
          <w:p w14:paraId="21331D55" w14:textId="714BC541" w:rsidR="00E955F7" w:rsidRPr="002F24BB" w:rsidRDefault="00E955F7" w:rsidP="00747C06">
            <w:pPr>
              <w:spacing w:after="0" w:line="240" w:lineRule="auto"/>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Monto destinado a financiar proyectos de sostenibilidad ambiental</w:t>
            </w:r>
            <w:r w:rsidR="003D1BC8">
              <w:rPr>
                <w:rFonts w:ascii="Arial" w:eastAsia="Times New Roman" w:hAnsi="Arial" w:cs="Arial"/>
                <w:color w:val="000000"/>
                <w:sz w:val="18"/>
                <w:szCs w:val="18"/>
                <w:lang w:val="es-ES_tradnl" w:eastAsia="es-ES_tradnl"/>
              </w:rPr>
              <w:t>.</w:t>
            </w:r>
          </w:p>
        </w:tc>
        <w:tc>
          <w:tcPr>
            <w:tcW w:w="1260" w:type="dxa"/>
            <w:shd w:val="clear" w:color="000000" w:fill="FFFFFF"/>
            <w:noWrap/>
            <w:vAlign w:val="center"/>
            <w:hideMark/>
          </w:tcPr>
          <w:p w14:paraId="40F903EB" w14:textId="77777777" w:rsidR="00E955F7" w:rsidRPr="002F24BB" w:rsidRDefault="00E955F7" w:rsidP="003D1BC8">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Año 1</w:t>
            </w:r>
          </w:p>
        </w:tc>
        <w:tc>
          <w:tcPr>
            <w:tcW w:w="1530" w:type="dxa"/>
            <w:shd w:val="clear" w:color="000000" w:fill="FFFFFF"/>
            <w:noWrap/>
            <w:vAlign w:val="center"/>
            <w:hideMark/>
          </w:tcPr>
          <w:p w14:paraId="2C18377F" w14:textId="356971E9" w:rsidR="00E955F7" w:rsidRPr="002F24BB" w:rsidRDefault="00E955F7" w:rsidP="003D1BC8">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5.00</w:t>
            </w:r>
          </w:p>
        </w:tc>
      </w:tr>
      <w:tr w:rsidR="00141B3D" w:rsidRPr="002F24BB" w14:paraId="297227EA" w14:textId="77777777" w:rsidTr="004E1E91">
        <w:trPr>
          <w:trHeight w:val="300"/>
          <w:jc w:val="center"/>
        </w:trPr>
        <w:tc>
          <w:tcPr>
            <w:tcW w:w="5665" w:type="dxa"/>
            <w:vMerge/>
            <w:vAlign w:val="center"/>
            <w:hideMark/>
          </w:tcPr>
          <w:p w14:paraId="38E25EF8" w14:textId="77777777" w:rsidR="00E955F7" w:rsidRPr="002F24BB" w:rsidRDefault="00E955F7" w:rsidP="00E955F7">
            <w:pPr>
              <w:spacing w:after="0" w:line="240" w:lineRule="auto"/>
              <w:rPr>
                <w:rFonts w:ascii="Arial" w:eastAsia="Times New Roman" w:hAnsi="Arial" w:cs="Arial"/>
                <w:color w:val="000000"/>
                <w:sz w:val="18"/>
                <w:szCs w:val="18"/>
                <w:lang w:val="es-ES_tradnl" w:eastAsia="es-ES_tradnl"/>
              </w:rPr>
            </w:pPr>
          </w:p>
        </w:tc>
        <w:tc>
          <w:tcPr>
            <w:tcW w:w="1260" w:type="dxa"/>
            <w:shd w:val="clear" w:color="000000" w:fill="FFFFFF"/>
            <w:noWrap/>
            <w:vAlign w:val="center"/>
            <w:hideMark/>
          </w:tcPr>
          <w:p w14:paraId="5F621E05" w14:textId="77777777" w:rsidR="00E955F7" w:rsidRPr="002F24BB" w:rsidRDefault="00E955F7" w:rsidP="003D1BC8">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Año 2</w:t>
            </w:r>
          </w:p>
        </w:tc>
        <w:tc>
          <w:tcPr>
            <w:tcW w:w="1530" w:type="dxa"/>
            <w:shd w:val="clear" w:color="000000" w:fill="FFFFFF"/>
            <w:noWrap/>
            <w:vAlign w:val="center"/>
            <w:hideMark/>
          </w:tcPr>
          <w:p w14:paraId="52267C0F" w14:textId="2943C68C" w:rsidR="00E955F7" w:rsidRPr="002F24BB" w:rsidRDefault="00E955F7" w:rsidP="003D1BC8">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20.00</w:t>
            </w:r>
          </w:p>
        </w:tc>
      </w:tr>
      <w:tr w:rsidR="00141B3D" w:rsidRPr="002F24BB" w14:paraId="09C2F81B" w14:textId="77777777" w:rsidTr="004E1E91">
        <w:trPr>
          <w:trHeight w:val="300"/>
          <w:jc w:val="center"/>
        </w:trPr>
        <w:tc>
          <w:tcPr>
            <w:tcW w:w="5665" w:type="dxa"/>
            <w:vMerge/>
            <w:vAlign w:val="center"/>
            <w:hideMark/>
          </w:tcPr>
          <w:p w14:paraId="1B71F508" w14:textId="77777777" w:rsidR="00E955F7" w:rsidRPr="002F24BB" w:rsidRDefault="00E955F7" w:rsidP="00E955F7">
            <w:pPr>
              <w:spacing w:after="0" w:line="240" w:lineRule="auto"/>
              <w:rPr>
                <w:rFonts w:ascii="Arial" w:eastAsia="Times New Roman" w:hAnsi="Arial" w:cs="Arial"/>
                <w:color w:val="000000"/>
                <w:sz w:val="18"/>
                <w:szCs w:val="18"/>
                <w:lang w:val="es-ES_tradnl" w:eastAsia="es-ES_tradnl"/>
              </w:rPr>
            </w:pPr>
          </w:p>
        </w:tc>
        <w:tc>
          <w:tcPr>
            <w:tcW w:w="1260" w:type="dxa"/>
            <w:shd w:val="clear" w:color="000000" w:fill="FFFFFF"/>
            <w:noWrap/>
            <w:vAlign w:val="center"/>
            <w:hideMark/>
          </w:tcPr>
          <w:p w14:paraId="7DD1F025" w14:textId="77777777" w:rsidR="00E955F7" w:rsidRPr="002F24BB" w:rsidRDefault="00E955F7" w:rsidP="003D1BC8">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Año 3</w:t>
            </w:r>
          </w:p>
        </w:tc>
        <w:tc>
          <w:tcPr>
            <w:tcW w:w="1530" w:type="dxa"/>
            <w:shd w:val="clear" w:color="000000" w:fill="FFFFFF"/>
            <w:noWrap/>
            <w:vAlign w:val="center"/>
            <w:hideMark/>
          </w:tcPr>
          <w:p w14:paraId="79F6BD24" w14:textId="2824A69A" w:rsidR="00E955F7" w:rsidRPr="002F24BB" w:rsidRDefault="00E955F7" w:rsidP="003D1BC8">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25.00</w:t>
            </w:r>
          </w:p>
        </w:tc>
      </w:tr>
      <w:tr w:rsidR="00E955F7" w:rsidRPr="000D7FC6" w14:paraId="0FD65BA5" w14:textId="77777777" w:rsidTr="004E1E91">
        <w:trPr>
          <w:trHeight w:val="314"/>
          <w:jc w:val="center"/>
        </w:trPr>
        <w:tc>
          <w:tcPr>
            <w:tcW w:w="8455" w:type="dxa"/>
            <w:gridSpan w:val="3"/>
            <w:shd w:val="clear" w:color="000000" w:fill="EDEDED"/>
            <w:vAlign w:val="center"/>
            <w:hideMark/>
          </w:tcPr>
          <w:p w14:paraId="17B4D830" w14:textId="59305A6D" w:rsidR="00E955F7" w:rsidRPr="00515B76" w:rsidRDefault="00E955F7" w:rsidP="00E955F7">
            <w:pPr>
              <w:spacing w:after="0" w:line="240" w:lineRule="auto"/>
              <w:rPr>
                <w:rFonts w:ascii="Arial" w:eastAsia="Times New Roman" w:hAnsi="Arial" w:cs="Arial"/>
                <w:color w:val="000000"/>
                <w:sz w:val="18"/>
                <w:szCs w:val="18"/>
                <w:lang w:val="es-ES_tradnl" w:eastAsia="es-ES_tradnl"/>
              </w:rPr>
            </w:pPr>
            <w:r w:rsidRPr="00515B76">
              <w:rPr>
                <w:rFonts w:ascii="Arial" w:eastAsia="Times New Roman" w:hAnsi="Arial" w:cs="Arial"/>
                <w:color w:val="000000"/>
                <w:sz w:val="18"/>
                <w:szCs w:val="18"/>
                <w:lang w:val="es-ES_tradnl" w:eastAsia="es-ES_tradnl"/>
              </w:rPr>
              <w:t xml:space="preserve">Componente 3: </w:t>
            </w:r>
            <w:r w:rsidR="00446B77" w:rsidRPr="002F35C1">
              <w:rPr>
                <w:rFonts w:ascii="Arial" w:hAnsi="Arial" w:cs="Arial"/>
                <w:sz w:val="18"/>
                <w:szCs w:val="18"/>
                <w:lang w:val="es-ES_tradnl" w:eastAsia="zh-CN"/>
              </w:rPr>
              <w:t>Línea para el manejo</w:t>
            </w:r>
            <w:r w:rsidR="00446B77" w:rsidRPr="000D7FC6">
              <w:rPr>
                <w:rFonts w:ascii="Arial" w:hAnsi="Arial"/>
                <w:sz w:val="18"/>
                <w:lang w:val="es-ES_tradnl"/>
              </w:rPr>
              <w:t xml:space="preserve"> de </w:t>
            </w:r>
            <w:r w:rsidR="00446B77" w:rsidRPr="002F35C1">
              <w:rPr>
                <w:rFonts w:ascii="Arial" w:hAnsi="Arial" w:cs="Arial"/>
                <w:sz w:val="18"/>
                <w:szCs w:val="18"/>
                <w:lang w:val="es-ES_tradnl" w:eastAsia="zh-CN"/>
              </w:rPr>
              <w:t>riesgos</w:t>
            </w:r>
            <w:r w:rsidR="00446B77" w:rsidRPr="000D7FC6">
              <w:rPr>
                <w:rFonts w:ascii="Arial" w:hAnsi="Arial"/>
                <w:sz w:val="18"/>
                <w:lang w:val="es-ES_tradnl"/>
              </w:rPr>
              <w:t xml:space="preserve"> de </w:t>
            </w:r>
            <w:r w:rsidR="00446B77" w:rsidRPr="002F35C1">
              <w:rPr>
                <w:rFonts w:ascii="Arial" w:hAnsi="Arial" w:cs="Arial"/>
                <w:sz w:val="18"/>
                <w:szCs w:val="18"/>
                <w:lang w:val="es-ES_tradnl" w:eastAsia="zh-CN"/>
              </w:rPr>
              <w:t>contraparte</w:t>
            </w:r>
          </w:p>
        </w:tc>
      </w:tr>
      <w:tr w:rsidR="00141B3D" w:rsidRPr="002F24BB" w14:paraId="5F4A0276" w14:textId="77777777" w:rsidTr="004E1E91">
        <w:trPr>
          <w:trHeight w:val="300"/>
          <w:jc w:val="center"/>
        </w:trPr>
        <w:tc>
          <w:tcPr>
            <w:tcW w:w="5665" w:type="dxa"/>
            <w:vMerge w:val="restart"/>
            <w:shd w:val="clear" w:color="000000" w:fill="FFFFFF"/>
            <w:vAlign w:val="center"/>
            <w:hideMark/>
          </w:tcPr>
          <w:p w14:paraId="2D8670E1" w14:textId="4AF7F225" w:rsidR="00E955F7" w:rsidRPr="002F24BB" w:rsidRDefault="00E955F7" w:rsidP="00747C06">
            <w:pPr>
              <w:spacing w:after="0" w:line="240" w:lineRule="auto"/>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 xml:space="preserve">Monto destinado a financiar </w:t>
            </w:r>
            <w:r w:rsidR="00C9392B" w:rsidRPr="002F35C1">
              <w:rPr>
                <w:rFonts w:ascii="Arial" w:hAnsi="Arial" w:cs="Arial"/>
                <w:sz w:val="18"/>
                <w:szCs w:val="18"/>
                <w:lang w:val="es-ES_tradnl" w:eastAsia="zh-CN"/>
              </w:rPr>
              <w:t>la Línea para el manejo</w:t>
            </w:r>
            <w:r w:rsidR="00C9392B" w:rsidRPr="000D7FC6">
              <w:rPr>
                <w:rFonts w:ascii="Arial" w:hAnsi="Arial"/>
                <w:sz w:val="18"/>
                <w:lang w:val="es-ES_tradnl"/>
              </w:rPr>
              <w:t xml:space="preserve"> de </w:t>
            </w:r>
            <w:r w:rsidR="00C9392B" w:rsidRPr="002F35C1">
              <w:rPr>
                <w:rFonts w:ascii="Arial" w:hAnsi="Arial" w:cs="Arial"/>
                <w:sz w:val="18"/>
                <w:szCs w:val="18"/>
                <w:lang w:val="es-ES_tradnl" w:eastAsia="zh-CN"/>
              </w:rPr>
              <w:t>riesgos</w:t>
            </w:r>
            <w:r w:rsidR="00C9392B" w:rsidRPr="000D7FC6">
              <w:rPr>
                <w:rFonts w:ascii="Arial" w:hAnsi="Arial"/>
                <w:sz w:val="18"/>
                <w:lang w:val="es-ES_tradnl"/>
              </w:rPr>
              <w:t xml:space="preserve"> de </w:t>
            </w:r>
            <w:r w:rsidR="00C9392B" w:rsidRPr="002F35C1">
              <w:rPr>
                <w:rFonts w:ascii="Arial" w:hAnsi="Arial" w:cs="Arial"/>
                <w:sz w:val="18"/>
                <w:szCs w:val="18"/>
                <w:lang w:val="es-ES_tradnl" w:eastAsia="zh-CN"/>
              </w:rPr>
              <w:t>contraparte</w:t>
            </w:r>
            <w:r w:rsidR="00A442FA">
              <w:rPr>
                <w:rFonts w:ascii="Arial" w:eastAsia="Times New Roman" w:hAnsi="Arial" w:cs="Arial"/>
                <w:color w:val="000000"/>
                <w:sz w:val="18"/>
                <w:szCs w:val="18"/>
                <w:lang w:val="es-ES_tradnl" w:eastAsia="es-ES_tradnl"/>
              </w:rPr>
              <w:t>.</w:t>
            </w:r>
          </w:p>
        </w:tc>
        <w:tc>
          <w:tcPr>
            <w:tcW w:w="1260" w:type="dxa"/>
            <w:shd w:val="clear" w:color="000000" w:fill="FFFFFF"/>
            <w:noWrap/>
            <w:vAlign w:val="bottom"/>
            <w:hideMark/>
          </w:tcPr>
          <w:p w14:paraId="19A53A76" w14:textId="77777777" w:rsidR="00E955F7" w:rsidRPr="002F24BB" w:rsidRDefault="00E955F7" w:rsidP="00141714">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Año 1</w:t>
            </w:r>
          </w:p>
        </w:tc>
        <w:tc>
          <w:tcPr>
            <w:tcW w:w="1530" w:type="dxa"/>
            <w:shd w:val="clear" w:color="000000" w:fill="FFFFFF"/>
            <w:noWrap/>
            <w:vAlign w:val="center"/>
            <w:hideMark/>
          </w:tcPr>
          <w:p w14:paraId="72C088B8" w14:textId="21182F33" w:rsidR="00E955F7" w:rsidRPr="002F24BB" w:rsidRDefault="00E955F7" w:rsidP="00141714">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5.00</w:t>
            </w:r>
          </w:p>
        </w:tc>
      </w:tr>
      <w:tr w:rsidR="00141B3D" w:rsidRPr="002F24BB" w14:paraId="4E080181" w14:textId="77777777" w:rsidTr="004E1E91">
        <w:trPr>
          <w:trHeight w:val="300"/>
          <w:jc w:val="center"/>
        </w:trPr>
        <w:tc>
          <w:tcPr>
            <w:tcW w:w="5665" w:type="dxa"/>
            <w:vMerge/>
            <w:vAlign w:val="center"/>
            <w:hideMark/>
          </w:tcPr>
          <w:p w14:paraId="354D6061" w14:textId="77777777" w:rsidR="00E955F7" w:rsidRPr="002F24BB" w:rsidRDefault="00E955F7" w:rsidP="00E955F7">
            <w:pPr>
              <w:spacing w:after="0" w:line="240" w:lineRule="auto"/>
              <w:rPr>
                <w:rFonts w:ascii="Arial" w:eastAsia="Times New Roman" w:hAnsi="Arial" w:cs="Arial"/>
                <w:color w:val="000000"/>
                <w:sz w:val="18"/>
                <w:szCs w:val="18"/>
                <w:lang w:val="es-ES_tradnl" w:eastAsia="es-ES_tradnl"/>
              </w:rPr>
            </w:pPr>
          </w:p>
        </w:tc>
        <w:tc>
          <w:tcPr>
            <w:tcW w:w="1260" w:type="dxa"/>
            <w:shd w:val="clear" w:color="000000" w:fill="FFFFFF"/>
            <w:noWrap/>
            <w:vAlign w:val="bottom"/>
            <w:hideMark/>
          </w:tcPr>
          <w:p w14:paraId="74773836" w14:textId="77777777" w:rsidR="00E955F7" w:rsidRPr="002F24BB" w:rsidRDefault="00E955F7" w:rsidP="00141714">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Año 2</w:t>
            </w:r>
          </w:p>
        </w:tc>
        <w:tc>
          <w:tcPr>
            <w:tcW w:w="1530" w:type="dxa"/>
            <w:shd w:val="clear" w:color="000000" w:fill="FFFFFF"/>
            <w:noWrap/>
            <w:vAlign w:val="center"/>
            <w:hideMark/>
          </w:tcPr>
          <w:p w14:paraId="1CB45AB1" w14:textId="37D7756B" w:rsidR="00E955F7" w:rsidRPr="002F24BB" w:rsidRDefault="00E955F7" w:rsidP="00141714">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20.00</w:t>
            </w:r>
          </w:p>
        </w:tc>
      </w:tr>
      <w:tr w:rsidR="00141B3D" w:rsidRPr="002F24BB" w14:paraId="0B3CD62D" w14:textId="77777777" w:rsidTr="004E1E91">
        <w:trPr>
          <w:trHeight w:val="300"/>
          <w:jc w:val="center"/>
        </w:trPr>
        <w:tc>
          <w:tcPr>
            <w:tcW w:w="5665" w:type="dxa"/>
            <w:vMerge/>
            <w:vAlign w:val="center"/>
            <w:hideMark/>
          </w:tcPr>
          <w:p w14:paraId="242E9D76" w14:textId="77777777" w:rsidR="00E955F7" w:rsidRPr="002F24BB" w:rsidRDefault="00E955F7" w:rsidP="00E955F7">
            <w:pPr>
              <w:spacing w:after="0" w:line="240" w:lineRule="auto"/>
              <w:rPr>
                <w:rFonts w:ascii="Arial" w:eastAsia="Times New Roman" w:hAnsi="Arial" w:cs="Arial"/>
                <w:color w:val="000000"/>
                <w:sz w:val="18"/>
                <w:szCs w:val="18"/>
                <w:lang w:val="es-ES_tradnl" w:eastAsia="es-ES_tradnl"/>
              </w:rPr>
            </w:pPr>
          </w:p>
        </w:tc>
        <w:tc>
          <w:tcPr>
            <w:tcW w:w="1260" w:type="dxa"/>
            <w:shd w:val="clear" w:color="000000" w:fill="FFFFFF"/>
            <w:noWrap/>
            <w:vAlign w:val="bottom"/>
            <w:hideMark/>
          </w:tcPr>
          <w:p w14:paraId="2B5B8B6A" w14:textId="77777777" w:rsidR="00E955F7" w:rsidRPr="002F24BB" w:rsidRDefault="00E955F7" w:rsidP="00141714">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Año 3</w:t>
            </w:r>
          </w:p>
        </w:tc>
        <w:tc>
          <w:tcPr>
            <w:tcW w:w="1530" w:type="dxa"/>
            <w:shd w:val="clear" w:color="000000" w:fill="FFFFFF"/>
            <w:noWrap/>
            <w:vAlign w:val="center"/>
            <w:hideMark/>
          </w:tcPr>
          <w:p w14:paraId="72002949" w14:textId="5FC0650F" w:rsidR="00E955F7" w:rsidRPr="002F24BB" w:rsidRDefault="00E955F7" w:rsidP="00141714">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25.00</w:t>
            </w:r>
          </w:p>
        </w:tc>
      </w:tr>
      <w:tr w:rsidR="00E955F7" w:rsidRPr="002F24BB" w14:paraId="3A124B58" w14:textId="77777777" w:rsidTr="004E1E91">
        <w:trPr>
          <w:trHeight w:val="615"/>
          <w:jc w:val="center"/>
        </w:trPr>
        <w:tc>
          <w:tcPr>
            <w:tcW w:w="8455" w:type="dxa"/>
            <w:gridSpan w:val="3"/>
            <w:shd w:val="clear" w:color="000000" w:fill="EDEDED"/>
            <w:vAlign w:val="center"/>
            <w:hideMark/>
          </w:tcPr>
          <w:p w14:paraId="37F12B2E" w14:textId="77777777" w:rsidR="00E955F7" w:rsidRPr="00141714" w:rsidRDefault="00E955F7" w:rsidP="00E955F7">
            <w:pPr>
              <w:spacing w:after="0" w:line="240" w:lineRule="auto"/>
              <w:rPr>
                <w:rFonts w:ascii="Arial" w:eastAsia="Times New Roman" w:hAnsi="Arial" w:cs="Arial"/>
                <w:color w:val="000000"/>
                <w:sz w:val="18"/>
                <w:szCs w:val="18"/>
                <w:lang w:val="es-ES_tradnl" w:eastAsia="es-ES_tradnl"/>
              </w:rPr>
            </w:pPr>
            <w:r w:rsidRPr="00141714">
              <w:rPr>
                <w:rFonts w:ascii="Arial" w:eastAsia="Times New Roman" w:hAnsi="Arial" w:cs="Arial"/>
                <w:color w:val="000000"/>
                <w:sz w:val="18"/>
                <w:szCs w:val="18"/>
                <w:lang w:val="es-ES_tradnl" w:eastAsia="es-ES_tradnl"/>
              </w:rPr>
              <w:t>Componente 4: Fortalecimiento institucional</w:t>
            </w:r>
          </w:p>
        </w:tc>
      </w:tr>
      <w:tr w:rsidR="00141B3D" w:rsidRPr="002F24BB" w14:paraId="526FBAE3" w14:textId="77777777" w:rsidTr="004E1E91">
        <w:trPr>
          <w:trHeight w:val="300"/>
          <w:jc w:val="center"/>
        </w:trPr>
        <w:tc>
          <w:tcPr>
            <w:tcW w:w="5665" w:type="dxa"/>
            <w:vMerge w:val="restart"/>
            <w:shd w:val="clear" w:color="000000" w:fill="FFFFFF"/>
            <w:vAlign w:val="center"/>
            <w:hideMark/>
          </w:tcPr>
          <w:p w14:paraId="6AE13B52" w14:textId="25114C23" w:rsidR="00E955F7" w:rsidRPr="002F24BB" w:rsidRDefault="00D24193" w:rsidP="00747C06">
            <w:pPr>
              <w:spacing w:after="0" w:line="240" w:lineRule="auto"/>
              <w:rPr>
                <w:rFonts w:ascii="Arial" w:eastAsia="Times New Roman" w:hAnsi="Arial" w:cs="Arial"/>
                <w:color w:val="000000"/>
                <w:sz w:val="18"/>
                <w:szCs w:val="18"/>
                <w:lang w:val="es-ES_tradnl" w:eastAsia="es-ES_tradnl"/>
              </w:rPr>
            </w:pPr>
            <w:r>
              <w:rPr>
                <w:rFonts w:ascii="Arial" w:eastAsia="Times New Roman" w:hAnsi="Arial" w:cs="Arial"/>
                <w:color w:val="000000"/>
                <w:sz w:val="18"/>
                <w:szCs w:val="18"/>
                <w:lang w:val="es-ES_tradnl" w:eastAsia="es-ES_tradnl"/>
              </w:rPr>
              <w:t>Actividades</w:t>
            </w:r>
            <w:r w:rsidRPr="002F24BB">
              <w:rPr>
                <w:rFonts w:ascii="Arial" w:eastAsia="Times New Roman" w:hAnsi="Arial" w:cs="Arial"/>
                <w:color w:val="000000"/>
                <w:sz w:val="18"/>
                <w:szCs w:val="18"/>
                <w:lang w:val="es-ES_tradnl" w:eastAsia="es-ES_tradnl"/>
              </w:rPr>
              <w:t xml:space="preserve"> </w:t>
            </w:r>
            <w:r w:rsidR="00E955F7" w:rsidRPr="002F24BB">
              <w:rPr>
                <w:rFonts w:ascii="Arial" w:eastAsia="Times New Roman" w:hAnsi="Arial" w:cs="Arial"/>
                <w:color w:val="000000"/>
                <w:sz w:val="18"/>
                <w:szCs w:val="18"/>
                <w:lang w:val="es-ES_tradnl" w:eastAsia="es-ES_tradnl"/>
              </w:rPr>
              <w:t>de capacitación en: (i) evaluación de proyectos</w:t>
            </w:r>
            <w:r w:rsidR="00C26F03">
              <w:rPr>
                <w:rFonts w:ascii="Arial" w:eastAsia="Times New Roman" w:hAnsi="Arial" w:cs="Arial"/>
                <w:color w:val="000000"/>
                <w:sz w:val="18"/>
                <w:szCs w:val="18"/>
                <w:lang w:val="es-ES_tradnl" w:eastAsia="es-ES_tradnl"/>
              </w:rPr>
              <w:t>;</w:t>
            </w:r>
            <w:r w:rsidR="00E955F7" w:rsidRPr="002F24BB">
              <w:rPr>
                <w:rFonts w:ascii="Arial" w:eastAsia="Times New Roman" w:hAnsi="Arial" w:cs="Arial"/>
                <w:color w:val="000000"/>
                <w:sz w:val="18"/>
                <w:szCs w:val="18"/>
                <w:lang w:val="es-ES_tradnl" w:eastAsia="es-ES_tradnl"/>
              </w:rPr>
              <w:t xml:space="preserve"> y (</w:t>
            </w:r>
            <w:proofErr w:type="spellStart"/>
            <w:r w:rsidR="00E955F7" w:rsidRPr="002F24BB">
              <w:rPr>
                <w:rFonts w:ascii="Arial" w:eastAsia="Times New Roman" w:hAnsi="Arial" w:cs="Arial"/>
                <w:color w:val="000000"/>
                <w:sz w:val="18"/>
                <w:szCs w:val="18"/>
                <w:lang w:val="es-ES_tradnl" w:eastAsia="es-ES_tradnl"/>
              </w:rPr>
              <w:t>ii</w:t>
            </w:r>
            <w:proofErr w:type="spellEnd"/>
            <w:r w:rsidR="00E955F7" w:rsidRPr="002F24BB">
              <w:rPr>
                <w:rFonts w:ascii="Arial" w:eastAsia="Times New Roman" w:hAnsi="Arial" w:cs="Arial"/>
                <w:color w:val="000000"/>
                <w:sz w:val="18"/>
                <w:szCs w:val="18"/>
                <w:lang w:val="es-ES_tradnl" w:eastAsia="es-ES_tradnl"/>
              </w:rPr>
              <w:t>) técnicas agrónomas y nuevas tecnologías digitales</w:t>
            </w:r>
            <w:r w:rsidR="00A442FA">
              <w:rPr>
                <w:rFonts w:ascii="Arial" w:eastAsia="Times New Roman" w:hAnsi="Arial" w:cs="Arial"/>
                <w:color w:val="000000"/>
                <w:sz w:val="18"/>
                <w:szCs w:val="18"/>
                <w:lang w:val="es-ES_tradnl" w:eastAsia="es-ES_tradnl"/>
              </w:rPr>
              <w:t>.</w:t>
            </w:r>
          </w:p>
        </w:tc>
        <w:tc>
          <w:tcPr>
            <w:tcW w:w="1260" w:type="dxa"/>
            <w:shd w:val="clear" w:color="000000" w:fill="FFFFFF"/>
            <w:noWrap/>
            <w:vAlign w:val="center"/>
            <w:hideMark/>
          </w:tcPr>
          <w:p w14:paraId="5DAD9626" w14:textId="77777777" w:rsidR="00E955F7" w:rsidRPr="002F24BB" w:rsidRDefault="00E955F7" w:rsidP="002B7E9F">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Año 1</w:t>
            </w:r>
          </w:p>
        </w:tc>
        <w:tc>
          <w:tcPr>
            <w:tcW w:w="1530" w:type="dxa"/>
            <w:shd w:val="clear" w:color="000000" w:fill="FFFFFF"/>
            <w:noWrap/>
            <w:vAlign w:val="center"/>
            <w:hideMark/>
          </w:tcPr>
          <w:p w14:paraId="6766163B" w14:textId="2F1E9500" w:rsidR="00E955F7" w:rsidRPr="002F24BB" w:rsidRDefault="00E955F7" w:rsidP="002B7E9F">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0.</w:t>
            </w:r>
            <w:r w:rsidR="00D40D2A">
              <w:rPr>
                <w:rFonts w:ascii="Arial" w:eastAsia="Times New Roman" w:hAnsi="Arial" w:cs="Arial"/>
                <w:color w:val="000000"/>
                <w:sz w:val="18"/>
                <w:szCs w:val="18"/>
                <w:lang w:val="es-ES_tradnl" w:eastAsia="es-ES_tradnl"/>
              </w:rPr>
              <w:t>2</w:t>
            </w:r>
            <w:r w:rsidR="00453252">
              <w:rPr>
                <w:rFonts w:ascii="Arial" w:eastAsia="Times New Roman" w:hAnsi="Arial" w:cs="Arial"/>
                <w:color w:val="000000"/>
                <w:sz w:val="18"/>
                <w:szCs w:val="18"/>
                <w:lang w:val="es-ES_tradnl" w:eastAsia="es-ES_tradnl"/>
              </w:rPr>
              <w:t>0</w:t>
            </w:r>
          </w:p>
        </w:tc>
      </w:tr>
      <w:tr w:rsidR="00141B3D" w:rsidRPr="002F24BB" w14:paraId="7C29F71D" w14:textId="77777777" w:rsidTr="004E1E91">
        <w:trPr>
          <w:trHeight w:val="300"/>
          <w:jc w:val="center"/>
        </w:trPr>
        <w:tc>
          <w:tcPr>
            <w:tcW w:w="5665" w:type="dxa"/>
            <w:vMerge/>
            <w:vAlign w:val="center"/>
            <w:hideMark/>
          </w:tcPr>
          <w:p w14:paraId="23616E0F" w14:textId="77777777" w:rsidR="00E955F7" w:rsidRPr="002F24BB" w:rsidRDefault="00E955F7" w:rsidP="00E955F7">
            <w:pPr>
              <w:spacing w:after="0" w:line="240" w:lineRule="auto"/>
              <w:rPr>
                <w:rFonts w:ascii="Arial" w:eastAsia="Times New Roman" w:hAnsi="Arial" w:cs="Arial"/>
                <w:color w:val="000000"/>
                <w:sz w:val="18"/>
                <w:szCs w:val="18"/>
                <w:lang w:val="es-ES_tradnl" w:eastAsia="es-ES_tradnl"/>
              </w:rPr>
            </w:pPr>
          </w:p>
        </w:tc>
        <w:tc>
          <w:tcPr>
            <w:tcW w:w="1260" w:type="dxa"/>
            <w:shd w:val="clear" w:color="000000" w:fill="FFFFFF"/>
            <w:noWrap/>
            <w:vAlign w:val="center"/>
            <w:hideMark/>
          </w:tcPr>
          <w:p w14:paraId="6BC7F5E3" w14:textId="77777777" w:rsidR="00E955F7" w:rsidRPr="002F24BB" w:rsidRDefault="00E955F7" w:rsidP="002B7E9F">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Año 2</w:t>
            </w:r>
          </w:p>
        </w:tc>
        <w:tc>
          <w:tcPr>
            <w:tcW w:w="1530" w:type="dxa"/>
            <w:shd w:val="clear" w:color="000000" w:fill="FFFFFF"/>
            <w:noWrap/>
            <w:vAlign w:val="center"/>
            <w:hideMark/>
          </w:tcPr>
          <w:p w14:paraId="7130E765" w14:textId="10F8AAFC" w:rsidR="00E955F7" w:rsidRPr="002F24BB" w:rsidRDefault="00E955F7" w:rsidP="002B7E9F">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0.</w:t>
            </w:r>
            <w:r w:rsidR="00D40D2A">
              <w:rPr>
                <w:rFonts w:ascii="Arial" w:eastAsia="Times New Roman" w:hAnsi="Arial" w:cs="Arial"/>
                <w:color w:val="000000"/>
                <w:sz w:val="18"/>
                <w:szCs w:val="18"/>
                <w:lang w:val="es-ES_tradnl" w:eastAsia="es-ES_tradnl"/>
              </w:rPr>
              <w:t>5</w:t>
            </w:r>
            <w:r w:rsidR="007003FA">
              <w:rPr>
                <w:rFonts w:ascii="Arial" w:eastAsia="Times New Roman" w:hAnsi="Arial" w:cs="Arial"/>
                <w:color w:val="000000"/>
                <w:sz w:val="18"/>
                <w:szCs w:val="18"/>
                <w:lang w:val="es-ES_tradnl" w:eastAsia="es-ES_tradnl"/>
              </w:rPr>
              <w:t>0</w:t>
            </w:r>
          </w:p>
        </w:tc>
      </w:tr>
      <w:tr w:rsidR="00141B3D" w:rsidRPr="002F24BB" w14:paraId="23F6A372" w14:textId="77777777" w:rsidTr="004E1E91">
        <w:trPr>
          <w:trHeight w:val="341"/>
          <w:jc w:val="center"/>
        </w:trPr>
        <w:tc>
          <w:tcPr>
            <w:tcW w:w="5665" w:type="dxa"/>
            <w:vMerge/>
            <w:vAlign w:val="center"/>
            <w:hideMark/>
          </w:tcPr>
          <w:p w14:paraId="70FA0340" w14:textId="77777777" w:rsidR="00E955F7" w:rsidRPr="002F24BB" w:rsidRDefault="00E955F7" w:rsidP="00E955F7">
            <w:pPr>
              <w:spacing w:after="0" w:line="240" w:lineRule="auto"/>
              <w:rPr>
                <w:rFonts w:ascii="Arial" w:eastAsia="Times New Roman" w:hAnsi="Arial" w:cs="Arial"/>
                <w:color w:val="000000"/>
                <w:sz w:val="18"/>
                <w:szCs w:val="18"/>
                <w:lang w:val="es-ES_tradnl" w:eastAsia="es-ES_tradnl"/>
              </w:rPr>
            </w:pPr>
          </w:p>
        </w:tc>
        <w:tc>
          <w:tcPr>
            <w:tcW w:w="1260" w:type="dxa"/>
            <w:shd w:val="clear" w:color="000000" w:fill="FFFFFF"/>
            <w:noWrap/>
            <w:vAlign w:val="center"/>
            <w:hideMark/>
          </w:tcPr>
          <w:p w14:paraId="425BA7DC" w14:textId="77777777" w:rsidR="00E955F7" w:rsidRPr="002F24BB" w:rsidRDefault="00E955F7" w:rsidP="002B7E9F">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Año 3</w:t>
            </w:r>
          </w:p>
        </w:tc>
        <w:tc>
          <w:tcPr>
            <w:tcW w:w="1530" w:type="dxa"/>
            <w:shd w:val="clear" w:color="000000" w:fill="FFFFFF"/>
            <w:noWrap/>
            <w:vAlign w:val="center"/>
            <w:hideMark/>
          </w:tcPr>
          <w:p w14:paraId="51437544" w14:textId="2EC44097" w:rsidR="00E955F7" w:rsidRPr="002F24BB" w:rsidRDefault="00E955F7" w:rsidP="002B7E9F">
            <w:pPr>
              <w:spacing w:after="0" w:line="240" w:lineRule="auto"/>
              <w:jc w:val="center"/>
              <w:rPr>
                <w:rFonts w:ascii="Arial" w:eastAsia="Times New Roman" w:hAnsi="Arial" w:cs="Arial"/>
                <w:color w:val="000000"/>
                <w:sz w:val="18"/>
                <w:szCs w:val="18"/>
                <w:lang w:val="es-ES_tradnl" w:eastAsia="es-ES_tradnl"/>
              </w:rPr>
            </w:pPr>
            <w:r w:rsidRPr="002F24BB">
              <w:rPr>
                <w:rFonts w:ascii="Arial" w:eastAsia="Times New Roman" w:hAnsi="Arial" w:cs="Arial"/>
                <w:color w:val="000000"/>
                <w:sz w:val="18"/>
                <w:szCs w:val="18"/>
                <w:lang w:val="es-ES_tradnl" w:eastAsia="es-ES_tradnl"/>
              </w:rPr>
              <w:t>0.</w:t>
            </w:r>
            <w:r w:rsidR="0006322B">
              <w:rPr>
                <w:rFonts w:ascii="Arial" w:eastAsia="Times New Roman" w:hAnsi="Arial" w:cs="Arial"/>
                <w:color w:val="000000"/>
                <w:sz w:val="18"/>
                <w:szCs w:val="18"/>
                <w:lang w:val="es-ES_tradnl" w:eastAsia="es-ES_tradnl"/>
              </w:rPr>
              <w:t>3</w:t>
            </w:r>
            <w:r w:rsidRPr="002F24BB">
              <w:rPr>
                <w:rFonts w:ascii="Arial" w:eastAsia="Times New Roman" w:hAnsi="Arial" w:cs="Arial"/>
                <w:color w:val="000000"/>
                <w:sz w:val="18"/>
                <w:szCs w:val="18"/>
                <w:lang w:val="es-ES_tradnl" w:eastAsia="es-ES_tradnl"/>
              </w:rPr>
              <w:t>0</w:t>
            </w:r>
          </w:p>
        </w:tc>
      </w:tr>
      <w:tr w:rsidR="00141B3D" w:rsidRPr="002F24BB" w14:paraId="300D86E4" w14:textId="77777777" w:rsidTr="004E1E91">
        <w:trPr>
          <w:trHeight w:val="300"/>
          <w:jc w:val="center"/>
        </w:trPr>
        <w:tc>
          <w:tcPr>
            <w:tcW w:w="5665" w:type="dxa"/>
            <w:tcBorders>
              <w:right w:val="single" w:sz="2" w:space="0" w:color="auto"/>
            </w:tcBorders>
            <w:shd w:val="clear" w:color="000000" w:fill="FFFFFF"/>
            <w:noWrap/>
            <w:vAlign w:val="center"/>
            <w:hideMark/>
          </w:tcPr>
          <w:p w14:paraId="47E91BEA" w14:textId="77777777" w:rsidR="00E955F7" w:rsidRPr="002F24BB" w:rsidRDefault="00E955F7" w:rsidP="002B7E9F">
            <w:pPr>
              <w:spacing w:after="0" w:line="240" w:lineRule="auto"/>
              <w:jc w:val="center"/>
              <w:rPr>
                <w:rFonts w:ascii="Arial" w:eastAsia="Times New Roman" w:hAnsi="Arial" w:cs="Arial"/>
                <w:b/>
                <w:bCs/>
                <w:color w:val="000000"/>
                <w:sz w:val="18"/>
                <w:szCs w:val="18"/>
                <w:lang w:val="es-ES_tradnl" w:eastAsia="es-ES_tradnl"/>
              </w:rPr>
            </w:pPr>
            <w:r w:rsidRPr="002F24BB">
              <w:rPr>
                <w:rFonts w:ascii="Arial" w:eastAsia="Times New Roman" w:hAnsi="Arial" w:cs="Arial"/>
                <w:b/>
                <w:bCs/>
                <w:color w:val="000000"/>
                <w:sz w:val="18"/>
                <w:szCs w:val="18"/>
                <w:lang w:val="es-ES_tradnl" w:eastAsia="es-ES_tradnl"/>
              </w:rPr>
              <w:t>Total</w:t>
            </w:r>
          </w:p>
        </w:tc>
        <w:tc>
          <w:tcPr>
            <w:tcW w:w="1260" w:type="dxa"/>
            <w:tcBorders>
              <w:left w:val="single" w:sz="2" w:space="0" w:color="auto"/>
            </w:tcBorders>
            <w:shd w:val="clear" w:color="000000" w:fill="FFFFFF"/>
            <w:noWrap/>
            <w:vAlign w:val="center"/>
            <w:hideMark/>
          </w:tcPr>
          <w:p w14:paraId="54E0AF22" w14:textId="67D9567C" w:rsidR="00E955F7" w:rsidRPr="002F24BB" w:rsidRDefault="00E955F7" w:rsidP="00C26F03">
            <w:pPr>
              <w:spacing w:after="0" w:line="240" w:lineRule="auto"/>
              <w:jc w:val="center"/>
              <w:rPr>
                <w:rFonts w:ascii="Arial" w:eastAsia="Times New Roman" w:hAnsi="Arial" w:cs="Arial"/>
                <w:color w:val="000000"/>
                <w:sz w:val="18"/>
                <w:szCs w:val="18"/>
                <w:lang w:val="es-ES_tradnl" w:eastAsia="es-ES_tradnl"/>
              </w:rPr>
            </w:pPr>
          </w:p>
        </w:tc>
        <w:tc>
          <w:tcPr>
            <w:tcW w:w="1530" w:type="dxa"/>
            <w:shd w:val="clear" w:color="000000" w:fill="FFFFFF"/>
            <w:noWrap/>
            <w:vAlign w:val="center"/>
            <w:hideMark/>
          </w:tcPr>
          <w:p w14:paraId="4AAB7DFF" w14:textId="77777777" w:rsidR="00E955F7" w:rsidRPr="002F24BB" w:rsidRDefault="00E955F7" w:rsidP="00C26F03">
            <w:pPr>
              <w:spacing w:after="0" w:line="240" w:lineRule="auto"/>
              <w:jc w:val="center"/>
              <w:rPr>
                <w:rFonts w:ascii="Arial" w:eastAsia="Times New Roman" w:hAnsi="Arial" w:cs="Arial"/>
                <w:b/>
                <w:bCs/>
                <w:color w:val="000000"/>
                <w:sz w:val="18"/>
                <w:szCs w:val="18"/>
                <w:lang w:val="es-ES_tradnl" w:eastAsia="es-ES_tradnl"/>
              </w:rPr>
            </w:pPr>
            <w:r w:rsidRPr="002F24BB">
              <w:rPr>
                <w:rFonts w:ascii="Arial" w:eastAsia="Times New Roman" w:hAnsi="Arial" w:cs="Arial"/>
                <w:b/>
                <w:bCs/>
                <w:color w:val="000000"/>
                <w:sz w:val="18"/>
                <w:szCs w:val="18"/>
                <w:lang w:val="es-ES_tradnl" w:eastAsia="es-ES_tradnl"/>
              </w:rPr>
              <w:t>250</w:t>
            </w:r>
          </w:p>
        </w:tc>
      </w:tr>
    </w:tbl>
    <w:p w14:paraId="700506CE" w14:textId="77777777" w:rsidR="00E955F7" w:rsidRPr="00BC2E61" w:rsidRDefault="00E955F7" w:rsidP="00BC2E61">
      <w:pPr>
        <w:pStyle w:val="Paragraph"/>
        <w:numPr>
          <w:ilvl w:val="0"/>
          <w:numId w:val="0"/>
        </w:numPr>
        <w:ind w:left="2736"/>
      </w:pPr>
    </w:p>
    <w:p w14:paraId="3D4A79F1" w14:textId="2CBA6755" w:rsidR="006A2A16" w:rsidRPr="00FA2B9B" w:rsidRDefault="006A2A16" w:rsidP="006A2A16">
      <w:pPr>
        <w:pStyle w:val="SecHeading"/>
        <w:tabs>
          <w:tab w:val="clear" w:pos="5400"/>
          <w:tab w:val="num" w:pos="1260"/>
        </w:tabs>
        <w:ind w:hanging="4680"/>
        <w:rPr>
          <w:rFonts w:ascii="Arial" w:hAnsi="Arial" w:cs="Arial"/>
          <w:color w:val="auto"/>
          <w:sz w:val="22"/>
          <w:szCs w:val="22"/>
        </w:rPr>
      </w:pPr>
      <w:bookmarkStart w:id="10" w:name="_Toc18022708"/>
      <w:r w:rsidRPr="00FA2B9B">
        <w:rPr>
          <w:rFonts w:ascii="Arial" w:hAnsi="Arial" w:cs="Arial"/>
          <w:color w:val="auto"/>
          <w:sz w:val="22"/>
          <w:szCs w:val="22"/>
        </w:rPr>
        <w:t xml:space="preserve">Recolección de </w:t>
      </w:r>
      <w:r w:rsidR="00790EFF">
        <w:rPr>
          <w:rFonts w:ascii="Arial" w:hAnsi="Arial" w:cs="Arial"/>
          <w:color w:val="auto"/>
          <w:sz w:val="22"/>
          <w:szCs w:val="22"/>
        </w:rPr>
        <w:t>i</w:t>
      </w:r>
      <w:r w:rsidRPr="00FA2B9B">
        <w:rPr>
          <w:rFonts w:ascii="Arial" w:hAnsi="Arial" w:cs="Arial"/>
          <w:color w:val="auto"/>
          <w:sz w:val="22"/>
          <w:szCs w:val="22"/>
        </w:rPr>
        <w:t xml:space="preserve">nformación e </w:t>
      </w:r>
      <w:r w:rsidR="00790EFF">
        <w:rPr>
          <w:rFonts w:ascii="Arial" w:hAnsi="Arial" w:cs="Arial"/>
          <w:color w:val="auto"/>
          <w:sz w:val="22"/>
          <w:szCs w:val="22"/>
        </w:rPr>
        <w:t>i</w:t>
      </w:r>
      <w:r w:rsidRPr="00FA2B9B">
        <w:rPr>
          <w:rFonts w:ascii="Arial" w:hAnsi="Arial" w:cs="Arial"/>
          <w:color w:val="auto"/>
          <w:sz w:val="22"/>
          <w:szCs w:val="22"/>
        </w:rPr>
        <w:t>nstrumentos</w:t>
      </w:r>
      <w:bookmarkEnd w:id="7"/>
      <w:bookmarkEnd w:id="10"/>
    </w:p>
    <w:p w14:paraId="6D34E14C" w14:textId="5D78B113" w:rsidR="006A2A16" w:rsidRPr="00FA2B9B" w:rsidRDefault="006A2A16" w:rsidP="00747C06">
      <w:pPr>
        <w:pStyle w:val="Paragraph"/>
        <w:numPr>
          <w:ilvl w:val="0"/>
          <w:numId w:val="21"/>
        </w:numPr>
        <w:ind w:left="540" w:hanging="540"/>
        <w:rPr>
          <w:rFonts w:ascii="Arial" w:hAnsi="Arial" w:cs="Arial"/>
          <w:sz w:val="22"/>
          <w:szCs w:val="22"/>
          <w:lang w:val="es-ES_tradnl"/>
        </w:rPr>
      </w:pPr>
      <w:r w:rsidRPr="00FA2B9B">
        <w:rPr>
          <w:rFonts w:ascii="Arial" w:hAnsi="Arial" w:cs="Arial"/>
          <w:b/>
          <w:sz w:val="22"/>
          <w:szCs w:val="22"/>
          <w:lang w:val="es-ES_tradnl"/>
        </w:rPr>
        <w:t xml:space="preserve">Sistema de Información. </w:t>
      </w:r>
      <w:r w:rsidRPr="00FA2B9B">
        <w:rPr>
          <w:rFonts w:ascii="Arial" w:hAnsi="Arial" w:cs="Arial"/>
          <w:sz w:val="22"/>
          <w:szCs w:val="22"/>
          <w:lang w:val="es-ES_tradnl"/>
        </w:rPr>
        <w:t xml:space="preserve">El sistema de información del OE contendrá registros e información administrativa sobre el financiamiento generado por el programa. Este </w:t>
      </w:r>
      <w:r w:rsidRPr="00FA2B9B">
        <w:rPr>
          <w:rFonts w:ascii="Arial" w:hAnsi="Arial" w:cs="Arial"/>
          <w:sz w:val="22"/>
          <w:szCs w:val="22"/>
          <w:lang w:val="es-ES_tradnl"/>
        </w:rPr>
        <w:lastRenderedPageBreak/>
        <w:t>proceso generara información de la evolución de indicadores económicos como ventas</w:t>
      </w:r>
      <w:r w:rsidR="00CD098D" w:rsidRPr="00FA2B9B">
        <w:rPr>
          <w:rFonts w:ascii="Arial" w:hAnsi="Arial" w:cs="Arial"/>
          <w:sz w:val="22"/>
          <w:szCs w:val="22"/>
          <w:lang w:val="es-ES_tradnl"/>
        </w:rPr>
        <w:t xml:space="preserve"> (indicador de impacto), así como indicadores financieros tales como valor de cartera relevante, porcentaje de colocaciones destinadas a nuevos beneficiarios o zonas marginadas</w:t>
      </w:r>
      <w:r w:rsidRPr="00FA2B9B">
        <w:rPr>
          <w:rFonts w:ascii="Arial" w:hAnsi="Arial" w:cs="Arial"/>
          <w:sz w:val="22"/>
          <w:szCs w:val="22"/>
          <w:lang w:val="es-ES_tradnl"/>
        </w:rPr>
        <w:t>,</w:t>
      </w:r>
      <w:r w:rsidR="00CD098D" w:rsidRPr="00FA2B9B">
        <w:rPr>
          <w:rFonts w:ascii="Arial" w:hAnsi="Arial" w:cs="Arial"/>
          <w:sz w:val="22"/>
          <w:szCs w:val="22"/>
          <w:lang w:val="es-ES_tradnl"/>
        </w:rPr>
        <w:t xml:space="preserve"> entre otros</w:t>
      </w:r>
      <w:r w:rsidRPr="00FA2B9B">
        <w:rPr>
          <w:rFonts w:ascii="Arial" w:hAnsi="Arial" w:cs="Arial"/>
          <w:sz w:val="22"/>
          <w:szCs w:val="22"/>
          <w:lang w:val="es-ES_tradnl"/>
        </w:rPr>
        <w:t xml:space="preserve">.  Adicionalmente, se monitoreará las inversiones realizadas en </w:t>
      </w:r>
      <w:r w:rsidR="00CD098D" w:rsidRPr="00FA2B9B">
        <w:rPr>
          <w:rFonts w:ascii="Arial" w:hAnsi="Arial" w:cs="Arial"/>
          <w:sz w:val="22"/>
          <w:szCs w:val="22"/>
          <w:lang w:val="es-ES_tradnl"/>
        </w:rPr>
        <w:t>sostenibilidad ambiental</w:t>
      </w:r>
      <w:r w:rsidRPr="00FA2B9B">
        <w:rPr>
          <w:rFonts w:ascii="Arial" w:hAnsi="Arial" w:cs="Arial"/>
          <w:sz w:val="22"/>
          <w:szCs w:val="22"/>
          <w:lang w:val="es-ES_tradnl"/>
        </w:rPr>
        <w:t xml:space="preserve"> y se recopilarán los parámetros necesarios para la estimación de los ahorros en </w:t>
      </w:r>
      <w:r w:rsidR="00F5244D" w:rsidRPr="00FA2B9B">
        <w:rPr>
          <w:rFonts w:ascii="Arial" w:hAnsi="Arial" w:cs="Arial"/>
          <w:sz w:val="22"/>
          <w:szCs w:val="22"/>
          <w:lang w:val="es-ES_tradnl"/>
        </w:rPr>
        <w:t>recursos</w:t>
      </w:r>
      <w:r w:rsidRPr="00FA2B9B">
        <w:rPr>
          <w:rFonts w:ascii="Arial" w:hAnsi="Arial" w:cs="Arial"/>
          <w:sz w:val="22"/>
          <w:szCs w:val="22"/>
          <w:lang w:val="es-ES_tradnl"/>
        </w:rPr>
        <w:t>, y la reducción de las emisiones de CO</w:t>
      </w:r>
      <w:r w:rsidRPr="00FA2B9B">
        <w:rPr>
          <w:rFonts w:ascii="Arial" w:hAnsi="Arial" w:cs="Arial"/>
          <w:sz w:val="22"/>
          <w:szCs w:val="22"/>
          <w:vertAlign w:val="subscript"/>
          <w:lang w:val="es-ES_tradnl"/>
        </w:rPr>
        <w:t>2</w:t>
      </w:r>
      <w:r w:rsidRPr="00FA2B9B">
        <w:rPr>
          <w:rFonts w:ascii="Arial" w:hAnsi="Arial" w:cs="Arial"/>
          <w:sz w:val="22"/>
          <w:szCs w:val="22"/>
          <w:lang w:val="es-ES_tradnl"/>
        </w:rPr>
        <w:t>.</w:t>
      </w:r>
    </w:p>
    <w:p w14:paraId="20B41D24" w14:textId="1E1942B5" w:rsidR="006A2A16" w:rsidRPr="00FA2B9B" w:rsidRDefault="006A2A16" w:rsidP="00747C06">
      <w:pPr>
        <w:pStyle w:val="Paragraph"/>
        <w:numPr>
          <w:ilvl w:val="0"/>
          <w:numId w:val="21"/>
        </w:numPr>
        <w:ind w:left="540" w:hanging="540"/>
        <w:rPr>
          <w:rFonts w:ascii="Arial" w:hAnsi="Arial" w:cs="Arial"/>
          <w:sz w:val="22"/>
          <w:szCs w:val="22"/>
          <w:lang w:val="es-ES_tradnl"/>
        </w:rPr>
      </w:pPr>
      <w:r w:rsidRPr="00FA2B9B">
        <w:rPr>
          <w:rFonts w:ascii="Arial" w:hAnsi="Arial" w:cs="Arial"/>
          <w:b/>
          <w:sz w:val="22"/>
          <w:szCs w:val="22"/>
          <w:lang w:val="es-ES_tradnl"/>
        </w:rPr>
        <w:t xml:space="preserve">Usuarios. </w:t>
      </w:r>
      <w:r w:rsidRPr="00FA2B9B">
        <w:rPr>
          <w:rFonts w:ascii="Arial" w:hAnsi="Arial" w:cs="Arial"/>
          <w:sz w:val="22"/>
          <w:szCs w:val="22"/>
          <w:lang w:val="es-ES_tradnl"/>
        </w:rPr>
        <w:t xml:space="preserve">Los usuarios de los informes semestrales de seguimiento serán el organismo </w:t>
      </w:r>
      <w:r w:rsidR="00234F16">
        <w:rPr>
          <w:rFonts w:ascii="Arial" w:hAnsi="Arial" w:cs="Arial"/>
          <w:sz w:val="22"/>
          <w:szCs w:val="22"/>
          <w:lang w:val="es-ES_tradnl"/>
        </w:rPr>
        <w:t xml:space="preserve">supervisor </w:t>
      </w:r>
      <w:r w:rsidRPr="00FA2B9B">
        <w:rPr>
          <w:rFonts w:ascii="Arial" w:hAnsi="Arial" w:cs="Arial"/>
          <w:sz w:val="22"/>
          <w:szCs w:val="22"/>
          <w:lang w:val="es-ES_tradnl"/>
        </w:rPr>
        <w:t xml:space="preserve">del programa (BID), más concretamente la División de Conectividad, Mercados y Finanzas (IFD/CMF), </w:t>
      </w:r>
      <w:r w:rsidR="00CD098D" w:rsidRPr="00FA2B9B">
        <w:rPr>
          <w:rFonts w:ascii="Arial" w:hAnsi="Arial" w:cs="Arial"/>
          <w:sz w:val="22"/>
          <w:szCs w:val="22"/>
          <w:lang w:val="es-ES_tradnl"/>
        </w:rPr>
        <w:t>FND</w:t>
      </w:r>
      <w:r w:rsidRPr="00FA2B9B">
        <w:rPr>
          <w:rFonts w:ascii="Arial" w:hAnsi="Arial" w:cs="Arial"/>
          <w:sz w:val="22"/>
          <w:szCs w:val="22"/>
          <w:lang w:val="es-ES_tradnl"/>
        </w:rPr>
        <w:t xml:space="preserve"> y las auditoras que trabajen en la supervisión del programa. </w:t>
      </w:r>
    </w:p>
    <w:p w14:paraId="38CEC3B9" w14:textId="77777777" w:rsidR="006A2A16" w:rsidRPr="00FA2B9B" w:rsidRDefault="006A2A16" w:rsidP="00747C06">
      <w:pPr>
        <w:pStyle w:val="SecHeading"/>
        <w:tabs>
          <w:tab w:val="clear" w:pos="5400"/>
          <w:tab w:val="num" w:pos="1080"/>
        </w:tabs>
        <w:ind w:hanging="4860"/>
        <w:rPr>
          <w:rFonts w:ascii="Arial" w:hAnsi="Arial" w:cs="Arial"/>
          <w:color w:val="auto"/>
          <w:sz w:val="22"/>
          <w:szCs w:val="22"/>
        </w:rPr>
      </w:pPr>
      <w:bookmarkStart w:id="11" w:name="_Toc352756755"/>
      <w:bookmarkStart w:id="12" w:name="_Toc18022709"/>
      <w:r w:rsidRPr="00FA2B9B">
        <w:rPr>
          <w:rFonts w:ascii="Arial" w:hAnsi="Arial" w:cs="Arial"/>
          <w:color w:val="auto"/>
          <w:sz w:val="22"/>
          <w:szCs w:val="22"/>
        </w:rPr>
        <w:t xml:space="preserve">Presentación de </w:t>
      </w:r>
      <w:bookmarkEnd w:id="11"/>
      <w:r w:rsidRPr="00FA2B9B">
        <w:rPr>
          <w:rFonts w:ascii="Arial" w:hAnsi="Arial" w:cs="Arial"/>
          <w:color w:val="auto"/>
          <w:sz w:val="22"/>
          <w:szCs w:val="22"/>
        </w:rPr>
        <w:t>Informes</w:t>
      </w:r>
      <w:bookmarkEnd w:id="12"/>
      <w:r w:rsidRPr="00FA2B9B">
        <w:rPr>
          <w:rFonts w:ascii="Arial" w:hAnsi="Arial" w:cs="Arial"/>
          <w:color w:val="auto"/>
          <w:sz w:val="22"/>
          <w:szCs w:val="22"/>
        </w:rPr>
        <w:t xml:space="preserve"> </w:t>
      </w:r>
    </w:p>
    <w:p w14:paraId="5BC67CAA" w14:textId="77777777" w:rsidR="00FE1719" w:rsidRPr="00FE1719" w:rsidRDefault="00FE1719" w:rsidP="00FE1719">
      <w:pPr>
        <w:pStyle w:val="ListParagraph"/>
        <w:numPr>
          <w:ilvl w:val="0"/>
          <w:numId w:val="3"/>
        </w:numPr>
        <w:spacing w:before="120" w:after="120" w:line="240" w:lineRule="auto"/>
        <w:contextualSpacing w:val="0"/>
        <w:jc w:val="both"/>
        <w:outlineLvl w:val="1"/>
        <w:rPr>
          <w:rFonts w:ascii="Arial" w:eastAsia="Times New Roman" w:hAnsi="Arial" w:cs="Arial"/>
          <w:vanish/>
          <w:lang w:val="es-ES_tradnl"/>
        </w:rPr>
      </w:pPr>
    </w:p>
    <w:p w14:paraId="4668EF5F" w14:textId="77777777" w:rsidR="00FE1719" w:rsidRPr="00FE1719" w:rsidRDefault="00FE1719" w:rsidP="00FE1719">
      <w:pPr>
        <w:pStyle w:val="ListParagraph"/>
        <w:numPr>
          <w:ilvl w:val="1"/>
          <w:numId w:val="3"/>
        </w:numPr>
        <w:spacing w:before="120" w:after="120" w:line="240" w:lineRule="auto"/>
        <w:contextualSpacing w:val="0"/>
        <w:jc w:val="both"/>
        <w:outlineLvl w:val="1"/>
        <w:rPr>
          <w:rFonts w:ascii="Arial" w:eastAsia="Times New Roman" w:hAnsi="Arial" w:cs="Arial"/>
          <w:vanish/>
          <w:lang w:val="es-ES_tradnl"/>
        </w:rPr>
      </w:pPr>
    </w:p>
    <w:p w14:paraId="0CCC5F32" w14:textId="77777777" w:rsidR="00FE1719" w:rsidRPr="00FE1719" w:rsidRDefault="00FE1719" w:rsidP="00FE1719">
      <w:pPr>
        <w:pStyle w:val="ListParagraph"/>
        <w:numPr>
          <w:ilvl w:val="1"/>
          <w:numId w:val="3"/>
        </w:numPr>
        <w:spacing w:before="120" w:after="120" w:line="240" w:lineRule="auto"/>
        <w:contextualSpacing w:val="0"/>
        <w:jc w:val="both"/>
        <w:outlineLvl w:val="1"/>
        <w:rPr>
          <w:rFonts w:ascii="Arial" w:eastAsia="Times New Roman" w:hAnsi="Arial" w:cs="Arial"/>
          <w:vanish/>
          <w:lang w:val="es-ES_tradnl"/>
        </w:rPr>
      </w:pPr>
    </w:p>
    <w:p w14:paraId="41ADF9FD" w14:textId="77777777" w:rsidR="00FE1719" w:rsidRPr="00FE1719" w:rsidRDefault="00FE1719" w:rsidP="00FE1719">
      <w:pPr>
        <w:pStyle w:val="ListParagraph"/>
        <w:numPr>
          <w:ilvl w:val="1"/>
          <w:numId w:val="3"/>
        </w:numPr>
        <w:spacing w:before="120" w:after="120" w:line="240" w:lineRule="auto"/>
        <w:contextualSpacing w:val="0"/>
        <w:jc w:val="both"/>
        <w:outlineLvl w:val="1"/>
        <w:rPr>
          <w:rFonts w:ascii="Arial" w:eastAsia="Times New Roman" w:hAnsi="Arial" w:cs="Arial"/>
          <w:vanish/>
          <w:lang w:val="es-ES_tradnl"/>
        </w:rPr>
      </w:pPr>
    </w:p>
    <w:p w14:paraId="50C5DABB" w14:textId="77777777" w:rsidR="00FE1719" w:rsidRPr="00FE1719" w:rsidRDefault="00FE1719" w:rsidP="00FE1719">
      <w:pPr>
        <w:pStyle w:val="ListParagraph"/>
        <w:numPr>
          <w:ilvl w:val="1"/>
          <w:numId w:val="3"/>
        </w:numPr>
        <w:spacing w:before="120" w:after="120" w:line="240" w:lineRule="auto"/>
        <w:contextualSpacing w:val="0"/>
        <w:jc w:val="both"/>
        <w:outlineLvl w:val="1"/>
        <w:rPr>
          <w:rFonts w:ascii="Arial" w:eastAsia="Times New Roman" w:hAnsi="Arial" w:cs="Arial"/>
          <w:vanish/>
          <w:lang w:val="es-ES_tradnl"/>
        </w:rPr>
      </w:pPr>
    </w:p>
    <w:p w14:paraId="2C4277CB" w14:textId="77777777" w:rsidR="00FE1719" w:rsidRPr="00FE1719" w:rsidRDefault="00FE1719" w:rsidP="00FE1719">
      <w:pPr>
        <w:pStyle w:val="ListParagraph"/>
        <w:numPr>
          <w:ilvl w:val="1"/>
          <w:numId w:val="3"/>
        </w:numPr>
        <w:spacing w:before="120" w:after="120" w:line="240" w:lineRule="auto"/>
        <w:contextualSpacing w:val="0"/>
        <w:jc w:val="both"/>
        <w:outlineLvl w:val="1"/>
        <w:rPr>
          <w:rFonts w:ascii="Arial" w:eastAsia="Times New Roman" w:hAnsi="Arial" w:cs="Arial"/>
          <w:vanish/>
          <w:lang w:val="es-ES_tradnl"/>
        </w:rPr>
      </w:pPr>
    </w:p>
    <w:p w14:paraId="6F375B48" w14:textId="00ABAAF3" w:rsidR="006A2A16" w:rsidRPr="00FA2B9B" w:rsidRDefault="006A2A16" w:rsidP="00747C06">
      <w:pPr>
        <w:pStyle w:val="Paragraph"/>
        <w:numPr>
          <w:ilvl w:val="0"/>
          <w:numId w:val="21"/>
        </w:numPr>
        <w:ind w:left="540" w:hanging="540"/>
        <w:rPr>
          <w:rFonts w:ascii="Arial" w:hAnsi="Arial" w:cs="Arial"/>
          <w:sz w:val="22"/>
          <w:szCs w:val="22"/>
          <w:lang w:val="es-MX"/>
        </w:rPr>
      </w:pPr>
      <w:r w:rsidRPr="00FA2B9B">
        <w:rPr>
          <w:rFonts w:ascii="Arial" w:hAnsi="Arial" w:cs="Arial"/>
          <w:sz w:val="22"/>
          <w:szCs w:val="22"/>
          <w:lang w:val="es-ES_tradnl"/>
        </w:rPr>
        <w:t xml:space="preserve">La ejecución del programa será monitoreada a través de informes de seguimiento. Dichos informes serán preparados por </w:t>
      </w:r>
      <w:r w:rsidR="00CD098D" w:rsidRPr="00FA2B9B">
        <w:rPr>
          <w:rFonts w:ascii="Arial" w:hAnsi="Arial" w:cs="Arial"/>
          <w:sz w:val="22"/>
          <w:szCs w:val="22"/>
          <w:lang w:val="es-ES_tradnl"/>
        </w:rPr>
        <w:t>FND</w:t>
      </w:r>
      <w:r w:rsidRPr="00FA2B9B">
        <w:rPr>
          <w:rFonts w:ascii="Arial" w:hAnsi="Arial" w:cs="Arial"/>
          <w:sz w:val="22"/>
          <w:szCs w:val="22"/>
          <w:lang w:val="es-ES_tradnl"/>
        </w:rPr>
        <w:t xml:space="preserve"> y enviados al Banco dentro de 60 días calendarios posteriores al cierre de cada semestre</w:t>
      </w:r>
      <w:r w:rsidR="007A2846">
        <w:rPr>
          <w:rFonts w:ascii="Arial" w:hAnsi="Arial" w:cs="Arial"/>
          <w:sz w:val="22"/>
          <w:szCs w:val="22"/>
          <w:lang w:val="es-ES_tradnl"/>
        </w:rPr>
        <w:t xml:space="preserve"> calendario</w:t>
      </w:r>
      <w:r w:rsidRPr="00FA2B9B">
        <w:rPr>
          <w:rFonts w:ascii="Arial" w:hAnsi="Arial" w:cs="Arial"/>
          <w:sz w:val="22"/>
          <w:szCs w:val="22"/>
          <w:lang w:val="es-ES_tradnl"/>
        </w:rPr>
        <w:t>. Estos informes, que constituirán una fuente de información para el PMR, incluyen:</w:t>
      </w:r>
      <w:r w:rsidR="00FE1719">
        <w:rPr>
          <w:rFonts w:ascii="Arial" w:hAnsi="Arial" w:cs="Arial"/>
          <w:sz w:val="22"/>
          <w:szCs w:val="22"/>
          <w:lang w:val="es-ES_tradnl"/>
        </w:rPr>
        <w:t> </w:t>
      </w:r>
      <w:r w:rsidRPr="00FA2B9B">
        <w:rPr>
          <w:rFonts w:ascii="Arial" w:hAnsi="Arial" w:cs="Arial"/>
          <w:sz w:val="22"/>
          <w:szCs w:val="22"/>
          <w:lang w:val="es-ES_tradnl"/>
        </w:rPr>
        <w:t>(i) informes semestrales; y (</w:t>
      </w:r>
      <w:proofErr w:type="spellStart"/>
      <w:r w:rsidRPr="00FA2B9B">
        <w:rPr>
          <w:rFonts w:ascii="Arial" w:hAnsi="Arial" w:cs="Arial"/>
          <w:sz w:val="22"/>
          <w:szCs w:val="22"/>
          <w:lang w:val="es-ES_tradnl"/>
        </w:rPr>
        <w:t>ii</w:t>
      </w:r>
      <w:proofErr w:type="spellEnd"/>
      <w:r w:rsidRPr="00FA2B9B">
        <w:rPr>
          <w:rFonts w:ascii="Arial" w:hAnsi="Arial" w:cs="Arial"/>
          <w:sz w:val="22"/>
          <w:szCs w:val="22"/>
          <w:lang w:val="es-ES_tradnl"/>
        </w:rPr>
        <w:t>) un informe final, al concluir la ejecución del programa</w:t>
      </w:r>
      <w:r w:rsidRPr="00FA2B9B">
        <w:rPr>
          <w:rStyle w:val="FootnoteReference"/>
          <w:rFonts w:ascii="Arial" w:hAnsi="Arial" w:cs="Arial"/>
          <w:sz w:val="22"/>
          <w:szCs w:val="22"/>
          <w:lang w:val="es-ES_tradnl"/>
        </w:rPr>
        <w:footnoteReference w:id="6"/>
      </w:r>
      <w:r w:rsidRPr="00FA2B9B">
        <w:rPr>
          <w:rFonts w:ascii="Arial" w:hAnsi="Arial" w:cs="Arial"/>
          <w:sz w:val="22"/>
          <w:szCs w:val="22"/>
          <w:lang w:val="es-ES_tradnl"/>
        </w:rPr>
        <w:t>. En general, estos informes proporcionarán evidencia sobre: (a) el estado de ejecución de las actividades del programa, el cumplimiento de los criterios de elegibilidad, los problemas y/o riesgos de ejecución identificados y las medidas propuestas para subsanar o mitigar esos problemas o riesgos; y (b) el logro de los indicadores de producto y resultados esperados, en la medida en que estos se materialicen. Para la elaboración de estos informes, y cualquier evaluación ex post que estos y/o el BID deseen llevar a cabo, e</w:t>
      </w:r>
      <w:r w:rsidRPr="00FA2B9B">
        <w:rPr>
          <w:rFonts w:ascii="Arial" w:hAnsi="Arial" w:cs="Arial"/>
          <w:sz w:val="22"/>
          <w:szCs w:val="22"/>
          <w:lang w:val="es-MX"/>
        </w:rPr>
        <w:t xml:space="preserve">l </w:t>
      </w:r>
      <w:r w:rsidRPr="00FA2B9B">
        <w:rPr>
          <w:rFonts w:ascii="Arial" w:hAnsi="Arial" w:cs="Arial"/>
          <w:sz w:val="22"/>
          <w:szCs w:val="22"/>
          <w:lang w:val="es-ES_tradnl"/>
        </w:rPr>
        <w:t>prestatario y el OE recopilarán y conservarán la información, indicadores y parámetros con que cuenten.</w:t>
      </w:r>
    </w:p>
    <w:p w14:paraId="39B5D982" w14:textId="0C37D041" w:rsidR="006A2A16" w:rsidRPr="00FE1719" w:rsidRDefault="006A2A16" w:rsidP="00747C06">
      <w:pPr>
        <w:pStyle w:val="Paragraph"/>
        <w:numPr>
          <w:ilvl w:val="0"/>
          <w:numId w:val="21"/>
        </w:numPr>
        <w:ind w:left="540" w:hanging="540"/>
        <w:rPr>
          <w:rFonts w:ascii="Arial" w:hAnsi="Arial" w:cs="Arial"/>
          <w:sz w:val="22"/>
          <w:szCs w:val="22"/>
          <w:lang w:val="es-ES_tradnl"/>
        </w:rPr>
      </w:pPr>
      <w:r w:rsidRPr="00FE1719">
        <w:rPr>
          <w:rFonts w:ascii="Arial" w:hAnsi="Arial" w:cs="Arial"/>
          <w:sz w:val="22"/>
          <w:szCs w:val="22"/>
          <w:lang w:val="es-ES_tradnl"/>
        </w:rPr>
        <w:t>Los</w:t>
      </w:r>
      <w:r w:rsidR="0091689B">
        <w:rPr>
          <w:rFonts w:ascii="Arial" w:hAnsi="Arial" w:cs="Arial"/>
          <w:sz w:val="22"/>
          <w:szCs w:val="22"/>
          <w:lang w:val="es-ES_tradnl"/>
        </w:rPr>
        <w:t xml:space="preserve"> estados </w:t>
      </w:r>
      <w:r w:rsidRPr="00FE1719">
        <w:rPr>
          <w:rFonts w:ascii="Arial" w:hAnsi="Arial" w:cs="Arial"/>
          <w:sz w:val="22"/>
          <w:szCs w:val="22"/>
          <w:lang w:val="es-ES_tradnl"/>
        </w:rPr>
        <w:t xml:space="preserve">financieros del programa serán auditados </w:t>
      </w:r>
      <w:r w:rsidR="00705CD7">
        <w:rPr>
          <w:rFonts w:ascii="Arial" w:hAnsi="Arial" w:cs="Arial"/>
          <w:sz w:val="22"/>
          <w:szCs w:val="22"/>
          <w:lang w:val="es-ES_tradnl"/>
        </w:rPr>
        <w:t>semestralmente</w:t>
      </w:r>
      <w:r w:rsidRPr="00FE1719">
        <w:rPr>
          <w:rFonts w:ascii="Arial" w:hAnsi="Arial" w:cs="Arial"/>
          <w:sz w:val="22"/>
          <w:szCs w:val="22"/>
          <w:lang w:val="es-ES_tradnl"/>
        </w:rPr>
        <w:t xml:space="preserve"> por una firma auditora independiente aceptada por el Banco, contratada por </w:t>
      </w:r>
      <w:r w:rsidR="00B278FA">
        <w:rPr>
          <w:rFonts w:ascii="Arial" w:hAnsi="Arial" w:cs="Arial"/>
          <w:sz w:val="22"/>
          <w:szCs w:val="22"/>
          <w:lang w:val="es-ES_tradnl"/>
        </w:rPr>
        <w:t>la FND</w:t>
      </w:r>
      <w:r w:rsidRPr="00FE1719">
        <w:rPr>
          <w:rFonts w:ascii="Arial" w:hAnsi="Arial" w:cs="Arial"/>
          <w:sz w:val="22"/>
          <w:szCs w:val="22"/>
          <w:lang w:val="es-ES_tradnl"/>
        </w:rPr>
        <w:t xml:space="preserve">. Los </w:t>
      </w:r>
      <w:r w:rsidR="0091689B">
        <w:rPr>
          <w:rFonts w:ascii="Arial" w:hAnsi="Arial" w:cs="Arial"/>
          <w:sz w:val="22"/>
          <w:szCs w:val="22"/>
          <w:lang w:val="es-ES_tradnl"/>
        </w:rPr>
        <w:t xml:space="preserve">estados </w:t>
      </w:r>
      <w:r w:rsidRPr="00FE1719">
        <w:rPr>
          <w:rFonts w:ascii="Arial" w:hAnsi="Arial" w:cs="Arial"/>
          <w:sz w:val="22"/>
          <w:szCs w:val="22"/>
          <w:lang w:val="es-ES_tradnl"/>
        </w:rPr>
        <w:t xml:space="preserve">financieros auditados del programa serán remitidos al Banco </w:t>
      </w:r>
      <w:r w:rsidR="001B27B3" w:rsidRPr="00EC17E2">
        <w:rPr>
          <w:rFonts w:ascii="Arial" w:hAnsi="Arial" w:cs="Arial"/>
          <w:sz w:val="22"/>
          <w:lang w:val="es-ES_tradnl"/>
        </w:rPr>
        <w:t>a más tardar 120 días</w:t>
      </w:r>
      <w:r w:rsidR="001B27B3" w:rsidRPr="00FE1719" w:rsidDel="001B27B3">
        <w:rPr>
          <w:rFonts w:ascii="Arial" w:hAnsi="Arial" w:cs="Arial"/>
          <w:sz w:val="22"/>
          <w:szCs w:val="22"/>
          <w:lang w:val="es-ES_tradnl"/>
        </w:rPr>
        <w:t xml:space="preserve"> </w:t>
      </w:r>
      <w:r w:rsidRPr="00FE1719">
        <w:rPr>
          <w:rFonts w:ascii="Arial" w:hAnsi="Arial" w:cs="Arial"/>
          <w:sz w:val="22"/>
          <w:szCs w:val="22"/>
          <w:lang w:val="es-ES_tradnl"/>
        </w:rPr>
        <w:t xml:space="preserve">después del </w:t>
      </w:r>
      <w:r w:rsidR="009F07A0">
        <w:rPr>
          <w:rFonts w:ascii="Arial" w:hAnsi="Arial" w:cs="Arial"/>
          <w:sz w:val="22"/>
          <w:szCs w:val="22"/>
          <w:lang w:val="es-ES_tradnl"/>
        </w:rPr>
        <w:t xml:space="preserve">cierre del </w:t>
      </w:r>
      <w:r w:rsidR="00B659BA" w:rsidRPr="00EC17E2">
        <w:rPr>
          <w:rFonts w:ascii="Arial" w:hAnsi="Arial" w:cs="Arial"/>
          <w:sz w:val="22"/>
          <w:lang w:val="es-ES_tradnl"/>
        </w:rPr>
        <w:t>año fiscal del OE</w:t>
      </w:r>
      <w:r w:rsidR="006C6110">
        <w:rPr>
          <w:rFonts w:ascii="Arial" w:hAnsi="Arial" w:cs="Arial"/>
          <w:sz w:val="22"/>
          <w:szCs w:val="22"/>
          <w:lang w:val="es-ES_tradnl"/>
        </w:rPr>
        <w:t>, y un informe final,</w:t>
      </w:r>
      <w:r w:rsidRPr="00FE1719">
        <w:rPr>
          <w:rFonts w:ascii="Arial" w:hAnsi="Arial" w:cs="Arial"/>
          <w:sz w:val="22"/>
          <w:szCs w:val="22"/>
          <w:lang w:val="es-ES_tradnl"/>
        </w:rPr>
        <w:t xml:space="preserve"> </w:t>
      </w:r>
      <w:r w:rsidR="005F6D2F" w:rsidRPr="005F6D2F">
        <w:rPr>
          <w:rFonts w:ascii="Arial" w:hAnsi="Arial" w:cs="Arial"/>
          <w:sz w:val="22"/>
          <w:szCs w:val="22"/>
          <w:lang w:val="es-ES"/>
        </w:rPr>
        <w:t xml:space="preserve">a más tardar </w:t>
      </w:r>
      <w:r w:rsidR="0039228E">
        <w:rPr>
          <w:rFonts w:ascii="Arial" w:hAnsi="Arial" w:cs="Arial"/>
          <w:sz w:val="22"/>
          <w:szCs w:val="22"/>
          <w:lang w:val="es-ES"/>
        </w:rPr>
        <w:t>6</w:t>
      </w:r>
      <w:r w:rsidR="0039228E" w:rsidRPr="005F6D2F">
        <w:rPr>
          <w:rFonts w:ascii="Arial" w:hAnsi="Arial" w:cs="Arial"/>
          <w:sz w:val="22"/>
          <w:szCs w:val="22"/>
          <w:lang w:val="es-ES"/>
        </w:rPr>
        <w:t>0 </w:t>
      </w:r>
      <w:r w:rsidR="005F6D2F" w:rsidRPr="005F6D2F">
        <w:rPr>
          <w:rFonts w:ascii="Arial" w:hAnsi="Arial" w:cs="Arial"/>
          <w:sz w:val="22"/>
          <w:szCs w:val="22"/>
          <w:lang w:val="es-ES"/>
        </w:rPr>
        <w:t xml:space="preserve">días después </w:t>
      </w:r>
      <w:r w:rsidR="008546BE" w:rsidRPr="00EC17E2">
        <w:rPr>
          <w:rFonts w:ascii="Arial" w:hAnsi="Arial" w:cs="Arial"/>
          <w:sz w:val="22"/>
          <w:lang w:val="es-ES_tradnl"/>
        </w:rPr>
        <w:t xml:space="preserve">a la fecha en que se haya efectuado la justificación del </w:t>
      </w:r>
      <w:r w:rsidR="005F6D2F" w:rsidRPr="005F6D2F">
        <w:rPr>
          <w:rFonts w:ascii="Arial" w:hAnsi="Arial" w:cs="Arial"/>
          <w:sz w:val="22"/>
          <w:szCs w:val="22"/>
          <w:lang w:val="es-ES"/>
        </w:rPr>
        <w:t>último desembolso</w:t>
      </w:r>
      <w:r w:rsidRPr="00FE1719">
        <w:rPr>
          <w:rFonts w:ascii="Arial" w:hAnsi="Arial" w:cs="Arial"/>
          <w:sz w:val="22"/>
          <w:szCs w:val="22"/>
          <w:lang w:val="es-ES_tradnl"/>
        </w:rPr>
        <w:t>.</w:t>
      </w:r>
    </w:p>
    <w:p w14:paraId="10662FEA" w14:textId="7D16DA15" w:rsidR="006A2A16" w:rsidRPr="00FA2B9B" w:rsidRDefault="006A2A16" w:rsidP="00747C06">
      <w:pPr>
        <w:pStyle w:val="SecHeading"/>
        <w:tabs>
          <w:tab w:val="clear" w:pos="5400"/>
          <w:tab w:val="num" w:pos="990"/>
        </w:tabs>
        <w:ind w:right="-82" w:hanging="4860"/>
        <w:rPr>
          <w:rFonts w:ascii="Arial" w:hAnsi="Arial" w:cs="Arial"/>
          <w:color w:val="auto"/>
          <w:sz w:val="22"/>
          <w:szCs w:val="22"/>
        </w:rPr>
      </w:pPr>
      <w:bookmarkStart w:id="13" w:name="_Toc352756756"/>
      <w:bookmarkStart w:id="14" w:name="_Toc18022710"/>
      <w:r w:rsidRPr="00FA2B9B">
        <w:rPr>
          <w:rFonts w:ascii="Arial" w:hAnsi="Arial" w:cs="Arial"/>
          <w:color w:val="auto"/>
          <w:sz w:val="22"/>
          <w:szCs w:val="22"/>
        </w:rPr>
        <w:t xml:space="preserve">Coordinación del </w:t>
      </w:r>
      <w:r w:rsidR="00790EFF">
        <w:rPr>
          <w:rFonts w:ascii="Arial" w:hAnsi="Arial" w:cs="Arial"/>
          <w:color w:val="auto"/>
          <w:sz w:val="22"/>
          <w:szCs w:val="22"/>
        </w:rPr>
        <w:t>m</w:t>
      </w:r>
      <w:r w:rsidRPr="00FA2B9B">
        <w:rPr>
          <w:rFonts w:ascii="Arial" w:hAnsi="Arial" w:cs="Arial"/>
          <w:color w:val="auto"/>
          <w:sz w:val="22"/>
          <w:szCs w:val="22"/>
        </w:rPr>
        <w:t xml:space="preserve">onitoreo, </w:t>
      </w:r>
      <w:r w:rsidR="00790EFF">
        <w:rPr>
          <w:rFonts w:ascii="Arial" w:hAnsi="Arial" w:cs="Arial"/>
          <w:color w:val="auto"/>
          <w:sz w:val="22"/>
          <w:szCs w:val="22"/>
        </w:rPr>
        <w:t>p</w:t>
      </w:r>
      <w:r w:rsidRPr="00FA2B9B">
        <w:rPr>
          <w:rFonts w:ascii="Arial" w:hAnsi="Arial" w:cs="Arial"/>
          <w:color w:val="auto"/>
          <w:sz w:val="22"/>
          <w:szCs w:val="22"/>
        </w:rPr>
        <w:t xml:space="preserve">lan de </w:t>
      </w:r>
      <w:r w:rsidR="00790EFF">
        <w:rPr>
          <w:rFonts w:ascii="Arial" w:hAnsi="Arial" w:cs="Arial"/>
          <w:color w:val="auto"/>
          <w:sz w:val="22"/>
          <w:szCs w:val="22"/>
        </w:rPr>
        <w:t>t</w:t>
      </w:r>
      <w:r w:rsidRPr="00FA2B9B">
        <w:rPr>
          <w:rFonts w:ascii="Arial" w:hAnsi="Arial" w:cs="Arial"/>
          <w:color w:val="auto"/>
          <w:sz w:val="22"/>
          <w:szCs w:val="22"/>
        </w:rPr>
        <w:t xml:space="preserve">rabajo y </w:t>
      </w:r>
      <w:r w:rsidR="00790EFF">
        <w:rPr>
          <w:rFonts w:ascii="Arial" w:hAnsi="Arial" w:cs="Arial"/>
          <w:color w:val="auto"/>
          <w:sz w:val="22"/>
          <w:szCs w:val="22"/>
        </w:rPr>
        <w:t>p</w:t>
      </w:r>
      <w:r w:rsidRPr="00FA2B9B">
        <w:rPr>
          <w:rFonts w:ascii="Arial" w:hAnsi="Arial" w:cs="Arial"/>
          <w:color w:val="auto"/>
          <w:sz w:val="22"/>
          <w:szCs w:val="22"/>
        </w:rPr>
        <w:t>resupuesto</w:t>
      </w:r>
      <w:bookmarkEnd w:id="13"/>
      <w:bookmarkEnd w:id="14"/>
      <w:r w:rsidRPr="00FA2B9B">
        <w:rPr>
          <w:rFonts w:ascii="Arial" w:hAnsi="Arial" w:cs="Arial"/>
          <w:color w:val="auto"/>
          <w:sz w:val="22"/>
          <w:szCs w:val="22"/>
        </w:rPr>
        <w:t xml:space="preserve"> </w:t>
      </w:r>
    </w:p>
    <w:p w14:paraId="3B48D5C3" w14:textId="70B960E5" w:rsidR="006A2A16" w:rsidRPr="00FE1719" w:rsidRDefault="00CD098D" w:rsidP="00747C06">
      <w:pPr>
        <w:pStyle w:val="Paragraph"/>
        <w:numPr>
          <w:ilvl w:val="0"/>
          <w:numId w:val="21"/>
        </w:numPr>
        <w:ind w:left="540" w:hanging="540"/>
        <w:rPr>
          <w:rFonts w:ascii="Arial" w:hAnsi="Arial" w:cs="Arial"/>
          <w:sz w:val="22"/>
          <w:szCs w:val="22"/>
          <w:lang w:val="es-ES_tradnl"/>
        </w:rPr>
      </w:pPr>
      <w:bookmarkStart w:id="15" w:name="_Toc352755939"/>
      <w:bookmarkStart w:id="16" w:name="_Toc387738398"/>
      <w:r w:rsidRPr="00FE1719">
        <w:rPr>
          <w:rFonts w:ascii="Arial" w:hAnsi="Arial" w:cs="Arial"/>
          <w:sz w:val="22"/>
          <w:szCs w:val="22"/>
          <w:lang w:val="es-ES_tradnl"/>
        </w:rPr>
        <w:t>FND</w:t>
      </w:r>
      <w:r w:rsidR="006A2A16" w:rsidRPr="00FE1719">
        <w:rPr>
          <w:rFonts w:ascii="Arial" w:hAnsi="Arial" w:cs="Arial"/>
          <w:sz w:val="22"/>
          <w:szCs w:val="22"/>
          <w:lang w:val="es-ES_tradnl"/>
        </w:rPr>
        <w:t xml:space="preserve"> será responsable de la supervisión y coordinación operacional y administrativa del programa. Sus funciones administrativas incluirán, entre otras:</w:t>
      </w:r>
      <w:r w:rsidR="00834ACD" w:rsidRPr="00FE1719">
        <w:rPr>
          <w:rFonts w:ascii="Arial" w:hAnsi="Arial" w:cs="Arial"/>
          <w:sz w:val="22"/>
          <w:szCs w:val="22"/>
          <w:lang w:val="es-ES_tradnl"/>
        </w:rPr>
        <w:t> </w:t>
      </w:r>
      <w:r w:rsidR="006A2A16" w:rsidRPr="00FE1719">
        <w:rPr>
          <w:rFonts w:ascii="Arial" w:hAnsi="Arial" w:cs="Arial"/>
          <w:sz w:val="22"/>
          <w:szCs w:val="22"/>
          <w:lang w:val="es-ES_tradnl"/>
        </w:rPr>
        <w:t>(i) la planificación de la ejecución del programa; (</w:t>
      </w:r>
      <w:proofErr w:type="spellStart"/>
      <w:r w:rsidR="006A2A16" w:rsidRPr="00FE1719">
        <w:rPr>
          <w:rFonts w:ascii="Arial" w:hAnsi="Arial" w:cs="Arial"/>
          <w:sz w:val="22"/>
          <w:szCs w:val="22"/>
          <w:lang w:val="es-ES_tradnl"/>
        </w:rPr>
        <w:t>ii</w:t>
      </w:r>
      <w:proofErr w:type="spellEnd"/>
      <w:r w:rsidR="006A2A16" w:rsidRPr="00FE1719">
        <w:rPr>
          <w:rFonts w:ascii="Arial" w:hAnsi="Arial" w:cs="Arial"/>
          <w:sz w:val="22"/>
          <w:szCs w:val="22"/>
          <w:lang w:val="es-ES_tradnl"/>
        </w:rPr>
        <w:t>) sus controles internos; (</w:t>
      </w:r>
      <w:proofErr w:type="spellStart"/>
      <w:r w:rsidR="006A2A16" w:rsidRPr="00FE1719">
        <w:rPr>
          <w:rFonts w:ascii="Arial" w:hAnsi="Arial" w:cs="Arial"/>
          <w:sz w:val="22"/>
          <w:szCs w:val="22"/>
          <w:lang w:val="es-ES_tradnl"/>
        </w:rPr>
        <w:t>iii</w:t>
      </w:r>
      <w:proofErr w:type="spellEnd"/>
      <w:r w:rsidR="006A2A16" w:rsidRPr="00FE1719">
        <w:rPr>
          <w:rFonts w:ascii="Arial" w:hAnsi="Arial" w:cs="Arial"/>
          <w:sz w:val="22"/>
          <w:szCs w:val="22"/>
          <w:lang w:val="es-ES_tradnl"/>
        </w:rPr>
        <w:t>) su auditoria; (</w:t>
      </w:r>
      <w:proofErr w:type="spellStart"/>
      <w:r w:rsidR="006A2A16" w:rsidRPr="00FE1719">
        <w:rPr>
          <w:rFonts w:ascii="Arial" w:hAnsi="Arial" w:cs="Arial"/>
          <w:sz w:val="22"/>
          <w:szCs w:val="22"/>
          <w:lang w:val="es-ES_tradnl"/>
        </w:rPr>
        <w:t>iv</w:t>
      </w:r>
      <w:proofErr w:type="spellEnd"/>
      <w:r w:rsidR="006A2A16" w:rsidRPr="00FE1719">
        <w:rPr>
          <w:rFonts w:ascii="Arial" w:hAnsi="Arial" w:cs="Arial"/>
          <w:sz w:val="22"/>
          <w:szCs w:val="22"/>
          <w:lang w:val="es-ES_tradnl"/>
        </w:rPr>
        <w:t>) el mantenimiento y continua actualización de todas las informaciones necesarias para generar los indicadores de producto y resultados; y (v) la generación de reportes periódicos sobre su desempeño.</w:t>
      </w:r>
      <w:bookmarkEnd w:id="15"/>
      <w:bookmarkEnd w:id="16"/>
    </w:p>
    <w:p w14:paraId="743D64B1" w14:textId="4290AA57" w:rsidR="006A2A16" w:rsidRDefault="006A2A16" w:rsidP="00747C06">
      <w:pPr>
        <w:pStyle w:val="Paragraph"/>
        <w:numPr>
          <w:ilvl w:val="0"/>
          <w:numId w:val="21"/>
        </w:numPr>
        <w:ind w:left="540" w:hanging="540"/>
        <w:rPr>
          <w:rFonts w:ascii="Arial" w:hAnsi="Arial" w:cs="Arial"/>
          <w:sz w:val="22"/>
          <w:szCs w:val="22"/>
          <w:lang w:val="es-ES_tradnl"/>
        </w:rPr>
      </w:pPr>
      <w:r w:rsidRPr="00FE1719">
        <w:rPr>
          <w:rFonts w:ascii="Arial" w:hAnsi="Arial" w:cs="Arial"/>
          <w:sz w:val="22"/>
          <w:szCs w:val="22"/>
          <w:lang w:val="es-ES_tradnl"/>
        </w:rPr>
        <w:t xml:space="preserve">Los costos de monitoreo serán cubiertos </w:t>
      </w:r>
      <w:r w:rsidR="00DF5B31" w:rsidRPr="00EC17E2">
        <w:rPr>
          <w:rFonts w:ascii="Arial" w:hAnsi="Arial" w:cs="Arial"/>
          <w:sz w:val="22"/>
          <w:lang w:val="es-ES_tradnl"/>
        </w:rPr>
        <w:t>con recursos de la FND</w:t>
      </w:r>
      <w:r w:rsidRPr="00FE1719">
        <w:rPr>
          <w:rFonts w:ascii="Arial" w:hAnsi="Arial" w:cs="Arial"/>
          <w:sz w:val="22"/>
          <w:szCs w:val="22"/>
          <w:lang w:val="es-ES_tradnl"/>
        </w:rPr>
        <w:t>.</w:t>
      </w:r>
    </w:p>
    <w:p w14:paraId="796A785F" w14:textId="460E232A" w:rsidR="008A7F7F" w:rsidRDefault="008A7F7F" w:rsidP="009C0AF0">
      <w:pPr>
        <w:pStyle w:val="Paragraph"/>
        <w:numPr>
          <w:ilvl w:val="0"/>
          <w:numId w:val="0"/>
        </w:numPr>
        <w:tabs>
          <w:tab w:val="left" w:pos="630"/>
          <w:tab w:val="num" w:pos="2448"/>
        </w:tabs>
        <w:ind w:left="720"/>
        <w:rPr>
          <w:rFonts w:ascii="Arial" w:hAnsi="Arial" w:cs="Arial"/>
          <w:sz w:val="22"/>
          <w:szCs w:val="22"/>
          <w:lang w:val="es-ES_tradnl"/>
        </w:rPr>
      </w:pPr>
    </w:p>
    <w:p w14:paraId="456DD802" w14:textId="77777777" w:rsidR="007404E3" w:rsidRDefault="007404E3" w:rsidP="009C0AF0">
      <w:pPr>
        <w:pStyle w:val="Paragraph"/>
        <w:numPr>
          <w:ilvl w:val="0"/>
          <w:numId w:val="0"/>
        </w:numPr>
        <w:tabs>
          <w:tab w:val="left" w:pos="630"/>
          <w:tab w:val="num" w:pos="2448"/>
        </w:tabs>
        <w:ind w:left="720"/>
        <w:rPr>
          <w:rFonts w:ascii="Arial" w:hAnsi="Arial" w:cs="Arial"/>
          <w:sz w:val="22"/>
          <w:szCs w:val="22"/>
          <w:lang w:val="es-ES_tradnl"/>
        </w:rPr>
      </w:pPr>
    </w:p>
    <w:p w14:paraId="0B925999" w14:textId="1C26BBE3" w:rsidR="008B36F4" w:rsidRPr="008B36F4" w:rsidRDefault="008B36F4" w:rsidP="00B529FA">
      <w:pPr>
        <w:pStyle w:val="ListParagraph"/>
        <w:spacing w:before="120" w:after="120" w:line="240" w:lineRule="auto"/>
        <w:ind w:left="1440" w:hanging="720"/>
        <w:jc w:val="center"/>
        <w:rPr>
          <w:rFonts w:ascii="Arial" w:hAnsi="Arial" w:cs="Arial"/>
          <w:lang w:val="es-ES_tradnl"/>
        </w:rPr>
      </w:pPr>
      <w:r w:rsidRPr="008B36F4">
        <w:rPr>
          <w:rFonts w:ascii="Arial" w:hAnsi="Arial" w:cs="Arial"/>
          <w:b/>
          <w:lang w:val="es-ES_tradnl"/>
        </w:rPr>
        <w:t xml:space="preserve">Cuadro 2.  Plan de </w:t>
      </w:r>
      <w:r>
        <w:rPr>
          <w:rFonts w:ascii="Arial" w:hAnsi="Arial" w:cs="Arial"/>
          <w:b/>
          <w:lang w:val="es-ES_tradnl"/>
        </w:rPr>
        <w:t>t</w:t>
      </w:r>
      <w:r w:rsidRPr="008B36F4">
        <w:rPr>
          <w:rFonts w:ascii="Arial" w:hAnsi="Arial" w:cs="Arial"/>
          <w:b/>
          <w:lang w:val="es-ES_tradnl"/>
        </w:rPr>
        <w:t xml:space="preserve">rabajo y </w:t>
      </w:r>
      <w:r>
        <w:rPr>
          <w:rFonts w:ascii="Arial" w:hAnsi="Arial" w:cs="Arial"/>
          <w:b/>
          <w:lang w:val="es-ES_tradnl"/>
        </w:rPr>
        <w:t>p</w:t>
      </w:r>
      <w:r w:rsidRPr="008B36F4">
        <w:rPr>
          <w:rFonts w:ascii="Arial" w:hAnsi="Arial" w:cs="Arial"/>
          <w:b/>
          <w:lang w:val="es-ES_tradnl"/>
        </w:rPr>
        <w:t xml:space="preserve">resupuesto de </w:t>
      </w:r>
      <w:r>
        <w:rPr>
          <w:rFonts w:ascii="Arial" w:hAnsi="Arial" w:cs="Arial"/>
          <w:b/>
          <w:lang w:val="es-ES_tradnl"/>
        </w:rPr>
        <w:t>m</w:t>
      </w:r>
      <w:r w:rsidRPr="008B36F4">
        <w:rPr>
          <w:rFonts w:ascii="Arial" w:hAnsi="Arial" w:cs="Arial"/>
          <w:b/>
          <w:lang w:val="es-ES_tradnl"/>
        </w:rPr>
        <w:t xml:space="preserve">onitoreo y </w:t>
      </w:r>
      <w:r>
        <w:rPr>
          <w:rFonts w:ascii="Arial" w:hAnsi="Arial" w:cs="Arial"/>
          <w:b/>
          <w:lang w:val="es-ES_tradnl"/>
        </w:rPr>
        <w:t>e</w:t>
      </w:r>
      <w:r w:rsidRPr="008B36F4">
        <w:rPr>
          <w:rFonts w:ascii="Arial" w:hAnsi="Arial" w:cs="Arial"/>
          <w:b/>
          <w:lang w:val="es-ES_tradnl"/>
        </w:rPr>
        <w:t>valuación</w:t>
      </w:r>
      <w:bookmarkStart w:id="17" w:name="_Toc18022711"/>
      <w:bookmarkEnd w:id="17"/>
    </w:p>
    <w:tbl>
      <w:tblPr>
        <w:tblW w:w="8639" w:type="dxa"/>
        <w:tblLook w:val="04A0" w:firstRow="1" w:lastRow="0" w:firstColumn="1" w:lastColumn="0" w:noHBand="0" w:noVBand="1"/>
      </w:tblPr>
      <w:tblGrid>
        <w:gridCol w:w="1738"/>
        <w:gridCol w:w="317"/>
        <w:gridCol w:w="337"/>
        <w:gridCol w:w="337"/>
        <w:gridCol w:w="337"/>
        <w:gridCol w:w="337"/>
        <w:gridCol w:w="337"/>
        <w:gridCol w:w="901"/>
        <w:gridCol w:w="1393"/>
        <w:gridCol w:w="2605"/>
      </w:tblGrid>
      <w:tr w:rsidR="00F61B6F" w:rsidRPr="00F61B6F" w14:paraId="32F5E1E5" w14:textId="77777777" w:rsidTr="00B529FA">
        <w:trPr>
          <w:trHeight w:val="1593"/>
        </w:trPr>
        <w:tc>
          <w:tcPr>
            <w:tcW w:w="174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103F1D" w14:textId="77777777" w:rsidR="00F61B6F" w:rsidRPr="00F61B6F" w:rsidRDefault="00F61B6F" w:rsidP="002A3803">
            <w:pPr>
              <w:spacing w:after="0" w:line="240" w:lineRule="auto"/>
              <w:jc w:val="center"/>
              <w:rPr>
                <w:rFonts w:ascii="Arial" w:eastAsia="Times New Roman" w:hAnsi="Arial" w:cs="Arial"/>
                <w:b/>
                <w:bCs/>
                <w:sz w:val="18"/>
                <w:szCs w:val="18"/>
                <w:lang w:val="en-US" w:eastAsia="en-US"/>
              </w:rPr>
            </w:pPr>
            <w:proofErr w:type="spellStart"/>
            <w:r w:rsidRPr="00F61B6F">
              <w:rPr>
                <w:rFonts w:ascii="Arial" w:eastAsia="Times New Roman" w:hAnsi="Arial" w:cs="Arial"/>
                <w:b/>
                <w:bCs/>
                <w:sz w:val="18"/>
                <w:szCs w:val="18"/>
                <w:lang w:val="en-US" w:eastAsia="en-US"/>
              </w:rPr>
              <w:lastRenderedPageBreak/>
              <w:t>Actividades</w:t>
            </w:r>
            <w:proofErr w:type="spellEnd"/>
            <w:r w:rsidRPr="00F61B6F">
              <w:rPr>
                <w:rFonts w:ascii="Arial" w:eastAsia="Times New Roman" w:hAnsi="Arial" w:cs="Arial"/>
                <w:b/>
                <w:bCs/>
                <w:sz w:val="18"/>
                <w:szCs w:val="18"/>
                <w:lang w:val="en-US" w:eastAsia="en-US"/>
              </w:rPr>
              <w:t xml:space="preserve"> claves de </w:t>
            </w:r>
            <w:proofErr w:type="spellStart"/>
            <w:r w:rsidRPr="00F61B6F">
              <w:rPr>
                <w:rFonts w:ascii="Arial" w:eastAsia="Times New Roman" w:hAnsi="Arial" w:cs="Arial"/>
                <w:b/>
                <w:bCs/>
                <w:sz w:val="18"/>
                <w:szCs w:val="18"/>
                <w:lang w:val="en-US" w:eastAsia="en-US"/>
              </w:rPr>
              <w:t>monitoreo</w:t>
            </w:r>
            <w:proofErr w:type="spellEnd"/>
            <w:r w:rsidRPr="00F61B6F">
              <w:rPr>
                <w:rFonts w:ascii="Arial" w:eastAsia="Times New Roman" w:hAnsi="Arial" w:cs="Arial"/>
                <w:b/>
                <w:bCs/>
                <w:sz w:val="18"/>
                <w:szCs w:val="18"/>
                <w:lang w:val="en-US" w:eastAsia="en-US"/>
              </w:rPr>
              <w:t xml:space="preserve"> / </w:t>
            </w:r>
            <w:proofErr w:type="spellStart"/>
            <w:r w:rsidRPr="00F61B6F">
              <w:rPr>
                <w:rFonts w:ascii="Arial" w:eastAsia="Times New Roman" w:hAnsi="Arial" w:cs="Arial"/>
                <w:b/>
                <w:bCs/>
                <w:sz w:val="18"/>
                <w:szCs w:val="18"/>
                <w:lang w:val="en-US" w:eastAsia="en-US"/>
              </w:rPr>
              <w:t>Productos</w:t>
            </w:r>
            <w:proofErr w:type="spellEnd"/>
            <w:r w:rsidRPr="00F61B6F">
              <w:rPr>
                <w:rFonts w:ascii="Arial" w:eastAsia="Times New Roman" w:hAnsi="Arial" w:cs="Arial"/>
                <w:b/>
                <w:bCs/>
                <w:sz w:val="18"/>
                <w:szCs w:val="18"/>
                <w:lang w:val="en-US" w:eastAsia="en-US"/>
              </w:rPr>
              <w:t xml:space="preserve"> por </w:t>
            </w:r>
            <w:proofErr w:type="spellStart"/>
            <w:r w:rsidRPr="00F61B6F">
              <w:rPr>
                <w:rFonts w:ascii="Arial" w:eastAsia="Times New Roman" w:hAnsi="Arial" w:cs="Arial"/>
                <w:b/>
                <w:bCs/>
                <w:sz w:val="18"/>
                <w:szCs w:val="18"/>
                <w:lang w:val="en-US" w:eastAsia="en-US"/>
              </w:rPr>
              <w:t>actividad</w:t>
            </w:r>
            <w:proofErr w:type="spellEnd"/>
          </w:p>
        </w:tc>
        <w:tc>
          <w:tcPr>
            <w:tcW w:w="637"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D5203C3" w14:textId="77777777" w:rsidR="00F61B6F" w:rsidRPr="00F61B6F" w:rsidRDefault="00F61B6F" w:rsidP="002A3803">
            <w:pPr>
              <w:spacing w:after="0" w:line="240" w:lineRule="auto"/>
              <w:jc w:val="center"/>
              <w:rPr>
                <w:rFonts w:ascii="Arial" w:eastAsia="Times New Roman" w:hAnsi="Arial" w:cs="Arial"/>
                <w:b/>
                <w:bCs/>
                <w:sz w:val="18"/>
                <w:szCs w:val="18"/>
                <w:lang w:val="en-US" w:eastAsia="en-US"/>
              </w:rPr>
            </w:pPr>
            <w:r w:rsidRPr="00F61B6F">
              <w:rPr>
                <w:rFonts w:ascii="Arial" w:eastAsia="Times New Roman" w:hAnsi="Arial" w:cs="Arial"/>
                <w:b/>
                <w:bCs/>
                <w:sz w:val="18"/>
                <w:szCs w:val="18"/>
                <w:lang w:val="en-US" w:eastAsia="en-US"/>
              </w:rPr>
              <w:t>2020</w:t>
            </w:r>
          </w:p>
        </w:tc>
        <w:tc>
          <w:tcPr>
            <w:tcW w:w="65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E6753EF" w14:textId="77777777" w:rsidR="00F61B6F" w:rsidRPr="00F61B6F" w:rsidRDefault="00F61B6F" w:rsidP="002A3803">
            <w:pPr>
              <w:spacing w:after="0" w:line="240" w:lineRule="auto"/>
              <w:jc w:val="center"/>
              <w:rPr>
                <w:rFonts w:ascii="Arial" w:eastAsia="Times New Roman" w:hAnsi="Arial" w:cs="Arial"/>
                <w:b/>
                <w:bCs/>
                <w:sz w:val="18"/>
                <w:szCs w:val="18"/>
                <w:lang w:val="en-US" w:eastAsia="en-US"/>
              </w:rPr>
            </w:pPr>
            <w:r w:rsidRPr="00F61B6F">
              <w:rPr>
                <w:rFonts w:ascii="Arial" w:eastAsia="Times New Roman" w:hAnsi="Arial" w:cs="Arial"/>
                <w:b/>
                <w:bCs/>
                <w:sz w:val="18"/>
                <w:szCs w:val="18"/>
                <w:lang w:val="en-US" w:eastAsia="en-US"/>
              </w:rPr>
              <w:t>2021</w:t>
            </w:r>
          </w:p>
        </w:tc>
        <w:tc>
          <w:tcPr>
            <w:tcW w:w="65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D0C0104" w14:textId="77777777" w:rsidR="00F61B6F" w:rsidRPr="00F61B6F" w:rsidRDefault="00F61B6F" w:rsidP="002A3803">
            <w:pPr>
              <w:spacing w:after="0" w:line="240" w:lineRule="auto"/>
              <w:jc w:val="center"/>
              <w:rPr>
                <w:rFonts w:ascii="Arial" w:eastAsia="Times New Roman" w:hAnsi="Arial" w:cs="Arial"/>
                <w:b/>
                <w:bCs/>
                <w:sz w:val="18"/>
                <w:szCs w:val="18"/>
                <w:lang w:val="en-US" w:eastAsia="en-US"/>
              </w:rPr>
            </w:pPr>
            <w:r w:rsidRPr="00F61B6F">
              <w:rPr>
                <w:rFonts w:ascii="Arial" w:eastAsia="Times New Roman" w:hAnsi="Arial" w:cs="Arial"/>
                <w:b/>
                <w:bCs/>
                <w:sz w:val="18"/>
                <w:szCs w:val="18"/>
                <w:lang w:val="en-US" w:eastAsia="en-US"/>
              </w:rPr>
              <w:t>2022</w:t>
            </w:r>
          </w:p>
        </w:tc>
        <w:tc>
          <w:tcPr>
            <w:tcW w:w="9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08FE6C6" w14:textId="2E64D063" w:rsidR="00F61B6F" w:rsidRPr="00F61B6F" w:rsidRDefault="00F61B6F" w:rsidP="002A3803">
            <w:pPr>
              <w:spacing w:after="0" w:line="240" w:lineRule="auto"/>
              <w:jc w:val="center"/>
              <w:rPr>
                <w:rFonts w:ascii="Arial" w:eastAsia="Times New Roman" w:hAnsi="Arial" w:cs="Arial"/>
                <w:b/>
                <w:bCs/>
                <w:sz w:val="18"/>
                <w:szCs w:val="18"/>
                <w:lang w:val="en-US" w:eastAsia="en-US"/>
              </w:rPr>
            </w:pPr>
            <w:proofErr w:type="spellStart"/>
            <w:r w:rsidRPr="00F61B6F">
              <w:rPr>
                <w:rFonts w:ascii="Arial" w:eastAsia="Times New Roman" w:hAnsi="Arial" w:cs="Arial"/>
                <w:b/>
                <w:bCs/>
                <w:sz w:val="18"/>
                <w:szCs w:val="18"/>
                <w:lang w:val="en-US" w:eastAsia="en-US"/>
              </w:rPr>
              <w:t>Costo</w:t>
            </w:r>
            <w:proofErr w:type="spellEnd"/>
            <w:r w:rsidRPr="00F61B6F">
              <w:rPr>
                <w:rFonts w:ascii="Arial" w:eastAsia="Times New Roman" w:hAnsi="Arial" w:cs="Arial"/>
                <w:b/>
                <w:bCs/>
                <w:sz w:val="18"/>
                <w:szCs w:val="18"/>
                <w:lang w:val="en-US" w:eastAsia="en-US"/>
              </w:rPr>
              <w:t xml:space="preserve"> (USD miles)</w:t>
            </w:r>
          </w:p>
        </w:tc>
        <w:tc>
          <w:tcPr>
            <w:tcW w:w="139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B94F81F" w14:textId="77777777" w:rsidR="00F61B6F" w:rsidRPr="00F61B6F" w:rsidRDefault="00F61B6F" w:rsidP="002A3803">
            <w:pPr>
              <w:spacing w:after="0" w:line="240" w:lineRule="auto"/>
              <w:jc w:val="center"/>
              <w:rPr>
                <w:rFonts w:ascii="Arial" w:eastAsia="Times New Roman" w:hAnsi="Arial" w:cs="Arial"/>
                <w:b/>
                <w:bCs/>
                <w:sz w:val="18"/>
                <w:szCs w:val="18"/>
                <w:lang w:val="en-US" w:eastAsia="en-US"/>
              </w:rPr>
            </w:pPr>
            <w:proofErr w:type="spellStart"/>
            <w:r w:rsidRPr="00F61B6F">
              <w:rPr>
                <w:rFonts w:ascii="Arial" w:eastAsia="Times New Roman" w:hAnsi="Arial" w:cs="Arial"/>
                <w:b/>
                <w:bCs/>
                <w:sz w:val="18"/>
                <w:szCs w:val="18"/>
                <w:lang w:val="en-US" w:eastAsia="en-US"/>
              </w:rPr>
              <w:t>Responsable</w:t>
            </w:r>
            <w:proofErr w:type="spellEnd"/>
          </w:p>
        </w:tc>
        <w:tc>
          <w:tcPr>
            <w:tcW w:w="264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CFF8DF6" w14:textId="77777777" w:rsidR="00F61B6F" w:rsidRPr="00F61B6F" w:rsidRDefault="00F61B6F" w:rsidP="002A3803">
            <w:pPr>
              <w:spacing w:after="0" w:line="240" w:lineRule="auto"/>
              <w:jc w:val="center"/>
              <w:rPr>
                <w:rFonts w:ascii="Arial" w:eastAsia="Times New Roman" w:hAnsi="Arial" w:cs="Arial"/>
                <w:b/>
                <w:bCs/>
                <w:sz w:val="18"/>
                <w:szCs w:val="18"/>
                <w:lang w:val="en-US" w:eastAsia="en-US"/>
              </w:rPr>
            </w:pPr>
            <w:r w:rsidRPr="00F61B6F">
              <w:rPr>
                <w:rFonts w:ascii="Arial" w:eastAsia="Times New Roman" w:hAnsi="Arial" w:cs="Arial"/>
                <w:b/>
                <w:bCs/>
                <w:sz w:val="18"/>
                <w:szCs w:val="18"/>
                <w:lang w:val="en-US" w:eastAsia="en-US"/>
              </w:rPr>
              <w:t xml:space="preserve">Fuente de </w:t>
            </w:r>
            <w:proofErr w:type="spellStart"/>
            <w:r w:rsidRPr="00F61B6F">
              <w:rPr>
                <w:rFonts w:ascii="Arial" w:eastAsia="Times New Roman" w:hAnsi="Arial" w:cs="Arial"/>
                <w:b/>
                <w:bCs/>
                <w:sz w:val="18"/>
                <w:szCs w:val="18"/>
                <w:lang w:val="en-US" w:eastAsia="en-US"/>
              </w:rPr>
              <w:t>fondeo</w:t>
            </w:r>
            <w:proofErr w:type="spellEnd"/>
          </w:p>
        </w:tc>
      </w:tr>
      <w:tr w:rsidR="00F61B6F" w:rsidRPr="00F61B6F" w14:paraId="1861BE6A" w14:textId="77777777" w:rsidTr="00D30F08">
        <w:trPr>
          <w:trHeight w:val="289"/>
        </w:trPr>
        <w:tc>
          <w:tcPr>
            <w:tcW w:w="1749" w:type="dxa"/>
            <w:vMerge/>
            <w:tcBorders>
              <w:top w:val="single" w:sz="4" w:space="0" w:color="auto"/>
              <w:left w:val="single" w:sz="4" w:space="0" w:color="auto"/>
              <w:bottom w:val="single" w:sz="4" w:space="0" w:color="auto"/>
              <w:right w:val="single" w:sz="4" w:space="0" w:color="auto"/>
            </w:tcBorders>
            <w:vAlign w:val="center"/>
            <w:hideMark/>
          </w:tcPr>
          <w:p w14:paraId="1DE7EBA1" w14:textId="77777777" w:rsidR="00F61B6F" w:rsidRPr="00F61B6F" w:rsidRDefault="00F61B6F" w:rsidP="00F61B6F">
            <w:pPr>
              <w:spacing w:after="0" w:line="240" w:lineRule="auto"/>
              <w:rPr>
                <w:rFonts w:ascii="Arial" w:eastAsia="Times New Roman" w:hAnsi="Arial" w:cs="Arial"/>
                <w:b/>
                <w:bCs/>
                <w:sz w:val="18"/>
                <w:szCs w:val="18"/>
                <w:lang w:val="en-US" w:eastAsia="en-US"/>
              </w:rPr>
            </w:pPr>
          </w:p>
        </w:tc>
        <w:tc>
          <w:tcPr>
            <w:tcW w:w="310" w:type="dxa"/>
            <w:tcBorders>
              <w:top w:val="nil"/>
              <w:left w:val="nil"/>
              <w:bottom w:val="single" w:sz="4" w:space="0" w:color="auto"/>
              <w:right w:val="single" w:sz="4" w:space="0" w:color="auto"/>
            </w:tcBorders>
            <w:shd w:val="clear" w:color="000000" w:fill="FFFFFF"/>
            <w:vAlign w:val="center"/>
            <w:hideMark/>
          </w:tcPr>
          <w:p w14:paraId="6547465E" w14:textId="77777777" w:rsidR="00F61B6F" w:rsidRPr="00F61B6F" w:rsidRDefault="00F61B6F" w:rsidP="00F61B6F">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1</w:t>
            </w:r>
          </w:p>
        </w:tc>
        <w:tc>
          <w:tcPr>
            <w:tcW w:w="327" w:type="dxa"/>
            <w:tcBorders>
              <w:top w:val="nil"/>
              <w:left w:val="nil"/>
              <w:bottom w:val="single" w:sz="4" w:space="0" w:color="auto"/>
              <w:right w:val="single" w:sz="4" w:space="0" w:color="auto"/>
            </w:tcBorders>
            <w:shd w:val="clear" w:color="000000" w:fill="FFFFFF"/>
            <w:vAlign w:val="center"/>
            <w:hideMark/>
          </w:tcPr>
          <w:p w14:paraId="7A637DE7" w14:textId="77777777" w:rsidR="00F61B6F" w:rsidRPr="00F61B6F" w:rsidRDefault="00F61B6F" w:rsidP="00F61B6F">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2</w:t>
            </w:r>
          </w:p>
        </w:tc>
        <w:tc>
          <w:tcPr>
            <w:tcW w:w="327" w:type="dxa"/>
            <w:tcBorders>
              <w:top w:val="nil"/>
              <w:left w:val="nil"/>
              <w:bottom w:val="single" w:sz="4" w:space="0" w:color="auto"/>
              <w:right w:val="single" w:sz="4" w:space="0" w:color="auto"/>
            </w:tcBorders>
            <w:shd w:val="clear" w:color="000000" w:fill="FFFFFF"/>
            <w:vAlign w:val="center"/>
            <w:hideMark/>
          </w:tcPr>
          <w:p w14:paraId="55E20D7D" w14:textId="77777777" w:rsidR="00F61B6F" w:rsidRPr="00F61B6F" w:rsidRDefault="00F61B6F" w:rsidP="00F61B6F">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1</w:t>
            </w:r>
          </w:p>
        </w:tc>
        <w:tc>
          <w:tcPr>
            <w:tcW w:w="327" w:type="dxa"/>
            <w:tcBorders>
              <w:top w:val="nil"/>
              <w:left w:val="nil"/>
              <w:bottom w:val="single" w:sz="4" w:space="0" w:color="auto"/>
              <w:right w:val="single" w:sz="4" w:space="0" w:color="auto"/>
            </w:tcBorders>
            <w:shd w:val="clear" w:color="000000" w:fill="FFFFFF"/>
            <w:vAlign w:val="center"/>
            <w:hideMark/>
          </w:tcPr>
          <w:p w14:paraId="5C2C56F1" w14:textId="77777777" w:rsidR="00F61B6F" w:rsidRPr="00F61B6F" w:rsidRDefault="00F61B6F" w:rsidP="00F61B6F">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2</w:t>
            </w:r>
          </w:p>
        </w:tc>
        <w:tc>
          <w:tcPr>
            <w:tcW w:w="327" w:type="dxa"/>
            <w:tcBorders>
              <w:top w:val="nil"/>
              <w:left w:val="nil"/>
              <w:bottom w:val="single" w:sz="4" w:space="0" w:color="auto"/>
              <w:right w:val="single" w:sz="4" w:space="0" w:color="auto"/>
            </w:tcBorders>
            <w:shd w:val="clear" w:color="000000" w:fill="FFFFFF"/>
            <w:vAlign w:val="center"/>
            <w:hideMark/>
          </w:tcPr>
          <w:p w14:paraId="2C102FEC" w14:textId="77777777" w:rsidR="00F61B6F" w:rsidRPr="00F61B6F" w:rsidRDefault="00F61B6F" w:rsidP="00F61B6F">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1</w:t>
            </w:r>
          </w:p>
        </w:tc>
        <w:tc>
          <w:tcPr>
            <w:tcW w:w="327" w:type="dxa"/>
            <w:tcBorders>
              <w:top w:val="nil"/>
              <w:left w:val="nil"/>
              <w:bottom w:val="single" w:sz="4" w:space="0" w:color="auto"/>
              <w:right w:val="single" w:sz="4" w:space="0" w:color="auto"/>
            </w:tcBorders>
            <w:shd w:val="clear" w:color="000000" w:fill="FFFFFF"/>
            <w:vAlign w:val="center"/>
            <w:hideMark/>
          </w:tcPr>
          <w:p w14:paraId="040B3872" w14:textId="77777777" w:rsidR="00F61B6F" w:rsidRPr="00F61B6F" w:rsidRDefault="00F61B6F" w:rsidP="00F61B6F">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2</w:t>
            </w:r>
          </w:p>
        </w:tc>
        <w:tc>
          <w:tcPr>
            <w:tcW w:w="905" w:type="dxa"/>
            <w:tcBorders>
              <w:top w:val="nil"/>
              <w:left w:val="nil"/>
              <w:bottom w:val="single" w:sz="4" w:space="0" w:color="auto"/>
              <w:right w:val="single" w:sz="4" w:space="0" w:color="auto"/>
            </w:tcBorders>
            <w:shd w:val="clear" w:color="000000" w:fill="FFFFFF"/>
            <w:vAlign w:val="center"/>
            <w:hideMark/>
          </w:tcPr>
          <w:p w14:paraId="3D811A5F" w14:textId="77777777" w:rsidR="00F61B6F" w:rsidRPr="00F61B6F" w:rsidRDefault="00F61B6F" w:rsidP="00F61B6F">
            <w:pPr>
              <w:spacing w:after="0" w:line="240" w:lineRule="auto"/>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 </w:t>
            </w:r>
          </w:p>
        </w:tc>
        <w:tc>
          <w:tcPr>
            <w:tcW w:w="1394" w:type="dxa"/>
            <w:tcBorders>
              <w:top w:val="nil"/>
              <w:left w:val="nil"/>
              <w:bottom w:val="single" w:sz="2" w:space="0" w:color="auto"/>
              <w:right w:val="single" w:sz="4" w:space="0" w:color="auto"/>
            </w:tcBorders>
            <w:shd w:val="clear" w:color="000000" w:fill="FFFFFF"/>
            <w:vAlign w:val="center"/>
            <w:hideMark/>
          </w:tcPr>
          <w:p w14:paraId="1CDD87C1" w14:textId="77777777" w:rsidR="00F61B6F" w:rsidRPr="00F61B6F" w:rsidRDefault="00F61B6F" w:rsidP="00F61B6F">
            <w:pPr>
              <w:spacing w:after="0" w:line="240" w:lineRule="auto"/>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 </w:t>
            </w:r>
          </w:p>
        </w:tc>
        <w:tc>
          <w:tcPr>
            <w:tcW w:w="2643" w:type="dxa"/>
            <w:tcBorders>
              <w:top w:val="nil"/>
              <w:left w:val="nil"/>
              <w:bottom w:val="single" w:sz="4" w:space="0" w:color="auto"/>
              <w:right w:val="single" w:sz="4" w:space="0" w:color="auto"/>
            </w:tcBorders>
            <w:shd w:val="clear" w:color="000000" w:fill="FFFFFF"/>
            <w:vAlign w:val="center"/>
            <w:hideMark/>
          </w:tcPr>
          <w:p w14:paraId="79ADB766" w14:textId="77777777" w:rsidR="00F61B6F" w:rsidRPr="00F61B6F" w:rsidRDefault="00F61B6F" w:rsidP="00F61B6F">
            <w:pPr>
              <w:spacing w:after="0" w:line="240" w:lineRule="auto"/>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 </w:t>
            </w:r>
          </w:p>
        </w:tc>
      </w:tr>
      <w:tr w:rsidR="00F61B6F" w:rsidRPr="00F61B6F" w14:paraId="3EA78975" w14:textId="77777777" w:rsidTr="00D30F08">
        <w:trPr>
          <w:trHeight w:val="690"/>
        </w:trPr>
        <w:tc>
          <w:tcPr>
            <w:tcW w:w="1749" w:type="dxa"/>
            <w:tcBorders>
              <w:top w:val="nil"/>
              <w:left w:val="single" w:sz="4" w:space="0" w:color="auto"/>
              <w:bottom w:val="single" w:sz="4" w:space="0" w:color="auto"/>
              <w:right w:val="single" w:sz="4" w:space="0" w:color="auto"/>
            </w:tcBorders>
            <w:shd w:val="clear" w:color="000000" w:fill="FFFFFF"/>
            <w:vAlign w:val="center"/>
            <w:hideMark/>
          </w:tcPr>
          <w:p w14:paraId="78D2B3CF" w14:textId="24F2894A" w:rsidR="00F61B6F" w:rsidRPr="00F61B6F" w:rsidRDefault="00F61B6F" w:rsidP="00076A8E">
            <w:pPr>
              <w:spacing w:after="0" w:line="240" w:lineRule="auto"/>
              <w:jc w:val="both"/>
              <w:rPr>
                <w:rFonts w:ascii="Arial" w:eastAsia="Times New Roman" w:hAnsi="Arial" w:cs="Arial"/>
                <w:sz w:val="18"/>
                <w:szCs w:val="18"/>
                <w:lang w:val="en-US" w:eastAsia="en-US"/>
              </w:rPr>
            </w:pPr>
            <w:proofErr w:type="spellStart"/>
            <w:r w:rsidRPr="00F61B6F">
              <w:rPr>
                <w:rFonts w:ascii="Arial" w:eastAsia="Times New Roman" w:hAnsi="Arial" w:cs="Arial"/>
                <w:sz w:val="18"/>
                <w:szCs w:val="18"/>
                <w:lang w:val="en-US" w:eastAsia="en-US"/>
              </w:rPr>
              <w:t>Reportes</w:t>
            </w:r>
            <w:proofErr w:type="spellEnd"/>
            <w:r w:rsidRPr="00F61B6F">
              <w:rPr>
                <w:rFonts w:ascii="Arial" w:eastAsia="Times New Roman" w:hAnsi="Arial" w:cs="Arial"/>
                <w:sz w:val="18"/>
                <w:szCs w:val="18"/>
                <w:lang w:val="en-US" w:eastAsia="en-US"/>
              </w:rPr>
              <w:t xml:space="preserve"> de </w:t>
            </w:r>
            <w:proofErr w:type="spellStart"/>
            <w:r w:rsidRPr="00F61B6F">
              <w:rPr>
                <w:rFonts w:ascii="Arial" w:eastAsia="Times New Roman" w:hAnsi="Arial" w:cs="Arial"/>
                <w:sz w:val="18"/>
                <w:szCs w:val="18"/>
                <w:lang w:val="en-US" w:eastAsia="en-US"/>
              </w:rPr>
              <w:t>Monitoreo</w:t>
            </w:r>
            <w:proofErr w:type="spellEnd"/>
            <w:r w:rsidRPr="00F61B6F">
              <w:rPr>
                <w:rFonts w:ascii="Arial" w:eastAsia="Times New Roman" w:hAnsi="Arial" w:cs="Arial"/>
                <w:sz w:val="18"/>
                <w:szCs w:val="18"/>
                <w:lang w:val="en-US" w:eastAsia="en-US"/>
              </w:rPr>
              <w:t xml:space="preserve"> </w:t>
            </w:r>
            <w:proofErr w:type="spellStart"/>
            <w:r w:rsidRPr="00F61B6F">
              <w:rPr>
                <w:rFonts w:ascii="Arial" w:eastAsia="Times New Roman" w:hAnsi="Arial" w:cs="Arial"/>
                <w:sz w:val="18"/>
                <w:szCs w:val="18"/>
                <w:lang w:val="en-US" w:eastAsia="en-US"/>
              </w:rPr>
              <w:t>Semestrales</w:t>
            </w:r>
            <w:proofErr w:type="spellEnd"/>
            <w:r w:rsidR="00076A8E">
              <w:rPr>
                <w:rFonts w:ascii="Arial" w:eastAsia="Times New Roman" w:hAnsi="Arial" w:cs="Arial"/>
                <w:sz w:val="18"/>
                <w:szCs w:val="18"/>
                <w:lang w:val="en-US" w:eastAsia="en-US"/>
              </w:rPr>
              <w:t>.</w:t>
            </w:r>
          </w:p>
        </w:tc>
        <w:tc>
          <w:tcPr>
            <w:tcW w:w="310" w:type="dxa"/>
            <w:tcBorders>
              <w:top w:val="nil"/>
              <w:left w:val="nil"/>
              <w:bottom w:val="single" w:sz="4" w:space="0" w:color="auto"/>
              <w:right w:val="single" w:sz="4" w:space="0" w:color="auto"/>
            </w:tcBorders>
            <w:shd w:val="clear" w:color="000000" w:fill="FFFFFF"/>
            <w:vAlign w:val="center"/>
            <w:hideMark/>
          </w:tcPr>
          <w:p w14:paraId="4648FB18" w14:textId="77777777" w:rsidR="00F61B6F" w:rsidRPr="00F61B6F" w:rsidRDefault="00F61B6F" w:rsidP="00F61B6F">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 </w:t>
            </w:r>
          </w:p>
        </w:tc>
        <w:tc>
          <w:tcPr>
            <w:tcW w:w="327" w:type="dxa"/>
            <w:tcBorders>
              <w:top w:val="nil"/>
              <w:left w:val="nil"/>
              <w:bottom w:val="single" w:sz="4" w:space="0" w:color="auto"/>
              <w:right w:val="single" w:sz="4" w:space="0" w:color="auto"/>
            </w:tcBorders>
            <w:shd w:val="clear" w:color="000000" w:fill="FFFFFF"/>
            <w:vAlign w:val="center"/>
            <w:hideMark/>
          </w:tcPr>
          <w:p w14:paraId="78D59AF6" w14:textId="77777777" w:rsidR="00F61B6F" w:rsidRPr="00F61B6F" w:rsidRDefault="00F61B6F" w:rsidP="00076A8E">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X</w:t>
            </w:r>
          </w:p>
        </w:tc>
        <w:tc>
          <w:tcPr>
            <w:tcW w:w="327" w:type="dxa"/>
            <w:tcBorders>
              <w:top w:val="nil"/>
              <w:left w:val="nil"/>
              <w:bottom w:val="single" w:sz="4" w:space="0" w:color="auto"/>
              <w:right w:val="single" w:sz="4" w:space="0" w:color="auto"/>
            </w:tcBorders>
            <w:shd w:val="clear" w:color="000000" w:fill="FFFFFF"/>
            <w:vAlign w:val="center"/>
            <w:hideMark/>
          </w:tcPr>
          <w:p w14:paraId="35A6C801" w14:textId="77777777" w:rsidR="00F61B6F" w:rsidRPr="00F61B6F" w:rsidRDefault="00F61B6F" w:rsidP="00076A8E">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X</w:t>
            </w:r>
          </w:p>
        </w:tc>
        <w:tc>
          <w:tcPr>
            <w:tcW w:w="327" w:type="dxa"/>
            <w:tcBorders>
              <w:top w:val="nil"/>
              <w:left w:val="nil"/>
              <w:bottom w:val="single" w:sz="4" w:space="0" w:color="auto"/>
              <w:right w:val="single" w:sz="4" w:space="0" w:color="auto"/>
            </w:tcBorders>
            <w:shd w:val="clear" w:color="000000" w:fill="FFFFFF"/>
            <w:vAlign w:val="center"/>
            <w:hideMark/>
          </w:tcPr>
          <w:p w14:paraId="5A5392EC" w14:textId="77777777" w:rsidR="00F61B6F" w:rsidRPr="00F61B6F" w:rsidRDefault="00F61B6F" w:rsidP="00076A8E">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X</w:t>
            </w:r>
          </w:p>
        </w:tc>
        <w:tc>
          <w:tcPr>
            <w:tcW w:w="327" w:type="dxa"/>
            <w:tcBorders>
              <w:top w:val="nil"/>
              <w:left w:val="nil"/>
              <w:bottom w:val="single" w:sz="4" w:space="0" w:color="auto"/>
              <w:right w:val="single" w:sz="4" w:space="0" w:color="auto"/>
            </w:tcBorders>
            <w:shd w:val="clear" w:color="000000" w:fill="FFFFFF"/>
            <w:vAlign w:val="center"/>
            <w:hideMark/>
          </w:tcPr>
          <w:p w14:paraId="5338494A" w14:textId="77777777" w:rsidR="00F61B6F" w:rsidRPr="00F61B6F" w:rsidRDefault="00F61B6F" w:rsidP="00076A8E">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X</w:t>
            </w:r>
          </w:p>
        </w:tc>
        <w:tc>
          <w:tcPr>
            <w:tcW w:w="327" w:type="dxa"/>
            <w:tcBorders>
              <w:top w:val="nil"/>
              <w:left w:val="nil"/>
              <w:bottom w:val="single" w:sz="4" w:space="0" w:color="auto"/>
              <w:right w:val="single" w:sz="4" w:space="0" w:color="auto"/>
            </w:tcBorders>
            <w:shd w:val="clear" w:color="000000" w:fill="FFFFFF"/>
            <w:vAlign w:val="center"/>
            <w:hideMark/>
          </w:tcPr>
          <w:p w14:paraId="316088C1" w14:textId="77777777" w:rsidR="00F61B6F" w:rsidRPr="00F61B6F" w:rsidRDefault="00F61B6F" w:rsidP="00076A8E">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X</w:t>
            </w:r>
          </w:p>
        </w:tc>
        <w:tc>
          <w:tcPr>
            <w:tcW w:w="905" w:type="dxa"/>
            <w:tcBorders>
              <w:top w:val="nil"/>
              <w:left w:val="nil"/>
              <w:bottom w:val="single" w:sz="4" w:space="0" w:color="auto"/>
              <w:right w:val="single" w:sz="4" w:space="0" w:color="auto"/>
            </w:tcBorders>
            <w:shd w:val="clear" w:color="000000" w:fill="FFFFFF"/>
            <w:vAlign w:val="center"/>
            <w:hideMark/>
          </w:tcPr>
          <w:p w14:paraId="5F6B2B07" w14:textId="77777777" w:rsidR="00F61B6F" w:rsidRPr="00F61B6F" w:rsidRDefault="00F61B6F" w:rsidP="00076A8E">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20</w:t>
            </w:r>
          </w:p>
        </w:tc>
        <w:tc>
          <w:tcPr>
            <w:tcW w:w="1394" w:type="dxa"/>
            <w:tcBorders>
              <w:top w:val="single" w:sz="2" w:space="0" w:color="auto"/>
              <w:left w:val="nil"/>
              <w:bottom w:val="single" w:sz="2" w:space="0" w:color="auto"/>
              <w:right w:val="single" w:sz="4" w:space="0" w:color="auto"/>
            </w:tcBorders>
            <w:shd w:val="clear" w:color="000000" w:fill="FFFFFF"/>
            <w:vAlign w:val="center"/>
            <w:hideMark/>
          </w:tcPr>
          <w:p w14:paraId="2D5EA05C" w14:textId="77777777" w:rsidR="00F61B6F" w:rsidRPr="00F61B6F" w:rsidRDefault="00F61B6F" w:rsidP="00076A8E">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FND</w:t>
            </w:r>
          </w:p>
        </w:tc>
        <w:tc>
          <w:tcPr>
            <w:tcW w:w="2643" w:type="dxa"/>
            <w:tcBorders>
              <w:top w:val="nil"/>
              <w:left w:val="nil"/>
              <w:bottom w:val="single" w:sz="4" w:space="0" w:color="auto"/>
              <w:right w:val="single" w:sz="4" w:space="0" w:color="auto"/>
            </w:tcBorders>
            <w:shd w:val="clear" w:color="000000" w:fill="FFFFFF"/>
            <w:vAlign w:val="center"/>
            <w:hideMark/>
          </w:tcPr>
          <w:p w14:paraId="223AA3B8" w14:textId="42E39ACE" w:rsidR="00F61B6F" w:rsidRPr="00F61B6F" w:rsidRDefault="00FA7F8F" w:rsidP="00076A8E">
            <w:pPr>
              <w:spacing w:after="0" w:line="240" w:lineRule="auto"/>
              <w:jc w:val="center"/>
              <w:rPr>
                <w:rFonts w:ascii="Arial" w:eastAsia="Times New Roman" w:hAnsi="Arial" w:cs="Arial"/>
                <w:sz w:val="18"/>
                <w:szCs w:val="18"/>
                <w:lang w:val="en-US" w:eastAsia="en-US"/>
              </w:rPr>
            </w:pPr>
            <w:r>
              <w:rPr>
                <w:rFonts w:ascii="Arial" w:eastAsia="Times New Roman" w:hAnsi="Arial" w:cs="Arial"/>
                <w:sz w:val="18"/>
                <w:szCs w:val="18"/>
                <w:lang w:val="en-US" w:eastAsia="en-US"/>
              </w:rPr>
              <w:t>FND</w:t>
            </w:r>
          </w:p>
        </w:tc>
      </w:tr>
      <w:tr w:rsidR="00F61B6F" w:rsidRPr="00F61B6F" w14:paraId="05A8457F" w14:textId="77777777" w:rsidTr="00D30F08">
        <w:trPr>
          <w:trHeight w:val="289"/>
        </w:trPr>
        <w:tc>
          <w:tcPr>
            <w:tcW w:w="1749" w:type="dxa"/>
            <w:tcBorders>
              <w:top w:val="nil"/>
              <w:left w:val="single" w:sz="4" w:space="0" w:color="auto"/>
              <w:bottom w:val="nil"/>
              <w:right w:val="single" w:sz="4" w:space="0" w:color="auto"/>
            </w:tcBorders>
            <w:shd w:val="clear" w:color="000000" w:fill="FFFFFF"/>
            <w:vAlign w:val="center"/>
            <w:hideMark/>
          </w:tcPr>
          <w:p w14:paraId="3C512F83" w14:textId="77777777" w:rsidR="00F61B6F" w:rsidRPr="00F61B6F" w:rsidRDefault="00F61B6F" w:rsidP="00076A8E">
            <w:pPr>
              <w:spacing w:after="0" w:line="240" w:lineRule="auto"/>
              <w:jc w:val="both"/>
              <w:rPr>
                <w:rFonts w:ascii="Arial" w:eastAsia="Times New Roman" w:hAnsi="Arial" w:cs="Arial"/>
                <w:sz w:val="18"/>
                <w:szCs w:val="18"/>
                <w:lang w:val="en-US" w:eastAsia="en-US"/>
              </w:rPr>
            </w:pPr>
            <w:proofErr w:type="spellStart"/>
            <w:r w:rsidRPr="00F61B6F">
              <w:rPr>
                <w:rFonts w:ascii="Arial" w:eastAsia="Times New Roman" w:hAnsi="Arial" w:cs="Arial"/>
                <w:sz w:val="18"/>
                <w:szCs w:val="18"/>
                <w:lang w:val="en-US" w:eastAsia="en-US"/>
              </w:rPr>
              <w:t>Auditorias</w:t>
            </w:r>
            <w:proofErr w:type="spellEnd"/>
          </w:p>
        </w:tc>
        <w:tc>
          <w:tcPr>
            <w:tcW w:w="310" w:type="dxa"/>
            <w:tcBorders>
              <w:top w:val="nil"/>
              <w:left w:val="nil"/>
              <w:bottom w:val="nil"/>
              <w:right w:val="single" w:sz="4" w:space="0" w:color="auto"/>
            </w:tcBorders>
            <w:shd w:val="clear" w:color="000000" w:fill="FFFFFF"/>
            <w:vAlign w:val="center"/>
            <w:hideMark/>
          </w:tcPr>
          <w:p w14:paraId="11987E8C" w14:textId="77777777" w:rsidR="00F61B6F" w:rsidRPr="00F61B6F" w:rsidRDefault="00F61B6F" w:rsidP="00F61B6F">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 </w:t>
            </w:r>
          </w:p>
        </w:tc>
        <w:tc>
          <w:tcPr>
            <w:tcW w:w="327" w:type="dxa"/>
            <w:tcBorders>
              <w:top w:val="nil"/>
              <w:left w:val="nil"/>
              <w:bottom w:val="nil"/>
              <w:right w:val="single" w:sz="4" w:space="0" w:color="auto"/>
            </w:tcBorders>
            <w:shd w:val="clear" w:color="000000" w:fill="FFFFFF"/>
            <w:vAlign w:val="center"/>
            <w:hideMark/>
          </w:tcPr>
          <w:p w14:paraId="223B7F0D" w14:textId="77777777" w:rsidR="00F61B6F" w:rsidRPr="00F61B6F" w:rsidRDefault="00F61B6F" w:rsidP="00076A8E">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X</w:t>
            </w:r>
          </w:p>
        </w:tc>
        <w:tc>
          <w:tcPr>
            <w:tcW w:w="327" w:type="dxa"/>
            <w:tcBorders>
              <w:top w:val="nil"/>
              <w:left w:val="nil"/>
              <w:bottom w:val="nil"/>
              <w:right w:val="single" w:sz="4" w:space="0" w:color="auto"/>
            </w:tcBorders>
            <w:shd w:val="clear" w:color="000000" w:fill="FFFFFF"/>
            <w:vAlign w:val="center"/>
            <w:hideMark/>
          </w:tcPr>
          <w:p w14:paraId="5F85E66B" w14:textId="44812042" w:rsidR="00F61B6F" w:rsidRPr="00F61B6F" w:rsidRDefault="00F61B6F" w:rsidP="00076A8E">
            <w:pPr>
              <w:spacing w:after="0" w:line="240" w:lineRule="auto"/>
              <w:jc w:val="center"/>
              <w:rPr>
                <w:rFonts w:ascii="Arial" w:eastAsia="Times New Roman" w:hAnsi="Arial" w:cs="Arial"/>
                <w:sz w:val="18"/>
                <w:szCs w:val="18"/>
                <w:lang w:val="en-US" w:eastAsia="en-US"/>
              </w:rPr>
            </w:pPr>
          </w:p>
        </w:tc>
        <w:tc>
          <w:tcPr>
            <w:tcW w:w="327" w:type="dxa"/>
            <w:tcBorders>
              <w:top w:val="nil"/>
              <w:left w:val="nil"/>
              <w:bottom w:val="nil"/>
              <w:right w:val="single" w:sz="4" w:space="0" w:color="auto"/>
            </w:tcBorders>
            <w:shd w:val="clear" w:color="000000" w:fill="FFFFFF"/>
            <w:vAlign w:val="center"/>
            <w:hideMark/>
          </w:tcPr>
          <w:p w14:paraId="2EE588C3" w14:textId="77777777" w:rsidR="00F61B6F" w:rsidRPr="00F61B6F" w:rsidRDefault="00F61B6F" w:rsidP="00076A8E">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X</w:t>
            </w:r>
          </w:p>
        </w:tc>
        <w:tc>
          <w:tcPr>
            <w:tcW w:w="327" w:type="dxa"/>
            <w:tcBorders>
              <w:top w:val="nil"/>
              <w:left w:val="nil"/>
              <w:bottom w:val="nil"/>
              <w:right w:val="single" w:sz="4" w:space="0" w:color="auto"/>
            </w:tcBorders>
            <w:shd w:val="clear" w:color="000000" w:fill="FFFFFF"/>
            <w:vAlign w:val="center"/>
            <w:hideMark/>
          </w:tcPr>
          <w:p w14:paraId="36BC7E47" w14:textId="28BF4A69" w:rsidR="00F61B6F" w:rsidRPr="00F61B6F" w:rsidRDefault="00F61B6F" w:rsidP="00076A8E">
            <w:pPr>
              <w:spacing w:after="0" w:line="240" w:lineRule="auto"/>
              <w:jc w:val="center"/>
              <w:rPr>
                <w:rFonts w:ascii="Arial" w:eastAsia="Times New Roman" w:hAnsi="Arial" w:cs="Arial"/>
                <w:sz w:val="18"/>
                <w:szCs w:val="18"/>
                <w:lang w:val="en-US" w:eastAsia="en-US"/>
              </w:rPr>
            </w:pPr>
          </w:p>
        </w:tc>
        <w:tc>
          <w:tcPr>
            <w:tcW w:w="327" w:type="dxa"/>
            <w:tcBorders>
              <w:top w:val="nil"/>
              <w:left w:val="nil"/>
              <w:bottom w:val="nil"/>
              <w:right w:val="single" w:sz="4" w:space="0" w:color="auto"/>
            </w:tcBorders>
            <w:shd w:val="clear" w:color="000000" w:fill="FFFFFF"/>
            <w:vAlign w:val="center"/>
            <w:hideMark/>
          </w:tcPr>
          <w:p w14:paraId="784530AC" w14:textId="77777777" w:rsidR="00F61B6F" w:rsidRPr="00F61B6F" w:rsidRDefault="00F61B6F" w:rsidP="00076A8E">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X</w:t>
            </w:r>
          </w:p>
        </w:tc>
        <w:tc>
          <w:tcPr>
            <w:tcW w:w="905" w:type="dxa"/>
            <w:tcBorders>
              <w:top w:val="nil"/>
              <w:left w:val="nil"/>
              <w:bottom w:val="nil"/>
              <w:right w:val="single" w:sz="4" w:space="0" w:color="auto"/>
            </w:tcBorders>
            <w:shd w:val="clear" w:color="000000" w:fill="FFFFFF"/>
            <w:vAlign w:val="center"/>
            <w:hideMark/>
          </w:tcPr>
          <w:p w14:paraId="1169303F" w14:textId="77777777" w:rsidR="00F61B6F" w:rsidRPr="00F61B6F" w:rsidRDefault="00F61B6F" w:rsidP="00076A8E">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60</w:t>
            </w:r>
          </w:p>
        </w:tc>
        <w:tc>
          <w:tcPr>
            <w:tcW w:w="1394" w:type="dxa"/>
            <w:tcBorders>
              <w:top w:val="single" w:sz="2" w:space="0" w:color="auto"/>
              <w:left w:val="nil"/>
              <w:bottom w:val="nil"/>
              <w:right w:val="single" w:sz="4" w:space="0" w:color="auto"/>
            </w:tcBorders>
            <w:shd w:val="clear" w:color="000000" w:fill="FFFFFF"/>
            <w:vAlign w:val="center"/>
            <w:hideMark/>
          </w:tcPr>
          <w:p w14:paraId="0B6C9ACF" w14:textId="77777777" w:rsidR="00F61B6F" w:rsidRPr="00F61B6F" w:rsidRDefault="00F61B6F" w:rsidP="00076A8E">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FND</w:t>
            </w:r>
          </w:p>
        </w:tc>
        <w:tc>
          <w:tcPr>
            <w:tcW w:w="2643" w:type="dxa"/>
            <w:tcBorders>
              <w:top w:val="nil"/>
              <w:left w:val="nil"/>
              <w:bottom w:val="single" w:sz="4" w:space="0" w:color="auto"/>
              <w:right w:val="single" w:sz="4" w:space="0" w:color="auto"/>
            </w:tcBorders>
            <w:shd w:val="clear" w:color="000000" w:fill="FFFFFF"/>
            <w:vAlign w:val="center"/>
            <w:hideMark/>
          </w:tcPr>
          <w:p w14:paraId="607BBA55" w14:textId="30B6AA74" w:rsidR="00F61B6F" w:rsidRPr="00F61B6F" w:rsidRDefault="00FA7F8F" w:rsidP="00076A8E">
            <w:pPr>
              <w:spacing w:after="0" w:line="240" w:lineRule="auto"/>
              <w:jc w:val="center"/>
              <w:rPr>
                <w:rFonts w:ascii="Arial" w:eastAsia="Times New Roman" w:hAnsi="Arial" w:cs="Arial"/>
                <w:sz w:val="18"/>
                <w:szCs w:val="18"/>
                <w:lang w:val="en-US" w:eastAsia="en-US"/>
              </w:rPr>
            </w:pPr>
            <w:r>
              <w:rPr>
                <w:rFonts w:ascii="Arial" w:eastAsia="Times New Roman" w:hAnsi="Arial" w:cs="Arial"/>
                <w:sz w:val="18"/>
                <w:szCs w:val="18"/>
                <w:lang w:val="en-US" w:eastAsia="en-US"/>
              </w:rPr>
              <w:t>FND</w:t>
            </w:r>
          </w:p>
        </w:tc>
      </w:tr>
      <w:tr w:rsidR="00F61B6F" w:rsidRPr="00F61B6F" w14:paraId="30A197EE" w14:textId="77777777" w:rsidTr="00D30F08">
        <w:trPr>
          <w:trHeight w:val="289"/>
        </w:trPr>
        <w:tc>
          <w:tcPr>
            <w:tcW w:w="174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7EBADB" w14:textId="77777777" w:rsidR="00F61B6F" w:rsidRPr="00F61B6F" w:rsidRDefault="00F61B6F" w:rsidP="00076A8E">
            <w:pPr>
              <w:spacing w:after="0" w:line="240" w:lineRule="auto"/>
              <w:jc w:val="both"/>
              <w:rPr>
                <w:rFonts w:ascii="Arial" w:eastAsia="Times New Roman" w:hAnsi="Arial" w:cs="Arial"/>
                <w:sz w:val="18"/>
                <w:szCs w:val="18"/>
                <w:lang w:val="en-US" w:eastAsia="en-US"/>
              </w:rPr>
            </w:pPr>
            <w:proofErr w:type="spellStart"/>
            <w:r w:rsidRPr="00F61B6F">
              <w:rPr>
                <w:rFonts w:ascii="Arial" w:eastAsia="Times New Roman" w:hAnsi="Arial" w:cs="Arial"/>
                <w:sz w:val="18"/>
                <w:szCs w:val="18"/>
                <w:lang w:val="en-US" w:eastAsia="en-US"/>
              </w:rPr>
              <w:t>Evaluación</w:t>
            </w:r>
            <w:proofErr w:type="spellEnd"/>
            <w:r w:rsidRPr="00F61B6F">
              <w:rPr>
                <w:rFonts w:ascii="Arial" w:eastAsia="Times New Roman" w:hAnsi="Arial" w:cs="Arial"/>
                <w:sz w:val="18"/>
                <w:szCs w:val="18"/>
                <w:lang w:val="en-US" w:eastAsia="en-US"/>
              </w:rPr>
              <w:t xml:space="preserve"> Final</w:t>
            </w:r>
          </w:p>
        </w:tc>
        <w:tc>
          <w:tcPr>
            <w:tcW w:w="310" w:type="dxa"/>
            <w:tcBorders>
              <w:top w:val="single" w:sz="4" w:space="0" w:color="auto"/>
              <w:left w:val="nil"/>
              <w:bottom w:val="single" w:sz="4" w:space="0" w:color="auto"/>
              <w:right w:val="single" w:sz="4" w:space="0" w:color="auto"/>
            </w:tcBorders>
            <w:shd w:val="clear" w:color="000000" w:fill="FFFFFF"/>
            <w:vAlign w:val="center"/>
            <w:hideMark/>
          </w:tcPr>
          <w:p w14:paraId="4FD3335B" w14:textId="77777777" w:rsidR="00F61B6F" w:rsidRPr="00F61B6F" w:rsidRDefault="00F61B6F" w:rsidP="00F61B6F">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 </w:t>
            </w:r>
          </w:p>
        </w:tc>
        <w:tc>
          <w:tcPr>
            <w:tcW w:w="327" w:type="dxa"/>
            <w:tcBorders>
              <w:top w:val="single" w:sz="4" w:space="0" w:color="auto"/>
              <w:left w:val="nil"/>
              <w:bottom w:val="single" w:sz="4" w:space="0" w:color="auto"/>
              <w:right w:val="single" w:sz="4" w:space="0" w:color="auto"/>
            </w:tcBorders>
            <w:shd w:val="clear" w:color="000000" w:fill="FFFFFF"/>
            <w:vAlign w:val="center"/>
            <w:hideMark/>
          </w:tcPr>
          <w:p w14:paraId="7466150E" w14:textId="4D966E18" w:rsidR="00F61B6F" w:rsidRPr="00F61B6F" w:rsidRDefault="00F61B6F" w:rsidP="00076A8E">
            <w:pPr>
              <w:spacing w:after="0" w:line="240" w:lineRule="auto"/>
              <w:jc w:val="center"/>
              <w:rPr>
                <w:rFonts w:ascii="Arial" w:eastAsia="Times New Roman" w:hAnsi="Arial" w:cs="Arial"/>
                <w:sz w:val="18"/>
                <w:szCs w:val="18"/>
                <w:lang w:val="en-US" w:eastAsia="en-US"/>
              </w:rPr>
            </w:pPr>
          </w:p>
        </w:tc>
        <w:tc>
          <w:tcPr>
            <w:tcW w:w="327" w:type="dxa"/>
            <w:tcBorders>
              <w:top w:val="single" w:sz="4" w:space="0" w:color="auto"/>
              <w:left w:val="nil"/>
              <w:bottom w:val="single" w:sz="4" w:space="0" w:color="auto"/>
              <w:right w:val="single" w:sz="4" w:space="0" w:color="auto"/>
            </w:tcBorders>
            <w:shd w:val="clear" w:color="000000" w:fill="FFFFFF"/>
            <w:vAlign w:val="center"/>
            <w:hideMark/>
          </w:tcPr>
          <w:p w14:paraId="0B42A29D" w14:textId="1F0A614B" w:rsidR="00F61B6F" w:rsidRPr="00F61B6F" w:rsidRDefault="00F61B6F" w:rsidP="00076A8E">
            <w:pPr>
              <w:spacing w:after="0" w:line="240" w:lineRule="auto"/>
              <w:jc w:val="center"/>
              <w:rPr>
                <w:rFonts w:ascii="Arial" w:eastAsia="Times New Roman" w:hAnsi="Arial" w:cs="Arial"/>
                <w:sz w:val="18"/>
                <w:szCs w:val="18"/>
                <w:lang w:val="en-US" w:eastAsia="en-US"/>
              </w:rPr>
            </w:pPr>
          </w:p>
        </w:tc>
        <w:tc>
          <w:tcPr>
            <w:tcW w:w="327" w:type="dxa"/>
            <w:tcBorders>
              <w:top w:val="single" w:sz="4" w:space="0" w:color="auto"/>
              <w:left w:val="nil"/>
              <w:bottom w:val="single" w:sz="4" w:space="0" w:color="auto"/>
              <w:right w:val="single" w:sz="4" w:space="0" w:color="auto"/>
            </w:tcBorders>
            <w:shd w:val="clear" w:color="000000" w:fill="FFFFFF"/>
            <w:vAlign w:val="center"/>
            <w:hideMark/>
          </w:tcPr>
          <w:p w14:paraId="16652380" w14:textId="6C43342A" w:rsidR="00F61B6F" w:rsidRPr="00F61B6F" w:rsidRDefault="00F61B6F" w:rsidP="00076A8E">
            <w:pPr>
              <w:spacing w:after="0" w:line="240" w:lineRule="auto"/>
              <w:jc w:val="center"/>
              <w:rPr>
                <w:rFonts w:ascii="Arial" w:eastAsia="Times New Roman" w:hAnsi="Arial" w:cs="Arial"/>
                <w:sz w:val="18"/>
                <w:szCs w:val="18"/>
                <w:lang w:val="en-US" w:eastAsia="en-US"/>
              </w:rPr>
            </w:pPr>
          </w:p>
        </w:tc>
        <w:tc>
          <w:tcPr>
            <w:tcW w:w="327" w:type="dxa"/>
            <w:tcBorders>
              <w:top w:val="single" w:sz="4" w:space="0" w:color="auto"/>
              <w:left w:val="nil"/>
              <w:bottom w:val="single" w:sz="4" w:space="0" w:color="auto"/>
              <w:right w:val="single" w:sz="4" w:space="0" w:color="auto"/>
            </w:tcBorders>
            <w:shd w:val="clear" w:color="000000" w:fill="FFFFFF"/>
            <w:vAlign w:val="center"/>
            <w:hideMark/>
          </w:tcPr>
          <w:p w14:paraId="410F9D66" w14:textId="693518C1" w:rsidR="00F61B6F" w:rsidRPr="00F61B6F" w:rsidRDefault="00F61B6F" w:rsidP="00076A8E">
            <w:pPr>
              <w:spacing w:after="0" w:line="240" w:lineRule="auto"/>
              <w:jc w:val="center"/>
              <w:rPr>
                <w:rFonts w:ascii="Arial" w:eastAsia="Times New Roman" w:hAnsi="Arial" w:cs="Arial"/>
                <w:sz w:val="18"/>
                <w:szCs w:val="18"/>
                <w:lang w:val="en-US" w:eastAsia="en-US"/>
              </w:rPr>
            </w:pPr>
          </w:p>
        </w:tc>
        <w:tc>
          <w:tcPr>
            <w:tcW w:w="327" w:type="dxa"/>
            <w:tcBorders>
              <w:top w:val="single" w:sz="4" w:space="0" w:color="auto"/>
              <w:left w:val="nil"/>
              <w:bottom w:val="single" w:sz="4" w:space="0" w:color="auto"/>
              <w:right w:val="single" w:sz="4" w:space="0" w:color="auto"/>
            </w:tcBorders>
            <w:shd w:val="clear" w:color="000000" w:fill="FFFFFF"/>
            <w:vAlign w:val="center"/>
            <w:hideMark/>
          </w:tcPr>
          <w:p w14:paraId="0F1618DE" w14:textId="77777777" w:rsidR="00F61B6F" w:rsidRPr="00F61B6F" w:rsidRDefault="00F61B6F" w:rsidP="00076A8E">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X</w:t>
            </w:r>
          </w:p>
        </w:tc>
        <w:tc>
          <w:tcPr>
            <w:tcW w:w="905" w:type="dxa"/>
            <w:tcBorders>
              <w:top w:val="single" w:sz="4" w:space="0" w:color="auto"/>
              <w:left w:val="nil"/>
              <w:bottom w:val="single" w:sz="4" w:space="0" w:color="auto"/>
              <w:right w:val="single" w:sz="4" w:space="0" w:color="auto"/>
            </w:tcBorders>
            <w:shd w:val="clear" w:color="000000" w:fill="FFFFFF"/>
            <w:vAlign w:val="center"/>
            <w:hideMark/>
          </w:tcPr>
          <w:p w14:paraId="5DC4A2B6" w14:textId="77777777" w:rsidR="00F61B6F" w:rsidRPr="00F61B6F" w:rsidRDefault="00F61B6F" w:rsidP="00076A8E">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15</w:t>
            </w:r>
          </w:p>
        </w:tc>
        <w:tc>
          <w:tcPr>
            <w:tcW w:w="1394" w:type="dxa"/>
            <w:tcBorders>
              <w:top w:val="single" w:sz="4" w:space="0" w:color="auto"/>
              <w:left w:val="nil"/>
              <w:bottom w:val="single" w:sz="2" w:space="0" w:color="auto"/>
              <w:right w:val="single" w:sz="4" w:space="0" w:color="auto"/>
            </w:tcBorders>
            <w:shd w:val="clear" w:color="000000" w:fill="FFFFFF"/>
            <w:vAlign w:val="center"/>
            <w:hideMark/>
          </w:tcPr>
          <w:p w14:paraId="5BA30472" w14:textId="77777777" w:rsidR="00F61B6F" w:rsidRPr="00F61B6F" w:rsidRDefault="00F61B6F" w:rsidP="00076A8E">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Consultor/BID</w:t>
            </w:r>
          </w:p>
        </w:tc>
        <w:tc>
          <w:tcPr>
            <w:tcW w:w="2643" w:type="dxa"/>
            <w:tcBorders>
              <w:top w:val="nil"/>
              <w:left w:val="nil"/>
              <w:bottom w:val="single" w:sz="4" w:space="0" w:color="auto"/>
              <w:right w:val="single" w:sz="4" w:space="0" w:color="auto"/>
            </w:tcBorders>
            <w:shd w:val="clear" w:color="000000" w:fill="FFFFFF"/>
            <w:vAlign w:val="center"/>
            <w:hideMark/>
          </w:tcPr>
          <w:p w14:paraId="17EE6B93" w14:textId="6AB5E0E8" w:rsidR="00F61B6F" w:rsidRPr="00F61B6F" w:rsidRDefault="00FA7F8F" w:rsidP="00076A8E">
            <w:pPr>
              <w:spacing w:after="0" w:line="240" w:lineRule="auto"/>
              <w:jc w:val="center"/>
              <w:rPr>
                <w:rFonts w:ascii="Arial" w:eastAsia="Times New Roman" w:hAnsi="Arial" w:cs="Arial"/>
                <w:sz w:val="18"/>
                <w:szCs w:val="18"/>
                <w:lang w:val="en-US" w:eastAsia="en-US"/>
              </w:rPr>
            </w:pPr>
            <w:r>
              <w:rPr>
                <w:rFonts w:ascii="Arial" w:eastAsia="Times New Roman" w:hAnsi="Arial" w:cs="Arial"/>
                <w:sz w:val="18"/>
                <w:szCs w:val="18"/>
                <w:lang w:val="en-US" w:eastAsia="en-US"/>
              </w:rPr>
              <w:t>FND</w:t>
            </w:r>
          </w:p>
        </w:tc>
      </w:tr>
      <w:tr w:rsidR="00F61B6F" w:rsidRPr="00F61B6F" w14:paraId="2B821932" w14:textId="77777777" w:rsidTr="00D30F08">
        <w:trPr>
          <w:trHeight w:val="919"/>
        </w:trPr>
        <w:tc>
          <w:tcPr>
            <w:tcW w:w="1749" w:type="dxa"/>
            <w:tcBorders>
              <w:top w:val="nil"/>
              <w:left w:val="single" w:sz="4" w:space="0" w:color="auto"/>
              <w:bottom w:val="single" w:sz="4" w:space="0" w:color="auto"/>
              <w:right w:val="single" w:sz="4" w:space="0" w:color="auto"/>
            </w:tcBorders>
            <w:shd w:val="clear" w:color="000000" w:fill="FFFFFF"/>
            <w:vAlign w:val="center"/>
            <w:hideMark/>
          </w:tcPr>
          <w:p w14:paraId="424E61C6" w14:textId="07899761" w:rsidR="00F61B6F" w:rsidRPr="00F61B6F" w:rsidRDefault="00F61B6F" w:rsidP="00076A8E">
            <w:pPr>
              <w:spacing w:after="0" w:line="240" w:lineRule="auto"/>
              <w:jc w:val="both"/>
              <w:rPr>
                <w:rFonts w:ascii="Arial" w:eastAsia="Times New Roman" w:hAnsi="Arial" w:cs="Arial"/>
                <w:sz w:val="18"/>
                <w:szCs w:val="18"/>
                <w:lang w:val="es-ES_tradnl" w:eastAsia="en-US"/>
              </w:rPr>
            </w:pPr>
            <w:r w:rsidRPr="00F61B6F">
              <w:rPr>
                <w:rFonts w:ascii="Arial" w:eastAsia="Times New Roman" w:hAnsi="Arial" w:cs="Arial"/>
                <w:sz w:val="18"/>
                <w:szCs w:val="18"/>
                <w:lang w:val="es-ES_tradnl" w:eastAsia="en-US"/>
              </w:rPr>
              <w:t>Distribución y discusión de los resultados de la evaluación</w:t>
            </w:r>
            <w:r w:rsidR="00076A8E">
              <w:rPr>
                <w:rFonts w:ascii="Arial" w:eastAsia="Times New Roman" w:hAnsi="Arial" w:cs="Arial"/>
                <w:sz w:val="18"/>
                <w:szCs w:val="18"/>
                <w:lang w:val="es-ES_tradnl" w:eastAsia="en-US"/>
              </w:rPr>
              <w:t>.</w:t>
            </w:r>
          </w:p>
        </w:tc>
        <w:tc>
          <w:tcPr>
            <w:tcW w:w="310" w:type="dxa"/>
            <w:tcBorders>
              <w:top w:val="nil"/>
              <w:left w:val="nil"/>
              <w:bottom w:val="single" w:sz="4" w:space="0" w:color="auto"/>
              <w:right w:val="single" w:sz="4" w:space="0" w:color="auto"/>
            </w:tcBorders>
            <w:shd w:val="clear" w:color="000000" w:fill="FFFFFF"/>
            <w:vAlign w:val="center"/>
            <w:hideMark/>
          </w:tcPr>
          <w:p w14:paraId="5409BA60" w14:textId="77777777" w:rsidR="00F61B6F" w:rsidRPr="00F61B6F" w:rsidRDefault="00F61B6F" w:rsidP="00F61B6F">
            <w:pPr>
              <w:spacing w:after="0" w:line="240" w:lineRule="auto"/>
              <w:jc w:val="center"/>
              <w:rPr>
                <w:rFonts w:ascii="Arial" w:eastAsia="Times New Roman" w:hAnsi="Arial" w:cs="Arial"/>
                <w:sz w:val="18"/>
                <w:szCs w:val="18"/>
                <w:lang w:val="es-ES_tradnl" w:eastAsia="en-US"/>
              </w:rPr>
            </w:pPr>
            <w:r w:rsidRPr="00F61B6F">
              <w:rPr>
                <w:rFonts w:ascii="Arial" w:eastAsia="Times New Roman" w:hAnsi="Arial" w:cs="Arial"/>
                <w:sz w:val="18"/>
                <w:szCs w:val="18"/>
                <w:lang w:val="es-ES_tradnl" w:eastAsia="en-US"/>
              </w:rPr>
              <w:t> </w:t>
            </w:r>
          </w:p>
        </w:tc>
        <w:tc>
          <w:tcPr>
            <w:tcW w:w="327" w:type="dxa"/>
            <w:tcBorders>
              <w:top w:val="nil"/>
              <w:left w:val="nil"/>
              <w:bottom w:val="single" w:sz="4" w:space="0" w:color="auto"/>
              <w:right w:val="single" w:sz="4" w:space="0" w:color="auto"/>
            </w:tcBorders>
            <w:shd w:val="clear" w:color="000000" w:fill="FFFFFF"/>
            <w:vAlign w:val="center"/>
            <w:hideMark/>
          </w:tcPr>
          <w:p w14:paraId="143FDFBA" w14:textId="35039ABA" w:rsidR="00F61B6F" w:rsidRPr="00F61B6F" w:rsidRDefault="00F61B6F" w:rsidP="00076A8E">
            <w:pPr>
              <w:spacing w:after="0" w:line="240" w:lineRule="auto"/>
              <w:jc w:val="center"/>
              <w:rPr>
                <w:rFonts w:ascii="Arial" w:eastAsia="Times New Roman" w:hAnsi="Arial" w:cs="Arial"/>
                <w:sz w:val="18"/>
                <w:szCs w:val="18"/>
                <w:lang w:val="es-ES_tradnl" w:eastAsia="en-US"/>
              </w:rPr>
            </w:pPr>
          </w:p>
        </w:tc>
        <w:tc>
          <w:tcPr>
            <w:tcW w:w="327" w:type="dxa"/>
            <w:tcBorders>
              <w:top w:val="nil"/>
              <w:left w:val="nil"/>
              <w:bottom w:val="single" w:sz="4" w:space="0" w:color="auto"/>
              <w:right w:val="single" w:sz="4" w:space="0" w:color="auto"/>
            </w:tcBorders>
            <w:shd w:val="clear" w:color="000000" w:fill="FFFFFF"/>
            <w:vAlign w:val="center"/>
            <w:hideMark/>
          </w:tcPr>
          <w:p w14:paraId="717696CB" w14:textId="665399A6" w:rsidR="00F61B6F" w:rsidRPr="00F61B6F" w:rsidRDefault="00F61B6F" w:rsidP="00076A8E">
            <w:pPr>
              <w:spacing w:after="0" w:line="240" w:lineRule="auto"/>
              <w:jc w:val="center"/>
              <w:rPr>
                <w:rFonts w:ascii="Arial" w:eastAsia="Times New Roman" w:hAnsi="Arial" w:cs="Arial"/>
                <w:sz w:val="18"/>
                <w:szCs w:val="18"/>
                <w:lang w:val="es-ES_tradnl" w:eastAsia="en-US"/>
              </w:rPr>
            </w:pPr>
          </w:p>
        </w:tc>
        <w:tc>
          <w:tcPr>
            <w:tcW w:w="327" w:type="dxa"/>
            <w:tcBorders>
              <w:top w:val="nil"/>
              <w:left w:val="nil"/>
              <w:bottom w:val="single" w:sz="4" w:space="0" w:color="auto"/>
              <w:right w:val="single" w:sz="4" w:space="0" w:color="auto"/>
            </w:tcBorders>
            <w:shd w:val="clear" w:color="000000" w:fill="FFFFFF"/>
            <w:vAlign w:val="center"/>
            <w:hideMark/>
          </w:tcPr>
          <w:p w14:paraId="6D83DABC" w14:textId="303A6B78" w:rsidR="00F61B6F" w:rsidRPr="00F61B6F" w:rsidRDefault="00F61B6F" w:rsidP="00076A8E">
            <w:pPr>
              <w:spacing w:after="0" w:line="240" w:lineRule="auto"/>
              <w:jc w:val="center"/>
              <w:rPr>
                <w:rFonts w:ascii="Arial" w:eastAsia="Times New Roman" w:hAnsi="Arial" w:cs="Arial"/>
                <w:sz w:val="18"/>
                <w:szCs w:val="18"/>
                <w:lang w:val="es-ES_tradnl" w:eastAsia="en-US"/>
              </w:rPr>
            </w:pPr>
          </w:p>
        </w:tc>
        <w:tc>
          <w:tcPr>
            <w:tcW w:w="327" w:type="dxa"/>
            <w:tcBorders>
              <w:top w:val="nil"/>
              <w:left w:val="nil"/>
              <w:bottom w:val="single" w:sz="4" w:space="0" w:color="auto"/>
              <w:right w:val="single" w:sz="4" w:space="0" w:color="auto"/>
            </w:tcBorders>
            <w:shd w:val="clear" w:color="000000" w:fill="FFFFFF"/>
            <w:vAlign w:val="center"/>
            <w:hideMark/>
          </w:tcPr>
          <w:p w14:paraId="766B5B33" w14:textId="4C399F3A" w:rsidR="00F61B6F" w:rsidRPr="00F61B6F" w:rsidRDefault="00F61B6F" w:rsidP="00076A8E">
            <w:pPr>
              <w:spacing w:after="0" w:line="240" w:lineRule="auto"/>
              <w:jc w:val="center"/>
              <w:rPr>
                <w:rFonts w:ascii="Arial" w:eastAsia="Times New Roman" w:hAnsi="Arial" w:cs="Arial"/>
                <w:sz w:val="18"/>
                <w:szCs w:val="18"/>
                <w:lang w:val="es-ES_tradnl" w:eastAsia="en-US"/>
              </w:rPr>
            </w:pPr>
          </w:p>
        </w:tc>
        <w:tc>
          <w:tcPr>
            <w:tcW w:w="327" w:type="dxa"/>
            <w:tcBorders>
              <w:top w:val="nil"/>
              <w:left w:val="nil"/>
              <w:bottom w:val="single" w:sz="4" w:space="0" w:color="auto"/>
              <w:right w:val="single" w:sz="4" w:space="0" w:color="auto"/>
            </w:tcBorders>
            <w:shd w:val="clear" w:color="000000" w:fill="FFFFFF"/>
            <w:vAlign w:val="center"/>
            <w:hideMark/>
          </w:tcPr>
          <w:p w14:paraId="0F96ABF1" w14:textId="77777777" w:rsidR="00F61B6F" w:rsidRPr="00F61B6F" w:rsidRDefault="00F61B6F" w:rsidP="00076A8E">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X</w:t>
            </w:r>
          </w:p>
        </w:tc>
        <w:tc>
          <w:tcPr>
            <w:tcW w:w="905" w:type="dxa"/>
            <w:tcBorders>
              <w:top w:val="nil"/>
              <w:left w:val="nil"/>
              <w:bottom w:val="single" w:sz="4" w:space="0" w:color="auto"/>
              <w:right w:val="single" w:sz="4" w:space="0" w:color="auto"/>
            </w:tcBorders>
            <w:shd w:val="clear" w:color="000000" w:fill="FFFFFF"/>
            <w:vAlign w:val="center"/>
            <w:hideMark/>
          </w:tcPr>
          <w:p w14:paraId="224EEC22" w14:textId="77777777" w:rsidR="00F61B6F" w:rsidRPr="00F61B6F" w:rsidRDefault="00F61B6F" w:rsidP="00076A8E">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5</w:t>
            </w:r>
          </w:p>
        </w:tc>
        <w:tc>
          <w:tcPr>
            <w:tcW w:w="1394" w:type="dxa"/>
            <w:tcBorders>
              <w:top w:val="single" w:sz="2" w:space="0" w:color="auto"/>
              <w:left w:val="nil"/>
              <w:bottom w:val="single" w:sz="4" w:space="0" w:color="auto"/>
              <w:right w:val="single" w:sz="4" w:space="0" w:color="auto"/>
            </w:tcBorders>
            <w:shd w:val="clear" w:color="000000" w:fill="FFFFFF"/>
            <w:vAlign w:val="center"/>
            <w:hideMark/>
          </w:tcPr>
          <w:p w14:paraId="48C594F1" w14:textId="77777777" w:rsidR="00F61B6F" w:rsidRPr="00F61B6F" w:rsidRDefault="00F61B6F" w:rsidP="00076A8E">
            <w:pPr>
              <w:spacing w:after="0" w:line="240" w:lineRule="auto"/>
              <w:jc w:val="center"/>
              <w:rPr>
                <w:rFonts w:ascii="Arial" w:eastAsia="Times New Roman" w:hAnsi="Arial" w:cs="Arial"/>
                <w:sz w:val="18"/>
                <w:szCs w:val="18"/>
                <w:lang w:val="en-US" w:eastAsia="en-US"/>
              </w:rPr>
            </w:pPr>
            <w:r w:rsidRPr="00F61B6F">
              <w:rPr>
                <w:rFonts w:ascii="Arial" w:eastAsia="Times New Roman" w:hAnsi="Arial" w:cs="Arial"/>
                <w:sz w:val="18"/>
                <w:szCs w:val="18"/>
                <w:lang w:val="en-US" w:eastAsia="en-US"/>
              </w:rPr>
              <w:t>FND/BID</w:t>
            </w:r>
          </w:p>
        </w:tc>
        <w:tc>
          <w:tcPr>
            <w:tcW w:w="2643" w:type="dxa"/>
            <w:tcBorders>
              <w:top w:val="nil"/>
              <w:left w:val="nil"/>
              <w:bottom w:val="single" w:sz="4" w:space="0" w:color="auto"/>
              <w:right w:val="single" w:sz="4" w:space="0" w:color="auto"/>
            </w:tcBorders>
            <w:shd w:val="clear" w:color="000000" w:fill="FFFFFF"/>
            <w:vAlign w:val="center"/>
            <w:hideMark/>
          </w:tcPr>
          <w:p w14:paraId="5EEFAB0E" w14:textId="5E820A08" w:rsidR="00F61B6F" w:rsidRPr="00F61B6F" w:rsidRDefault="00FA7F8F" w:rsidP="00076A8E">
            <w:pPr>
              <w:spacing w:after="0" w:line="240" w:lineRule="auto"/>
              <w:jc w:val="center"/>
              <w:rPr>
                <w:rFonts w:ascii="Arial" w:eastAsia="Times New Roman" w:hAnsi="Arial" w:cs="Arial"/>
                <w:sz w:val="18"/>
                <w:szCs w:val="18"/>
                <w:lang w:val="en-US" w:eastAsia="en-US"/>
              </w:rPr>
            </w:pPr>
            <w:r>
              <w:rPr>
                <w:rFonts w:ascii="Arial" w:eastAsia="Times New Roman" w:hAnsi="Arial" w:cs="Arial"/>
                <w:sz w:val="18"/>
                <w:szCs w:val="18"/>
                <w:lang w:val="en-US" w:eastAsia="en-US"/>
              </w:rPr>
              <w:t>FND</w:t>
            </w:r>
          </w:p>
        </w:tc>
      </w:tr>
      <w:tr w:rsidR="00F61B6F" w:rsidRPr="00F61B6F" w14:paraId="4FB1B859" w14:textId="77777777" w:rsidTr="009918E5">
        <w:trPr>
          <w:trHeight w:val="289"/>
        </w:trPr>
        <w:tc>
          <w:tcPr>
            <w:tcW w:w="8639" w:type="dxa"/>
            <w:gridSpan w:val="10"/>
            <w:tcBorders>
              <w:top w:val="single" w:sz="4" w:space="0" w:color="auto"/>
              <w:left w:val="single" w:sz="4" w:space="0" w:color="auto"/>
              <w:bottom w:val="single" w:sz="2" w:space="0" w:color="auto"/>
              <w:right w:val="single" w:sz="4" w:space="0" w:color="auto"/>
            </w:tcBorders>
            <w:shd w:val="clear" w:color="000000" w:fill="FFFFFF"/>
            <w:vAlign w:val="center"/>
            <w:hideMark/>
          </w:tcPr>
          <w:p w14:paraId="390D563A" w14:textId="77777777" w:rsidR="00F61B6F" w:rsidRPr="009D2B52" w:rsidRDefault="00F61B6F" w:rsidP="00F61B6F">
            <w:pPr>
              <w:spacing w:after="0" w:line="240" w:lineRule="auto"/>
              <w:jc w:val="center"/>
              <w:rPr>
                <w:rFonts w:ascii="Arial" w:eastAsia="Times New Roman" w:hAnsi="Arial" w:cs="Arial"/>
                <w:b/>
                <w:bCs/>
                <w:sz w:val="18"/>
                <w:szCs w:val="18"/>
                <w:lang w:val="en-US" w:eastAsia="en-US"/>
              </w:rPr>
            </w:pPr>
            <w:r w:rsidRPr="009D2B52">
              <w:rPr>
                <w:rFonts w:ascii="Arial" w:eastAsia="Times New Roman" w:hAnsi="Arial" w:cs="Arial"/>
                <w:b/>
                <w:bCs/>
                <w:sz w:val="18"/>
                <w:szCs w:val="18"/>
                <w:lang w:val="en-US" w:eastAsia="en-US"/>
              </w:rPr>
              <w:t>Total: US$ 100 mil</w:t>
            </w:r>
          </w:p>
        </w:tc>
      </w:tr>
      <w:tr w:rsidR="00F61B6F" w:rsidRPr="000D7FC6" w14:paraId="69CCE6FA" w14:textId="77777777" w:rsidTr="009918E5">
        <w:trPr>
          <w:trHeight w:val="289"/>
        </w:trPr>
        <w:tc>
          <w:tcPr>
            <w:tcW w:w="8639" w:type="dxa"/>
            <w:gridSpan w:val="10"/>
            <w:tcBorders>
              <w:top w:val="single" w:sz="2" w:space="0" w:color="auto"/>
              <w:left w:val="single" w:sz="4" w:space="0" w:color="auto"/>
              <w:bottom w:val="single" w:sz="4" w:space="0" w:color="auto"/>
              <w:right w:val="single" w:sz="4" w:space="0" w:color="auto"/>
            </w:tcBorders>
            <w:shd w:val="clear" w:color="000000" w:fill="FFFFFF"/>
            <w:vAlign w:val="center"/>
            <w:hideMark/>
          </w:tcPr>
          <w:p w14:paraId="6FEAEF70" w14:textId="77777777" w:rsidR="00FC729D" w:rsidRDefault="00F61B6F" w:rsidP="00F61B6F">
            <w:pPr>
              <w:spacing w:after="0" w:line="240" w:lineRule="auto"/>
              <w:jc w:val="center"/>
              <w:rPr>
                <w:rFonts w:ascii="Arial" w:eastAsia="Times New Roman" w:hAnsi="Arial" w:cs="Arial"/>
                <w:b/>
                <w:bCs/>
                <w:sz w:val="18"/>
                <w:szCs w:val="18"/>
                <w:lang w:val="es-ES_tradnl" w:eastAsia="en-US"/>
              </w:rPr>
            </w:pPr>
            <w:r w:rsidRPr="009D2B52">
              <w:rPr>
                <w:rFonts w:ascii="Arial" w:eastAsia="Times New Roman" w:hAnsi="Arial" w:cs="Arial"/>
                <w:b/>
                <w:bCs/>
                <w:sz w:val="18"/>
                <w:szCs w:val="18"/>
                <w:lang w:val="es-ES_tradnl" w:eastAsia="en-US"/>
              </w:rPr>
              <w:t xml:space="preserve">Monitoreo y auditorias: US$80 </w:t>
            </w:r>
            <w:r w:rsidR="009C0AF0" w:rsidRPr="009D2B52">
              <w:rPr>
                <w:rFonts w:ascii="Arial" w:eastAsia="Times New Roman" w:hAnsi="Arial" w:cs="Arial"/>
                <w:b/>
                <w:bCs/>
                <w:sz w:val="18"/>
                <w:szCs w:val="18"/>
                <w:lang w:val="es-ES_tradnl" w:eastAsia="en-US"/>
              </w:rPr>
              <w:t xml:space="preserve">mil </w:t>
            </w:r>
          </w:p>
          <w:p w14:paraId="6FFA20E5" w14:textId="4AE936DF" w:rsidR="00F61B6F" w:rsidRPr="009D2B52" w:rsidRDefault="009C0AF0" w:rsidP="00F61B6F">
            <w:pPr>
              <w:spacing w:after="0" w:line="240" w:lineRule="auto"/>
              <w:jc w:val="center"/>
              <w:rPr>
                <w:rFonts w:ascii="Arial" w:eastAsia="Times New Roman" w:hAnsi="Arial" w:cs="Arial"/>
                <w:b/>
                <w:bCs/>
                <w:sz w:val="18"/>
                <w:szCs w:val="18"/>
                <w:lang w:val="es-ES_tradnl" w:eastAsia="en-US"/>
              </w:rPr>
            </w:pPr>
            <w:r w:rsidRPr="009D2B52">
              <w:rPr>
                <w:rFonts w:ascii="Arial" w:eastAsia="Times New Roman" w:hAnsi="Arial" w:cs="Arial"/>
                <w:b/>
                <w:bCs/>
                <w:sz w:val="18"/>
                <w:szCs w:val="18"/>
                <w:lang w:val="es-ES_tradnl" w:eastAsia="en-US"/>
              </w:rPr>
              <w:t>Evaluación</w:t>
            </w:r>
            <w:r w:rsidR="00F61B6F" w:rsidRPr="009D2B52">
              <w:rPr>
                <w:rFonts w:ascii="Arial" w:eastAsia="Times New Roman" w:hAnsi="Arial" w:cs="Arial"/>
                <w:b/>
                <w:bCs/>
                <w:sz w:val="18"/>
                <w:szCs w:val="18"/>
                <w:lang w:val="es-ES_tradnl" w:eastAsia="en-US"/>
              </w:rPr>
              <w:t>: US$20 mil</w:t>
            </w:r>
            <w:bookmarkStart w:id="18" w:name="_GoBack"/>
            <w:bookmarkEnd w:id="18"/>
          </w:p>
        </w:tc>
      </w:tr>
    </w:tbl>
    <w:p w14:paraId="0F3DA29D" w14:textId="77777777" w:rsidR="008A7F7F" w:rsidRDefault="008A7F7F" w:rsidP="00747C06">
      <w:pPr>
        <w:pStyle w:val="Chapter"/>
        <w:numPr>
          <w:ilvl w:val="0"/>
          <w:numId w:val="0"/>
        </w:numPr>
        <w:tabs>
          <w:tab w:val="clear" w:pos="1440"/>
        </w:tabs>
        <w:spacing w:before="0"/>
        <w:ind w:left="630"/>
        <w:rPr>
          <w:rFonts w:ascii="Arial" w:hAnsi="Arial" w:cs="Arial"/>
          <w:lang w:val="es-ES_tradnl"/>
        </w:rPr>
      </w:pPr>
      <w:bookmarkStart w:id="19" w:name="_Toc346643520"/>
      <w:bookmarkStart w:id="20" w:name="_Toc352755941"/>
      <w:bookmarkStart w:id="21" w:name="_Toc352756757"/>
      <w:bookmarkStart w:id="22" w:name="_Toc18022712"/>
    </w:p>
    <w:p w14:paraId="6EB9DB9D" w14:textId="7B629010" w:rsidR="006A2A16" w:rsidRPr="00FA2B9B" w:rsidRDefault="006A2A16" w:rsidP="006A2A16">
      <w:pPr>
        <w:pStyle w:val="Chapter"/>
        <w:tabs>
          <w:tab w:val="clear" w:pos="1440"/>
        </w:tabs>
        <w:spacing w:before="0"/>
        <w:ind w:left="630" w:hanging="180"/>
        <w:rPr>
          <w:rFonts w:ascii="Arial" w:hAnsi="Arial" w:cs="Arial"/>
          <w:szCs w:val="22"/>
          <w:lang w:val="es-ES_tradnl"/>
        </w:rPr>
      </w:pPr>
      <w:r w:rsidRPr="00FA2B9B">
        <w:rPr>
          <w:rFonts w:ascii="Arial" w:hAnsi="Arial" w:cs="Arial"/>
          <w:szCs w:val="22"/>
          <w:lang w:val="es-ES_tradnl"/>
        </w:rPr>
        <w:t>Evaluación</w:t>
      </w:r>
      <w:bookmarkEnd w:id="19"/>
      <w:bookmarkEnd w:id="20"/>
      <w:bookmarkEnd w:id="21"/>
      <w:bookmarkEnd w:id="22"/>
    </w:p>
    <w:p w14:paraId="6B2B0FDE" w14:textId="77777777" w:rsidR="006A2A16" w:rsidRPr="00FA2B9B" w:rsidRDefault="006A2A16" w:rsidP="00747C06">
      <w:pPr>
        <w:pStyle w:val="SecHeading"/>
        <w:numPr>
          <w:ilvl w:val="1"/>
          <w:numId w:val="2"/>
        </w:numPr>
        <w:tabs>
          <w:tab w:val="clear" w:pos="5400"/>
          <w:tab w:val="num" w:pos="990"/>
        </w:tabs>
        <w:ind w:hanging="4860"/>
        <w:rPr>
          <w:rFonts w:ascii="Arial" w:hAnsi="Arial" w:cs="Arial"/>
          <w:color w:val="auto"/>
          <w:sz w:val="22"/>
          <w:szCs w:val="22"/>
        </w:rPr>
      </w:pPr>
      <w:bookmarkStart w:id="23" w:name="_Toc18022713"/>
      <w:r w:rsidRPr="00FA2B9B">
        <w:rPr>
          <w:rFonts w:ascii="Arial" w:hAnsi="Arial" w:cs="Arial"/>
          <w:color w:val="auto"/>
          <w:sz w:val="22"/>
          <w:szCs w:val="22"/>
        </w:rPr>
        <w:t>Preguntas de evaluación</w:t>
      </w:r>
      <w:bookmarkEnd w:id="23"/>
    </w:p>
    <w:p w14:paraId="6E0C9EF9" w14:textId="266B87F1" w:rsidR="006A2A16" w:rsidRPr="00747C06" w:rsidRDefault="006A2A16" w:rsidP="00747C06">
      <w:pPr>
        <w:pStyle w:val="Paragraph"/>
        <w:numPr>
          <w:ilvl w:val="0"/>
          <w:numId w:val="34"/>
        </w:numPr>
        <w:ind w:left="540" w:hanging="540"/>
        <w:rPr>
          <w:rFonts w:ascii="Arial" w:hAnsi="Arial"/>
          <w:sz w:val="22"/>
        </w:rPr>
      </w:pPr>
      <w:r w:rsidRPr="00747C06">
        <w:rPr>
          <w:rFonts w:ascii="Arial" w:hAnsi="Arial"/>
          <w:sz w:val="22"/>
          <w:lang w:val="es-CO"/>
        </w:rPr>
        <w:t xml:space="preserve">La presente sección desarrollará el plan para la implementación de la evaluación del programa. Dadas las características de la operación, la escala de esta, y sobre todo la </w:t>
      </w:r>
      <w:r w:rsidR="00330B77" w:rsidRPr="00747C06">
        <w:rPr>
          <w:rFonts w:ascii="Arial" w:hAnsi="Arial"/>
          <w:sz w:val="22"/>
          <w:lang w:val="es-CO"/>
        </w:rPr>
        <w:t>existencia de una evaluación de impacto reciente para una operación muy similar con FND (</w:t>
      </w:r>
      <w:r w:rsidR="001E65B0" w:rsidRPr="001E65B0">
        <w:rPr>
          <w:rFonts w:ascii="Arial" w:hAnsi="Arial" w:cs="Arial"/>
          <w:sz w:val="22"/>
          <w:szCs w:val="18"/>
          <w:lang w:val="es-CO"/>
        </w:rPr>
        <w:t>3531/OC-</w:t>
      </w:r>
      <w:r w:rsidR="001E65B0" w:rsidRPr="00747C06">
        <w:rPr>
          <w:rFonts w:ascii="Arial" w:hAnsi="Arial"/>
          <w:sz w:val="22"/>
          <w:lang w:val="es-CO"/>
        </w:rPr>
        <w:t>ME</w:t>
      </w:r>
      <w:r w:rsidR="00330B77" w:rsidRPr="00747C06">
        <w:rPr>
          <w:rFonts w:ascii="Arial" w:hAnsi="Arial"/>
          <w:sz w:val="22"/>
          <w:lang w:val="es-CO"/>
        </w:rPr>
        <w:t>)</w:t>
      </w:r>
      <w:r w:rsidRPr="00747C06">
        <w:rPr>
          <w:rFonts w:ascii="Arial" w:hAnsi="Arial"/>
          <w:sz w:val="22"/>
          <w:lang w:val="es-CO"/>
        </w:rPr>
        <w:t xml:space="preserve">, no se ve factible llevar a cabo una </w:t>
      </w:r>
      <w:r w:rsidR="00330B77" w:rsidRPr="00747C06">
        <w:rPr>
          <w:rFonts w:ascii="Arial" w:hAnsi="Arial"/>
          <w:sz w:val="22"/>
          <w:lang w:val="es-CO"/>
        </w:rPr>
        <w:t xml:space="preserve">nueva </w:t>
      </w:r>
      <w:r w:rsidRPr="00747C06">
        <w:rPr>
          <w:rFonts w:ascii="Arial" w:hAnsi="Arial"/>
          <w:sz w:val="22"/>
          <w:lang w:val="es-CO"/>
        </w:rPr>
        <w:t>evaluación de impacto que utilice un tamaño de muestra que provea adecuado poder estadístico y que se apoye en una gama importante de variables de control. Sin embargo, dado el tipo de información administrativa que se recogerá durante el proceso de monitoreo, y dada la recolección de información de seguimiento de los beneficiarios que realizará el OE, se podrá llevar a cabo un análisis costo</w:t>
      </w:r>
      <w:r w:rsidR="00B95B3C">
        <w:rPr>
          <w:rFonts w:ascii="Arial" w:hAnsi="Arial" w:cs="Arial"/>
          <w:sz w:val="22"/>
          <w:szCs w:val="18"/>
          <w:lang w:val="es-CO"/>
        </w:rPr>
        <w:t xml:space="preserve"> </w:t>
      </w:r>
      <w:r w:rsidRPr="00747C06">
        <w:rPr>
          <w:rFonts w:ascii="Arial" w:hAnsi="Arial"/>
          <w:sz w:val="22"/>
          <w:lang w:val="es-CO"/>
        </w:rPr>
        <w:t xml:space="preserve">beneficio ex post. </w:t>
      </w:r>
      <w:r w:rsidR="00330B77" w:rsidRPr="00747C06">
        <w:rPr>
          <w:rFonts w:ascii="Arial" w:hAnsi="Arial"/>
          <w:sz w:val="22"/>
          <w:lang w:val="es-CO"/>
        </w:rPr>
        <w:t xml:space="preserve">No obstante, se utilizará también los resultados hallados en la evaluación de impacto previa para fortalecer el análisis de atribución. </w:t>
      </w:r>
      <w:proofErr w:type="spellStart"/>
      <w:r w:rsidRPr="00747C06">
        <w:rPr>
          <w:rFonts w:ascii="Arial" w:hAnsi="Arial"/>
          <w:sz w:val="22"/>
        </w:rPr>
        <w:t>Así</w:t>
      </w:r>
      <w:proofErr w:type="spellEnd"/>
      <w:r w:rsidRPr="00747C06">
        <w:rPr>
          <w:rFonts w:ascii="Arial" w:hAnsi="Arial"/>
          <w:sz w:val="22"/>
        </w:rPr>
        <w:t xml:space="preserve">, las </w:t>
      </w:r>
      <w:proofErr w:type="spellStart"/>
      <w:r w:rsidRPr="00747C06">
        <w:rPr>
          <w:rFonts w:ascii="Arial" w:hAnsi="Arial"/>
          <w:sz w:val="22"/>
        </w:rPr>
        <w:t>preguntas</w:t>
      </w:r>
      <w:proofErr w:type="spellEnd"/>
      <w:r w:rsidRPr="00747C06">
        <w:rPr>
          <w:rFonts w:ascii="Arial" w:hAnsi="Arial"/>
          <w:sz w:val="22"/>
        </w:rPr>
        <w:t xml:space="preserve"> de </w:t>
      </w:r>
      <w:proofErr w:type="spellStart"/>
      <w:r w:rsidRPr="00747C06">
        <w:rPr>
          <w:rFonts w:ascii="Arial" w:hAnsi="Arial"/>
          <w:sz w:val="22"/>
        </w:rPr>
        <w:t>evaluación</w:t>
      </w:r>
      <w:proofErr w:type="spellEnd"/>
      <w:r w:rsidRPr="00747C06">
        <w:rPr>
          <w:rFonts w:ascii="Arial" w:hAnsi="Arial"/>
          <w:sz w:val="22"/>
        </w:rPr>
        <w:t xml:space="preserve"> </w:t>
      </w:r>
      <w:proofErr w:type="spellStart"/>
      <w:r w:rsidRPr="00747C06">
        <w:rPr>
          <w:rFonts w:ascii="Arial" w:hAnsi="Arial"/>
          <w:sz w:val="22"/>
        </w:rPr>
        <w:t>serán</w:t>
      </w:r>
      <w:proofErr w:type="spellEnd"/>
      <w:r w:rsidRPr="00747C06">
        <w:rPr>
          <w:rFonts w:ascii="Arial" w:hAnsi="Arial"/>
          <w:sz w:val="22"/>
        </w:rPr>
        <w:t xml:space="preserve"> las </w:t>
      </w:r>
      <w:proofErr w:type="spellStart"/>
      <w:r w:rsidRPr="00747C06">
        <w:rPr>
          <w:rFonts w:ascii="Arial" w:hAnsi="Arial"/>
          <w:sz w:val="22"/>
        </w:rPr>
        <w:t>siguientes</w:t>
      </w:r>
      <w:proofErr w:type="spellEnd"/>
      <w:r w:rsidRPr="00747C06">
        <w:rPr>
          <w:rFonts w:ascii="Arial" w:hAnsi="Arial"/>
          <w:sz w:val="22"/>
        </w:rPr>
        <w:t>:</w:t>
      </w:r>
    </w:p>
    <w:p w14:paraId="753BA2E0" w14:textId="157F4444" w:rsidR="006A2A16" w:rsidRPr="00FA2B9B" w:rsidRDefault="00B529FA" w:rsidP="00747C06">
      <w:pPr>
        <w:pStyle w:val="subpar"/>
        <w:tabs>
          <w:tab w:val="clear" w:pos="1332"/>
          <w:tab w:val="num" w:pos="1170"/>
        </w:tabs>
        <w:ind w:left="1350" w:hanging="630"/>
        <w:rPr>
          <w:rFonts w:ascii="Arial" w:hAnsi="Arial" w:cs="Arial"/>
          <w:sz w:val="22"/>
          <w:szCs w:val="22"/>
          <w:lang w:val="es-ES_tradnl"/>
        </w:rPr>
      </w:pPr>
      <w:r>
        <w:rPr>
          <w:rFonts w:ascii="Arial" w:hAnsi="Arial" w:cs="Arial"/>
          <w:sz w:val="22"/>
          <w:szCs w:val="22"/>
          <w:lang w:val="es-ES_tradnl"/>
        </w:rPr>
        <w:tab/>
      </w:r>
      <w:r w:rsidR="006A2A16" w:rsidRPr="00FA2B9B">
        <w:rPr>
          <w:rFonts w:ascii="Arial" w:hAnsi="Arial" w:cs="Arial"/>
          <w:sz w:val="22"/>
          <w:szCs w:val="22"/>
          <w:lang w:val="es-ES_tradnl"/>
        </w:rPr>
        <w:t xml:space="preserve">¿Cuál es el valor económico, atribuible al programa, que se generó por </w:t>
      </w:r>
      <w:r w:rsidR="00903384" w:rsidRPr="00FA2B9B">
        <w:rPr>
          <w:rFonts w:ascii="Arial" w:hAnsi="Arial" w:cs="Arial"/>
          <w:sz w:val="22"/>
          <w:szCs w:val="22"/>
          <w:lang w:val="es-ES_tradnl"/>
        </w:rPr>
        <w:t>la inclusión financiera facilitada a través del crédito provisto por FND con fondos del programa</w:t>
      </w:r>
      <w:r w:rsidR="006A2A16" w:rsidRPr="00FA2B9B">
        <w:rPr>
          <w:rFonts w:ascii="Arial" w:hAnsi="Arial" w:cs="Arial"/>
          <w:sz w:val="22"/>
          <w:szCs w:val="22"/>
          <w:lang w:val="es-ES_tradnl"/>
        </w:rPr>
        <w:t>?</w:t>
      </w:r>
    </w:p>
    <w:p w14:paraId="540E6960" w14:textId="4E6AA7B0" w:rsidR="006A2A16" w:rsidRPr="00FA2B9B" w:rsidRDefault="00B529FA" w:rsidP="00747C06">
      <w:pPr>
        <w:pStyle w:val="subpar"/>
        <w:ind w:left="1350" w:hanging="630"/>
        <w:rPr>
          <w:rFonts w:ascii="Arial" w:hAnsi="Arial" w:cs="Arial"/>
          <w:sz w:val="22"/>
          <w:szCs w:val="22"/>
          <w:lang w:val="es-ES_tradnl"/>
        </w:rPr>
      </w:pPr>
      <w:r>
        <w:rPr>
          <w:rFonts w:ascii="Arial" w:hAnsi="Arial" w:cs="Arial"/>
          <w:sz w:val="22"/>
          <w:szCs w:val="22"/>
          <w:lang w:val="es-ES_tradnl"/>
        </w:rPr>
        <w:tab/>
      </w:r>
      <w:r w:rsidR="006A2A16" w:rsidRPr="00FA2B9B">
        <w:rPr>
          <w:rFonts w:ascii="Arial" w:hAnsi="Arial" w:cs="Arial"/>
          <w:sz w:val="22"/>
          <w:szCs w:val="22"/>
          <w:lang w:val="es-ES_tradnl"/>
        </w:rPr>
        <w:t xml:space="preserve">¿Cuál es el valor económico, atribuible al programa, que se generó por el incremento en los ahorros </w:t>
      </w:r>
      <w:r w:rsidR="0077750A" w:rsidRPr="00FA2B9B">
        <w:rPr>
          <w:rFonts w:ascii="Arial" w:hAnsi="Arial" w:cs="Arial"/>
          <w:sz w:val="22"/>
          <w:szCs w:val="22"/>
          <w:lang w:val="es-ES_tradnl"/>
        </w:rPr>
        <w:t>en recursos y reducción de CO</w:t>
      </w:r>
      <w:r w:rsidR="0077750A" w:rsidRPr="00FA2B9B">
        <w:rPr>
          <w:rFonts w:ascii="Arial" w:hAnsi="Arial" w:cs="Arial"/>
          <w:sz w:val="22"/>
          <w:szCs w:val="22"/>
          <w:vertAlign w:val="subscript"/>
          <w:lang w:val="es-ES_tradnl"/>
        </w:rPr>
        <w:t>2</w:t>
      </w:r>
      <w:r w:rsidR="0077750A" w:rsidRPr="00FA2B9B">
        <w:rPr>
          <w:rFonts w:ascii="Arial" w:hAnsi="Arial" w:cs="Arial"/>
          <w:sz w:val="22"/>
          <w:szCs w:val="22"/>
          <w:lang w:val="es-ES_tradnl"/>
        </w:rPr>
        <w:t xml:space="preserve"> vinculados a los proyectos de sostenibilidad ambiental</w:t>
      </w:r>
      <w:r w:rsidR="006A2A16" w:rsidRPr="00FA2B9B">
        <w:rPr>
          <w:rFonts w:ascii="Arial" w:hAnsi="Arial" w:cs="Arial"/>
          <w:sz w:val="22"/>
          <w:szCs w:val="22"/>
          <w:lang w:val="es-ES_tradnl"/>
        </w:rPr>
        <w:t>?</w:t>
      </w:r>
    </w:p>
    <w:p w14:paraId="47ED6922" w14:textId="6CAFF39C" w:rsidR="006A2A16" w:rsidRPr="00FA2B9B" w:rsidRDefault="00B529FA" w:rsidP="00747C06">
      <w:pPr>
        <w:pStyle w:val="subpar"/>
        <w:ind w:left="1350" w:hanging="630"/>
        <w:rPr>
          <w:rFonts w:ascii="Arial" w:hAnsi="Arial" w:cs="Arial"/>
          <w:sz w:val="22"/>
          <w:szCs w:val="22"/>
          <w:lang w:val="es-ES_tradnl"/>
        </w:rPr>
      </w:pPr>
      <w:r>
        <w:rPr>
          <w:rFonts w:ascii="Arial" w:hAnsi="Arial" w:cs="Arial"/>
          <w:sz w:val="22"/>
          <w:szCs w:val="22"/>
          <w:lang w:val="es-ES_tradnl"/>
        </w:rPr>
        <w:tab/>
      </w:r>
      <w:r w:rsidR="006A2A16" w:rsidRPr="00FA2B9B">
        <w:rPr>
          <w:rFonts w:ascii="Arial" w:hAnsi="Arial" w:cs="Arial"/>
          <w:sz w:val="22"/>
          <w:szCs w:val="22"/>
          <w:lang w:val="es-ES_tradnl"/>
        </w:rPr>
        <w:t xml:space="preserve">¿Cuál fue el rol del programa en la evolución de las carteras relevantes de </w:t>
      </w:r>
      <w:r w:rsidR="00CD098D" w:rsidRPr="00FA2B9B">
        <w:rPr>
          <w:rFonts w:ascii="Arial" w:hAnsi="Arial" w:cs="Arial"/>
          <w:sz w:val="22"/>
          <w:szCs w:val="22"/>
          <w:lang w:val="es-ES_tradnl"/>
        </w:rPr>
        <w:t>FND</w:t>
      </w:r>
      <w:r w:rsidR="006A2A16" w:rsidRPr="00FA2B9B">
        <w:rPr>
          <w:rFonts w:ascii="Arial" w:hAnsi="Arial" w:cs="Arial"/>
          <w:sz w:val="22"/>
          <w:szCs w:val="22"/>
          <w:lang w:val="es-ES_tradnl"/>
        </w:rPr>
        <w:t xml:space="preserve"> (financiamiento a </w:t>
      </w:r>
      <w:r w:rsidR="00032E0C" w:rsidRPr="00FA2B9B">
        <w:rPr>
          <w:rFonts w:ascii="Arial" w:hAnsi="Arial" w:cs="Arial"/>
          <w:sz w:val="22"/>
          <w:szCs w:val="22"/>
          <w:lang w:val="es-ES_tradnl"/>
        </w:rPr>
        <w:t xml:space="preserve">UER, </w:t>
      </w:r>
      <w:r w:rsidR="00834ACD" w:rsidRPr="00FA2B9B">
        <w:rPr>
          <w:rFonts w:ascii="Arial" w:hAnsi="Arial" w:cs="Arial"/>
          <w:sz w:val="22"/>
          <w:szCs w:val="22"/>
          <w:lang w:val="es-ES_tradnl"/>
        </w:rPr>
        <w:t>financiamientos sostenibles</w:t>
      </w:r>
      <w:r w:rsidR="006A2A16" w:rsidRPr="00FA2B9B">
        <w:rPr>
          <w:rFonts w:ascii="Arial" w:hAnsi="Arial" w:cs="Arial"/>
          <w:sz w:val="22"/>
          <w:szCs w:val="22"/>
          <w:lang w:val="es-ES_tradnl"/>
        </w:rPr>
        <w:t>)?</w:t>
      </w:r>
    </w:p>
    <w:p w14:paraId="301E53BC" w14:textId="77777777" w:rsidR="006A2A16" w:rsidRPr="00FA2B9B" w:rsidRDefault="006A2A16" w:rsidP="006A2A16">
      <w:pPr>
        <w:pStyle w:val="SecHeading"/>
        <w:tabs>
          <w:tab w:val="clear" w:pos="5400"/>
          <w:tab w:val="num" w:pos="1260"/>
        </w:tabs>
        <w:ind w:hanging="4680"/>
        <w:rPr>
          <w:rFonts w:ascii="Arial" w:hAnsi="Arial" w:cs="Arial"/>
          <w:color w:val="auto"/>
          <w:sz w:val="22"/>
          <w:szCs w:val="22"/>
        </w:rPr>
      </w:pPr>
      <w:bookmarkStart w:id="24" w:name="_Toc346643522"/>
      <w:bookmarkStart w:id="25" w:name="_Toc352755943"/>
      <w:bookmarkStart w:id="26" w:name="_Toc352756759"/>
      <w:bookmarkStart w:id="27" w:name="_Toc18022714"/>
      <w:r w:rsidRPr="00FA2B9B">
        <w:rPr>
          <w:rFonts w:ascii="Arial" w:hAnsi="Arial" w:cs="Arial"/>
          <w:color w:val="auto"/>
          <w:sz w:val="22"/>
          <w:szCs w:val="22"/>
        </w:rPr>
        <w:t>Conocimiento existente</w:t>
      </w:r>
      <w:bookmarkEnd w:id="24"/>
      <w:bookmarkEnd w:id="25"/>
      <w:bookmarkEnd w:id="26"/>
      <w:bookmarkEnd w:id="27"/>
    </w:p>
    <w:p w14:paraId="167F2040" w14:textId="064AF80E" w:rsidR="006A2A16" w:rsidRPr="00FA2B9B" w:rsidRDefault="00CF790E" w:rsidP="006A2A16">
      <w:pPr>
        <w:pStyle w:val="Paragraph"/>
        <w:tabs>
          <w:tab w:val="clear" w:pos="2736"/>
        </w:tabs>
        <w:ind w:left="720" w:hanging="720"/>
        <w:rPr>
          <w:rFonts w:ascii="Arial" w:hAnsi="Arial" w:cs="Arial"/>
          <w:sz w:val="22"/>
          <w:szCs w:val="22"/>
          <w:lang w:val="es-ES_tradnl"/>
        </w:rPr>
      </w:pPr>
      <w:r w:rsidRPr="00FA2B9B">
        <w:rPr>
          <w:rFonts w:ascii="Arial" w:hAnsi="Arial" w:cs="Arial"/>
          <w:sz w:val="22"/>
          <w:szCs w:val="22"/>
          <w:lang w:val="es-ES"/>
        </w:rPr>
        <w:t xml:space="preserve">Existe evidencia que sustenta la que el acceso a financiamiento para fines productivos facilita la disponibilidad de capital de trabajo para la compra de insumos, así como realizar inversiones en equipamiento e infraestructuras y en </w:t>
      </w:r>
      <w:r w:rsidRPr="00FA2B9B">
        <w:rPr>
          <w:rFonts w:ascii="Arial" w:hAnsi="Arial" w:cs="Arial"/>
          <w:sz w:val="22"/>
          <w:szCs w:val="22"/>
          <w:lang w:val="es-ES"/>
        </w:rPr>
        <w:lastRenderedPageBreak/>
        <w:t>adopción de nuevas tecnologías y capacidades técnico</w:t>
      </w:r>
      <w:r w:rsidRPr="00FA2B9B">
        <w:rPr>
          <w:rFonts w:ascii="Arial" w:hAnsi="Arial" w:cs="Arial"/>
          <w:sz w:val="22"/>
          <w:szCs w:val="22"/>
          <w:lang w:val="es-ES"/>
        </w:rPr>
        <w:noBreakHyphen/>
        <w:t>productivas</w:t>
      </w:r>
      <w:r w:rsidRPr="00FA2B9B">
        <w:rPr>
          <w:rFonts w:ascii="Arial" w:hAnsi="Arial" w:cs="Arial"/>
          <w:sz w:val="22"/>
          <w:szCs w:val="22"/>
          <w:vertAlign w:val="superscript"/>
          <w:lang w:val="es-ES"/>
        </w:rPr>
        <w:footnoteReference w:id="7"/>
      </w:r>
      <w:r w:rsidRPr="00FA2B9B">
        <w:rPr>
          <w:rFonts w:ascii="Arial" w:hAnsi="Arial" w:cs="Arial"/>
          <w:sz w:val="22"/>
          <w:szCs w:val="22"/>
          <w:lang w:val="es-ES"/>
        </w:rPr>
        <w:t>, que se traducen en una mayor rentabilidad y productividad de las unidades productivas</w:t>
      </w:r>
      <w:r w:rsidRPr="00FA2B9B">
        <w:rPr>
          <w:rFonts w:ascii="Arial" w:hAnsi="Arial" w:cs="Arial"/>
          <w:sz w:val="22"/>
          <w:szCs w:val="22"/>
          <w:vertAlign w:val="superscript"/>
          <w:lang w:val="es-ES"/>
        </w:rPr>
        <w:footnoteReference w:id="8"/>
      </w:r>
      <w:r w:rsidRPr="00FA2B9B">
        <w:rPr>
          <w:rFonts w:ascii="Arial" w:hAnsi="Arial" w:cs="Arial"/>
          <w:sz w:val="22"/>
          <w:szCs w:val="22"/>
          <w:lang w:val="es-ES"/>
        </w:rPr>
        <w:t>. En particular, el acceso a crédito es el determinante clave en las decisiones de inversión en activos productivos por parte de las UER y en la cantidad de inversiones que se realizan</w:t>
      </w:r>
      <w:r w:rsidRPr="00FA2B9B">
        <w:rPr>
          <w:rFonts w:ascii="Arial" w:hAnsi="Arial" w:cs="Arial"/>
          <w:sz w:val="22"/>
          <w:szCs w:val="22"/>
          <w:vertAlign w:val="superscript"/>
          <w:lang w:val="es-ES"/>
        </w:rPr>
        <w:footnoteReference w:id="9"/>
      </w:r>
      <w:r w:rsidRPr="00FA2B9B">
        <w:rPr>
          <w:rFonts w:ascii="Arial" w:hAnsi="Arial" w:cs="Arial"/>
          <w:sz w:val="22"/>
          <w:szCs w:val="22"/>
          <w:lang w:val="es-ES"/>
        </w:rPr>
        <w:t>. Por tanto, la eliminación de restricciones de acceso al crédito incrementaría el número de productores rurales que hacen inversiones, así como la magnitud de las inversiones que se efectúan, contribuyendo a romper el ciclo de baja inversión, baja productividad y bajo crecimiento en el sector primario. Asimismo, estudios focalizados en las cadenas de valor agrícolas en México demuestran que la falta de acceso a financiamiento de mediano y largo plazo por parte de las empresas que participan en los eslabones de industrialización, comercialización y servicios conexos al ámbito rural, constituye un obstáculo importante para que tales empresas puedan realizar las inversiones en infraestructura y tecnología que les permitan mejorar su productividad</w:t>
      </w:r>
      <w:r w:rsidRPr="00FA2B9B">
        <w:rPr>
          <w:rFonts w:ascii="Arial" w:hAnsi="Arial" w:cs="Arial"/>
          <w:sz w:val="22"/>
          <w:szCs w:val="22"/>
          <w:vertAlign w:val="superscript"/>
          <w:lang w:val="es-ES"/>
        </w:rPr>
        <w:footnoteReference w:id="10"/>
      </w:r>
      <w:r w:rsidR="006A2A16" w:rsidRPr="00FA2B9B">
        <w:rPr>
          <w:rFonts w:ascii="Arial" w:hAnsi="Arial" w:cs="Arial"/>
          <w:sz w:val="22"/>
          <w:szCs w:val="22"/>
          <w:lang w:val="es-ES_tradnl"/>
        </w:rPr>
        <w:t xml:space="preserve">. </w:t>
      </w:r>
      <w:r w:rsidRPr="00FA2B9B">
        <w:rPr>
          <w:rFonts w:ascii="Arial" w:hAnsi="Arial" w:cs="Arial"/>
          <w:sz w:val="22"/>
          <w:szCs w:val="22"/>
          <w:lang w:val="es-ES_tradnl"/>
        </w:rPr>
        <w:t>En particular, Bobic et al (2019) investiga el impacto de crédito de FND a UER (financiado por una CCLIP previa del BID</w:t>
      </w:r>
      <w:r w:rsidR="00EE7EDE" w:rsidRPr="00FA2B9B">
        <w:rPr>
          <w:rFonts w:ascii="Arial" w:hAnsi="Arial" w:cs="Arial"/>
          <w:sz w:val="22"/>
          <w:szCs w:val="22"/>
          <w:lang w:val="es-ES_tradnl"/>
        </w:rPr>
        <w:t xml:space="preserve"> - </w:t>
      </w:r>
      <w:r w:rsidR="00EE7EDE" w:rsidRPr="00FA2B9B">
        <w:rPr>
          <w:rFonts w:ascii="Arial" w:hAnsi="Arial" w:cs="Arial"/>
          <w:sz w:val="22"/>
          <w:lang w:val="es-CO"/>
        </w:rPr>
        <w:t>ME-X1024</w:t>
      </w:r>
      <w:r w:rsidRPr="00FA2B9B">
        <w:rPr>
          <w:rFonts w:ascii="Arial" w:hAnsi="Arial" w:cs="Arial"/>
          <w:sz w:val="22"/>
          <w:szCs w:val="22"/>
          <w:lang w:val="es-ES_tradnl"/>
        </w:rPr>
        <w:t>) sobre diversas variables económicas.</w:t>
      </w:r>
      <w:r w:rsidR="00EE7EDE" w:rsidRPr="00FA2B9B">
        <w:rPr>
          <w:rFonts w:ascii="Arial" w:hAnsi="Arial" w:cs="Arial"/>
          <w:sz w:val="22"/>
          <w:szCs w:val="22"/>
          <w:lang w:val="es-ES_tradnl"/>
        </w:rPr>
        <w:t xml:space="preserve"> </w:t>
      </w:r>
      <w:r w:rsidR="00EE7EDE" w:rsidRPr="00FA2B9B">
        <w:rPr>
          <w:rFonts w:ascii="Arial" w:hAnsi="Arial" w:cs="Arial"/>
          <w:iCs/>
          <w:sz w:val="22"/>
          <w:lang w:val="es-CO"/>
        </w:rPr>
        <w:t>Utilizando métodos cuasi experimentales, se mostró que l</w:t>
      </w:r>
      <w:r w:rsidR="00EE7EDE" w:rsidRPr="00FA2B9B">
        <w:rPr>
          <w:rFonts w:ascii="Arial" w:hAnsi="Arial" w:cs="Arial"/>
          <w:sz w:val="22"/>
          <w:lang w:val="es-CO"/>
        </w:rPr>
        <w:t xml:space="preserve">as ventas por hectárea de las UER que han recibido financiamiento se incrementan </w:t>
      </w:r>
      <w:r w:rsidR="00213E53" w:rsidRPr="00FA2B9B">
        <w:rPr>
          <w:rFonts w:ascii="Arial" w:hAnsi="Arial" w:cs="Arial"/>
          <w:sz w:val="22"/>
          <w:lang w:val="es-CO"/>
        </w:rPr>
        <w:t>en relación con</w:t>
      </w:r>
      <w:r w:rsidR="00EE7EDE" w:rsidRPr="00FA2B9B">
        <w:rPr>
          <w:rFonts w:ascii="Arial" w:hAnsi="Arial" w:cs="Arial"/>
          <w:sz w:val="22"/>
          <w:lang w:val="es-CO"/>
        </w:rPr>
        <w:t xml:space="preserve"> las UER comparables, no beneficiarias, en 23</w:t>
      </w:r>
      <w:r w:rsidR="003D1140">
        <w:rPr>
          <w:rFonts w:ascii="Arial" w:hAnsi="Arial" w:cs="Arial"/>
          <w:sz w:val="22"/>
          <w:lang w:val="es-CO"/>
        </w:rPr>
        <w:t>,</w:t>
      </w:r>
      <w:r w:rsidR="00EE7EDE" w:rsidRPr="00FA2B9B">
        <w:rPr>
          <w:rFonts w:ascii="Arial" w:hAnsi="Arial" w:cs="Arial"/>
          <w:sz w:val="22"/>
          <w:lang w:val="es-CO"/>
        </w:rPr>
        <w:t xml:space="preserve">5%. </w:t>
      </w:r>
      <w:r w:rsidRPr="00FA2B9B">
        <w:rPr>
          <w:rFonts w:ascii="Arial" w:hAnsi="Arial" w:cs="Arial"/>
          <w:sz w:val="22"/>
          <w:szCs w:val="22"/>
          <w:lang w:val="es-ES_tradnl"/>
        </w:rPr>
        <w:t>Toda e</w:t>
      </w:r>
      <w:r w:rsidR="006A2A16" w:rsidRPr="00FA2B9B">
        <w:rPr>
          <w:rFonts w:ascii="Arial" w:hAnsi="Arial" w:cs="Arial"/>
          <w:sz w:val="22"/>
          <w:szCs w:val="22"/>
          <w:lang w:val="es-ES_tradnl"/>
        </w:rPr>
        <w:t>sta evidencia empírica</w:t>
      </w:r>
      <w:r w:rsidRPr="00FA2B9B">
        <w:rPr>
          <w:rFonts w:ascii="Arial" w:hAnsi="Arial" w:cs="Arial"/>
          <w:sz w:val="22"/>
          <w:szCs w:val="22"/>
          <w:lang w:val="es-ES_tradnl"/>
        </w:rPr>
        <w:t>, y en particular la</w:t>
      </w:r>
      <w:r w:rsidR="006A2A16" w:rsidRPr="00FA2B9B">
        <w:rPr>
          <w:rFonts w:ascii="Arial" w:hAnsi="Arial" w:cs="Arial"/>
          <w:sz w:val="22"/>
          <w:szCs w:val="22"/>
          <w:lang w:val="es-ES_tradnl"/>
        </w:rPr>
        <w:t xml:space="preserve"> específica para </w:t>
      </w:r>
      <w:r w:rsidR="00CD098D" w:rsidRPr="00FA2B9B">
        <w:rPr>
          <w:rFonts w:ascii="Arial" w:hAnsi="Arial" w:cs="Arial"/>
          <w:sz w:val="22"/>
          <w:szCs w:val="22"/>
          <w:lang w:val="es-ES_tradnl"/>
        </w:rPr>
        <w:t>FND</w:t>
      </w:r>
      <w:r w:rsidR="006A2A16" w:rsidRPr="00FA2B9B">
        <w:rPr>
          <w:rFonts w:ascii="Arial" w:hAnsi="Arial" w:cs="Arial"/>
          <w:sz w:val="22"/>
          <w:szCs w:val="22"/>
          <w:lang w:val="es-ES_tradnl"/>
        </w:rPr>
        <w:t xml:space="preserve"> constituirá</w:t>
      </w:r>
      <w:r w:rsidRPr="00FA2B9B">
        <w:rPr>
          <w:rFonts w:ascii="Arial" w:hAnsi="Arial" w:cs="Arial"/>
          <w:sz w:val="22"/>
          <w:szCs w:val="22"/>
          <w:lang w:val="es-ES_tradnl"/>
        </w:rPr>
        <w:t>n</w:t>
      </w:r>
      <w:r w:rsidR="006A2A16" w:rsidRPr="00FA2B9B">
        <w:rPr>
          <w:rFonts w:ascii="Arial" w:hAnsi="Arial" w:cs="Arial"/>
          <w:sz w:val="22"/>
          <w:szCs w:val="22"/>
          <w:lang w:val="es-ES_tradnl"/>
        </w:rPr>
        <w:t xml:space="preserve"> la base del análisis de atribución de los resultados del programa respecto a su componente de crédito </w:t>
      </w:r>
      <w:r w:rsidRPr="00FA2B9B">
        <w:rPr>
          <w:rFonts w:ascii="Arial" w:hAnsi="Arial" w:cs="Arial"/>
          <w:sz w:val="22"/>
          <w:szCs w:val="22"/>
          <w:lang w:val="es-ES_tradnl"/>
        </w:rPr>
        <w:t>productivo</w:t>
      </w:r>
      <w:r w:rsidR="006A2A16" w:rsidRPr="00FA2B9B">
        <w:rPr>
          <w:rFonts w:ascii="Arial" w:hAnsi="Arial" w:cs="Arial"/>
          <w:sz w:val="22"/>
          <w:szCs w:val="22"/>
          <w:lang w:val="es-ES_tradnl"/>
        </w:rPr>
        <w:t>.</w:t>
      </w:r>
    </w:p>
    <w:p w14:paraId="2604FFA2" w14:textId="77777777" w:rsidR="006A2A16" w:rsidRPr="00FA2B9B" w:rsidRDefault="006A2A16" w:rsidP="006A2A16">
      <w:pPr>
        <w:pStyle w:val="SecHeading"/>
        <w:tabs>
          <w:tab w:val="clear" w:pos="5400"/>
          <w:tab w:val="num" w:pos="1260"/>
        </w:tabs>
        <w:ind w:hanging="4680"/>
        <w:rPr>
          <w:rFonts w:ascii="Arial" w:hAnsi="Arial" w:cs="Arial"/>
          <w:color w:val="auto"/>
          <w:sz w:val="22"/>
          <w:szCs w:val="22"/>
        </w:rPr>
      </w:pPr>
      <w:bookmarkStart w:id="28" w:name="_Toc18022715"/>
      <w:r w:rsidRPr="00FA2B9B">
        <w:rPr>
          <w:rFonts w:ascii="Arial" w:hAnsi="Arial" w:cs="Arial"/>
          <w:color w:val="auto"/>
          <w:sz w:val="22"/>
          <w:szCs w:val="22"/>
        </w:rPr>
        <w:t>Indicadores clave de resultados</w:t>
      </w:r>
      <w:bookmarkEnd w:id="28"/>
    </w:p>
    <w:p w14:paraId="28CFAF29" w14:textId="051AD9DA" w:rsidR="006A2A16" w:rsidRPr="00FA2B9B" w:rsidRDefault="006A2A16" w:rsidP="006A2A16">
      <w:pPr>
        <w:pStyle w:val="Paragraph"/>
        <w:tabs>
          <w:tab w:val="clear" w:pos="2736"/>
        </w:tabs>
        <w:ind w:left="720" w:hanging="720"/>
        <w:rPr>
          <w:rFonts w:ascii="Arial" w:hAnsi="Arial" w:cs="Arial"/>
          <w:sz w:val="22"/>
          <w:szCs w:val="22"/>
          <w:lang w:val="es-ES_tradnl"/>
        </w:rPr>
      </w:pPr>
      <w:r w:rsidRPr="00FA2B9B">
        <w:rPr>
          <w:rFonts w:ascii="Arial" w:hAnsi="Arial" w:cs="Arial"/>
          <w:sz w:val="22"/>
          <w:szCs w:val="22"/>
          <w:lang w:val="es-ES_tradnl"/>
        </w:rPr>
        <w:t xml:space="preserve">Los indicadores clave de resultados se encuentran descritos en el </w:t>
      </w:r>
      <w:r w:rsidR="003D1140">
        <w:rPr>
          <w:rFonts w:ascii="Arial" w:hAnsi="Arial" w:cs="Arial"/>
          <w:sz w:val="22"/>
          <w:szCs w:val="22"/>
          <w:lang w:val="es-ES_tradnl"/>
        </w:rPr>
        <w:t>c</w:t>
      </w:r>
      <w:r w:rsidRPr="00FA2B9B">
        <w:rPr>
          <w:rFonts w:ascii="Arial" w:hAnsi="Arial" w:cs="Arial"/>
          <w:sz w:val="22"/>
          <w:szCs w:val="22"/>
          <w:lang w:val="es-ES_tradnl"/>
        </w:rPr>
        <w:t>uadro 1.</w:t>
      </w:r>
    </w:p>
    <w:p w14:paraId="427F9268" w14:textId="77777777" w:rsidR="006A2A16" w:rsidRPr="00FA2B9B" w:rsidRDefault="006A2A16" w:rsidP="006A2A16">
      <w:pPr>
        <w:pStyle w:val="SecHeading"/>
        <w:tabs>
          <w:tab w:val="clear" w:pos="5400"/>
          <w:tab w:val="num" w:pos="1260"/>
        </w:tabs>
        <w:ind w:hanging="4680"/>
        <w:rPr>
          <w:rFonts w:ascii="Arial" w:hAnsi="Arial" w:cs="Arial"/>
          <w:color w:val="auto"/>
          <w:sz w:val="22"/>
          <w:szCs w:val="22"/>
        </w:rPr>
      </w:pPr>
      <w:bookmarkStart w:id="29" w:name="_Toc346643524"/>
      <w:bookmarkStart w:id="30" w:name="_Toc352755945"/>
      <w:bookmarkStart w:id="31" w:name="_Toc352756761"/>
      <w:bookmarkStart w:id="32" w:name="_Toc18022716"/>
      <w:r w:rsidRPr="00FA2B9B">
        <w:rPr>
          <w:rFonts w:ascii="Arial" w:hAnsi="Arial" w:cs="Arial"/>
          <w:color w:val="auto"/>
          <w:sz w:val="22"/>
          <w:szCs w:val="22"/>
        </w:rPr>
        <w:t>Metodología de evaluación</w:t>
      </w:r>
      <w:bookmarkEnd w:id="29"/>
      <w:bookmarkEnd w:id="30"/>
      <w:bookmarkEnd w:id="31"/>
      <w:bookmarkEnd w:id="32"/>
    </w:p>
    <w:p w14:paraId="332089CE" w14:textId="16F4BB67" w:rsidR="006A2A16" w:rsidRPr="00FA2B9B" w:rsidRDefault="006A2A16" w:rsidP="006A2A16">
      <w:pPr>
        <w:pStyle w:val="Paragraph"/>
        <w:tabs>
          <w:tab w:val="clear" w:pos="2736"/>
          <w:tab w:val="num" w:pos="720"/>
        </w:tabs>
        <w:ind w:left="720" w:hanging="720"/>
        <w:rPr>
          <w:rFonts w:ascii="Arial" w:hAnsi="Arial" w:cs="Arial"/>
          <w:sz w:val="22"/>
          <w:szCs w:val="22"/>
          <w:lang w:val="es-ES_tradnl"/>
        </w:rPr>
      </w:pPr>
      <w:r w:rsidRPr="00FA2B9B">
        <w:rPr>
          <w:rFonts w:ascii="Arial" w:hAnsi="Arial" w:cs="Arial"/>
          <w:b/>
          <w:sz w:val="22"/>
          <w:szCs w:val="22"/>
          <w:lang w:val="es-ES_tradnl"/>
        </w:rPr>
        <w:t>Costo Beneficio ex post</w:t>
      </w:r>
      <w:r w:rsidRPr="00FA2B9B">
        <w:rPr>
          <w:rFonts w:ascii="Arial" w:hAnsi="Arial" w:cs="Arial"/>
          <w:sz w:val="22"/>
          <w:szCs w:val="22"/>
          <w:lang w:val="es-ES_tradnl"/>
        </w:rPr>
        <w:t>. Para realizar la evaluación ex</w:t>
      </w:r>
      <w:r w:rsidR="00213E53">
        <w:rPr>
          <w:rFonts w:ascii="Arial" w:hAnsi="Arial" w:cs="Arial"/>
          <w:sz w:val="22"/>
          <w:szCs w:val="22"/>
          <w:lang w:val="es-ES_tradnl"/>
        </w:rPr>
        <w:t xml:space="preserve"> </w:t>
      </w:r>
      <w:r w:rsidRPr="00FA2B9B">
        <w:rPr>
          <w:rFonts w:ascii="Arial" w:hAnsi="Arial" w:cs="Arial"/>
          <w:sz w:val="22"/>
          <w:szCs w:val="22"/>
          <w:lang w:val="es-ES_tradnl"/>
        </w:rPr>
        <w:t>post del programa se utilizará la misma metodología de costo-beneficio empleada en el Análisis Económico ex ante</w:t>
      </w:r>
      <w:r w:rsidRPr="00FA2B9B">
        <w:rPr>
          <w:rStyle w:val="FootnoteReference"/>
          <w:rFonts w:ascii="Arial" w:hAnsi="Arial" w:cs="Arial"/>
          <w:sz w:val="22"/>
          <w:szCs w:val="22"/>
          <w:lang w:val="es-ES_tradnl"/>
        </w:rPr>
        <w:footnoteReference w:id="11"/>
      </w:r>
      <w:r w:rsidRPr="00FA2B9B">
        <w:rPr>
          <w:rFonts w:ascii="Arial" w:hAnsi="Arial" w:cs="Arial"/>
          <w:sz w:val="22"/>
          <w:szCs w:val="22"/>
          <w:lang w:val="es-ES_tradnl"/>
        </w:rPr>
        <w:t xml:space="preserve">, pero reemplazando las estimaciones y proyecciones con </w:t>
      </w:r>
      <w:r w:rsidRPr="00FA2B9B">
        <w:rPr>
          <w:rFonts w:ascii="Arial" w:hAnsi="Arial" w:cs="Arial"/>
          <w:sz w:val="22"/>
          <w:szCs w:val="22"/>
          <w:lang w:val="es-ES_tradnl"/>
        </w:rPr>
        <w:lastRenderedPageBreak/>
        <w:t>información recolectada durante la vida del proyecto. Asimismo, se procederá a discutir la atribución de los indicadores en base a la evidencia empírica existente.</w:t>
      </w:r>
    </w:p>
    <w:p w14:paraId="02537E81" w14:textId="5DB72CAF" w:rsidR="006A2A16" w:rsidRPr="00FA2B9B" w:rsidRDefault="006A2A16" w:rsidP="006A2A16">
      <w:pPr>
        <w:pStyle w:val="Paragraph"/>
        <w:tabs>
          <w:tab w:val="clear" w:pos="2736"/>
          <w:tab w:val="num" w:pos="720"/>
        </w:tabs>
        <w:ind w:left="720" w:hanging="720"/>
        <w:rPr>
          <w:rFonts w:ascii="Arial" w:hAnsi="Arial" w:cs="Arial"/>
          <w:sz w:val="22"/>
          <w:szCs w:val="22"/>
          <w:lang w:val="es-ES_tradnl"/>
        </w:rPr>
      </w:pPr>
      <w:r w:rsidRPr="00FA2B9B">
        <w:rPr>
          <w:rFonts w:ascii="Arial" w:hAnsi="Arial" w:cs="Arial"/>
          <w:sz w:val="22"/>
          <w:szCs w:val="22"/>
          <w:lang w:val="es-ES_tradnl"/>
        </w:rPr>
        <w:t>Al igual que en el análisis ex</w:t>
      </w:r>
      <w:r w:rsidR="00213E53">
        <w:rPr>
          <w:rFonts w:ascii="Arial" w:hAnsi="Arial" w:cs="Arial"/>
          <w:sz w:val="22"/>
          <w:szCs w:val="22"/>
          <w:lang w:val="es-ES_tradnl"/>
        </w:rPr>
        <w:t xml:space="preserve"> </w:t>
      </w:r>
      <w:r w:rsidRPr="00FA2B9B">
        <w:rPr>
          <w:rFonts w:ascii="Arial" w:hAnsi="Arial" w:cs="Arial"/>
          <w:sz w:val="22"/>
          <w:szCs w:val="22"/>
          <w:lang w:val="es-ES_tradnl"/>
        </w:rPr>
        <w:t xml:space="preserve">ante, se calcularán los beneficios netos que se obtuvieron gracias a la obtención de crédito </w:t>
      </w:r>
      <w:r w:rsidR="00032E0C" w:rsidRPr="00FA2B9B">
        <w:rPr>
          <w:rFonts w:ascii="Arial" w:hAnsi="Arial" w:cs="Arial"/>
          <w:sz w:val="22"/>
          <w:szCs w:val="22"/>
          <w:lang w:val="es-ES_tradnl"/>
        </w:rPr>
        <w:t xml:space="preserve">productivo </w:t>
      </w:r>
      <w:r w:rsidRPr="00FA2B9B">
        <w:rPr>
          <w:rFonts w:ascii="Arial" w:hAnsi="Arial" w:cs="Arial"/>
          <w:sz w:val="22"/>
          <w:szCs w:val="22"/>
          <w:lang w:val="es-ES_tradnl"/>
        </w:rPr>
        <w:t xml:space="preserve">destinado a </w:t>
      </w:r>
      <w:r w:rsidR="00A154B5" w:rsidRPr="00FA2B9B">
        <w:rPr>
          <w:rFonts w:ascii="Arial" w:hAnsi="Arial" w:cs="Arial"/>
          <w:sz w:val="22"/>
          <w:szCs w:val="22"/>
          <w:lang w:val="es-ES_tradnl"/>
        </w:rPr>
        <w:t>financiar</w:t>
      </w:r>
      <w:r w:rsidRPr="00FA2B9B">
        <w:rPr>
          <w:rFonts w:ascii="Arial" w:hAnsi="Arial" w:cs="Arial"/>
          <w:sz w:val="22"/>
          <w:szCs w:val="22"/>
          <w:lang w:val="es-ES_tradnl"/>
        </w:rPr>
        <w:t xml:space="preserve"> inversiones </w:t>
      </w:r>
      <w:r w:rsidR="00A154B5" w:rsidRPr="00FA2B9B">
        <w:rPr>
          <w:rFonts w:ascii="Arial" w:hAnsi="Arial" w:cs="Arial"/>
          <w:sz w:val="22"/>
          <w:szCs w:val="22"/>
          <w:lang w:val="es-ES_tradnl"/>
        </w:rPr>
        <w:t xml:space="preserve">y actividades </w:t>
      </w:r>
      <w:r w:rsidRPr="00FA2B9B">
        <w:rPr>
          <w:rFonts w:ascii="Arial" w:hAnsi="Arial" w:cs="Arial"/>
          <w:sz w:val="22"/>
          <w:szCs w:val="22"/>
          <w:lang w:val="es-ES_tradnl"/>
        </w:rPr>
        <w:t xml:space="preserve">conducentes a mayores niveles de ventas, por un lado, y a mayores niveles de ahorro </w:t>
      </w:r>
      <w:r w:rsidR="0077750A" w:rsidRPr="00FA2B9B">
        <w:rPr>
          <w:rFonts w:ascii="Arial" w:hAnsi="Arial" w:cs="Arial"/>
          <w:sz w:val="22"/>
          <w:szCs w:val="22"/>
          <w:lang w:val="es-ES_tradnl"/>
        </w:rPr>
        <w:t>de recursos</w:t>
      </w:r>
      <w:r w:rsidRPr="00FA2B9B">
        <w:rPr>
          <w:rFonts w:ascii="Arial" w:hAnsi="Arial" w:cs="Arial"/>
          <w:sz w:val="22"/>
          <w:szCs w:val="22"/>
          <w:lang w:val="es-ES_tradnl"/>
        </w:rPr>
        <w:t xml:space="preserve"> y menores niveles de emisiones de CO</w:t>
      </w:r>
      <w:r w:rsidRPr="00FA2B9B">
        <w:rPr>
          <w:rFonts w:ascii="Arial" w:hAnsi="Arial" w:cs="Arial"/>
          <w:sz w:val="22"/>
          <w:szCs w:val="22"/>
          <w:vertAlign w:val="subscript"/>
          <w:lang w:val="es-ES_tradnl"/>
        </w:rPr>
        <w:t>2</w:t>
      </w:r>
      <w:r w:rsidRPr="00FA2B9B">
        <w:rPr>
          <w:rFonts w:ascii="Arial" w:hAnsi="Arial" w:cs="Arial"/>
          <w:sz w:val="22"/>
          <w:szCs w:val="22"/>
          <w:lang w:val="es-ES_tradnl"/>
        </w:rPr>
        <w:t xml:space="preserve"> por otro. Para una descripción detallada de los cálculos a realizarse ver el anexo del Análisis Económico.</w:t>
      </w:r>
    </w:p>
    <w:p w14:paraId="5828C619" w14:textId="70CB2B92" w:rsidR="006A2A16" w:rsidRPr="00FA2B9B" w:rsidRDefault="006A2A16" w:rsidP="00786EE7">
      <w:pPr>
        <w:pStyle w:val="Paragraph"/>
        <w:tabs>
          <w:tab w:val="clear" w:pos="2736"/>
          <w:tab w:val="num" w:pos="720"/>
        </w:tabs>
        <w:ind w:left="720" w:hanging="720"/>
        <w:rPr>
          <w:rFonts w:ascii="Arial" w:hAnsi="Arial" w:cs="Arial"/>
          <w:sz w:val="22"/>
          <w:szCs w:val="22"/>
          <w:lang w:val="es-ES_tradnl"/>
        </w:rPr>
      </w:pPr>
      <w:r w:rsidRPr="00FA2B9B">
        <w:rPr>
          <w:rFonts w:ascii="Arial" w:hAnsi="Arial" w:cs="Arial"/>
          <w:b/>
          <w:sz w:val="22"/>
          <w:szCs w:val="22"/>
          <w:lang w:val="es-ES_tradnl"/>
        </w:rPr>
        <w:t>Escenario contrafactual</w:t>
      </w:r>
      <w:r w:rsidRPr="00FA2B9B">
        <w:rPr>
          <w:rFonts w:ascii="Arial" w:hAnsi="Arial" w:cs="Arial"/>
          <w:sz w:val="22"/>
          <w:szCs w:val="22"/>
          <w:lang w:val="es-ES_tradnl"/>
        </w:rPr>
        <w:t>. El escenario contrafactual que servirá como referencia para cuantificar los beneficios económicos netos del programa estará dado por información de línea de base de beneficiarios</w:t>
      </w:r>
      <w:r w:rsidRPr="00FA2B9B">
        <w:rPr>
          <w:rStyle w:val="FootnoteReference"/>
          <w:rFonts w:ascii="Arial" w:hAnsi="Arial" w:cs="Arial"/>
          <w:sz w:val="22"/>
          <w:szCs w:val="22"/>
          <w:lang w:val="es-ES_tradnl"/>
        </w:rPr>
        <w:footnoteReference w:id="12"/>
      </w:r>
      <w:r w:rsidRPr="00FA2B9B">
        <w:rPr>
          <w:rFonts w:ascii="Arial" w:hAnsi="Arial" w:cs="Arial"/>
          <w:sz w:val="22"/>
          <w:szCs w:val="22"/>
          <w:lang w:val="es-ES_tradnl"/>
        </w:rPr>
        <w:t>.</w:t>
      </w:r>
      <w:r w:rsidR="00F94928">
        <w:rPr>
          <w:rFonts w:ascii="Arial" w:hAnsi="Arial" w:cs="Arial"/>
          <w:sz w:val="22"/>
          <w:szCs w:val="22"/>
          <w:lang w:val="es-ES_tradnl"/>
        </w:rPr>
        <w:t xml:space="preserve"> </w:t>
      </w:r>
      <w:r w:rsidR="00CC6C7D">
        <w:rPr>
          <w:rFonts w:ascii="Arial" w:hAnsi="Arial" w:cs="Arial"/>
          <w:sz w:val="22"/>
          <w:szCs w:val="22"/>
          <w:lang w:val="es-ES_tradnl"/>
        </w:rPr>
        <w:t>Se asumirá</w:t>
      </w:r>
      <w:r w:rsidR="00907C09">
        <w:rPr>
          <w:rFonts w:ascii="Arial" w:hAnsi="Arial" w:cs="Arial"/>
          <w:sz w:val="22"/>
          <w:szCs w:val="22"/>
          <w:lang w:val="es-ES_tradnl"/>
        </w:rPr>
        <w:t>, así, que el punto de partida de</w:t>
      </w:r>
      <w:r w:rsidR="00713F91">
        <w:rPr>
          <w:rFonts w:ascii="Arial" w:hAnsi="Arial" w:cs="Arial"/>
          <w:sz w:val="22"/>
          <w:szCs w:val="22"/>
          <w:lang w:val="es-ES_tradnl"/>
        </w:rPr>
        <w:t>l escenario sin proyecto será</w:t>
      </w:r>
      <w:r w:rsidR="00907C09">
        <w:rPr>
          <w:rFonts w:ascii="Arial" w:hAnsi="Arial" w:cs="Arial"/>
          <w:sz w:val="22"/>
          <w:szCs w:val="22"/>
          <w:lang w:val="es-ES_tradnl"/>
        </w:rPr>
        <w:t xml:space="preserve"> los valores de las variables corresponden al promedio </w:t>
      </w:r>
      <w:r w:rsidR="00CC18EF">
        <w:rPr>
          <w:rFonts w:ascii="Arial" w:hAnsi="Arial" w:cs="Arial"/>
          <w:sz w:val="22"/>
          <w:szCs w:val="22"/>
          <w:lang w:val="es-ES_tradnl"/>
        </w:rPr>
        <w:t xml:space="preserve">de </w:t>
      </w:r>
      <w:r w:rsidR="00CC18EF" w:rsidRPr="00FA2B9B">
        <w:rPr>
          <w:rFonts w:ascii="Arial" w:hAnsi="Arial" w:cs="Arial"/>
          <w:sz w:val="22"/>
          <w:szCs w:val="22"/>
          <w:lang w:val="es-ES_tradnl"/>
        </w:rPr>
        <w:t>los</w:t>
      </w:r>
      <w:r w:rsidR="00713F91">
        <w:rPr>
          <w:rFonts w:ascii="Arial" w:hAnsi="Arial" w:cs="Arial"/>
          <w:sz w:val="22"/>
          <w:szCs w:val="22"/>
          <w:lang w:val="es-ES_tradnl"/>
        </w:rPr>
        <w:t xml:space="preserve"> valores de línea de base</w:t>
      </w:r>
      <w:r w:rsidR="0014241C">
        <w:rPr>
          <w:rFonts w:ascii="Arial" w:hAnsi="Arial" w:cs="Arial"/>
          <w:sz w:val="22"/>
          <w:szCs w:val="22"/>
          <w:lang w:val="es-ES_tradnl"/>
        </w:rPr>
        <w:t xml:space="preserve"> medidos durante la primera ronda de postulaciones. A partir de allí, se asumirá un crecimiento tendencial de las ventas</w:t>
      </w:r>
      <w:r w:rsidR="00B02965">
        <w:rPr>
          <w:rFonts w:ascii="Arial" w:hAnsi="Arial" w:cs="Arial"/>
          <w:sz w:val="22"/>
          <w:szCs w:val="22"/>
          <w:lang w:val="es-ES_tradnl"/>
        </w:rPr>
        <w:t xml:space="preserve"> y costos basados en el crecimiento de la economía y la inflación. </w:t>
      </w:r>
    </w:p>
    <w:p w14:paraId="2F447F82" w14:textId="1CD44EB0" w:rsidR="006A2A16" w:rsidRPr="00FA2B9B" w:rsidRDefault="006A2A16" w:rsidP="006A2A16">
      <w:pPr>
        <w:pStyle w:val="Paragraph"/>
        <w:tabs>
          <w:tab w:val="clear" w:pos="2736"/>
          <w:tab w:val="num" w:pos="720"/>
        </w:tabs>
        <w:ind w:left="720" w:hanging="720"/>
        <w:rPr>
          <w:rFonts w:ascii="Arial" w:hAnsi="Arial" w:cs="Arial"/>
          <w:sz w:val="22"/>
          <w:szCs w:val="22"/>
          <w:lang w:val="es-ES_tradnl"/>
        </w:rPr>
      </w:pPr>
      <w:r w:rsidRPr="00FA2B9B">
        <w:rPr>
          <w:rFonts w:ascii="Arial" w:hAnsi="Arial" w:cs="Arial"/>
          <w:b/>
          <w:sz w:val="22"/>
          <w:szCs w:val="22"/>
          <w:lang w:val="es-ES_tradnl"/>
        </w:rPr>
        <w:t>Recopilación de información.</w:t>
      </w:r>
      <w:r w:rsidRPr="00FA2B9B">
        <w:rPr>
          <w:rFonts w:ascii="Arial" w:hAnsi="Arial" w:cs="Arial"/>
          <w:sz w:val="22"/>
          <w:szCs w:val="22"/>
          <w:lang w:val="es-ES_tradnl"/>
        </w:rPr>
        <w:t xml:space="preserve"> La información </w:t>
      </w:r>
      <w:r w:rsidR="00772F47" w:rsidRPr="00FA2B9B">
        <w:rPr>
          <w:rFonts w:ascii="Arial" w:hAnsi="Arial" w:cs="Arial"/>
          <w:sz w:val="22"/>
          <w:szCs w:val="22"/>
          <w:lang w:val="es-ES_tradnl"/>
        </w:rPr>
        <w:t>provendrá de</w:t>
      </w:r>
      <w:r w:rsidRPr="00FA2B9B">
        <w:rPr>
          <w:rFonts w:ascii="Arial" w:hAnsi="Arial" w:cs="Arial"/>
          <w:sz w:val="22"/>
          <w:szCs w:val="22"/>
          <w:lang w:val="es-ES_tradnl"/>
        </w:rPr>
        <w:t xml:space="preserve"> la base de datos administrativos de la operación de </w:t>
      </w:r>
      <w:r w:rsidR="00CD098D" w:rsidRPr="00FA2B9B">
        <w:rPr>
          <w:rFonts w:ascii="Arial" w:hAnsi="Arial" w:cs="Arial"/>
          <w:sz w:val="22"/>
          <w:szCs w:val="22"/>
          <w:lang w:val="es-ES_tradnl"/>
        </w:rPr>
        <w:t>FND</w:t>
      </w:r>
      <w:r w:rsidRPr="00FA2B9B">
        <w:rPr>
          <w:rFonts w:ascii="Arial" w:hAnsi="Arial" w:cs="Arial"/>
          <w:sz w:val="22"/>
          <w:szCs w:val="22"/>
          <w:lang w:val="es-ES_tradnl"/>
        </w:rPr>
        <w:t xml:space="preserve"> y </w:t>
      </w:r>
      <w:r w:rsidR="00772F47" w:rsidRPr="00FA2B9B">
        <w:rPr>
          <w:rFonts w:ascii="Arial" w:hAnsi="Arial" w:cs="Arial"/>
          <w:sz w:val="22"/>
          <w:szCs w:val="22"/>
          <w:lang w:val="es-ES_tradnl"/>
        </w:rPr>
        <w:t xml:space="preserve">de </w:t>
      </w:r>
      <w:r w:rsidRPr="00FA2B9B">
        <w:rPr>
          <w:rFonts w:ascii="Arial" w:hAnsi="Arial" w:cs="Arial"/>
          <w:sz w:val="22"/>
          <w:szCs w:val="22"/>
          <w:lang w:val="es-ES_tradnl"/>
        </w:rPr>
        <w:t xml:space="preserve">los informes de seguimiento de las operaciones de eficiencia energética. En primer lugar, la información administrativa que se generará con la operación incluirá datos de número de beneficiarios por componente, </w:t>
      </w:r>
      <w:r w:rsidR="00772F47" w:rsidRPr="00FA2B9B">
        <w:rPr>
          <w:rFonts w:ascii="Arial" w:hAnsi="Arial" w:cs="Arial"/>
          <w:sz w:val="22"/>
          <w:szCs w:val="22"/>
          <w:lang w:val="es-ES_tradnl"/>
        </w:rPr>
        <w:t xml:space="preserve">porcentaje de nuevos beneficiarios de crédito, de beneficiarios pertenecientes a zonas marginadas, </w:t>
      </w:r>
      <w:r w:rsidRPr="00FA2B9B">
        <w:rPr>
          <w:rFonts w:ascii="Arial" w:hAnsi="Arial" w:cs="Arial"/>
          <w:sz w:val="22"/>
          <w:szCs w:val="22"/>
          <w:lang w:val="es-ES_tradnl"/>
        </w:rPr>
        <w:t xml:space="preserve">tamaño de carteras relevantes de </w:t>
      </w:r>
      <w:r w:rsidR="00CD098D" w:rsidRPr="00FA2B9B">
        <w:rPr>
          <w:rFonts w:ascii="Arial" w:hAnsi="Arial" w:cs="Arial"/>
          <w:sz w:val="22"/>
          <w:szCs w:val="22"/>
          <w:lang w:val="es-ES_tradnl"/>
        </w:rPr>
        <w:t>FND</w:t>
      </w:r>
      <w:r w:rsidRPr="00FA2B9B">
        <w:rPr>
          <w:rFonts w:ascii="Arial" w:hAnsi="Arial" w:cs="Arial"/>
          <w:sz w:val="22"/>
          <w:szCs w:val="22"/>
          <w:lang w:val="es-ES_tradnl"/>
        </w:rPr>
        <w:t xml:space="preserve">, </w:t>
      </w:r>
      <w:r w:rsidR="00772F47" w:rsidRPr="00FA2B9B">
        <w:rPr>
          <w:rFonts w:ascii="Arial" w:hAnsi="Arial" w:cs="Arial"/>
          <w:sz w:val="22"/>
          <w:szCs w:val="22"/>
          <w:lang w:val="es-ES_tradnl"/>
        </w:rPr>
        <w:t>cartera morosa</w:t>
      </w:r>
      <w:r w:rsidRPr="00FA2B9B">
        <w:rPr>
          <w:rFonts w:ascii="Arial" w:hAnsi="Arial" w:cs="Arial"/>
          <w:sz w:val="22"/>
          <w:szCs w:val="22"/>
          <w:lang w:val="es-ES_tradnl"/>
        </w:rPr>
        <w:t>.</w:t>
      </w:r>
    </w:p>
    <w:p w14:paraId="71DC6136" w14:textId="2C6BA25A" w:rsidR="006A2A16" w:rsidRPr="00FA2B9B" w:rsidRDefault="006A2A16" w:rsidP="006A2A16">
      <w:pPr>
        <w:pStyle w:val="Paragraph"/>
        <w:tabs>
          <w:tab w:val="clear" w:pos="2736"/>
          <w:tab w:val="num" w:pos="720"/>
        </w:tabs>
        <w:ind w:left="720" w:hanging="720"/>
        <w:rPr>
          <w:rFonts w:ascii="Arial" w:hAnsi="Arial" w:cs="Arial"/>
          <w:sz w:val="22"/>
          <w:szCs w:val="22"/>
          <w:lang w:val="es-ES_tradnl"/>
        </w:rPr>
      </w:pPr>
      <w:r w:rsidRPr="00FA2B9B">
        <w:rPr>
          <w:rFonts w:ascii="Arial" w:hAnsi="Arial" w:cs="Arial"/>
          <w:sz w:val="22"/>
          <w:szCs w:val="22"/>
          <w:lang w:val="es-ES_tradnl"/>
        </w:rPr>
        <w:t xml:space="preserve">En segundo lugar, </w:t>
      </w:r>
      <w:r w:rsidR="00CD098D" w:rsidRPr="00FA2B9B">
        <w:rPr>
          <w:rFonts w:ascii="Arial" w:hAnsi="Arial" w:cs="Arial"/>
          <w:sz w:val="22"/>
          <w:szCs w:val="22"/>
          <w:lang w:val="es-ES_tradnl"/>
        </w:rPr>
        <w:t>FND</w:t>
      </w:r>
      <w:r w:rsidRPr="00FA2B9B">
        <w:rPr>
          <w:rFonts w:ascii="Arial" w:hAnsi="Arial" w:cs="Arial"/>
          <w:sz w:val="22"/>
          <w:szCs w:val="22"/>
          <w:lang w:val="es-ES_tradnl"/>
        </w:rPr>
        <w:t xml:space="preserve"> cuenta con acceso a </w:t>
      </w:r>
      <w:r w:rsidR="00772F47" w:rsidRPr="00FA2B9B">
        <w:rPr>
          <w:rFonts w:ascii="Arial" w:hAnsi="Arial" w:cs="Arial"/>
          <w:sz w:val="22"/>
          <w:szCs w:val="22"/>
          <w:lang w:val="es-ES_tradnl"/>
        </w:rPr>
        <w:t>información de ventas</w:t>
      </w:r>
      <w:r w:rsidR="00F6693C" w:rsidRPr="00FA2B9B">
        <w:rPr>
          <w:rFonts w:ascii="Arial" w:hAnsi="Arial" w:cs="Arial"/>
          <w:sz w:val="22"/>
          <w:szCs w:val="22"/>
          <w:lang w:val="es-ES_tradnl"/>
        </w:rPr>
        <w:t>, terrenos</w:t>
      </w:r>
      <w:r w:rsidR="00772F47" w:rsidRPr="00FA2B9B">
        <w:rPr>
          <w:rFonts w:ascii="Arial" w:hAnsi="Arial" w:cs="Arial"/>
          <w:sz w:val="22"/>
          <w:szCs w:val="22"/>
          <w:lang w:val="es-ES_tradnl"/>
        </w:rPr>
        <w:t xml:space="preserve"> y costos de los productores beneficiados al momento de la postulación a crédito. Dado que se espera que los beneficiarios de créditos (incluidos los nuevos) se conviertan en (o sigan siendo) clientes recurrentes durante el período de ejecución; la información de ventas</w:t>
      </w:r>
      <w:r w:rsidR="00F6693C" w:rsidRPr="00FA2B9B">
        <w:rPr>
          <w:rFonts w:ascii="Arial" w:hAnsi="Arial" w:cs="Arial"/>
          <w:sz w:val="22"/>
          <w:szCs w:val="22"/>
          <w:lang w:val="es-ES_tradnl"/>
        </w:rPr>
        <w:t>, terrenos</w:t>
      </w:r>
      <w:r w:rsidR="00772F47" w:rsidRPr="00FA2B9B">
        <w:rPr>
          <w:rFonts w:ascii="Arial" w:hAnsi="Arial" w:cs="Arial"/>
          <w:sz w:val="22"/>
          <w:szCs w:val="22"/>
          <w:lang w:val="es-ES_tradnl"/>
        </w:rPr>
        <w:t xml:space="preserve"> y costos de línea de base será actualizada durante las nuevas postulaciones a créditos de clientes originales. </w:t>
      </w:r>
      <w:r w:rsidR="00ED2455" w:rsidRPr="00FA2B9B">
        <w:rPr>
          <w:rFonts w:ascii="Arial" w:hAnsi="Arial" w:cs="Arial"/>
          <w:sz w:val="22"/>
          <w:szCs w:val="22"/>
          <w:lang w:val="es-ES_tradnl"/>
        </w:rPr>
        <w:t>Se espera que la tasa de recurrencia sea lo suficientemente alta para proveer información suficiente para el monitoreo del indicador de impacto y la realización del análisis costo</w:t>
      </w:r>
      <w:r w:rsidR="00FC2FDA">
        <w:rPr>
          <w:rFonts w:ascii="Arial" w:hAnsi="Arial" w:cs="Arial"/>
          <w:sz w:val="22"/>
          <w:szCs w:val="22"/>
          <w:lang w:val="es-ES_tradnl"/>
        </w:rPr>
        <w:t xml:space="preserve"> </w:t>
      </w:r>
      <w:r w:rsidR="00ED2455" w:rsidRPr="00FA2B9B">
        <w:rPr>
          <w:rFonts w:ascii="Arial" w:hAnsi="Arial" w:cs="Arial"/>
          <w:sz w:val="22"/>
          <w:szCs w:val="22"/>
          <w:lang w:val="es-ES_tradnl"/>
        </w:rPr>
        <w:t>beneficio ex</w:t>
      </w:r>
      <w:r w:rsidR="00213E53">
        <w:rPr>
          <w:rFonts w:ascii="Arial" w:hAnsi="Arial" w:cs="Arial"/>
          <w:sz w:val="22"/>
          <w:szCs w:val="22"/>
          <w:lang w:val="es-ES_tradnl"/>
        </w:rPr>
        <w:t xml:space="preserve"> </w:t>
      </w:r>
      <w:r w:rsidR="00ED2455" w:rsidRPr="00FA2B9B">
        <w:rPr>
          <w:rFonts w:ascii="Arial" w:hAnsi="Arial" w:cs="Arial"/>
          <w:sz w:val="22"/>
          <w:szCs w:val="22"/>
          <w:lang w:val="es-ES_tradnl"/>
        </w:rPr>
        <w:t>post.</w:t>
      </w:r>
      <w:r w:rsidR="00674F33">
        <w:rPr>
          <w:rFonts w:ascii="Arial" w:hAnsi="Arial" w:cs="Arial"/>
          <w:sz w:val="22"/>
          <w:szCs w:val="22"/>
          <w:lang w:val="es-ES_tradnl"/>
        </w:rPr>
        <w:t xml:space="preserve"> No obstante, </w:t>
      </w:r>
      <w:r w:rsidR="00FC2FDA">
        <w:rPr>
          <w:rFonts w:ascii="Arial" w:hAnsi="Arial" w:cs="Arial"/>
          <w:sz w:val="22"/>
          <w:szCs w:val="22"/>
          <w:lang w:val="es-ES_tradnl"/>
        </w:rPr>
        <w:t>cabe</w:t>
      </w:r>
      <w:r w:rsidR="00674F33">
        <w:rPr>
          <w:rFonts w:ascii="Arial" w:hAnsi="Arial" w:cs="Arial"/>
          <w:sz w:val="22"/>
          <w:szCs w:val="22"/>
          <w:lang w:val="es-ES_tradnl"/>
        </w:rPr>
        <w:t xml:space="preserve"> señalar que </w:t>
      </w:r>
      <w:r w:rsidR="00D9548D">
        <w:rPr>
          <w:rFonts w:ascii="Arial" w:hAnsi="Arial" w:cs="Arial"/>
          <w:sz w:val="22"/>
          <w:szCs w:val="22"/>
          <w:lang w:val="es-ES_tradnl"/>
        </w:rPr>
        <w:t xml:space="preserve">el grupo de beneficiarios para los cuales se podrá monitorear el indicador de impacto de ventas por hectárea </w:t>
      </w:r>
      <w:r w:rsidR="0045233E">
        <w:rPr>
          <w:rFonts w:ascii="Arial" w:hAnsi="Arial" w:cs="Arial"/>
          <w:sz w:val="22"/>
          <w:szCs w:val="22"/>
          <w:lang w:val="es-ES_tradnl"/>
        </w:rPr>
        <w:t>será un subconjunto del total de beneficiarios, ya que no todos postularán recurrentemente a créditos.</w:t>
      </w:r>
      <w:r w:rsidR="007932A8">
        <w:rPr>
          <w:rFonts w:ascii="Arial" w:hAnsi="Arial" w:cs="Arial"/>
          <w:sz w:val="22"/>
          <w:szCs w:val="22"/>
          <w:lang w:val="es-ES_tradnl"/>
        </w:rPr>
        <w:t xml:space="preserve"> FND se ha comprometido a </w:t>
      </w:r>
      <w:r w:rsidR="00A0104A">
        <w:rPr>
          <w:rFonts w:ascii="Arial" w:hAnsi="Arial" w:cs="Arial"/>
          <w:sz w:val="22"/>
          <w:szCs w:val="22"/>
          <w:lang w:val="es-ES_tradnl"/>
        </w:rPr>
        <w:t>recopilar y guardar la información de ventas mencionadas aquí.</w:t>
      </w:r>
    </w:p>
    <w:p w14:paraId="2E8A3D4B" w14:textId="203D1C3D" w:rsidR="006A2A16" w:rsidRPr="00FA2B9B" w:rsidRDefault="006A2A16" w:rsidP="006A2A16">
      <w:pPr>
        <w:pStyle w:val="Paragraph"/>
        <w:tabs>
          <w:tab w:val="clear" w:pos="2736"/>
          <w:tab w:val="num" w:pos="720"/>
        </w:tabs>
        <w:ind w:left="720" w:hanging="720"/>
        <w:rPr>
          <w:rFonts w:ascii="Arial" w:hAnsi="Arial" w:cs="Arial"/>
          <w:sz w:val="22"/>
          <w:szCs w:val="22"/>
          <w:lang w:val="es-ES_tradnl"/>
        </w:rPr>
      </w:pPr>
      <w:r w:rsidRPr="00FA2B9B">
        <w:rPr>
          <w:rFonts w:ascii="Arial" w:hAnsi="Arial" w:cs="Arial"/>
          <w:sz w:val="22"/>
          <w:szCs w:val="22"/>
          <w:lang w:val="es-ES_tradnl"/>
        </w:rPr>
        <w:t xml:space="preserve">Finalmente, </w:t>
      </w:r>
      <w:r w:rsidR="00CD098D" w:rsidRPr="00FA2B9B">
        <w:rPr>
          <w:rFonts w:ascii="Arial" w:hAnsi="Arial" w:cs="Arial"/>
          <w:sz w:val="22"/>
          <w:szCs w:val="22"/>
          <w:lang w:val="es-ES_tradnl"/>
        </w:rPr>
        <w:t>FND</w:t>
      </w:r>
      <w:r w:rsidRPr="00FA2B9B">
        <w:rPr>
          <w:rFonts w:ascii="Arial" w:hAnsi="Arial" w:cs="Arial"/>
          <w:sz w:val="22"/>
          <w:szCs w:val="22"/>
          <w:lang w:val="es-ES_tradnl"/>
        </w:rPr>
        <w:t xml:space="preserve"> a través de los informes de seguimiento que realizará para monitorear las inversiones en </w:t>
      </w:r>
      <w:r w:rsidR="0077750A" w:rsidRPr="00FA2B9B">
        <w:rPr>
          <w:rFonts w:ascii="Arial" w:hAnsi="Arial" w:cs="Arial"/>
          <w:sz w:val="22"/>
          <w:szCs w:val="22"/>
          <w:lang w:val="es-ES_tradnl"/>
        </w:rPr>
        <w:t>sostenibilidad ambiental</w:t>
      </w:r>
      <w:r w:rsidRPr="00FA2B9B">
        <w:rPr>
          <w:rFonts w:ascii="Arial" w:hAnsi="Arial" w:cs="Arial"/>
          <w:sz w:val="22"/>
          <w:szCs w:val="22"/>
          <w:lang w:val="es-ES_tradnl"/>
        </w:rPr>
        <w:t xml:space="preserve"> financiadas con el programa, podrá </w:t>
      </w:r>
      <w:r w:rsidR="0077750A" w:rsidRPr="00FA2B9B">
        <w:rPr>
          <w:rFonts w:ascii="Arial" w:hAnsi="Arial" w:cs="Arial"/>
          <w:sz w:val="22"/>
          <w:szCs w:val="22"/>
          <w:lang w:val="es-ES_tradnl"/>
        </w:rPr>
        <w:t>estimar</w:t>
      </w:r>
      <w:r w:rsidRPr="00FA2B9B">
        <w:rPr>
          <w:rFonts w:ascii="Arial" w:hAnsi="Arial" w:cs="Arial"/>
          <w:sz w:val="22"/>
          <w:szCs w:val="22"/>
          <w:lang w:val="es-ES_tradnl"/>
        </w:rPr>
        <w:t xml:space="preserve"> los ahorros en </w:t>
      </w:r>
      <w:r w:rsidR="0077750A" w:rsidRPr="00FA2B9B">
        <w:rPr>
          <w:rFonts w:ascii="Arial" w:hAnsi="Arial" w:cs="Arial"/>
          <w:sz w:val="22"/>
          <w:szCs w:val="22"/>
          <w:lang w:val="es-ES_tradnl"/>
        </w:rPr>
        <w:t xml:space="preserve">recursos y </w:t>
      </w:r>
      <w:r w:rsidRPr="00FA2B9B">
        <w:rPr>
          <w:rFonts w:ascii="Arial" w:hAnsi="Arial" w:cs="Arial"/>
          <w:sz w:val="22"/>
          <w:szCs w:val="22"/>
          <w:lang w:val="es-ES_tradnl"/>
        </w:rPr>
        <w:t>reducciones en las emisiones de CO</w:t>
      </w:r>
      <w:r w:rsidRPr="00FA2B9B">
        <w:rPr>
          <w:rFonts w:ascii="Arial" w:hAnsi="Arial" w:cs="Arial"/>
          <w:sz w:val="22"/>
          <w:szCs w:val="22"/>
          <w:vertAlign w:val="subscript"/>
          <w:lang w:val="es-ES_tradnl"/>
        </w:rPr>
        <w:t>2</w:t>
      </w:r>
      <w:r w:rsidR="0077750A" w:rsidRPr="00FA2B9B">
        <w:rPr>
          <w:rFonts w:ascii="Arial" w:hAnsi="Arial" w:cs="Arial"/>
          <w:sz w:val="22"/>
          <w:szCs w:val="22"/>
          <w:lang w:val="es-ES_tradnl"/>
        </w:rPr>
        <w:t xml:space="preserve"> en base a la escala e inversiones finalmente hechas.</w:t>
      </w:r>
    </w:p>
    <w:p w14:paraId="085E36A6" w14:textId="38400E85" w:rsidR="006A2A16" w:rsidRPr="00FA2B9B" w:rsidRDefault="006A2A16" w:rsidP="006A2A16">
      <w:pPr>
        <w:pStyle w:val="Paragraph"/>
        <w:tabs>
          <w:tab w:val="clear" w:pos="2736"/>
          <w:tab w:val="num" w:pos="720"/>
        </w:tabs>
        <w:ind w:left="720" w:hanging="720"/>
        <w:rPr>
          <w:rFonts w:ascii="Arial" w:hAnsi="Arial" w:cs="Arial"/>
          <w:sz w:val="22"/>
          <w:szCs w:val="22"/>
          <w:lang w:val="es-ES_tradnl"/>
        </w:rPr>
      </w:pPr>
      <w:r w:rsidRPr="00FA2B9B">
        <w:rPr>
          <w:rFonts w:ascii="Arial" w:hAnsi="Arial" w:cs="Arial"/>
          <w:b/>
          <w:sz w:val="22"/>
          <w:szCs w:val="22"/>
          <w:lang w:val="es-ES_tradnl"/>
        </w:rPr>
        <w:t>Cálculo de Beneficios y Costos Ex</w:t>
      </w:r>
      <w:r w:rsidR="00213E53">
        <w:rPr>
          <w:rFonts w:ascii="Arial" w:hAnsi="Arial" w:cs="Arial"/>
          <w:b/>
          <w:sz w:val="22"/>
          <w:szCs w:val="22"/>
          <w:lang w:val="es-ES_tradnl"/>
        </w:rPr>
        <w:t xml:space="preserve"> </w:t>
      </w:r>
      <w:r w:rsidRPr="00FA2B9B">
        <w:rPr>
          <w:rFonts w:ascii="Arial" w:hAnsi="Arial" w:cs="Arial"/>
          <w:b/>
          <w:sz w:val="22"/>
          <w:szCs w:val="22"/>
          <w:lang w:val="es-ES_tradnl"/>
        </w:rPr>
        <w:t>post</w:t>
      </w:r>
      <w:r w:rsidRPr="00FA2B9B">
        <w:rPr>
          <w:rFonts w:ascii="Arial" w:hAnsi="Arial" w:cs="Arial"/>
          <w:sz w:val="22"/>
          <w:szCs w:val="22"/>
          <w:lang w:val="es-ES_tradnl"/>
        </w:rPr>
        <w:t xml:space="preserve">. En particular, el análisis ex post se basará en los siguientes cálculos (más detalles en el </w:t>
      </w:r>
      <w:r w:rsidR="009937B6">
        <w:rPr>
          <w:rFonts w:ascii="Arial" w:hAnsi="Arial" w:cs="Arial"/>
          <w:sz w:val="22"/>
          <w:szCs w:val="22"/>
          <w:lang w:val="es-ES_tradnl"/>
        </w:rPr>
        <w:t>c</w:t>
      </w:r>
      <w:r w:rsidRPr="00FA2B9B">
        <w:rPr>
          <w:rFonts w:ascii="Arial" w:hAnsi="Arial" w:cs="Arial"/>
          <w:sz w:val="22"/>
          <w:szCs w:val="22"/>
          <w:lang w:val="es-ES_tradnl"/>
        </w:rPr>
        <w:t>uadro 3):</w:t>
      </w:r>
    </w:p>
    <w:p w14:paraId="21632DF6" w14:textId="3DC7C85F" w:rsidR="006A2A16" w:rsidRPr="00FA2B9B" w:rsidRDefault="006A2A16" w:rsidP="00141B3D">
      <w:pPr>
        <w:pStyle w:val="subpar"/>
        <w:tabs>
          <w:tab w:val="left" w:pos="1260"/>
        </w:tabs>
        <w:ind w:left="1170"/>
        <w:rPr>
          <w:rFonts w:ascii="Arial" w:hAnsi="Arial" w:cs="Arial"/>
          <w:sz w:val="22"/>
          <w:szCs w:val="22"/>
          <w:lang w:val="es-ES_tradnl"/>
        </w:rPr>
      </w:pPr>
      <w:r w:rsidRPr="00213E53">
        <w:rPr>
          <w:rFonts w:ascii="Arial" w:hAnsi="Arial" w:cs="Arial"/>
          <w:iCs/>
          <w:sz w:val="22"/>
          <w:szCs w:val="22"/>
          <w:lang w:val="es-ES_tradnl"/>
        </w:rPr>
        <w:t>Beneficio económico derivado del incremento en ventas</w:t>
      </w:r>
      <w:r w:rsidRPr="00FA2B9B">
        <w:rPr>
          <w:rFonts w:ascii="Arial" w:hAnsi="Arial" w:cs="Arial"/>
          <w:sz w:val="22"/>
          <w:szCs w:val="22"/>
          <w:lang w:val="es-ES_tradnl"/>
        </w:rPr>
        <w:t xml:space="preserve">. Para esto se calculará el incremento en las ventas </w:t>
      </w:r>
      <w:r w:rsidR="00E95327" w:rsidRPr="00FA2B9B">
        <w:rPr>
          <w:rFonts w:ascii="Arial" w:hAnsi="Arial" w:cs="Arial"/>
          <w:sz w:val="22"/>
          <w:szCs w:val="22"/>
          <w:lang w:val="es-ES_tradnl"/>
        </w:rPr>
        <w:t xml:space="preserve">y costos </w:t>
      </w:r>
      <w:r w:rsidRPr="00FA2B9B">
        <w:rPr>
          <w:rFonts w:ascii="Arial" w:hAnsi="Arial" w:cs="Arial"/>
          <w:sz w:val="22"/>
          <w:szCs w:val="22"/>
          <w:lang w:val="es-ES_tradnl"/>
        </w:rPr>
        <w:t xml:space="preserve">de los beneficiarios del </w:t>
      </w:r>
      <w:r w:rsidRPr="00FA2B9B">
        <w:rPr>
          <w:rFonts w:ascii="Arial" w:hAnsi="Arial" w:cs="Arial"/>
          <w:sz w:val="22"/>
          <w:szCs w:val="22"/>
          <w:lang w:val="es-ES_tradnl"/>
        </w:rPr>
        <w:lastRenderedPageBreak/>
        <w:t xml:space="preserve">programa respecto a su situación antes de la inversión. Esto se comparará con </w:t>
      </w:r>
      <w:r w:rsidR="00E95327" w:rsidRPr="00FA2B9B">
        <w:rPr>
          <w:rFonts w:ascii="Arial" w:hAnsi="Arial" w:cs="Arial"/>
          <w:sz w:val="22"/>
          <w:szCs w:val="22"/>
          <w:lang w:val="es-ES_tradnl"/>
        </w:rPr>
        <w:t xml:space="preserve">el valor de ventas y costos promedio identificado del grupo de control construido en base a la encuesta realizada para la evaluación de impacto de la operación </w:t>
      </w:r>
      <w:r w:rsidR="009937B6" w:rsidRPr="009937B6">
        <w:rPr>
          <w:rFonts w:ascii="Arial" w:hAnsi="Arial" w:cs="Arial"/>
          <w:sz w:val="22"/>
          <w:szCs w:val="22"/>
          <w:lang w:val="es-CO"/>
        </w:rPr>
        <w:t>3531/OC-</w:t>
      </w:r>
      <w:r w:rsidR="009937B6" w:rsidRPr="00747C06">
        <w:rPr>
          <w:rFonts w:ascii="Arial" w:hAnsi="Arial"/>
          <w:sz w:val="22"/>
          <w:lang w:val="es-CO"/>
        </w:rPr>
        <w:t>ME</w:t>
      </w:r>
      <w:r w:rsidR="00E95327" w:rsidRPr="00FA2B9B">
        <w:rPr>
          <w:rStyle w:val="FootnoteReference"/>
          <w:rFonts w:ascii="Arial" w:hAnsi="Arial" w:cs="Arial"/>
          <w:sz w:val="22"/>
          <w:szCs w:val="22"/>
          <w:lang w:val="es-ES_tradnl"/>
        </w:rPr>
        <w:footnoteReference w:id="13"/>
      </w:r>
      <w:r w:rsidRPr="00FA2B9B">
        <w:rPr>
          <w:rFonts w:ascii="Arial" w:hAnsi="Arial" w:cs="Arial"/>
          <w:sz w:val="22"/>
          <w:szCs w:val="22"/>
          <w:lang w:val="es-ES_tradnl"/>
        </w:rPr>
        <w:t>. La identificación de este grupo se</w:t>
      </w:r>
      <w:r w:rsidR="00E95327" w:rsidRPr="00FA2B9B">
        <w:rPr>
          <w:rFonts w:ascii="Arial" w:hAnsi="Arial" w:cs="Arial"/>
          <w:sz w:val="22"/>
          <w:szCs w:val="22"/>
          <w:lang w:val="es-ES_tradnl"/>
        </w:rPr>
        <w:t xml:space="preserve"> sustenta en el hecho de que los beneficiarios del </w:t>
      </w:r>
      <w:r w:rsidR="004D5F20">
        <w:rPr>
          <w:rFonts w:ascii="Arial" w:hAnsi="Arial" w:cs="Arial"/>
          <w:sz w:val="22"/>
          <w:szCs w:val="22"/>
          <w:lang w:val="es-ES_tradnl"/>
        </w:rPr>
        <w:t>C</w:t>
      </w:r>
      <w:r w:rsidR="00E95327" w:rsidRPr="00FA2B9B">
        <w:rPr>
          <w:rFonts w:ascii="Arial" w:hAnsi="Arial" w:cs="Arial"/>
          <w:sz w:val="22"/>
          <w:szCs w:val="22"/>
          <w:lang w:val="es-ES_tradnl"/>
        </w:rPr>
        <w:t>omponente 1 y 3 (en lo referente a créditos productivos) son similares a los de dicha operación</w:t>
      </w:r>
      <w:r w:rsidRPr="00FA2B9B">
        <w:rPr>
          <w:rFonts w:ascii="Arial" w:hAnsi="Arial" w:cs="Arial"/>
          <w:sz w:val="22"/>
          <w:szCs w:val="22"/>
          <w:lang w:val="es-ES_tradnl"/>
        </w:rPr>
        <w:t xml:space="preserve">. </w:t>
      </w:r>
    </w:p>
    <w:p w14:paraId="5CA8327B" w14:textId="518F5B5A" w:rsidR="006A2A16" w:rsidRPr="00FA2B9B" w:rsidRDefault="006A2A16">
      <w:pPr>
        <w:pStyle w:val="subpar"/>
        <w:tabs>
          <w:tab w:val="left" w:pos="1260"/>
        </w:tabs>
        <w:ind w:left="1170"/>
        <w:rPr>
          <w:rFonts w:ascii="Arial" w:hAnsi="Arial" w:cs="Arial"/>
          <w:sz w:val="22"/>
          <w:szCs w:val="22"/>
          <w:lang w:val="es-ES_tradnl"/>
        </w:rPr>
      </w:pPr>
      <w:r w:rsidRPr="00213E53">
        <w:rPr>
          <w:rFonts w:ascii="Arial" w:hAnsi="Arial" w:cs="Arial"/>
          <w:iCs/>
          <w:sz w:val="22"/>
          <w:szCs w:val="22"/>
          <w:lang w:val="es-ES_tradnl"/>
        </w:rPr>
        <w:t xml:space="preserve">Beneficios derivados de </w:t>
      </w:r>
      <w:r w:rsidR="0077750A" w:rsidRPr="00213E53">
        <w:rPr>
          <w:rFonts w:ascii="Arial" w:hAnsi="Arial" w:cs="Arial"/>
          <w:iCs/>
          <w:sz w:val="22"/>
          <w:szCs w:val="22"/>
          <w:lang w:val="es-ES_tradnl"/>
        </w:rPr>
        <w:t>inversiones sostenibles</w:t>
      </w:r>
      <w:r w:rsidRPr="00213E53">
        <w:rPr>
          <w:rFonts w:ascii="Arial" w:hAnsi="Arial" w:cs="Arial"/>
          <w:iCs/>
          <w:sz w:val="22"/>
          <w:szCs w:val="22"/>
          <w:lang w:val="es-ES_tradnl"/>
        </w:rPr>
        <w:t>.</w:t>
      </w:r>
      <w:r w:rsidRPr="00FA2B9B">
        <w:rPr>
          <w:rFonts w:ascii="Arial" w:hAnsi="Arial" w:cs="Arial"/>
          <w:sz w:val="22"/>
          <w:szCs w:val="22"/>
          <w:lang w:val="es-ES_tradnl"/>
        </w:rPr>
        <w:t xml:space="preserve"> Estos se calcularán verificando las </w:t>
      </w:r>
      <w:r w:rsidR="0077750A" w:rsidRPr="00FA2B9B">
        <w:rPr>
          <w:rFonts w:ascii="Arial" w:hAnsi="Arial" w:cs="Arial"/>
          <w:sz w:val="22"/>
          <w:szCs w:val="22"/>
          <w:lang w:val="es-ES_tradnl"/>
        </w:rPr>
        <w:t xml:space="preserve">características </w:t>
      </w:r>
      <w:r w:rsidR="00C8158F" w:rsidRPr="00FA2B9B">
        <w:rPr>
          <w:rFonts w:ascii="Arial" w:hAnsi="Arial" w:cs="Arial"/>
          <w:sz w:val="22"/>
          <w:szCs w:val="22"/>
          <w:lang w:val="es-ES_tradnl"/>
        </w:rPr>
        <w:t xml:space="preserve">y escala </w:t>
      </w:r>
      <w:r w:rsidR="0077750A" w:rsidRPr="00FA2B9B">
        <w:rPr>
          <w:rFonts w:ascii="Arial" w:hAnsi="Arial" w:cs="Arial"/>
          <w:sz w:val="22"/>
          <w:szCs w:val="22"/>
          <w:lang w:val="es-ES_tradnl"/>
        </w:rPr>
        <w:t>de las inversiones financiadas</w:t>
      </w:r>
      <w:r w:rsidRPr="00FA2B9B">
        <w:rPr>
          <w:rFonts w:ascii="Arial" w:hAnsi="Arial" w:cs="Arial"/>
          <w:sz w:val="22"/>
          <w:szCs w:val="22"/>
          <w:lang w:val="es-ES_tradnl"/>
        </w:rPr>
        <w:t xml:space="preserve">. En base a esto se puede calcular los nuevos </w:t>
      </w:r>
      <w:r w:rsidR="0077750A" w:rsidRPr="00FA2B9B">
        <w:rPr>
          <w:rFonts w:ascii="Arial" w:hAnsi="Arial" w:cs="Arial"/>
          <w:sz w:val="22"/>
          <w:szCs w:val="22"/>
          <w:lang w:val="es-ES_tradnl"/>
        </w:rPr>
        <w:t xml:space="preserve">ahorros en recursos y emisiones de </w:t>
      </w:r>
      <w:r w:rsidR="0077750A" w:rsidRPr="00FA2B9B">
        <w:rPr>
          <w:rFonts w:ascii="Arial" w:hAnsi="Arial" w:cs="Arial"/>
          <w:i/>
          <w:sz w:val="22"/>
          <w:szCs w:val="22"/>
          <w:lang w:val="es-ES_tradnl"/>
        </w:rPr>
        <w:t>CO</w:t>
      </w:r>
      <w:r w:rsidR="0077750A" w:rsidRPr="00FA2B9B">
        <w:rPr>
          <w:rFonts w:ascii="Arial" w:hAnsi="Arial" w:cs="Arial"/>
          <w:i/>
          <w:sz w:val="22"/>
          <w:szCs w:val="22"/>
          <w:vertAlign w:val="subscript"/>
          <w:lang w:val="es-ES_tradnl"/>
        </w:rPr>
        <w:t xml:space="preserve">2 </w:t>
      </w:r>
      <w:r w:rsidR="0077750A" w:rsidRPr="00FA2B9B">
        <w:rPr>
          <w:rFonts w:ascii="Arial" w:hAnsi="Arial" w:cs="Arial"/>
          <w:sz w:val="22"/>
          <w:szCs w:val="22"/>
          <w:lang w:val="es-ES_tradnl"/>
        </w:rPr>
        <w:t>evitadas en base a los parámetros presentados en análisis económico de este programa.</w:t>
      </w:r>
      <w:r w:rsidRPr="00FA2B9B">
        <w:rPr>
          <w:rFonts w:ascii="Arial" w:hAnsi="Arial" w:cs="Arial"/>
          <w:sz w:val="22"/>
          <w:szCs w:val="22"/>
          <w:lang w:val="es-ES_tradnl"/>
        </w:rPr>
        <w:t xml:space="preserve"> En este caso, el mejor contrafactual para estos beneficiarios lo constituyen estos mismos en una situación con tecnologías antiguas e ineficientes. </w:t>
      </w:r>
    </w:p>
    <w:p w14:paraId="3BA57A51" w14:textId="6C33144E" w:rsidR="006A2A16" w:rsidRPr="00FA2B9B" w:rsidRDefault="00747404" w:rsidP="00747C06">
      <w:pPr>
        <w:pStyle w:val="Caption"/>
        <w:ind w:hanging="90"/>
        <w:jc w:val="center"/>
        <w:rPr>
          <w:rFonts w:ascii="Arial" w:hAnsi="Arial" w:cs="Arial"/>
          <w:b/>
          <w:color w:val="000000" w:themeColor="text1"/>
          <w:sz w:val="28"/>
          <w:szCs w:val="22"/>
          <w:u w:val="single"/>
          <w:lang w:val="es-ES_tradnl"/>
        </w:rPr>
      </w:pPr>
      <w:r>
        <w:rPr>
          <w:rFonts w:ascii="Arial" w:hAnsi="Arial" w:cs="Arial"/>
          <w:bCs/>
          <w:i w:val="0"/>
          <w:color w:val="000000" w:themeColor="text1"/>
          <w:sz w:val="22"/>
          <w:lang w:val="es-CO"/>
        </w:rPr>
        <w:tab/>
      </w:r>
      <w:r>
        <w:rPr>
          <w:rFonts w:ascii="Arial" w:hAnsi="Arial" w:cs="Arial"/>
          <w:bCs/>
          <w:i w:val="0"/>
          <w:color w:val="000000" w:themeColor="text1"/>
          <w:sz w:val="22"/>
          <w:lang w:val="es-CO"/>
        </w:rPr>
        <w:tab/>
      </w:r>
      <w:r w:rsidR="006A2A16" w:rsidRPr="00FA2B9B">
        <w:rPr>
          <w:rFonts w:ascii="Arial" w:hAnsi="Arial" w:cs="Arial"/>
          <w:b/>
          <w:i w:val="0"/>
          <w:color w:val="000000" w:themeColor="text1"/>
          <w:sz w:val="22"/>
          <w:u w:val="single"/>
          <w:lang w:val="es-CO"/>
        </w:rPr>
        <w:t>Cuadro 3. Variables del análisis costo beneficio ex</w:t>
      </w:r>
      <w:r w:rsidR="00213E53">
        <w:rPr>
          <w:rFonts w:ascii="Arial" w:hAnsi="Arial" w:cs="Arial"/>
          <w:b/>
          <w:i w:val="0"/>
          <w:color w:val="000000" w:themeColor="text1"/>
          <w:sz w:val="22"/>
          <w:u w:val="single"/>
          <w:lang w:val="es-CO"/>
        </w:rPr>
        <w:t xml:space="preserve"> </w:t>
      </w:r>
      <w:r w:rsidR="006A2A16" w:rsidRPr="00FA2B9B">
        <w:rPr>
          <w:rFonts w:ascii="Arial" w:hAnsi="Arial" w:cs="Arial"/>
          <w:b/>
          <w:i w:val="0"/>
          <w:color w:val="000000" w:themeColor="text1"/>
          <w:sz w:val="22"/>
          <w:u w:val="single"/>
          <w:lang w:val="es-CO"/>
        </w:rPr>
        <w:t>ante y ex</w:t>
      </w:r>
      <w:r w:rsidR="00213E53">
        <w:rPr>
          <w:rFonts w:ascii="Arial" w:hAnsi="Arial" w:cs="Arial"/>
          <w:b/>
          <w:i w:val="0"/>
          <w:color w:val="000000" w:themeColor="text1"/>
          <w:sz w:val="22"/>
          <w:u w:val="single"/>
          <w:lang w:val="es-CO"/>
        </w:rPr>
        <w:t xml:space="preserve"> </w:t>
      </w:r>
      <w:r w:rsidR="006A2A16" w:rsidRPr="00FA2B9B">
        <w:rPr>
          <w:rFonts w:ascii="Arial" w:hAnsi="Arial" w:cs="Arial"/>
          <w:b/>
          <w:i w:val="0"/>
          <w:color w:val="000000" w:themeColor="text1"/>
          <w:sz w:val="22"/>
          <w:u w:val="single"/>
          <w:lang w:val="es-CO"/>
        </w:rPr>
        <w:t>post</w:t>
      </w:r>
    </w:p>
    <w:tbl>
      <w:tblPr>
        <w:tblStyle w:val="TableGrid"/>
        <w:tblW w:w="8280" w:type="dxa"/>
        <w:tblInd w:w="35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89"/>
        <w:gridCol w:w="2161"/>
        <w:gridCol w:w="2028"/>
        <w:gridCol w:w="2202"/>
      </w:tblGrid>
      <w:tr w:rsidR="00141B3D" w:rsidRPr="00FA2B9B" w14:paraId="5C409154" w14:textId="77777777" w:rsidTr="00545E7A">
        <w:trPr>
          <w:trHeight w:val="864"/>
        </w:trPr>
        <w:tc>
          <w:tcPr>
            <w:tcW w:w="1889" w:type="dxa"/>
            <w:shd w:val="clear" w:color="auto" w:fill="F2F2F2" w:themeFill="background1" w:themeFillShade="F2"/>
            <w:vAlign w:val="center"/>
          </w:tcPr>
          <w:p w14:paraId="565242E7" w14:textId="468F3D35" w:rsidR="006A2A16" w:rsidRPr="00FA2B9B" w:rsidRDefault="006A2A16" w:rsidP="00213E53">
            <w:pPr>
              <w:pStyle w:val="Paragraph"/>
              <w:numPr>
                <w:ilvl w:val="0"/>
                <w:numId w:val="0"/>
              </w:numPr>
              <w:jc w:val="center"/>
              <w:rPr>
                <w:rFonts w:ascii="Arial" w:hAnsi="Arial" w:cs="Arial"/>
                <w:b/>
                <w:sz w:val="18"/>
                <w:szCs w:val="22"/>
                <w:lang w:val="es-ES_tradnl"/>
              </w:rPr>
            </w:pPr>
            <w:r w:rsidRPr="00FA2B9B">
              <w:rPr>
                <w:rFonts w:ascii="Arial" w:hAnsi="Arial" w:cs="Arial"/>
                <w:b/>
                <w:sz w:val="18"/>
                <w:szCs w:val="22"/>
                <w:lang w:val="es-ES_tradnl"/>
              </w:rPr>
              <w:t>Variable Costo Beneficio Ex Ante</w:t>
            </w:r>
          </w:p>
        </w:tc>
        <w:tc>
          <w:tcPr>
            <w:tcW w:w="2161" w:type="dxa"/>
            <w:shd w:val="clear" w:color="auto" w:fill="F2F2F2" w:themeFill="background1" w:themeFillShade="F2"/>
            <w:vAlign w:val="center"/>
          </w:tcPr>
          <w:p w14:paraId="2CDD6AB7" w14:textId="1F060F8C" w:rsidR="006A2A16" w:rsidRPr="00FA2B9B" w:rsidRDefault="006A2A16" w:rsidP="00213E53">
            <w:pPr>
              <w:pStyle w:val="Paragraph"/>
              <w:numPr>
                <w:ilvl w:val="0"/>
                <w:numId w:val="0"/>
              </w:numPr>
              <w:jc w:val="center"/>
              <w:rPr>
                <w:rFonts w:ascii="Arial" w:hAnsi="Arial" w:cs="Arial"/>
                <w:b/>
                <w:sz w:val="18"/>
                <w:szCs w:val="22"/>
                <w:lang w:val="es-ES_tradnl"/>
              </w:rPr>
            </w:pPr>
            <w:r w:rsidRPr="00FA2B9B">
              <w:rPr>
                <w:rFonts w:ascii="Arial" w:hAnsi="Arial" w:cs="Arial"/>
                <w:b/>
                <w:sz w:val="18"/>
                <w:szCs w:val="22"/>
                <w:lang w:val="es-ES_tradnl"/>
              </w:rPr>
              <w:t>Variable Costo Beneficio Ex post</w:t>
            </w:r>
          </w:p>
        </w:tc>
        <w:tc>
          <w:tcPr>
            <w:tcW w:w="2028" w:type="dxa"/>
            <w:shd w:val="clear" w:color="auto" w:fill="F2F2F2" w:themeFill="background1" w:themeFillShade="F2"/>
            <w:vAlign w:val="center"/>
          </w:tcPr>
          <w:p w14:paraId="4553BD4E" w14:textId="77777777" w:rsidR="006A2A16" w:rsidRPr="00FA2B9B" w:rsidRDefault="006A2A16" w:rsidP="00213E53">
            <w:pPr>
              <w:pStyle w:val="Paragraph"/>
              <w:numPr>
                <w:ilvl w:val="0"/>
                <w:numId w:val="0"/>
              </w:numPr>
              <w:jc w:val="center"/>
              <w:rPr>
                <w:rFonts w:ascii="Arial" w:hAnsi="Arial" w:cs="Arial"/>
                <w:b/>
                <w:sz w:val="18"/>
                <w:szCs w:val="22"/>
                <w:lang w:val="es-ES_tradnl"/>
              </w:rPr>
            </w:pPr>
            <w:r w:rsidRPr="00FA2B9B">
              <w:rPr>
                <w:rFonts w:ascii="Arial" w:hAnsi="Arial" w:cs="Arial"/>
                <w:b/>
                <w:sz w:val="18"/>
                <w:szCs w:val="22"/>
                <w:lang w:val="es-ES_tradnl"/>
              </w:rPr>
              <w:t>Indicadores de matriz de resultados asociados</w:t>
            </w:r>
          </w:p>
        </w:tc>
        <w:tc>
          <w:tcPr>
            <w:tcW w:w="2202" w:type="dxa"/>
            <w:shd w:val="clear" w:color="auto" w:fill="F2F2F2" w:themeFill="background1" w:themeFillShade="F2"/>
            <w:vAlign w:val="center"/>
          </w:tcPr>
          <w:p w14:paraId="38923679" w14:textId="77777777" w:rsidR="006A2A16" w:rsidRPr="00FA2B9B" w:rsidRDefault="006A2A16" w:rsidP="00213E53">
            <w:pPr>
              <w:pStyle w:val="Paragraph"/>
              <w:numPr>
                <w:ilvl w:val="0"/>
                <w:numId w:val="0"/>
              </w:numPr>
              <w:jc w:val="center"/>
              <w:rPr>
                <w:rFonts w:ascii="Arial" w:hAnsi="Arial" w:cs="Arial"/>
                <w:b/>
                <w:sz w:val="18"/>
                <w:szCs w:val="22"/>
                <w:lang w:val="es-ES_tradnl"/>
              </w:rPr>
            </w:pPr>
            <w:r w:rsidRPr="00FA2B9B">
              <w:rPr>
                <w:rFonts w:ascii="Arial" w:hAnsi="Arial" w:cs="Arial"/>
                <w:b/>
                <w:sz w:val="18"/>
                <w:szCs w:val="22"/>
                <w:lang w:val="es-ES_tradnl"/>
              </w:rPr>
              <w:t>Método de medición</w:t>
            </w:r>
          </w:p>
        </w:tc>
      </w:tr>
      <w:tr w:rsidR="006A2A16" w:rsidRPr="00FA2B9B" w14:paraId="04382C68" w14:textId="77777777" w:rsidTr="00747C06">
        <w:trPr>
          <w:trHeight w:val="292"/>
        </w:trPr>
        <w:tc>
          <w:tcPr>
            <w:tcW w:w="8280" w:type="dxa"/>
            <w:gridSpan w:val="4"/>
            <w:shd w:val="clear" w:color="auto" w:fill="F2F2F2" w:themeFill="background1" w:themeFillShade="F2"/>
          </w:tcPr>
          <w:p w14:paraId="34142765" w14:textId="6B16E8B3" w:rsidR="006A2A16" w:rsidRPr="00FA2B9B" w:rsidRDefault="006A2A16" w:rsidP="00213E53">
            <w:pPr>
              <w:pStyle w:val="Paragraph"/>
              <w:numPr>
                <w:ilvl w:val="0"/>
                <w:numId w:val="0"/>
              </w:numPr>
              <w:jc w:val="left"/>
              <w:rPr>
                <w:rFonts w:ascii="Arial" w:hAnsi="Arial" w:cs="Arial"/>
                <w:b/>
                <w:sz w:val="18"/>
                <w:szCs w:val="22"/>
                <w:lang w:val="es-ES_tradnl"/>
              </w:rPr>
            </w:pPr>
            <w:r w:rsidRPr="00FA2B9B">
              <w:rPr>
                <w:rFonts w:ascii="Arial" w:hAnsi="Arial" w:cs="Arial"/>
                <w:b/>
                <w:sz w:val="18"/>
                <w:szCs w:val="22"/>
                <w:lang w:val="es-ES_tradnl"/>
              </w:rPr>
              <w:t>Componente 1</w:t>
            </w:r>
            <w:r w:rsidR="00C0735C" w:rsidRPr="00FA2B9B">
              <w:rPr>
                <w:rFonts w:ascii="Arial" w:hAnsi="Arial" w:cs="Arial"/>
                <w:b/>
                <w:sz w:val="18"/>
                <w:szCs w:val="22"/>
                <w:lang w:val="es-ES_tradnl"/>
              </w:rPr>
              <w:t xml:space="preserve"> y 3</w:t>
            </w:r>
          </w:p>
        </w:tc>
      </w:tr>
      <w:tr w:rsidR="00BB29D4" w:rsidRPr="000D7FC6" w14:paraId="46D2CD4B" w14:textId="77777777" w:rsidTr="000D7FC6">
        <w:trPr>
          <w:trHeight w:val="715"/>
        </w:trPr>
        <w:tc>
          <w:tcPr>
            <w:tcW w:w="1889" w:type="dxa"/>
          </w:tcPr>
          <w:p w14:paraId="7A0C35AB" w14:textId="77777777" w:rsidR="00BB29D4" w:rsidRPr="00FA2B9B" w:rsidRDefault="00BB29D4" w:rsidP="00BB29D4">
            <w:pPr>
              <w:pStyle w:val="Paragraph"/>
              <w:numPr>
                <w:ilvl w:val="0"/>
                <w:numId w:val="0"/>
              </w:numPr>
              <w:rPr>
                <w:rFonts w:ascii="Arial" w:hAnsi="Arial" w:cs="Arial"/>
                <w:sz w:val="18"/>
                <w:szCs w:val="22"/>
                <w:lang w:val="es-ES_tradnl"/>
              </w:rPr>
            </w:pPr>
            <w:r w:rsidRPr="00FA2B9B">
              <w:rPr>
                <w:rFonts w:ascii="Arial" w:hAnsi="Arial" w:cs="Arial"/>
                <w:sz w:val="18"/>
                <w:szCs w:val="22"/>
                <w:lang w:val="es-ES_tradnl"/>
              </w:rPr>
              <w:t xml:space="preserve">Ventas de beneficiarios esperados del programa. </w:t>
            </w:r>
          </w:p>
        </w:tc>
        <w:tc>
          <w:tcPr>
            <w:tcW w:w="2161" w:type="dxa"/>
          </w:tcPr>
          <w:p w14:paraId="4173E18C" w14:textId="77777777" w:rsidR="00BB29D4" w:rsidRPr="00FA2B9B" w:rsidRDefault="00BB29D4" w:rsidP="00BB29D4">
            <w:pPr>
              <w:pStyle w:val="Paragraph"/>
              <w:numPr>
                <w:ilvl w:val="0"/>
                <w:numId w:val="0"/>
              </w:numPr>
              <w:rPr>
                <w:rFonts w:ascii="Arial" w:hAnsi="Arial" w:cs="Arial"/>
                <w:sz w:val="18"/>
                <w:szCs w:val="22"/>
                <w:lang w:val="es-ES_tradnl"/>
              </w:rPr>
            </w:pPr>
            <w:r w:rsidRPr="00FA2B9B">
              <w:rPr>
                <w:rFonts w:ascii="Arial" w:hAnsi="Arial" w:cs="Arial"/>
                <w:sz w:val="18"/>
                <w:szCs w:val="22"/>
                <w:lang w:val="es-ES_tradnl"/>
              </w:rPr>
              <w:t>Venta de beneficiarios del programa.</w:t>
            </w:r>
          </w:p>
        </w:tc>
        <w:tc>
          <w:tcPr>
            <w:tcW w:w="2028" w:type="dxa"/>
            <w:vAlign w:val="center"/>
          </w:tcPr>
          <w:p w14:paraId="15A09E97" w14:textId="6DE74F80" w:rsidR="00BB29D4" w:rsidRPr="00FA2B9B" w:rsidRDefault="00BB29D4" w:rsidP="00BB29D4">
            <w:pPr>
              <w:pStyle w:val="Paragraph"/>
              <w:numPr>
                <w:ilvl w:val="0"/>
                <w:numId w:val="0"/>
              </w:numPr>
              <w:rPr>
                <w:rFonts w:ascii="Arial" w:hAnsi="Arial" w:cs="Arial"/>
                <w:sz w:val="18"/>
                <w:szCs w:val="22"/>
                <w:highlight w:val="yellow"/>
                <w:lang w:val="es-ES_tradnl"/>
              </w:rPr>
            </w:pPr>
            <w:r w:rsidRPr="00380034">
              <w:rPr>
                <w:rFonts w:ascii="Arial" w:hAnsi="Arial" w:cs="Arial"/>
                <w:sz w:val="18"/>
                <w:szCs w:val="18"/>
                <w:lang w:val="es-ES_tradnl" w:eastAsia="zh-CN"/>
              </w:rPr>
              <w:t>Índice de ventas por hectáreas de UER beneficiadas.</w:t>
            </w:r>
          </w:p>
        </w:tc>
        <w:tc>
          <w:tcPr>
            <w:tcW w:w="2202" w:type="dxa"/>
            <w:vMerge w:val="restart"/>
            <w:vAlign w:val="center"/>
          </w:tcPr>
          <w:p w14:paraId="4DF0BB74" w14:textId="5911238F" w:rsidR="00BB29D4" w:rsidRPr="00FA2B9B" w:rsidRDefault="00BB29D4" w:rsidP="00BB29D4">
            <w:pPr>
              <w:pStyle w:val="Paragraph"/>
              <w:numPr>
                <w:ilvl w:val="0"/>
                <w:numId w:val="0"/>
              </w:numPr>
              <w:rPr>
                <w:rFonts w:ascii="Arial" w:hAnsi="Arial" w:cs="Arial"/>
                <w:sz w:val="18"/>
                <w:szCs w:val="22"/>
                <w:lang w:val="es-ES_tradnl"/>
              </w:rPr>
            </w:pPr>
            <w:r w:rsidRPr="00FA2B9B">
              <w:rPr>
                <w:rFonts w:ascii="Arial" w:hAnsi="Arial" w:cs="Arial"/>
                <w:sz w:val="18"/>
                <w:szCs w:val="22"/>
                <w:lang w:val="es-ES_tradnl"/>
              </w:rPr>
              <w:t>Esta información se recogerá a través de la información administrativa de FND y de la información económica que FND recopilará al momento de las postulaciones a créditos iniciales como recurrentes.</w:t>
            </w:r>
          </w:p>
          <w:p w14:paraId="6D613FA0" w14:textId="5BBFC697" w:rsidR="00BB29D4" w:rsidRPr="00FA2B9B" w:rsidRDefault="00BB29D4" w:rsidP="00BB29D4">
            <w:pPr>
              <w:pStyle w:val="Paragraph"/>
              <w:numPr>
                <w:ilvl w:val="0"/>
                <w:numId w:val="0"/>
              </w:numPr>
              <w:rPr>
                <w:rFonts w:ascii="Arial" w:hAnsi="Arial" w:cs="Arial"/>
                <w:sz w:val="18"/>
                <w:szCs w:val="22"/>
                <w:highlight w:val="yellow"/>
                <w:lang w:val="es-ES_tradnl"/>
              </w:rPr>
            </w:pPr>
            <w:r w:rsidRPr="00FA2B9B">
              <w:rPr>
                <w:rFonts w:ascii="Arial" w:hAnsi="Arial" w:cs="Arial"/>
                <w:sz w:val="18"/>
                <w:szCs w:val="22"/>
                <w:lang w:val="es-ES_tradnl"/>
              </w:rPr>
              <w:t>Se considerará la opción de elegir una submuestra de beneficiarios de la primera cohorte ya que esto permitirá tener un mayor número de años para que los resultados se materialicen.</w:t>
            </w:r>
          </w:p>
        </w:tc>
      </w:tr>
      <w:tr w:rsidR="006A2A16" w:rsidRPr="005F6F68" w14:paraId="3BF6471E" w14:textId="77777777" w:rsidTr="000D7FC6">
        <w:trPr>
          <w:trHeight w:val="1803"/>
        </w:trPr>
        <w:tc>
          <w:tcPr>
            <w:tcW w:w="1889" w:type="dxa"/>
          </w:tcPr>
          <w:p w14:paraId="201A8CF1" w14:textId="66C22540" w:rsidR="006A2A16" w:rsidRPr="00FA2B9B" w:rsidRDefault="006A2A16" w:rsidP="005C09E3">
            <w:pPr>
              <w:pStyle w:val="Paragraph"/>
              <w:numPr>
                <w:ilvl w:val="0"/>
                <w:numId w:val="0"/>
              </w:numPr>
              <w:rPr>
                <w:rFonts w:ascii="Arial" w:hAnsi="Arial" w:cs="Arial"/>
                <w:sz w:val="18"/>
                <w:szCs w:val="22"/>
                <w:lang w:val="es-ES_tradnl"/>
              </w:rPr>
            </w:pPr>
            <w:r w:rsidRPr="00FA2B9B">
              <w:rPr>
                <w:rFonts w:ascii="Arial" w:hAnsi="Arial" w:cs="Arial"/>
                <w:sz w:val="18"/>
                <w:szCs w:val="22"/>
                <w:lang w:val="es-ES_tradnl"/>
              </w:rPr>
              <w:t>Inversiones de beneficiarios esperados del programa</w:t>
            </w:r>
            <w:r w:rsidR="00747404">
              <w:rPr>
                <w:rFonts w:ascii="Arial" w:hAnsi="Arial" w:cs="Arial"/>
                <w:sz w:val="18"/>
                <w:szCs w:val="22"/>
                <w:lang w:val="es-ES_tradnl"/>
              </w:rPr>
              <w:t>.</w:t>
            </w:r>
          </w:p>
        </w:tc>
        <w:tc>
          <w:tcPr>
            <w:tcW w:w="2161" w:type="dxa"/>
          </w:tcPr>
          <w:p w14:paraId="359DB319" w14:textId="411BFCFD" w:rsidR="006A2A16" w:rsidRPr="00FA2B9B" w:rsidRDefault="006A2A16" w:rsidP="005C09E3">
            <w:pPr>
              <w:pStyle w:val="Paragraph"/>
              <w:numPr>
                <w:ilvl w:val="0"/>
                <w:numId w:val="0"/>
              </w:numPr>
              <w:rPr>
                <w:rFonts w:ascii="Arial" w:hAnsi="Arial" w:cs="Arial"/>
                <w:sz w:val="18"/>
                <w:szCs w:val="22"/>
                <w:lang w:val="es-ES_tradnl"/>
              </w:rPr>
            </w:pPr>
            <w:r w:rsidRPr="00FA2B9B">
              <w:rPr>
                <w:rFonts w:ascii="Arial" w:hAnsi="Arial" w:cs="Arial"/>
                <w:sz w:val="18"/>
                <w:szCs w:val="22"/>
                <w:lang w:val="es-ES_tradnl"/>
              </w:rPr>
              <w:t>Inversiones de beneficiarios del programa</w:t>
            </w:r>
            <w:r w:rsidR="00747404">
              <w:rPr>
                <w:rFonts w:ascii="Arial" w:hAnsi="Arial" w:cs="Arial"/>
                <w:sz w:val="18"/>
                <w:szCs w:val="22"/>
                <w:lang w:val="es-ES_tradnl"/>
              </w:rPr>
              <w:t>.</w:t>
            </w:r>
          </w:p>
        </w:tc>
        <w:tc>
          <w:tcPr>
            <w:tcW w:w="2028" w:type="dxa"/>
          </w:tcPr>
          <w:p w14:paraId="22645C8D" w14:textId="345EBAD5" w:rsidR="00536CA1" w:rsidRPr="00FA2B9B" w:rsidRDefault="00536CA1" w:rsidP="005C09E3">
            <w:pPr>
              <w:pStyle w:val="Paragraph"/>
              <w:numPr>
                <w:ilvl w:val="0"/>
                <w:numId w:val="0"/>
              </w:numPr>
              <w:rPr>
                <w:rFonts w:ascii="Arial" w:hAnsi="Arial" w:cs="Arial"/>
                <w:sz w:val="18"/>
                <w:szCs w:val="22"/>
                <w:lang w:val="es-ES_tradnl"/>
              </w:rPr>
            </w:pPr>
            <w:r w:rsidRPr="00FA2B9B">
              <w:rPr>
                <w:rFonts w:ascii="Arial" w:hAnsi="Arial" w:cs="Arial"/>
                <w:sz w:val="18"/>
                <w:szCs w:val="22"/>
                <w:lang w:val="es-ES_tradnl"/>
              </w:rPr>
              <w:t xml:space="preserve">Apalancamiento logrado gracias a </w:t>
            </w:r>
            <w:r w:rsidR="00424BDA" w:rsidRPr="0088551D">
              <w:rPr>
                <w:rFonts w:ascii="Arial" w:hAnsi="Arial" w:cs="Arial"/>
                <w:sz w:val="18"/>
                <w:szCs w:val="18"/>
                <w:lang w:val="es-ES_tradnl" w:eastAsia="zh-CN"/>
              </w:rPr>
              <w:t>coberturas de riesgos</w:t>
            </w:r>
            <w:r w:rsidRPr="00FA2B9B">
              <w:rPr>
                <w:rFonts w:ascii="Arial" w:hAnsi="Arial" w:cs="Arial"/>
                <w:sz w:val="18"/>
                <w:szCs w:val="22"/>
                <w:lang w:val="es-ES_tradnl"/>
              </w:rPr>
              <w:t xml:space="preserve"> otorgadas.</w:t>
            </w:r>
          </w:p>
          <w:p w14:paraId="76E01383" w14:textId="39413A51" w:rsidR="006A2A16" w:rsidRPr="00FA2B9B" w:rsidRDefault="006A2A16" w:rsidP="005C09E3">
            <w:pPr>
              <w:pStyle w:val="Paragraph"/>
              <w:numPr>
                <w:ilvl w:val="0"/>
                <w:numId w:val="0"/>
              </w:numPr>
              <w:rPr>
                <w:rFonts w:ascii="Arial" w:hAnsi="Arial" w:cs="Arial"/>
                <w:sz w:val="18"/>
                <w:szCs w:val="22"/>
                <w:lang w:val="es-ES_tradnl"/>
              </w:rPr>
            </w:pPr>
          </w:p>
        </w:tc>
        <w:tc>
          <w:tcPr>
            <w:tcW w:w="2202" w:type="dxa"/>
            <w:vMerge/>
          </w:tcPr>
          <w:p w14:paraId="0D597550" w14:textId="77777777" w:rsidR="006A2A16" w:rsidRPr="00FA2B9B" w:rsidRDefault="006A2A16" w:rsidP="005C09E3">
            <w:pPr>
              <w:pStyle w:val="Paragraph"/>
              <w:numPr>
                <w:ilvl w:val="0"/>
                <w:numId w:val="0"/>
              </w:numPr>
              <w:rPr>
                <w:rFonts w:ascii="Arial" w:hAnsi="Arial" w:cs="Arial"/>
                <w:sz w:val="18"/>
                <w:szCs w:val="22"/>
                <w:highlight w:val="yellow"/>
                <w:lang w:val="es-ES_tradnl"/>
              </w:rPr>
            </w:pPr>
          </w:p>
        </w:tc>
      </w:tr>
      <w:tr w:rsidR="006A2A16" w:rsidRPr="00FA2B9B" w14:paraId="21084080" w14:textId="77777777" w:rsidTr="000D7FC6">
        <w:trPr>
          <w:trHeight w:val="1077"/>
        </w:trPr>
        <w:tc>
          <w:tcPr>
            <w:tcW w:w="1889" w:type="dxa"/>
          </w:tcPr>
          <w:p w14:paraId="3E747B7C" w14:textId="77777777" w:rsidR="006A2A16" w:rsidRPr="00FA2B9B" w:rsidRDefault="006A2A16" w:rsidP="005C09E3">
            <w:pPr>
              <w:pStyle w:val="Paragraph"/>
              <w:numPr>
                <w:ilvl w:val="0"/>
                <w:numId w:val="0"/>
              </w:numPr>
              <w:rPr>
                <w:rFonts w:ascii="Arial" w:hAnsi="Arial" w:cs="Arial"/>
                <w:sz w:val="18"/>
                <w:szCs w:val="22"/>
                <w:lang w:val="es-ES_tradnl"/>
              </w:rPr>
            </w:pPr>
            <w:r w:rsidRPr="00FA2B9B">
              <w:rPr>
                <w:rFonts w:ascii="Arial" w:hAnsi="Arial" w:cs="Arial"/>
                <w:sz w:val="18"/>
                <w:szCs w:val="22"/>
                <w:lang w:val="es-ES_tradnl"/>
              </w:rPr>
              <w:t>Costos variables (operativos) de los beneficiarios esperados del programa.</w:t>
            </w:r>
          </w:p>
        </w:tc>
        <w:tc>
          <w:tcPr>
            <w:tcW w:w="2161" w:type="dxa"/>
          </w:tcPr>
          <w:p w14:paraId="15B214D3" w14:textId="77777777" w:rsidR="006A2A16" w:rsidRPr="00FA2B9B" w:rsidRDefault="006A2A16" w:rsidP="005C09E3">
            <w:pPr>
              <w:pStyle w:val="Paragraph"/>
              <w:numPr>
                <w:ilvl w:val="0"/>
                <w:numId w:val="0"/>
              </w:numPr>
              <w:rPr>
                <w:rFonts w:ascii="Arial" w:hAnsi="Arial" w:cs="Arial"/>
                <w:sz w:val="18"/>
                <w:szCs w:val="22"/>
                <w:lang w:val="es-ES_tradnl"/>
              </w:rPr>
            </w:pPr>
            <w:r w:rsidRPr="00FA2B9B">
              <w:rPr>
                <w:rFonts w:ascii="Arial" w:hAnsi="Arial" w:cs="Arial"/>
                <w:sz w:val="18"/>
                <w:szCs w:val="22"/>
                <w:lang w:val="es-ES_tradnl"/>
              </w:rPr>
              <w:t>Costos variables (operativos) de los beneficiarios del programa.</w:t>
            </w:r>
          </w:p>
        </w:tc>
        <w:tc>
          <w:tcPr>
            <w:tcW w:w="2028" w:type="dxa"/>
          </w:tcPr>
          <w:p w14:paraId="6BD58EC8" w14:textId="77777777" w:rsidR="006A2A16" w:rsidRPr="00FA2B9B" w:rsidRDefault="006A2A16" w:rsidP="00747404">
            <w:pPr>
              <w:pStyle w:val="Paragraph"/>
              <w:numPr>
                <w:ilvl w:val="0"/>
                <w:numId w:val="0"/>
              </w:numPr>
              <w:jc w:val="center"/>
              <w:rPr>
                <w:rFonts w:ascii="Arial" w:hAnsi="Arial" w:cs="Arial"/>
                <w:sz w:val="18"/>
                <w:szCs w:val="22"/>
                <w:lang w:val="es-ES_tradnl"/>
              </w:rPr>
            </w:pPr>
            <w:r w:rsidRPr="00FA2B9B">
              <w:rPr>
                <w:rFonts w:ascii="Arial" w:hAnsi="Arial" w:cs="Arial"/>
                <w:sz w:val="18"/>
                <w:szCs w:val="22"/>
                <w:lang w:val="es-ES_tradnl"/>
              </w:rPr>
              <w:t>N/A</w:t>
            </w:r>
          </w:p>
        </w:tc>
        <w:tc>
          <w:tcPr>
            <w:tcW w:w="2202" w:type="dxa"/>
            <w:vMerge/>
          </w:tcPr>
          <w:p w14:paraId="7AD38E55" w14:textId="77777777" w:rsidR="006A2A16" w:rsidRPr="00FA2B9B" w:rsidRDefault="006A2A16" w:rsidP="005C09E3">
            <w:pPr>
              <w:pStyle w:val="Paragraph"/>
              <w:numPr>
                <w:ilvl w:val="0"/>
                <w:numId w:val="0"/>
              </w:numPr>
              <w:rPr>
                <w:rFonts w:ascii="Arial" w:hAnsi="Arial" w:cs="Arial"/>
                <w:sz w:val="18"/>
                <w:szCs w:val="22"/>
                <w:highlight w:val="yellow"/>
                <w:lang w:val="es-ES_tradnl"/>
              </w:rPr>
            </w:pPr>
          </w:p>
        </w:tc>
      </w:tr>
      <w:tr w:rsidR="00015B79" w:rsidRPr="000D7FC6" w14:paraId="2744DBF2" w14:textId="77777777" w:rsidTr="000D7FC6">
        <w:trPr>
          <w:trHeight w:val="1690"/>
        </w:trPr>
        <w:tc>
          <w:tcPr>
            <w:tcW w:w="1889" w:type="dxa"/>
          </w:tcPr>
          <w:p w14:paraId="4FF4048E" w14:textId="77777777" w:rsidR="00015B79" w:rsidRPr="00FA2B9B" w:rsidRDefault="00015B79" w:rsidP="00015B79">
            <w:pPr>
              <w:pStyle w:val="Paragraph"/>
              <w:numPr>
                <w:ilvl w:val="0"/>
                <w:numId w:val="0"/>
              </w:numPr>
              <w:rPr>
                <w:rFonts w:ascii="Arial" w:hAnsi="Arial" w:cs="Arial"/>
                <w:sz w:val="18"/>
                <w:szCs w:val="22"/>
                <w:lang w:val="es-ES_tradnl"/>
              </w:rPr>
            </w:pPr>
            <w:r w:rsidRPr="00FA2B9B">
              <w:rPr>
                <w:rFonts w:ascii="Arial" w:hAnsi="Arial" w:cs="Arial"/>
                <w:sz w:val="18"/>
                <w:szCs w:val="22"/>
                <w:lang w:val="es-ES_tradnl"/>
              </w:rPr>
              <w:t>Ventas de empresas no beneficiarias del programa.</w:t>
            </w:r>
          </w:p>
        </w:tc>
        <w:tc>
          <w:tcPr>
            <w:tcW w:w="2161" w:type="dxa"/>
          </w:tcPr>
          <w:p w14:paraId="5F5FA30F" w14:textId="77777777" w:rsidR="00015B79" w:rsidRPr="00FA2B9B" w:rsidRDefault="00015B79" w:rsidP="00015B79">
            <w:pPr>
              <w:pStyle w:val="Paragraph"/>
              <w:numPr>
                <w:ilvl w:val="0"/>
                <w:numId w:val="0"/>
              </w:numPr>
              <w:rPr>
                <w:rFonts w:ascii="Arial" w:hAnsi="Arial" w:cs="Arial"/>
                <w:sz w:val="18"/>
                <w:szCs w:val="22"/>
                <w:lang w:val="es-ES_tradnl"/>
              </w:rPr>
            </w:pPr>
            <w:r w:rsidRPr="00FA2B9B">
              <w:rPr>
                <w:rFonts w:ascii="Arial" w:hAnsi="Arial" w:cs="Arial"/>
                <w:sz w:val="18"/>
                <w:szCs w:val="22"/>
                <w:lang w:val="es-ES_tradnl"/>
              </w:rPr>
              <w:t>Ventas de empresas no beneficiarias del programa.</w:t>
            </w:r>
          </w:p>
        </w:tc>
        <w:tc>
          <w:tcPr>
            <w:tcW w:w="2028" w:type="dxa"/>
          </w:tcPr>
          <w:p w14:paraId="72FF70BB" w14:textId="11358852" w:rsidR="00015B79" w:rsidRPr="00FA2B9B" w:rsidRDefault="00015B79" w:rsidP="00747C06">
            <w:pPr>
              <w:pStyle w:val="Paragraph"/>
              <w:numPr>
                <w:ilvl w:val="0"/>
                <w:numId w:val="0"/>
              </w:numPr>
              <w:jc w:val="center"/>
              <w:rPr>
                <w:rFonts w:ascii="Arial" w:hAnsi="Arial" w:cs="Arial"/>
                <w:sz w:val="18"/>
                <w:szCs w:val="22"/>
                <w:highlight w:val="yellow"/>
                <w:lang w:val="es-ES_tradnl"/>
              </w:rPr>
            </w:pPr>
            <w:r w:rsidRPr="00380034">
              <w:rPr>
                <w:rFonts w:ascii="Arial" w:hAnsi="Arial" w:cs="Arial"/>
                <w:sz w:val="18"/>
                <w:szCs w:val="18"/>
                <w:lang w:val="es-ES_tradnl" w:eastAsia="zh-CN"/>
              </w:rPr>
              <w:t>Índice de ventas por hectáreas de UER beneficiadas.</w:t>
            </w:r>
          </w:p>
        </w:tc>
        <w:tc>
          <w:tcPr>
            <w:tcW w:w="2202" w:type="dxa"/>
            <w:vMerge w:val="restart"/>
            <w:vAlign w:val="center"/>
          </w:tcPr>
          <w:p w14:paraId="7EA551ED" w14:textId="4550A86C" w:rsidR="00015B79" w:rsidRPr="00FA2B9B" w:rsidRDefault="00733241" w:rsidP="00CB51C3">
            <w:pPr>
              <w:pStyle w:val="Paragraph"/>
              <w:numPr>
                <w:ilvl w:val="0"/>
                <w:numId w:val="0"/>
              </w:numPr>
              <w:ind w:left="155"/>
              <w:rPr>
                <w:rFonts w:ascii="Arial" w:hAnsi="Arial" w:cs="Arial"/>
                <w:sz w:val="18"/>
                <w:szCs w:val="22"/>
                <w:lang w:val="es-ES_tradnl"/>
              </w:rPr>
            </w:pPr>
            <w:r>
              <w:rPr>
                <w:rFonts w:ascii="Arial" w:hAnsi="Arial" w:cs="Arial"/>
                <w:sz w:val="18"/>
                <w:szCs w:val="22"/>
                <w:lang w:val="es-ES_tradnl"/>
              </w:rPr>
              <w:t>Esta información corresponderá a los valores de línea de base a ser identificados durante la primera ola de postulaciones a créditos en el primer año de ejecución.</w:t>
            </w:r>
          </w:p>
        </w:tc>
      </w:tr>
      <w:tr w:rsidR="006A2A16" w:rsidRPr="00FA2B9B" w14:paraId="5C2317B1" w14:textId="77777777" w:rsidTr="000D7FC6">
        <w:trPr>
          <w:trHeight w:val="864"/>
        </w:trPr>
        <w:tc>
          <w:tcPr>
            <w:tcW w:w="1889" w:type="dxa"/>
          </w:tcPr>
          <w:p w14:paraId="17B6ADA8" w14:textId="25316A0C" w:rsidR="006A2A16" w:rsidRPr="00FA2B9B" w:rsidRDefault="006A2A16" w:rsidP="005C09E3">
            <w:pPr>
              <w:pStyle w:val="Paragraph"/>
              <w:numPr>
                <w:ilvl w:val="0"/>
                <w:numId w:val="0"/>
              </w:numPr>
              <w:rPr>
                <w:rFonts w:ascii="Arial" w:hAnsi="Arial" w:cs="Arial"/>
                <w:sz w:val="18"/>
                <w:szCs w:val="22"/>
                <w:lang w:val="es-ES_tradnl"/>
              </w:rPr>
            </w:pPr>
            <w:r w:rsidRPr="00FA2B9B">
              <w:rPr>
                <w:rFonts w:ascii="Arial" w:hAnsi="Arial" w:cs="Arial"/>
                <w:sz w:val="18"/>
                <w:szCs w:val="22"/>
                <w:lang w:val="es-ES_tradnl"/>
              </w:rPr>
              <w:t>Inversiones de no beneficiarios del programa</w:t>
            </w:r>
            <w:r w:rsidR="00747404">
              <w:rPr>
                <w:rFonts w:ascii="Arial" w:hAnsi="Arial" w:cs="Arial"/>
                <w:sz w:val="18"/>
                <w:szCs w:val="22"/>
                <w:lang w:val="es-ES_tradnl"/>
              </w:rPr>
              <w:t>.</w:t>
            </w:r>
          </w:p>
        </w:tc>
        <w:tc>
          <w:tcPr>
            <w:tcW w:w="2161" w:type="dxa"/>
          </w:tcPr>
          <w:p w14:paraId="5630B83B" w14:textId="73BE09A0" w:rsidR="006A2A16" w:rsidRPr="00FA2B9B" w:rsidRDefault="006A2A16" w:rsidP="005C09E3">
            <w:pPr>
              <w:pStyle w:val="Paragraph"/>
              <w:numPr>
                <w:ilvl w:val="0"/>
                <w:numId w:val="0"/>
              </w:numPr>
              <w:rPr>
                <w:rFonts w:ascii="Arial" w:hAnsi="Arial" w:cs="Arial"/>
                <w:sz w:val="18"/>
                <w:szCs w:val="22"/>
                <w:lang w:val="es-ES_tradnl"/>
              </w:rPr>
            </w:pPr>
            <w:r w:rsidRPr="00FA2B9B">
              <w:rPr>
                <w:rFonts w:ascii="Arial" w:hAnsi="Arial" w:cs="Arial"/>
                <w:sz w:val="18"/>
                <w:szCs w:val="22"/>
                <w:lang w:val="es-ES_tradnl"/>
              </w:rPr>
              <w:t>Inversiones de no beneficiarios del programa</w:t>
            </w:r>
            <w:r w:rsidR="00747404">
              <w:rPr>
                <w:rFonts w:ascii="Arial" w:hAnsi="Arial" w:cs="Arial"/>
                <w:sz w:val="18"/>
                <w:szCs w:val="22"/>
                <w:lang w:val="es-ES_tradnl"/>
              </w:rPr>
              <w:t>.</w:t>
            </w:r>
          </w:p>
        </w:tc>
        <w:tc>
          <w:tcPr>
            <w:tcW w:w="2028" w:type="dxa"/>
          </w:tcPr>
          <w:p w14:paraId="2618A419" w14:textId="77777777" w:rsidR="006A2A16" w:rsidRPr="00FA2B9B" w:rsidRDefault="006A2A16" w:rsidP="00747404">
            <w:pPr>
              <w:pStyle w:val="Paragraph"/>
              <w:numPr>
                <w:ilvl w:val="0"/>
                <w:numId w:val="0"/>
              </w:numPr>
              <w:jc w:val="center"/>
              <w:rPr>
                <w:rFonts w:ascii="Arial" w:hAnsi="Arial" w:cs="Arial"/>
                <w:sz w:val="18"/>
                <w:szCs w:val="22"/>
                <w:lang w:val="es-ES_tradnl"/>
              </w:rPr>
            </w:pPr>
            <w:r w:rsidRPr="00FA2B9B">
              <w:rPr>
                <w:rFonts w:ascii="Arial" w:hAnsi="Arial" w:cs="Arial"/>
                <w:sz w:val="18"/>
                <w:szCs w:val="22"/>
                <w:lang w:val="es-ES_tradnl"/>
              </w:rPr>
              <w:t>N/A</w:t>
            </w:r>
          </w:p>
        </w:tc>
        <w:tc>
          <w:tcPr>
            <w:tcW w:w="2202" w:type="dxa"/>
            <w:vMerge/>
          </w:tcPr>
          <w:p w14:paraId="1A5C25CE" w14:textId="77777777" w:rsidR="006A2A16" w:rsidRPr="00FA2B9B" w:rsidRDefault="006A2A16" w:rsidP="005C09E3">
            <w:pPr>
              <w:pStyle w:val="Paragraph"/>
              <w:numPr>
                <w:ilvl w:val="0"/>
                <w:numId w:val="0"/>
              </w:numPr>
              <w:rPr>
                <w:rFonts w:ascii="Arial" w:hAnsi="Arial" w:cs="Arial"/>
                <w:sz w:val="18"/>
                <w:szCs w:val="22"/>
                <w:highlight w:val="yellow"/>
                <w:lang w:val="es-ES_tradnl"/>
              </w:rPr>
            </w:pPr>
          </w:p>
        </w:tc>
      </w:tr>
      <w:tr w:rsidR="006A2A16" w:rsidRPr="00FA2B9B" w14:paraId="79996B39" w14:textId="77777777" w:rsidTr="000D7FC6">
        <w:trPr>
          <w:trHeight w:val="1077"/>
        </w:trPr>
        <w:tc>
          <w:tcPr>
            <w:tcW w:w="1889" w:type="dxa"/>
          </w:tcPr>
          <w:p w14:paraId="5C8E64F1" w14:textId="77777777" w:rsidR="006A2A16" w:rsidRPr="00FA2B9B" w:rsidRDefault="006A2A16" w:rsidP="005C09E3">
            <w:pPr>
              <w:pStyle w:val="Paragraph"/>
              <w:numPr>
                <w:ilvl w:val="0"/>
                <w:numId w:val="0"/>
              </w:numPr>
              <w:rPr>
                <w:rFonts w:ascii="Arial" w:hAnsi="Arial" w:cs="Arial"/>
                <w:sz w:val="18"/>
                <w:szCs w:val="22"/>
                <w:lang w:val="es-ES_tradnl"/>
              </w:rPr>
            </w:pPr>
            <w:r w:rsidRPr="00FA2B9B">
              <w:rPr>
                <w:rFonts w:ascii="Arial" w:hAnsi="Arial" w:cs="Arial"/>
                <w:sz w:val="18"/>
                <w:szCs w:val="22"/>
                <w:lang w:val="es-ES_tradnl"/>
              </w:rPr>
              <w:lastRenderedPageBreak/>
              <w:t>Costos variables (operativos) de no beneficiarios del programa.</w:t>
            </w:r>
          </w:p>
        </w:tc>
        <w:tc>
          <w:tcPr>
            <w:tcW w:w="2161" w:type="dxa"/>
          </w:tcPr>
          <w:p w14:paraId="5DC347F1" w14:textId="77777777" w:rsidR="006A2A16" w:rsidRPr="00FA2B9B" w:rsidRDefault="006A2A16" w:rsidP="005C09E3">
            <w:pPr>
              <w:pStyle w:val="Paragraph"/>
              <w:numPr>
                <w:ilvl w:val="0"/>
                <w:numId w:val="0"/>
              </w:numPr>
              <w:rPr>
                <w:rFonts w:ascii="Arial" w:hAnsi="Arial" w:cs="Arial"/>
                <w:sz w:val="18"/>
                <w:szCs w:val="22"/>
                <w:lang w:val="es-ES_tradnl"/>
              </w:rPr>
            </w:pPr>
            <w:r w:rsidRPr="00FA2B9B">
              <w:rPr>
                <w:rFonts w:ascii="Arial" w:hAnsi="Arial" w:cs="Arial"/>
                <w:sz w:val="18"/>
                <w:szCs w:val="22"/>
                <w:lang w:val="es-ES_tradnl"/>
              </w:rPr>
              <w:t>Costos variables (operativos) de no beneficiarios del programa.</w:t>
            </w:r>
          </w:p>
        </w:tc>
        <w:tc>
          <w:tcPr>
            <w:tcW w:w="2028" w:type="dxa"/>
          </w:tcPr>
          <w:p w14:paraId="27ABD2F3" w14:textId="77777777" w:rsidR="006A2A16" w:rsidRPr="00FA2B9B" w:rsidRDefault="006A2A16" w:rsidP="00747404">
            <w:pPr>
              <w:pStyle w:val="Paragraph"/>
              <w:numPr>
                <w:ilvl w:val="0"/>
                <w:numId w:val="0"/>
              </w:numPr>
              <w:jc w:val="center"/>
              <w:rPr>
                <w:rFonts w:ascii="Arial" w:hAnsi="Arial" w:cs="Arial"/>
                <w:sz w:val="18"/>
                <w:szCs w:val="22"/>
                <w:lang w:val="es-ES_tradnl"/>
              </w:rPr>
            </w:pPr>
            <w:r w:rsidRPr="00FA2B9B">
              <w:rPr>
                <w:rFonts w:ascii="Arial" w:hAnsi="Arial" w:cs="Arial"/>
                <w:sz w:val="18"/>
                <w:szCs w:val="22"/>
                <w:lang w:val="es-ES_tradnl"/>
              </w:rPr>
              <w:t>N/A</w:t>
            </w:r>
          </w:p>
        </w:tc>
        <w:tc>
          <w:tcPr>
            <w:tcW w:w="2202" w:type="dxa"/>
            <w:vMerge/>
          </w:tcPr>
          <w:p w14:paraId="05C88B6C" w14:textId="77777777" w:rsidR="006A2A16" w:rsidRPr="00FA2B9B" w:rsidRDefault="006A2A16" w:rsidP="005C09E3">
            <w:pPr>
              <w:pStyle w:val="Paragraph"/>
              <w:numPr>
                <w:ilvl w:val="0"/>
                <w:numId w:val="0"/>
              </w:numPr>
              <w:rPr>
                <w:rFonts w:ascii="Arial" w:hAnsi="Arial" w:cs="Arial"/>
                <w:sz w:val="18"/>
                <w:szCs w:val="22"/>
                <w:highlight w:val="yellow"/>
                <w:lang w:val="es-ES_tradnl"/>
              </w:rPr>
            </w:pPr>
          </w:p>
        </w:tc>
      </w:tr>
      <w:tr w:rsidR="006A2A16" w:rsidRPr="00FA2B9B" w14:paraId="361E2AF6" w14:textId="77777777" w:rsidTr="00747C06">
        <w:trPr>
          <w:trHeight w:val="319"/>
        </w:trPr>
        <w:tc>
          <w:tcPr>
            <w:tcW w:w="8280" w:type="dxa"/>
            <w:gridSpan w:val="4"/>
            <w:shd w:val="clear" w:color="auto" w:fill="F2F2F2" w:themeFill="background1" w:themeFillShade="F2"/>
          </w:tcPr>
          <w:p w14:paraId="0DB3645E" w14:textId="0E246CEB" w:rsidR="006A2A16" w:rsidRPr="00FA2B9B" w:rsidRDefault="006A2A16" w:rsidP="00747404">
            <w:pPr>
              <w:pStyle w:val="Paragraph"/>
              <w:numPr>
                <w:ilvl w:val="0"/>
                <w:numId w:val="0"/>
              </w:numPr>
              <w:jc w:val="left"/>
              <w:rPr>
                <w:rFonts w:ascii="Arial" w:hAnsi="Arial" w:cs="Arial"/>
                <w:b/>
                <w:sz w:val="18"/>
                <w:szCs w:val="22"/>
                <w:lang w:val="es-ES_tradnl"/>
              </w:rPr>
            </w:pPr>
            <w:r w:rsidRPr="00FA2B9B">
              <w:rPr>
                <w:rFonts w:ascii="Arial" w:hAnsi="Arial" w:cs="Arial"/>
                <w:b/>
                <w:sz w:val="18"/>
                <w:szCs w:val="22"/>
                <w:lang w:val="es-ES_tradnl"/>
              </w:rPr>
              <w:t>Componente 2</w:t>
            </w:r>
            <w:r w:rsidR="00C0735C" w:rsidRPr="00FA2B9B">
              <w:rPr>
                <w:rFonts w:ascii="Arial" w:hAnsi="Arial" w:cs="Arial"/>
                <w:b/>
                <w:sz w:val="18"/>
                <w:szCs w:val="22"/>
                <w:lang w:val="es-ES_tradnl"/>
              </w:rPr>
              <w:t xml:space="preserve"> y 3</w:t>
            </w:r>
          </w:p>
        </w:tc>
      </w:tr>
      <w:tr w:rsidR="00C8158F" w:rsidRPr="000D7FC6" w14:paraId="1ED59DE8" w14:textId="77777777" w:rsidTr="000D7FC6">
        <w:trPr>
          <w:trHeight w:val="1277"/>
        </w:trPr>
        <w:tc>
          <w:tcPr>
            <w:tcW w:w="1889" w:type="dxa"/>
          </w:tcPr>
          <w:p w14:paraId="0CAB9E28" w14:textId="5E7BEAE3" w:rsidR="00C8158F" w:rsidRPr="00FA2B9B" w:rsidRDefault="00C8158F" w:rsidP="00C8158F">
            <w:pPr>
              <w:pStyle w:val="Paragraph"/>
              <w:numPr>
                <w:ilvl w:val="0"/>
                <w:numId w:val="0"/>
              </w:numPr>
              <w:rPr>
                <w:rFonts w:ascii="Arial" w:hAnsi="Arial" w:cs="Arial"/>
                <w:sz w:val="18"/>
                <w:szCs w:val="22"/>
                <w:lang w:val="es-ES_tradnl"/>
              </w:rPr>
            </w:pPr>
            <w:r w:rsidRPr="00FA2B9B">
              <w:rPr>
                <w:rFonts w:ascii="Arial" w:hAnsi="Arial" w:cs="Arial"/>
                <w:sz w:val="18"/>
                <w:szCs w:val="22"/>
                <w:lang w:val="es-ES_tradnl"/>
              </w:rPr>
              <w:t>Ahorro y mejoras en el uso de recursos naturales para la producción.</w:t>
            </w:r>
          </w:p>
        </w:tc>
        <w:tc>
          <w:tcPr>
            <w:tcW w:w="2161" w:type="dxa"/>
          </w:tcPr>
          <w:p w14:paraId="0A73DCCE" w14:textId="420154F3" w:rsidR="00C8158F" w:rsidRPr="00FA2B9B" w:rsidRDefault="00C8158F" w:rsidP="00C8158F">
            <w:pPr>
              <w:pStyle w:val="Paragraph"/>
              <w:numPr>
                <w:ilvl w:val="0"/>
                <w:numId w:val="0"/>
              </w:numPr>
              <w:rPr>
                <w:rFonts w:ascii="Arial" w:hAnsi="Arial" w:cs="Arial"/>
                <w:sz w:val="18"/>
                <w:szCs w:val="22"/>
                <w:lang w:val="es-ES_tradnl"/>
              </w:rPr>
            </w:pPr>
            <w:r w:rsidRPr="00FA2B9B">
              <w:rPr>
                <w:rFonts w:ascii="Arial" w:hAnsi="Arial" w:cs="Arial"/>
                <w:sz w:val="18"/>
                <w:szCs w:val="22"/>
                <w:lang w:val="es-ES_tradnl"/>
              </w:rPr>
              <w:t>Ahorro y mejoras en el uso de recursos naturales para la producción.</w:t>
            </w:r>
          </w:p>
        </w:tc>
        <w:tc>
          <w:tcPr>
            <w:tcW w:w="2028" w:type="dxa"/>
            <w:vAlign w:val="center"/>
          </w:tcPr>
          <w:p w14:paraId="19EA7E3D" w14:textId="13349EE0" w:rsidR="00C8158F" w:rsidRPr="00FA2B9B" w:rsidRDefault="00C8158F" w:rsidP="00C8158F">
            <w:pPr>
              <w:pStyle w:val="Paragraph"/>
              <w:numPr>
                <w:ilvl w:val="0"/>
                <w:numId w:val="0"/>
              </w:numPr>
              <w:rPr>
                <w:rFonts w:ascii="Arial" w:hAnsi="Arial" w:cs="Arial"/>
                <w:sz w:val="18"/>
                <w:szCs w:val="22"/>
                <w:highlight w:val="yellow"/>
                <w:lang w:val="es-ES_tradnl"/>
              </w:rPr>
            </w:pPr>
            <w:r w:rsidRPr="00FA2B9B">
              <w:rPr>
                <w:rFonts w:ascii="Arial" w:hAnsi="Arial" w:cs="Arial"/>
                <w:sz w:val="18"/>
                <w:szCs w:val="22"/>
                <w:lang w:val="es-ES_tradnl"/>
              </w:rPr>
              <w:t>Emisiones de CO2 evitadas gracias a las inversiones en tecnologías renovables</w:t>
            </w:r>
            <w:r w:rsidR="00747404">
              <w:rPr>
                <w:rFonts w:ascii="Arial" w:hAnsi="Arial" w:cs="Arial"/>
                <w:sz w:val="18"/>
                <w:szCs w:val="22"/>
                <w:lang w:val="es-ES_tradnl"/>
              </w:rPr>
              <w:t>.</w:t>
            </w:r>
          </w:p>
        </w:tc>
        <w:tc>
          <w:tcPr>
            <w:tcW w:w="2202" w:type="dxa"/>
            <w:vMerge w:val="restart"/>
            <w:vAlign w:val="center"/>
          </w:tcPr>
          <w:p w14:paraId="722F6228" w14:textId="3F6AB641" w:rsidR="00C8158F" w:rsidRPr="00FA2B9B" w:rsidRDefault="00C8158F" w:rsidP="00747404">
            <w:pPr>
              <w:pStyle w:val="Paragraph"/>
              <w:numPr>
                <w:ilvl w:val="0"/>
                <w:numId w:val="0"/>
              </w:numPr>
              <w:rPr>
                <w:rFonts w:ascii="Arial" w:hAnsi="Arial" w:cs="Arial"/>
                <w:sz w:val="18"/>
                <w:szCs w:val="22"/>
                <w:highlight w:val="yellow"/>
                <w:lang w:val="es-ES_tradnl"/>
              </w:rPr>
            </w:pPr>
            <w:r w:rsidRPr="00FA2B9B">
              <w:rPr>
                <w:rFonts w:ascii="Arial" w:hAnsi="Arial" w:cs="Arial"/>
                <w:sz w:val="18"/>
                <w:szCs w:val="22"/>
                <w:lang w:val="es-ES_tradnl"/>
              </w:rPr>
              <w:t>Estos beneficios se calcularán verificando las características de las inversiones financiadas. En base a esto se puede calcular los nuevos ahorros en recursos y emisiones de CO2 evitadas en base a los parámetros presentados en análisis económico de este programa.</w:t>
            </w:r>
          </w:p>
        </w:tc>
      </w:tr>
      <w:tr w:rsidR="00C8158F" w:rsidRPr="000D7FC6" w14:paraId="549C7398" w14:textId="77777777" w:rsidTr="000D7FC6">
        <w:trPr>
          <w:trHeight w:val="1290"/>
        </w:trPr>
        <w:tc>
          <w:tcPr>
            <w:tcW w:w="1889" w:type="dxa"/>
          </w:tcPr>
          <w:p w14:paraId="04178D0D" w14:textId="77777777" w:rsidR="00C8158F" w:rsidRPr="00FA2B9B" w:rsidRDefault="00C8158F" w:rsidP="00C8158F">
            <w:pPr>
              <w:pStyle w:val="Paragraph"/>
              <w:numPr>
                <w:ilvl w:val="0"/>
                <w:numId w:val="0"/>
              </w:numPr>
              <w:rPr>
                <w:rFonts w:ascii="Arial" w:hAnsi="Arial" w:cs="Arial"/>
                <w:sz w:val="18"/>
                <w:szCs w:val="22"/>
                <w:lang w:val="es-ES_tradnl"/>
              </w:rPr>
            </w:pPr>
            <w:r w:rsidRPr="00FA2B9B">
              <w:rPr>
                <w:rFonts w:ascii="Arial" w:hAnsi="Arial" w:cs="Arial"/>
                <w:sz w:val="18"/>
                <w:szCs w:val="22"/>
                <w:lang w:val="es-ES_tradnl"/>
              </w:rPr>
              <w:t>Valor de reducción de emisiones estimado.</w:t>
            </w:r>
          </w:p>
        </w:tc>
        <w:tc>
          <w:tcPr>
            <w:tcW w:w="2161" w:type="dxa"/>
          </w:tcPr>
          <w:p w14:paraId="168ACEF1" w14:textId="64BFB4D0" w:rsidR="00C8158F" w:rsidRPr="00FA2B9B" w:rsidRDefault="00C8158F" w:rsidP="00C8158F">
            <w:pPr>
              <w:pStyle w:val="Paragraph"/>
              <w:numPr>
                <w:ilvl w:val="0"/>
                <w:numId w:val="0"/>
              </w:numPr>
              <w:rPr>
                <w:rFonts w:ascii="Arial" w:hAnsi="Arial" w:cs="Arial"/>
                <w:sz w:val="18"/>
                <w:szCs w:val="22"/>
                <w:lang w:val="es-ES_tradnl"/>
              </w:rPr>
            </w:pPr>
            <w:r w:rsidRPr="00FA2B9B">
              <w:rPr>
                <w:rFonts w:ascii="Arial" w:hAnsi="Arial" w:cs="Arial"/>
                <w:sz w:val="18"/>
                <w:szCs w:val="22"/>
                <w:lang w:val="es-ES_tradnl"/>
              </w:rPr>
              <w:t>Valor de reducción de las emisiones consistentes con las inversiones realizadas por tecnologías</w:t>
            </w:r>
            <w:r w:rsidR="00747404">
              <w:rPr>
                <w:rFonts w:ascii="Arial" w:hAnsi="Arial" w:cs="Arial"/>
                <w:sz w:val="18"/>
                <w:szCs w:val="22"/>
                <w:lang w:val="es-ES_tradnl"/>
              </w:rPr>
              <w:t>.</w:t>
            </w:r>
          </w:p>
        </w:tc>
        <w:tc>
          <w:tcPr>
            <w:tcW w:w="2028" w:type="dxa"/>
            <w:vAlign w:val="center"/>
          </w:tcPr>
          <w:p w14:paraId="6631B543" w14:textId="29888DAB" w:rsidR="00C8158F" w:rsidRPr="00FA2B9B" w:rsidRDefault="00C8158F" w:rsidP="00C8158F">
            <w:pPr>
              <w:pStyle w:val="Paragraph"/>
              <w:numPr>
                <w:ilvl w:val="0"/>
                <w:numId w:val="0"/>
              </w:numPr>
              <w:rPr>
                <w:rFonts w:ascii="Arial" w:hAnsi="Arial" w:cs="Arial"/>
                <w:sz w:val="18"/>
                <w:szCs w:val="22"/>
                <w:highlight w:val="yellow"/>
                <w:lang w:val="es-ES_tradnl"/>
              </w:rPr>
            </w:pPr>
            <w:r w:rsidRPr="00FA2B9B">
              <w:rPr>
                <w:rFonts w:ascii="Arial" w:hAnsi="Arial" w:cs="Arial"/>
                <w:sz w:val="18"/>
                <w:szCs w:val="22"/>
                <w:lang w:val="es-ES_tradnl"/>
              </w:rPr>
              <w:t>Emisiones de CO2 evitadas gracias a las inversiones en tecnologías renovables</w:t>
            </w:r>
            <w:r w:rsidR="00747404">
              <w:rPr>
                <w:rFonts w:ascii="Arial" w:hAnsi="Arial" w:cs="Arial"/>
                <w:sz w:val="18"/>
                <w:szCs w:val="22"/>
                <w:lang w:val="es-ES_tradnl"/>
              </w:rPr>
              <w:t>.</w:t>
            </w:r>
          </w:p>
        </w:tc>
        <w:tc>
          <w:tcPr>
            <w:tcW w:w="2202" w:type="dxa"/>
            <w:vMerge/>
          </w:tcPr>
          <w:p w14:paraId="1C03B0A5" w14:textId="77777777" w:rsidR="00C8158F" w:rsidRPr="00FA2B9B" w:rsidRDefault="00C8158F" w:rsidP="00C8158F">
            <w:pPr>
              <w:pStyle w:val="Paragraph"/>
              <w:numPr>
                <w:ilvl w:val="0"/>
                <w:numId w:val="0"/>
              </w:numPr>
              <w:rPr>
                <w:rFonts w:ascii="Arial" w:hAnsi="Arial" w:cs="Arial"/>
                <w:sz w:val="18"/>
                <w:szCs w:val="22"/>
                <w:highlight w:val="yellow"/>
                <w:lang w:val="es-ES_tradnl"/>
              </w:rPr>
            </w:pPr>
          </w:p>
        </w:tc>
      </w:tr>
      <w:tr w:rsidR="00C8158F" w:rsidRPr="008E2431" w14:paraId="1EF35A41" w14:textId="77777777" w:rsidTr="000D7FC6">
        <w:trPr>
          <w:trHeight w:val="1277"/>
        </w:trPr>
        <w:tc>
          <w:tcPr>
            <w:tcW w:w="1889" w:type="dxa"/>
          </w:tcPr>
          <w:p w14:paraId="6DEA8FC3" w14:textId="76AFA77E" w:rsidR="00C8158F" w:rsidRPr="00FA2B9B" w:rsidRDefault="00C8158F" w:rsidP="00C8158F">
            <w:pPr>
              <w:pStyle w:val="Paragraph"/>
              <w:numPr>
                <w:ilvl w:val="0"/>
                <w:numId w:val="0"/>
              </w:numPr>
              <w:rPr>
                <w:rFonts w:ascii="Arial" w:hAnsi="Arial" w:cs="Arial"/>
                <w:sz w:val="18"/>
                <w:szCs w:val="22"/>
                <w:highlight w:val="yellow"/>
                <w:lang w:val="es-ES_tradnl"/>
              </w:rPr>
            </w:pPr>
            <w:r w:rsidRPr="00FA2B9B">
              <w:rPr>
                <w:rFonts w:ascii="Arial" w:hAnsi="Arial" w:cs="Arial"/>
                <w:sz w:val="18"/>
                <w:szCs w:val="22"/>
                <w:lang w:val="es-ES_tradnl"/>
              </w:rPr>
              <w:t>Inversiones sostenibles de beneficiarios esperados del programa</w:t>
            </w:r>
            <w:r w:rsidR="00747404">
              <w:rPr>
                <w:rFonts w:ascii="Arial" w:hAnsi="Arial" w:cs="Arial"/>
                <w:sz w:val="18"/>
                <w:szCs w:val="22"/>
                <w:lang w:val="es-ES_tradnl"/>
              </w:rPr>
              <w:t>.</w:t>
            </w:r>
          </w:p>
        </w:tc>
        <w:tc>
          <w:tcPr>
            <w:tcW w:w="2161" w:type="dxa"/>
          </w:tcPr>
          <w:p w14:paraId="5A9A22AD" w14:textId="4BB98CD3" w:rsidR="00C8158F" w:rsidRPr="00FA2B9B" w:rsidRDefault="00C8158F" w:rsidP="00C8158F">
            <w:pPr>
              <w:pStyle w:val="Paragraph"/>
              <w:numPr>
                <w:ilvl w:val="0"/>
                <w:numId w:val="0"/>
              </w:numPr>
              <w:rPr>
                <w:rFonts w:ascii="Arial" w:hAnsi="Arial" w:cs="Arial"/>
                <w:sz w:val="18"/>
                <w:szCs w:val="22"/>
                <w:highlight w:val="yellow"/>
                <w:lang w:val="es-ES_tradnl"/>
              </w:rPr>
            </w:pPr>
            <w:r w:rsidRPr="00FA2B9B">
              <w:rPr>
                <w:rFonts w:ascii="Arial" w:hAnsi="Arial" w:cs="Arial"/>
                <w:sz w:val="18"/>
                <w:szCs w:val="22"/>
                <w:lang w:val="es-ES_tradnl"/>
              </w:rPr>
              <w:t>Inversiones sostenibles de beneficiarios del programa</w:t>
            </w:r>
            <w:r w:rsidR="00747404">
              <w:rPr>
                <w:rFonts w:ascii="Arial" w:hAnsi="Arial" w:cs="Arial"/>
                <w:sz w:val="18"/>
                <w:szCs w:val="22"/>
                <w:lang w:val="es-ES_tradnl"/>
              </w:rPr>
              <w:t>.</w:t>
            </w:r>
          </w:p>
        </w:tc>
        <w:tc>
          <w:tcPr>
            <w:tcW w:w="2028" w:type="dxa"/>
          </w:tcPr>
          <w:p w14:paraId="663123FB" w14:textId="425A13FF" w:rsidR="00C8158F" w:rsidRPr="00FA2B9B" w:rsidRDefault="008E1FA5" w:rsidP="00C8158F">
            <w:pPr>
              <w:pStyle w:val="Paragraph"/>
              <w:numPr>
                <w:ilvl w:val="0"/>
                <w:numId w:val="0"/>
              </w:numPr>
              <w:rPr>
                <w:rFonts w:ascii="Arial" w:hAnsi="Arial" w:cs="Arial"/>
                <w:sz w:val="18"/>
                <w:szCs w:val="22"/>
                <w:lang w:val="es-ES_tradnl"/>
              </w:rPr>
            </w:pPr>
            <w:r>
              <w:rPr>
                <w:rFonts w:ascii="Arial" w:hAnsi="Arial" w:cs="Arial"/>
                <w:sz w:val="18"/>
                <w:szCs w:val="18"/>
                <w:lang w:val="es-ES_tradnl" w:eastAsia="zh-CN"/>
              </w:rPr>
              <w:t>Desembolsos</w:t>
            </w:r>
            <w:r w:rsidRPr="00380034">
              <w:rPr>
                <w:rFonts w:ascii="Arial" w:hAnsi="Arial" w:cs="Arial"/>
                <w:sz w:val="18"/>
                <w:szCs w:val="18"/>
                <w:lang w:val="es-ES_tradnl" w:eastAsia="zh-CN"/>
              </w:rPr>
              <w:t xml:space="preserve"> de préstamos de sostenibilidad ambiental financiados por FND.</w:t>
            </w:r>
          </w:p>
        </w:tc>
        <w:tc>
          <w:tcPr>
            <w:tcW w:w="2202" w:type="dxa"/>
            <w:vMerge/>
          </w:tcPr>
          <w:p w14:paraId="063E4BEC" w14:textId="77777777" w:rsidR="00C8158F" w:rsidRPr="00FA2B9B" w:rsidRDefault="00C8158F" w:rsidP="00C8158F">
            <w:pPr>
              <w:pStyle w:val="Paragraph"/>
              <w:numPr>
                <w:ilvl w:val="0"/>
                <w:numId w:val="0"/>
              </w:numPr>
              <w:rPr>
                <w:rFonts w:ascii="Arial" w:hAnsi="Arial" w:cs="Arial"/>
                <w:sz w:val="18"/>
                <w:szCs w:val="22"/>
                <w:highlight w:val="yellow"/>
                <w:lang w:val="es-ES_tradnl"/>
              </w:rPr>
            </w:pPr>
          </w:p>
        </w:tc>
      </w:tr>
    </w:tbl>
    <w:p w14:paraId="27836FCD" w14:textId="560E1D87" w:rsidR="006A2A16" w:rsidRDefault="006A2A16" w:rsidP="006A2A16">
      <w:pPr>
        <w:pStyle w:val="Paragraph"/>
        <w:tabs>
          <w:tab w:val="clear" w:pos="2736"/>
        </w:tabs>
        <w:ind w:left="630" w:hanging="540"/>
        <w:rPr>
          <w:rFonts w:ascii="Arial" w:hAnsi="Arial" w:cs="Arial"/>
          <w:sz w:val="22"/>
          <w:szCs w:val="22"/>
          <w:lang w:val="es-ES_tradnl"/>
        </w:rPr>
      </w:pPr>
      <w:r w:rsidRPr="00FA2B9B">
        <w:rPr>
          <w:rFonts w:ascii="Arial" w:hAnsi="Arial" w:cs="Arial"/>
          <w:b/>
          <w:sz w:val="22"/>
          <w:szCs w:val="22"/>
          <w:lang w:val="es-ES_tradnl"/>
        </w:rPr>
        <w:t>Análisis de atribución</w:t>
      </w:r>
      <w:r w:rsidRPr="00FA2B9B">
        <w:rPr>
          <w:rFonts w:ascii="Arial" w:hAnsi="Arial" w:cs="Arial"/>
          <w:sz w:val="22"/>
          <w:szCs w:val="22"/>
          <w:lang w:val="es-ES_tradnl"/>
        </w:rPr>
        <w:t xml:space="preserve">. El análisis de atribución de los resultados del programa se basará, además de la evolución de los indicadores comparados con su línea de base, en los resultados de la </w:t>
      </w:r>
      <w:r w:rsidR="00C0735C" w:rsidRPr="00FA2B9B">
        <w:rPr>
          <w:rFonts w:ascii="Arial" w:hAnsi="Arial" w:cs="Arial"/>
          <w:sz w:val="22"/>
          <w:szCs w:val="22"/>
          <w:lang w:val="es-ES_tradnl"/>
        </w:rPr>
        <w:t>evaluación</w:t>
      </w:r>
      <w:r w:rsidRPr="00FA2B9B">
        <w:rPr>
          <w:rFonts w:ascii="Arial" w:hAnsi="Arial" w:cs="Arial"/>
          <w:sz w:val="22"/>
          <w:szCs w:val="22"/>
          <w:lang w:val="es-ES_tradnl"/>
        </w:rPr>
        <w:t xml:space="preserve"> de impacto de los créditos otorgados por </w:t>
      </w:r>
      <w:r w:rsidR="00CD098D" w:rsidRPr="00FA2B9B">
        <w:rPr>
          <w:rFonts w:ascii="Arial" w:hAnsi="Arial" w:cs="Arial"/>
          <w:sz w:val="22"/>
          <w:szCs w:val="22"/>
          <w:lang w:val="es-ES_tradnl"/>
        </w:rPr>
        <w:t>FND</w:t>
      </w:r>
      <w:r w:rsidR="00C0735C" w:rsidRPr="00FA2B9B">
        <w:rPr>
          <w:rFonts w:ascii="Arial" w:hAnsi="Arial" w:cs="Arial"/>
          <w:sz w:val="22"/>
          <w:szCs w:val="22"/>
          <w:lang w:val="es-ES_tradnl"/>
        </w:rPr>
        <w:t xml:space="preserve"> en la CCLIP anterior, en particular reportados en el PCR de la operación </w:t>
      </w:r>
      <w:r w:rsidR="00CB51C3" w:rsidRPr="00CB51C3">
        <w:rPr>
          <w:rFonts w:ascii="Arial" w:hAnsi="Arial" w:cs="Arial"/>
          <w:sz w:val="22"/>
          <w:szCs w:val="22"/>
          <w:lang w:val="es-CO"/>
        </w:rPr>
        <w:t>3531/OC-</w:t>
      </w:r>
      <w:r w:rsidR="00CB51C3" w:rsidRPr="00747C06">
        <w:rPr>
          <w:rFonts w:ascii="Arial" w:hAnsi="Arial"/>
          <w:sz w:val="22"/>
          <w:lang w:val="es-CO"/>
        </w:rPr>
        <w:t>ME</w:t>
      </w:r>
      <w:r w:rsidRPr="00FA2B9B">
        <w:rPr>
          <w:rFonts w:ascii="Arial" w:hAnsi="Arial" w:cs="Arial"/>
          <w:sz w:val="22"/>
          <w:szCs w:val="22"/>
          <w:lang w:val="es-ES_tradnl"/>
        </w:rPr>
        <w:t>. Los resultados de dicho trabajo permitirán argumentar la existencia de una relación causal entre el programa y los resultados que se puedan obtener.</w:t>
      </w:r>
    </w:p>
    <w:p w14:paraId="7864C4F1" w14:textId="77777777" w:rsidR="006A2A16" w:rsidRPr="00FA2B9B" w:rsidRDefault="006A2A16" w:rsidP="006A2A16">
      <w:pPr>
        <w:pStyle w:val="SecHeading"/>
        <w:tabs>
          <w:tab w:val="clear" w:pos="5400"/>
          <w:tab w:val="num" w:pos="1296"/>
        </w:tabs>
        <w:ind w:left="1296"/>
        <w:rPr>
          <w:rFonts w:ascii="Arial" w:hAnsi="Arial" w:cs="Arial"/>
          <w:color w:val="auto"/>
          <w:sz w:val="22"/>
          <w:szCs w:val="22"/>
        </w:rPr>
      </w:pPr>
      <w:bookmarkStart w:id="33" w:name="_Toc18022717"/>
      <w:r w:rsidRPr="00FA2B9B">
        <w:rPr>
          <w:rFonts w:ascii="Arial" w:hAnsi="Arial" w:cs="Arial"/>
          <w:color w:val="auto"/>
          <w:sz w:val="22"/>
          <w:szCs w:val="22"/>
        </w:rPr>
        <w:t>Plan de trabajo y presupuesto de evaluación</w:t>
      </w:r>
      <w:bookmarkEnd w:id="33"/>
    </w:p>
    <w:p w14:paraId="4CE4379A" w14:textId="7F1BB399" w:rsidR="006A2A16" w:rsidRPr="00FA2B9B" w:rsidRDefault="006A2A16" w:rsidP="003E1D9E">
      <w:pPr>
        <w:pStyle w:val="Paragraph"/>
        <w:tabs>
          <w:tab w:val="clear" w:pos="2736"/>
        </w:tabs>
        <w:ind w:left="630" w:hanging="540"/>
        <w:rPr>
          <w:rFonts w:ascii="Arial" w:hAnsi="Arial" w:cs="Arial"/>
          <w:sz w:val="22"/>
          <w:szCs w:val="22"/>
          <w:lang w:val="es-ES_tradnl"/>
        </w:rPr>
      </w:pPr>
      <w:r w:rsidRPr="00FA2B9B">
        <w:rPr>
          <w:rFonts w:ascii="Arial" w:hAnsi="Arial" w:cs="Arial"/>
          <w:sz w:val="22"/>
          <w:szCs w:val="22"/>
          <w:lang w:val="es-ES_tradnl"/>
        </w:rPr>
        <w:t xml:space="preserve">En el </w:t>
      </w:r>
      <w:r w:rsidR="005D62E8">
        <w:rPr>
          <w:rFonts w:ascii="Arial" w:hAnsi="Arial" w:cs="Arial"/>
          <w:sz w:val="22"/>
          <w:szCs w:val="22"/>
          <w:lang w:val="es-ES_tradnl"/>
        </w:rPr>
        <w:t>c</w:t>
      </w:r>
      <w:r w:rsidRPr="00FA2B9B">
        <w:rPr>
          <w:rFonts w:ascii="Arial" w:hAnsi="Arial" w:cs="Arial"/>
          <w:sz w:val="22"/>
          <w:szCs w:val="22"/>
          <w:lang w:val="es-ES_tradnl"/>
        </w:rPr>
        <w:t xml:space="preserve">uadro 2 se especifican las actividades de evaluación. La información se recolectará semestralmente a medida que se solicite desembolsos de los recursos del programa. Los costos de las actividades de evaluación definidas en este plan se dividen entre fondos destinados para la recopilación de información final y los aportes de personal del BID y </w:t>
      </w:r>
      <w:r w:rsidR="00CD098D" w:rsidRPr="00FA2B9B">
        <w:rPr>
          <w:rFonts w:ascii="Arial" w:hAnsi="Arial" w:cs="Arial"/>
          <w:sz w:val="22"/>
          <w:szCs w:val="22"/>
          <w:lang w:val="es-ES_tradnl"/>
        </w:rPr>
        <w:t>FND</w:t>
      </w:r>
      <w:r w:rsidRPr="00FA2B9B">
        <w:rPr>
          <w:rFonts w:ascii="Arial" w:hAnsi="Arial" w:cs="Arial"/>
          <w:sz w:val="22"/>
          <w:szCs w:val="22"/>
          <w:lang w:val="es-ES_tradnl"/>
        </w:rPr>
        <w:t xml:space="preserve">. Estos se presupuestan en el </w:t>
      </w:r>
      <w:r w:rsidR="005D62E8">
        <w:rPr>
          <w:rFonts w:ascii="Arial" w:hAnsi="Arial" w:cs="Arial"/>
          <w:sz w:val="22"/>
          <w:szCs w:val="22"/>
          <w:lang w:val="es-ES_tradnl"/>
        </w:rPr>
        <w:t>c</w:t>
      </w:r>
      <w:r w:rsidRPr="00FA2B9B">
        <w:rPr>
          <w:rFonts w:ascii="Arial" w:hAnsi="Arial" w:cs="Arial"/>
          <w:sz w:val="22"/>
          <w:szCs w:val="22"/>
          <w:lang w:val="es-ES_tradnl"/>
        </w:rPr>
        <w:t>uadro 2.</w:t>
      </w:r>
    </w:p>
    <w:p w14:paraId="6A35F811" w14:textId="178C28F2" w:rsidR="006A2A16" w:rsidRPr="00FA2B9B" w:rsidRDefault="006A2A16" w:rsidP="006A2A16">
      <w:pPr>
        <w:pStyle w:val="Paragraph"/>
        <w:tabs>
          <w:tab w:val="clear" w:pos="2736"/>
          <w:tab w:val="num" w:pos="630"/>
        </w:tabs>
        <w:ind w:left="630" w:hanging="540"/>
        <w:rPr>
          <w:rFonts w:ascii="Arial" w:hAnsi="Arial" w:cs="Arial"/>
          <w:sz w:val="22"/>
          <w:szCs w:val="22"/>
          <w:lang w:val="es-ES_tradnl"/>
        </w:rPr>
      </w:pPr>
      <w:r w:rsidRPr="00FA2B9B">
        <w:rPr>
          <w:rFonts w:ascii="Arial" w:hAnsi="Arial" w:cs="Arial"/>
          <w:sz w:val="22"/>
          <w:szCs w:val="22"/>
          <w:lang w:val="es-ES_tradnl"/>
        </w:rPr>
        <w:t xml:space="preserve">Los costos del personal del BID y </w:t>
      </w:r>
      <w:r w:rsidR="00CD098D" w:rsidRPr="00FA2B9B">
        <w:rPr>
          <w:rFonts w:ascii="Arial" w:hAnsi="Arial" w:cs="Arial"/>
          <w:sz w:val="22"/>
          <w:szCs w:val="22"/>
          <w:lang w:val="es-ES_tradnl"/>
        </w:rPr>
        <w:t>FND</w:t>
      </w:r>
      <w:r w:rsidRPr="00FA2B9B">
        <w:rPr>
          <w:rFonts w:ascii="Arial" w:hAnsi="Arial" w:cs="Arial"/>
          <w:sz w:val="22"/>
          <w:szCs w:val="22"/>
          <w:lang w:val="es-ES_tradnl"/>
        </w:rPr>
        <w:t xml:space="preserve"> involucrados en el equipo de trabajo serán cubiertos por los costos regulares de operación y administración de ambas instituciones. </w:t>
      </w:r>
      <w:r w:rsidR="00CD098D" w:rsidRPr="00FA2B9B">
        <w:rPr>
          <w:rFonts w:ascii="Arial" w:hAnsi="Arial" w:cs="Arial"/>
          <w:sz w:val="22"/>
          <w:szCs w:val="22"/>
          <w:lang w:val="es-ES_tradnl"/>
        </w:rPr>
        <w:t>FND</w:t>
      </w:r>
      <w:r w:rsidRPr="00FA2B9B">
        <w:rPr>
          <w:rFonts w:ascii="Arial" w:hAnsi="Arial" w:cs="Arial"/>
          <w:sz w:val="22"/>
          <w:szCs w:val="22"/>
          <w:lang w:val="es-ES_tradnl"/>
        </w:rPr>
        <w:t xml:space="preserve"> tiene una estructura suficientemente dimensionada y tiene acceso a recursos suficientes para garantizar el cumplimiento de todas las tareas y compromisos que se han previsto en el presente Plan de Monitoreo y Evaluación. Respecto a la diseminación de los resultados, los mismos serán circulados por el BID y el OE, incluyendo todas las notas y consideraciones metodológicas necesarias para la interpretación y eventual réplica del estudio. La puesta en disponibilidad de los resultados no podrá demorarse más allá de 18 meses de concluida la evaluación. La elaboración de estudios a partir de dichos datos llevados adelante por el OE y el BID no se tendrá en cuenta para el plazo de 18 meses indicado.</w:t>
      </w:r>
    </w:p>
    <w:p w14:paraId="337A9E4F" w14:textId="675DCFA9" w:rsidR="006A2A16" w:rsidRPr="00FA2B9B" w:rsidRDefault="006A2A16" w:rsidP="006A2A16">
      <w:pPr>
        <w:pStyle w:val="Paragraph"/>
        <w:tabs>
          <w:tab w:val="clear" w:pos="2736"/>
          <w:tab w:val="num" w:pos="630"/>
        </w:tabs>
        <w:ind w:left="630" w:hanging="540"/>
        <w:rPr>
          <w:rFonts w:ascii="Arial" w:hAnsi="Arial" w:cs="Arial"/>
          <w:sz w:val="22"/>
          <w:szCs w:val="22"/>
          <w:lang w:val="es-ES_tradnl"/>
        </w:rPr>
      </w:pPr>
      <w:r w:rsidRPr="00FA2B9B">
        <w:rPr>
          <w:rFonts w:ascii="Arial" w:hAnsi="Arial" w:cs="Arial"/>
          <w:sz w:val="22"/>
          <w:szCs w:val="22"/>
          <w:lang w:val="es-ES_tradnl"/>
        </w:rPr>
        <w:t xml:space="preserve">El equipo de proyecto invitará a la contraparte a organizar seminarios de difusiones entre los potenciales interesados en los resultados en </w:t>
      </w:r>
      <w:r w:rsidR="00F66B55" w:rsidRPr="00FA2B9B">
        <w:rPr>
          <w:rFonts w:ascii="Arial" w:hAnsi="Arial" w:cs="Arial"/>
          <w:sz w:val="22"/>
          <w:szCs w:val="22"/>
          <w:lang w:val="es-ES_tradnl"/>
        </w:rPr>
        <w:t>México</w:t>
      </w:r>
      <w:r w:rsidRPr="00FA2B9B">
        <w:rPr>
          <w:rFonts w:ascii="Arial" w:hAnsi="Arial" w:cs="Arial"/>
          <w:sz w:val="22"/>
          <w:szCs w:val="22"/>
          <w:lang w:val="es-ES_tradnl"/>
        </w:rPr>
        <w:t xml:space="preserve"> (incluyendo organismos de gobierno, instituciones educativas, y organismos internacionales). </w:t>
      </w:r>
      <w:r w:rsidRPr="00FA2B9B">
        <w:rPr>
          <w:rFonts w:ascii="Arial" w:hAnsi="Arial" w:cs="Arial"/>
          <w:sz w:val="22"/>
          <w:szCs w:val="22"/>
          <w:lang w:val="es-ES_tradnl"/>
        </w:rPr>
        <w:lastRenderedPageBreak/>
        <w:t>A su vez, IFD/CMF promoverá la difusión de los resultados mediante seminarios internos conducidos dentro del BID y abiertos al público.</w:t>
      </w:r>
    </w:p>
    <w:p w14:paraId="3E8975FB" w14:textId="77777777" w:rsidR="00447358" w:rsidRPr="00FA2B9B" w:rsidRDefault="00447358">
      <w:pPr>
        <w:rPr>
          <w:rFonts w:ascii="Arial" w:hAnsi="Arial" w:cs="Arial"/>
          <w:lang w:val="es-CO"/>
        </w:rPr>
      </w:pPr>
    </w:p>
    <w:sectPr w:rsidR="00447358" w:rsidRPr="00FA2B9B" w:rsidSect="00747C06">
      <w:pgSz w:w="12242" w:h="15842" w:code="1"/>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FD4B1D" w14:textId="77777777" w:rsidR="0059173A" w:rsidRDefault="0059173A" w:rsidP="006A2A16">
      <w:pPr>
        <w:spacing w:after="0" w:line="240" w:lineRule="auto"/>
      </w:pPr>
      <w:r>
        <w:separator/>
      </w:r>
    </w:p>
  </w:endnote>
  <w:endnote w:type="continuationSeparator" w:id="0">
    <w:p w14:paraId="51F61442" w14:textId="77777777" w:rsidR="0059173A" w:rsidRDefault="0059173A" w:rsidP="006A2A16">
      <w:pPr>
        <w:spacing w:after="0" w:line="240" w:lineRule="auto"/>
      </w:pPr>
      <w:r>
        <w:continuationSeparator/>
      </w:r>
    </w:p>
  </w:endnote>
  <w:endnote w:type="continuationNotice" w:id="1">
    <w:p w14:paraId="44C168BF" w14:textId="77777777" w:rsidR="0059173A" w:rsidRDefault="005917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704020202020204"/>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281859"/>
      <w:docPartObj>
        <w:docPartGallery w:val="Page Numbers (Bottom of Page)"/>
        <w:docPartUnique/>
      </w:docPartObj>
    </w:sdtPr>
    <w:sdtEndPr>
      <w:rPr>
        <w:rFonts w:ascii="Times New Roman" w:hAnsi="Times New Roman" w:cs="Times New Roman"/>
        <w:noProof/>
      </w:rPr>
    </w:sdtEndPr>
    <w:sdtContent>
      <w:p w14:paraId="666495C4" w14:textId="77777777" w:rsidR="006A2A16" w:rsidRPr="00352714" w:rsidRDefault="006A2A16">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14:paraId="3BD26428" w14:textId="77777777" w:rsidR="006A2A16" w:rsidRDefault="006A2A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7059657"/>
      <w:docPartObj>
        <w:docPartGallery w:val="Page Numbers (Bottom of Page)"/>
        <w:docPartUnique/>
      </w:docPartObj>
    </w:sdtPr>
    <w:sdtEndPr>
      <w:rPr>
        <w:noProof/>
        <w:sz w:val="18"/>
      </w:rPr>
    </w:sdtEndPr>
    <w:sdtContent>
      <w:p w14:paraId="26CE35C0" w14:textId="77777777" w:rsidR="006A2A16" w:rsidRPr="007E2358" w:rsidRDefault="006A2A16">
        <w:pPr>
          <w:pStyle w:val="Footer"/>
          <w:jc w:val="center"/>
          <w:rPr>
            <w:rFonts w:ascii="Arial" w:hAnsi="Arial" w:cs="Arial"/>
            <w:sz w:val="18"/>
          </w:rPr>
        </w:pPr>
        <w:r w:rsidRPr="007E2358">
          <w:rPr>
            <w:rFonts w:ascii="Arial" w:hAnsi="Arial" w:cs="Arial"/>
            <w:sz w:val="18"/>
          </w:rPr>
          <w:t>-</w:t>
        </w:r>
        <w:r w:rsidRPr="007E2358">
          <w:rPr>
            <w:rFonts w:ascii="Arial" w:hAnsi="Arial" w:cs="Arial"/>
            <w:sz w:val="18"/>
          </w:rPr>
          <w:fldChar w:fldCharType="begin"/>
        </w:r>
        <w:r w:rsidRPr="007E2358">
          <w:rPr>
            <w:rFonts w:ascii="Arial" w:hAnsi="Arial" w:cs="Arial"/>
            <w:sz w:val="18"/>
          </w:rPr>
          <w:instrText xml:space="preserve"> PAGE   \* MERGEFORMAT </w:instrText>
        </w:r>
        <w:r w:rsidRPr="007E2358">
          <w:rPr>
            <w:rFonts w:ascii="Arial" w:hAnsi="Arial" w:cs="Arial"/>
            <w:sz w:val="18"/>
          </w:rPr>
          <w:fldChar w:fldCharType="separate"/>
        </w:r>
        <w:r w:rsidRPr="007E2358">
          <w:rPr>
            <w:rFonts w:ascii="Arial" w:hAnsi="Arial" w:cs="Arial"/>
            <w:noProof/>
            <w:sz w:val="18"/>
          </w:rPr>
          <w:t>14</w:t>
        </w:r>
        <w:r w:rsidRPr="007E2358">
          <w:rPr>
            <w:rFonts w:ascii="Arial" w:hAnsi="Arial" w:cs="Arial"/>
            <w:noProof/>
            <w:sz w:val="18"/>
          </w:rPr>
          <w:fldChar w:fldCharType="end"/>
        </w:r>
        <w:r w:rsidRPr="007E2358">
          <w:rPr>
            <w:rFonts w:ascii="Arial" w:hAnsi="Arial" w:cs="Arial"/>
            <w:noProof/>
            <w:sz w:val="18"/>
          </w:rPr>
          <w:t>-</w:t>
        </w:r>
      </w:p>
    </w:sdtContent>
  </w:sdt>
  <w:p w14:paraId="4FF0E130" w14:textId="77777777" w:rsidR="006A2A16" w:rsidRDefault="006A2A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2F771" w14:textId="77777777" w:rsidR="0059173A" w:rsidRDefault="0059173A" w:rsidP="006A2A16">
      <w:pPr>
        <w:spacing w:after="0" w:line="240" w:lineRule="auto"/>
      </w:pPr>
      <w:r>
        <w:separator/>
      </w:r>
    </w:p>
  </w:footnote>
  <w:footnote w:type="continuationSeparator" w:id="0">
    <w:p w14:paraId="483066E6" w14:textId="77777777" w:rsidR="0059173A" w:rsidRDefault="0059173A" w:rsidP="006A2A16">
      <w:pPr>
        <w:spacing w:after="0" w:line="240" w:lineRule="auto"/>
      </w:pPr>
      <w:r>
        <w:continuationSeparator/>
      </w:r>
    </w:p>
  </w:footnote>
  <w:footnote w:type="continuationNotice" w:id="1">
    <w:p w14:paraId="0535F0A4" w14:textId="77777777" w:rsidR="0059173A" w:rsidRDefault="0059173A">
      <w:pPr>
        <w:spacing w:after="0" w:line="240" w:lineRule="auto"/>
      </w:pPr>
    </w:p>
  </w:footnote>
  <w:footnote w:id="2">
    <w:p w14:paraId="52208AE3" w14:textId="77777777" w:rsidR="00810D95" w:rsidRPr="002401C3" w:rsidRDefault="00810D95" w:rsidP="00810D95">
      <w:pPr>
        <w:pStyle w:val="FootnoteText"/>
        <w:spacing w:after="0"/>
        <w:ind w:left="274" w:hanging="274"/>
        <w:rPr>
          <w:rFonts w:cs="Arial"/>
          <w:szCs w:val="18"/>
          <w:lang w:val="es-ES_tradnl"/>
        </w:rPr>
      </w:pPr>
      <w:r w:rsidRPr="002401C3">
        <w:rPr>
          <w:rStyle w:val="FootnoteReference"/>
          <w:rFonts w:cs="Arial"/>
          <w:szCs w:val="18"/>
        </w:rPr>
        <w:footnoteRef/>
      </w:r>
      <w:r w:rsidRPr="000D7FC6">
        <w:rPr>
          <w:rFonts w:cs="Arial"/>
          <w:szCs w:val="18"/>
          <w:lang w:val="es-ES_tradnl"/>
        </w:rPr>
        <w:t xml:space="preserve"> </w:t>
      </w:r>
      <w:r w:rsidRPr="000D7FC6">
        <w:rPr>
          <w:rFonts w:cs="Arial"/>
          <w:szCs w:val="18"/>
          <w:lang w:val="es-ES_tradnl"/>
        </w:rPr>
        <w:tab/>
      </w:r>
      <w:r w:rsidRPr="00F237AC">
        <w:rPr>
          <w:rFonts w:cs="Arial"/>
          <w:szCs w:val="18"/>
          <w:lang w:val="es-ES_tradnl"/>
        </w:rPr>
        <w:t>En caso de actividad primaria, el crédito será asociado a los paquetes productivos en esquemas paramétricos</w:t>
      </w:r>
      <w:r>
        <w:rPr>
          <w:rFonts w:cs="Arial"/>
          <w:szCs w:val="18"/>
          <w:lang w:val="es-ES_tradnl"/>
        </w:rPr>
        <w:t>. Estos también son conocidos como</w:t>
      </w:r>
      <w:r w:rsidRPr="00F410BE">
        <w:rPr>
          <w:lang w:val="es-ES_tradnl"/>
        </w:rPr>
        <w:t xml:space="preserve"> </w:t>
      </w:r>
      <w:r w:rsidRPr="000D7FC6">
        <w:rPr>
          <w:rFonts w:cs="Arial"/>
          <w:szCs w:val="18"/>
          <w:lang w:val="es-ES_tradnl"/>
        </w:rPr>
        <w:t>“paquetes tecnológicos”, que s</w:t>
      </w:r>
      <w:r w:rsidRPr="002401C3">
        <w:rPr>
          <w:rFonts w:cs="Arial"/>
          <w:szCs w:val="18"/>
          <w:lang w:val="es-ES_tradnl"/>
        </w:rPr>
        <w:t xml:space="preserve">e desarrollan según las características propias de </w:t>
      </w:r>
      <w:r>
        <w:rPr>
          <w:rFonts w:cs="Arial"/>
          <w:szCs w:val="18"/>
          <w:lang w:val="es-ES_tradnl"/>
        </w:rPr>
        <w:t xml:space="preserve">los </w:t>
      </w:r>
      <w:r w:rsidRPr="002401C3">
        <w:rPr>
          <w:rFonts w:cs="Arial"/>
          <w:szCs w:val="18"/>
          <w:lang w:val="es-ES_tradnl"/>
        </w:rPr>
        <w:t xml:space="preserve">cultivos y </w:t>
      </w:r>
      <w:r>
        <w:rPr>
          <w:rFonts w:cs="Arial"/>
          <w:szCs w:val="18"/>
          <w:lang w:val="es-ES_tradnl"/>
        </w:rPr>
        <w:t xml:space="preserve">las regiones bajo mejores prácticas y </w:t>
      </w:r>
      <w:r w:rsidRPr="002401C3">
        <w:rPr>
          <w:rFonts w:cs="Arial"/>
          <w:szCs w:val="18"/>
          <w:lang w:val="es-ES_tradnl"/>
        </w:rPr>
        <w:t>para que mejoren su eficiencia productiva</w:t>
      </w:r>
      <w:r>
        <w:rPr>
          <w:rFonts w:cs="Arial"/>
          <w:szCs w:val="18"/>
          <w:lang w:val="es-ES_tradnl"/>
        </w:rPr>
        <w:t xml:space="preserve"> y rentabilidad</w:t>
      </w:r>
      <w:r w:rsidRPr="002401C3">
        <w:rPr>
          <w:rFonts w:cs="Arial"/>
          <w:szCs w:val="18"/>
          <w:lang w:val="es-ES_tradnl"/>
        </w:rPr>
        <w:t>.</w:t>
      </w:r>
    </w:p>
  </w:footnote>
  <w:footnote w:id="3">
    <w:p w14:paraId="273495AB" w14:textId="77777777" w:rsidR="00810D95" w:rsidRPr="000D7FC6" w:rsidRDefault="00810D95" w:rsidP="00810D95">
      <w:pPr>
        <w:pStyle w:val="FootnoteText"/>
        <w:spacing w:after="0"/>
        <w:rPr>
          <w:rFonts w:cs="Arial"/>
          <w:szCs w:val="18"/>
          <w:lang w:val="es-ES_tradnl"/>
        </w:rPr>
      </w:pPr>
      <w:r w:rsidRPr="004D1813">
        <w:rPr>
          <w:rStyle w:val="FootnoteReference"/>
          <w:rFonts w:cs="Arial"/>
          <w:szCs w:val="18"/>
        </w:rPr>
        <w:footnoteRef/>
      </w:r>
      <w:r w:rsidRPr="000D7FC6">
        <w:rPr>
          <w:rFonts w:cs="Arial"/>
          <w:szCs w:val="18"/>
          <w:lang w:val="es-ES_tradnl"/>
        </w:rPr>
        <w:t xml:space="preserve">  </w:t>
      </w:r>
      <w:r w:rsidRPr="000D7FC6">
        <w:rPr>
          <w:rFonts w:cs="Arial"/>
          <w:szCs w:val="18"/>
          <w:lang w:val="es-ES_tradnl"/>
        </w:rPr>
        <w:tab/>
        <w:t>La FND ha venido utilizando la clasificación del Consejo Nacional de Población que diferencia entidades y municipios según ciertas carencias. El criterio se establecerá en el RC.</w:t>
      </w:r>
    </w:p>
  </w:footnote>
  <w:footnote w:id="4">
    <w:p w14:paraId="0CA2ABAF" w14:textId="77777777" w:rsidR="006A2A16" w:rsidRPr="00AF2969" w:rsidRDefault="006A2A16" w:rsidP="002445C8">
      <w:pPr>
        <w:pStyle w:val="FootnoteText"/>
        <w:spacing w:after="0"/>
        <w:ind w:left="274" w:hanging="274"/>
        <w:rPr>
          <w:rFonts w:cs="Arial"/>
          <w:szCs w:val="18"/>
          <w:lang w:val="es-ES"/>
        </w:rPr>
      </w:pPr>
      <w:r w:rsidRPr="00AF2969">
        <w:rPr>
          <w:rFonts w:cs="Arial"/>
          <w:szCs w:val="18"/>
          <w:vertAlign w:val="superscript"/>
          <w:lang w:val="pt-BR"/>
        </w:rPr>
        <w:footnoteRef/>
      </w:r>
      <w:r w:rsidRPr="00AF2969">
        <w:rPr>
          <w:rFonts w:cs="Arial"/>
          <w:szCs w:val="18"/>
          <w:lang w:val="es-ES"/>
        </w:rPr>
        <w:t xml:space="preserve"> </w:t>
      </w:r>
      <w:r>
        <w:rPr>
          <w:rFonts w:cs="Arial"/>
          <w:szCs w:val="18"/>
          <w:lang w:val="es-ES"/>
        </w:rPr>
        <w:tab/>
      </w:r>
      <w:proofErr w:type="spellStart"/>
      <w:r w:rsidRPr="00844C8D">
        <w:rPr>
          <w:rFonts w:cs="Arial"/>
          <w:i/>
          <w:szCs w:val="18"/>
          <w:lang w:val="es-ES"/>
        </w:rPr>
        <w:t>Program</w:t>
      </w:r>
      <w:proofErr w:type="spellEnd"/>
      <w:r w:rsidRPr="00844C8D">
        <w:rPr>
          <w:rFonts w:cs="Arial"/>
          <w:i/>
          <w:szCs w:val="18"/>
          <w:lang w:val="es-ES"/>
        </w:rPr>
        <w:t xml:space="preserve"> </w:t>
      </w:r>
      <w:proofErr w:type="spellStart"/>
      <w:r w:rsidRPr="00844C8D">
        <w:rPr>
          <w:rFonts w:cs="Arial"/>
          <w:i/>
          <w:szCs w:val="18"/>
          <w:lang w:val="es-ES"/>
        </w:rPr>
        <w:t>Monitoring</w:t>
      </w:r>
      <w:proofErr w:type="spellEnd"/>
      <w:r w:rsidRPr="00844C8D">
        <w:rPr>
          <w:rFonts w:cs="Arial"/>
          <w:i/>
          <w:szCs w:val="18"/>
          <w:lang w:val="es-ES"/>
        </w:rPr>
        <w:t xml:space="preserve"> </w:t>
      </w:r>
      <w:proofErr w:type="spellStart"/>
      <w:r w:rsidRPr="00844C8D">
        <w:rPr>
          <w:rFonts w:cs="Arial"/>
          <w:i/>
          <w:szCs w:val="18"/>
          <w:lang w:val="es-ES"/>
        </w:rPr>
        <w:t>Report</w:t>
      </w:r>
      <w:proofErr w:type="spellEnd"/>
      <w:r w:rsidRPr="00AF2969">
        <w:rPr>
          <w:rFonts w:cs="Arial"/>
          <w:szCs w:val="18"/>
          <w:lang w:val="es-ES"/>
        </w:rPr>
        <w:t xml:space="preserve"> por sus siglas en inglés.</w:t>
      </w:r>
    </w:p>
  </w:footnote>
  <w:footnote w:id="5">
    <w:p w14:paraId="57A115A4" w14:textId="7277EB08" w:rsidR="00CF285F" w:rsidRPr="00FA2B9B" w:rsidRDefault="00CF285F" w:rsidP="002445C8">
      <w:pPr>
        <w:pStyle w:val="FootnoteText"/>
        <w:ind w:left="274" w:hanging="274"/>
        <w:rPr>
          <w:lang w:val="es-CO"/>
        </w:rPr>
      </w:pPr>
      <w:r>
        <w:rPr>
          <w:rStyle w:val="FootnoteReference"/>
        </w:rPr>
        <w:footnoteRef/>
      </w:r>
      <w:r w:rsidRPr="00FA2B9B">
        <w:rPr>
          <w:lang w:val="es-CO"/>
        </w:rPr>
        <w:t xml:space="preserve"> </w:t>
      </w:r>
      <w:r>
        <w:rPr>
          <w:lang w:val="es-CO"/>
        </w:rPr>
        <w:tab/>
      </w:r>
      <w:r w:rsidRPr="00FA2B9B">
        <w:rPr>
          <w:lang w:val="es-CO"/>
        </w:rPr>
        <w:t>Si bien, los indicadores de impacto no son considerados para la evaluación final en el PCR se optó por incluirlos en el cuadro dado que está asociados directamente a una variable central en el análisis costo</w:t>
      </w:r>
      <w:r>
        <w:rPr>
          <w:lang w:val="es-CO"/>
        </w:rPr>
        <w:t xml:space="preserve"> </w:t>
      </w:r>
      <w:r w:rsidRPr="00FA2B9B">
        <w:rPr>
          <w:lang w:val="es-CO"/>
        </w:rPr>
        <w:t>beneficio.</w:t>
      </w:r>
    </w:p>
  </w:footnote>
  <w:footnote w:id="6">
    <w:p w14:paraId="59C80FD7" w14:textId="77777777" w:rsidR="006A2A16" w:rsidRPr="00AD339B" w:rsidRDefault="006A2A16" w:rsidP="00834ACD">
      <w:pPr>
        <w:pStyle w:val="FootnoteText"/>
        <w:ind w:left="274" w:hanging="274"/>
        <w:rPr>
          <w:lang w:val="es-MX"/>
        </w:rPr>
      </w:pPr>
      <w:r>
        <w:rPr>
          <w:rStyle w:val="FootnoteReference"/>
        </w:rPr>
        <w:footnoteRef/>
      </w:r>
      <w:r w:rsidRPr="00AD339B">
        <w:rPr>
          <w:lang w:val="es-MX"/>
        </w:rPr>
        <w:t xml:space="preserve"> </w:t>
      </w:r>
      <w:r>
        <w:rPr>
          <w:lang w:val="es-MX"/>
        </w:rPr>
        <w:tab/>
      </w:r>
      <w:r w:rsidRPr="00402487">
        <w:rPr>
          <w:lang w:val="es-MX"/>
        </w:rPr>
        <w:t>El OE proporcionará toda la información necesaria con que cuente para que el BID prepare un PCR, que se llevará a cabo seis meses después del último desembolso. También se realizarán reuniones periódicas de monitoreo.</w:t>
      </w:r>
    </w:p>
  </w:footnote>
  <w:footnote w:id="7">
    <w:p w14:paraId="48B2A235" w14:textId="220BB3C1" w:rsidR="00CF790E" w:rsidRPr="002401C3" w:rsidRDefault="00CF790E" w:rsidP="00213E53">
      <w:pPr>
        <w:pStyle w:val="FootnoteText"/>
        <w:spacing w:after="0"/>
        <w:ind w:left="274" w:hanging="274"/>
        <w:rPr>
          <w:rFonts w:cs="Arial"/>
          <w:szCs w:val="18"/>
          <w:lang w:val="es-ES_tradnl"/>
        </w:rPr>
      </w:pPr>
      <w:r w:rsidRPr="002401C3">
        <w:rPr>
          <w:rStyle w:val="FootnoteReference"/>
          <w:rFonts w:cs="Arial"/>
          <w:szCs w:val="18"/>
        </w:rPr>
        <w:footnoteRef/>
      </w:r>
      <w:r w:rsidRPr="00FA2B9B">
        <w:rPr>
          <w:rFonts w:cs="Arial"/>
          <w:szCs w:val="18"/>
          <w:lang w:val="es-CO"/>
        </w:rPr>
        <w:t xml:space="preserve"> </w:t>
      </w:r>
      <w:r w:rsidRPr="00FA2B9B">
        <w:rPr>
          <w:rFonts w:cs="Arial"/>
          <w:szCs w:val="18"/>
          <w:lang w:val="es-CO"/>
        </w:rPr>
        <w:tab/>
      </w:r>
      <w:r w:rsidRPr="002401C3">
        <w:rPr>
          <w:rFonts w:cs="Arial"/>
          <w:szCs w:val="18"/>
          <w:lang w:val="es-ES_tradnl"/>
        </w:rPr>
        <w:t>El acceso al financiamiento puede proveer recursos oportunos para la adquisición de insumos, tecnologías, modelos de gestión y producción, entre otros (</w:t>
      </w:r>
      <w:r w:rsidRPr="002401C3">
        <w:rPr>
          <w:rFonts w:cs="Arial"/>
          <w:i/>
          <w:szCs w:val="18"/>
          <w:lang w:val="es-ES_tradnl"/>
        </w:rPr>
        <w:t>International Finance Corporation</w:t>
      </w:r>
      <w:r w:rsidRPr="002401C3">
        <w:rPr>
          <w:rFonts w:cs="Arial"/>
          <w:szCs w:val="18"/>
          <w:lang w:val="es-ES_tradnl"/>
        </w:rPr>
        <w:t xml:space="preserve">, 2012, </w:t>
      </w:r>
      <w:r w:rsidRPr="002401C3">
        <w:rPr>
          <w:rFonts w:cs="Arial"/>
          <w:i/>
          <w:szCs w:val="18"/>
          <w:lang w:val="es-ES_tradnl"/>
        </w:rPr>
        <w:t xml:space="preserve">Innovative </w:t>
      </w:r>
      <w:r w:rsidR="00EA6E98">
        <w:rPr>
          <w:rFonts w:cs="Arial"/>
          <w:i/>
          <w:szCs w:val="18"/>
          <w:lang w:val="es-ES_tradnl"/>
        </w:rPr>
        <w:t>A</w:t>
      </w:r>
      <w:r w:rsidRPr="002401C3">
        <w:rPr>
          <w:rFonts w:cs="Arial"/>
          <w:i/>
          <w:szCs w:val="18"/>
          <w:lang w:val="es-ES_tradnl"/>
        </w:rPr>
        <w:t>gricultural SME Finance Models</w:t>
      </w:r>
      <w:r w:rsidRPr="002401C3">
        <w:rPr>
          <w:rFonts w:cs="Arial"/>
          <w:szCs w:val="18"/>
          <w:lang w:val="es-ES_tradnl"/>
        </w:rPr>
        <w:t>). Uaiene et al. (2009) analizan empíricamente la relación entre crédito agrícola y tecnología y muestran que los productores con acceso a crédito poseen mayor probabilidad de adoptar tecnología. Foster y Rosenzweig (2010) evidencian que la restricción de crédito juega un rol preponderante en el retraso en la adopción de tecnología.</w:t>
      </w:r>
    </w:p>
  </w:footnote>
  <w:footnote w:id="8">
    <w:p w14:paraId="0805BA00" w14:textId="10016732" w:rsidR="00CF790E" w:rsidRPr="002401C3" w:rsidRDefault="00CF790E" w:rsidP="00213E53">
      <w:pPr>
        <w:pStyle w:val="FootnoteText"/>
        <w:spacing w:after="0"/>
        <w:ind w:left="274" w:hanging="274"/>
        <w:rPr>
          <w:rFonts w:cs="Arial"/>
          <w:szCs w:val="18"/>
          <w:lang w:val="es-ES_tradnl"/>
        </w:rPr>
      </w:pPr>
      <w:r w:rsidRPr="00F5244D">
        <w:rPr>
          <w:rStyle w:val="FootnoteReference"/>
          <w:rFonts w:cs="Arial"/>
          <w:szCs w:val="18"/>
        </w:rPr>
        <w:footnoteRef/>
      </w:r>
      <w:r w:rsidRPr="00F5244D">
        <w:rPr>
          <w:rFonts w:cs="Arial"/>
          <w:szCs w:val="18"/>
          <w:lang w:val="es-ES_tradnl"/>
        </w:rPr>
        <w:t xml:space="preserve"> </w:t>
      </w:r>
      <w:r w:rsidRPr="00F5244D">
        <w:rPr>
          <w:rFonts w:cs="Arial"/>
          <w:szCs w:val="18"/>
          <w:lang w:val="es-ES_tradnl"/>
        </w:rPr>
        <w:tab/>
      </w:r>
      <w:r w:rsidRPr="00FA2B9B">
        <w:rPr>
          <w:rFonts w:cs="Arial"/>
          <w:szCs w:val="18"/>
          <w:lang w:val="es-CO"/>
        </w:rPr>
        <w:t>Bobic et al., BID</w:t>
      </w:r>
      <w:r w:rsidR="007556E3">
        <w:rPr>
          <w:rFonts w:cs="Arial"/>
          <w:szCs w:val="18"/>
          <w:lang w:val="es-CO"/>
        </w:rPr>
        <w:t>,</w:t>
      </w:r>
      <w:r w:rsidRPr="00FA2B9B">
        <w:rPr>
          <w:rFonts w:cs="Arial"/>
          <w:szCs w:val="18"/>
          <w:lang w:val="es-CO"/>
        </w:rPr>
        <w:t xml:space="preserve"> (2019,</w:t>
      </w:r>
      <w:r w:rsidR="00213E53">
        <w:rPr>
          <w:rFonts w:cs="Arial"/>
          <w:szCs w:val="18"/>
          <w:lang w:val="es-CO"/>
        </w:rPr>
        <w:t xml:space="preserve"> </w:t>
      </w:r>
      <w:r w:rsidRPr="00FA2B9B">
        <w:rPr>
          <w:rFonts w:cs="Arial"/>
          <w:szCs w:val="18"/>
          <w:lang w:val="es-CO"/>
        </w:rPr>
        <w:t xml:space="preserve">de próxima publicación). </w:t>
      </w:r>
      <w:r w:rsidRPr="00F5244D">
        <w:rPr>
          <w:rFonts w:cs="Arial"/>
          <w:szCs w:val="18"/>
          <w:lang w:val="es-ES_tradnl"/>
        </w:rPr>
        <w:t>Evidencia empírica internacional muestra que, por ejemplo, en el caso de Perú, el acceso al crédito podría aumentar la productividad agrícola en 26% (Guirkinger y Boucher, 2008), mientras que en el caso de China esta cifra podría llegar hasta el 31,6% (Dong et al., 2010). El estudio de Sidhu et al. (2008) evidencia la relación positiva entre crédito, inversión y productividad en India (</w:t>
      </w:r>
      <w:r w:rsidRPr="00F5244D">
        <w:rPr>
          <w:rFonts w:cs="Arial"/>
          <w:i/>
          <w:szCs w:val="18"/>
          <w:lang w:val="es-ES_tradnl"/>
        </w:rPr>
        <w:t>Dynamics of Institutional Agricultural Credit and Growth in Punjab: Contribution and Demand-Supply Gap)</w:t>
      </w:r>
      <w:r w:rsidRPr="00F5244D">
        <w:rPr>
          <w:rFonts w:cs="Arial"/>
          <w:szCs w:val="18"/>
          <w:lang w:val="es-ES_tradnl"/>
        </w:rPr>
        <w:t>.</w:t>
      </w:r>
    </w:p>
  </w:footnote>
  <w:footnote w:id="9">
    <w:p w14:paraId="5EBD574F" w14:textId="005D5336" w:rsidR="00CF790E" w:rsidRPr="002401C3" w:rsidRDefault="00CF790E" w:rsidP="00213E53">
      <w:pPr>
        <w:pStyle w:val="FootnoteText"/>
        <w:spacing w:after="0"/>
        <w:ind w:left="274" w:hanging="274"/>
        <w:rPr>
          <w:rFonts w:cs="Arial"/>
          <w:szCs w:val="18"/>
          <w:lang w:val="es-ES_tradnl"/>
        </w:rPr>
      </w:pPr>
      <w:r w:rsidRPr="002401C3">
        <w:rPr>
          <w:rStyle w:val="FootnoteReference"/>
          <w:rFonts w:cs="Arial"/>
          <w:szCs w:val="18"/>
        </w:rPr>
        <w:footnoteRef/>
      </w:r>
      <w:r w:rsidRPr="00FA2B9B">
        <w:rPr>
          <w:rFonts w:cs="Arial"/>
          <w:szCs w:val="18"/>
          <w:lang w:val="es-CO"/>
        </w:rPr>
        <w:t xml:space="preserve"> </w:t>
      </w:r>
      <w:r w:rsidRPr="00FA2B9B">
        <w:rPr>
          <w:rFonts w:cs="Arial"/>
          <w:szCs w:val="18"/>
          <w:lang w:val="es-CO"/>
        </w:rPr>
        <w:tab/>
        <w:t>Por ejemplo</w:t>
      </w:r>
      <w:r w:rsidRPr="002401C3">
        <w:rPr>
          <w:rFonts w:cs="Arial"/>
          <w:szCs w:val="18"/>
          <w:lang w:val="es-ES_tradnl"/>
        </w:rPr>
        <w:t>: I.</w:t>
      </w:r>
      <w:r>
        <w:rPr>
          <w:rFonts w:cs="Arial"/>
          <w:szCs w:val="18"/>
          <w:lang w:val="es-ES_tradnl"/>
        </w:rPr>
        <w:t xml:space="preserve"> </w:t>
      </w:r>
      <w:r w:rsidRPr="00707B31">
        <w:rPr>
          <w:rFonts w:cs="Arial"/>
          <w:szCs w:val="18"/>
          <w:lang w:val="es-ES_tradnl"/>
        </w:rPr>
        <w:t>Love</w:t>
      </w:r>
      <w:r w:rsidRPr="002401C3">
        <w:rPr>
          <w:rFonts w:cs="Arial"/>
          <w:szCs w:val="18"/>
          <w:lang w:val="es-ES_tradnl"/>
        </w:rPr>
        <w:t xml:space="preserve"> y S. Sánchez, 2009, </w:t>
      </w:r>
      <w:r w:rsidRPr="002401C3">
        <w:rPr>
          <w:rFonts w:cs="Arial"/>
          <w:i/>
          <w:szCs w:val="18"/>
          <w:lang w:val="es-ES_tradnl"/>
        </w:rPr>
        <w:t>Credit Constraints and Investment Behaviour in Mexico’s Rural Economy</w:t>
      </w:r>
      <w:r w:rsidRPr="002401C3">
        <w:rPr>
          <w:rFonts w:cs="Arial"/>
          <w:szCs w:val="18"/>
          <w:lang w:val="es-ES_tradnl"/>
        </w:rPr>
        <w:t xml:space="preserve">, </w:t>
      </w:r>
      <w:r w:rsidRPr="002401C3">
        <w:rPr>
          <w:rFonts w:cs="Arial"/>
          <w:i/>
          <w:szCs w:val="18"/>
          <w:lang w:val="es-ES_tradnl"/>
        </w:rPr>
        <w:t xml:space="preserve">The World Bank, Policy </w:t>
      </w:r>
      <w:r>
        <w:rPr>
          <w:rFonts w:cs="Arial"/>
          <w:i/>
          <w:szCs w:val="18"/>
          <w:lang w:val="es-ES_tradnl"/>
        </w:rPr>
        <w:t>R</w:t>
      </w:r>
      <w:r w:rsidRPr="002401C3">
        <w:rPr>
          <w:rFonts w:cs="Arial"/>
          <w:i/>
          <w:szCs w:val="18"/>
          <w:lang w:val="es-ES_tradnl"/>
        </w:rPr>
        <w:t>esearch Working Paper No. 5014</w:t>
      </w:r>
      <w:r w:rsidRPr="002401C3">
        <w:rPr>
          <w:rFonts w:cs="Arial"/>
          <w:szCs w:val="18"/>
          <w:lang w:val="es-ES_tradnl"/>
        </w:rPr>
        <w:t xml:space="preserve">., encuentran amplias diferencias en la inversión en activos físicos entre productores y emprendimientos agrícolas sujetos a racionamiento crediticio comparados con aquellos con acceso a crédito formal. </w:t>
      </w:r>
      <w:r w:rsidRPr="00FA2B9B">
        <w:rPr>
          <w:rFonts w:cs="Arial"/>
          <w:szCs w:val="18"/>
          <w:lang w:val="es-CO"/>
        </w:rPr>
        <w:t>Mora Rivera et al., 2011, Determinantes de la Inversión en la Agricultura Mexicana, Centro de Estudios Económicos, El Colegio de México</w:t>
      </w:r>
      <w:r w:rsidRPr="002401C3">
        <w:rPr>
          <w:rFonts w:cs="Arial"/>
          <w:szCs w:val="18"/>
          <w:lang w:val="es-ES_tradnl"/>
        </w:rPr>
        <w:t>, demuestran la clara importancia de contar con recursos monetarios adicionales, particularmente crédito formal, como determinante de las inversiones productivas y su magnitud.</w:t>
      </w:r>
    </w:p>
  </w:footnote>
  <w:footnote w:id="10">
    <w:p w14:paraId="20CB4C37" w14:textId="77777777" w:rsidR="00CF790E" w:rsidRPr="002401C3" w:rsidRDefault="00CF790E" w:rsidP="00213E53">
      <w:pPr>
        <w:pStyle w:val="FootnoteText"/>
        <w:spacing w:after="0"/>
        <w:ind w:left="274" w:hanging="274"/>
        <w:rPr>
          <w:rFonts w:cs="Arial"/>
          <w:szCs w:val="18"/>
          <w:lang w:val="es-ES_tradnl"/>
        </w:rPr>
      </w:pPr>
      <w:r w:rsidRPr="002401C3">
        <w:rPr>
          <w:rFonts w:cs="Arial"/>
          <w:szCs w:val="18"/>
          <w:vertAlign w:val="superscript"/>
          <w:lang w:val="es-ES_tradnl"/>
        </w:rPr>
        <w:footnoteRef/>
      </w:r>
      <w:r w:rsidRPr="002401C3">
        <w:rPr>
          <w:rFonts w:cs="Arial"/>
          <w:szCs w:val="18"/>
          <w:lang w:val="es-ES_tradnl"/>
        </w:rPr>
        <w:t xml:space="preserve"> </w:t>
      </w:r>
      <w:r w:rsidRPr="002401C3">
        <w:rPr>
          <w:rFonts w:cs="Arial"/>
          <w:szCs w:val="18"/>
          <w:lang w:val="es-ES_tradnl"/>
        </w:rPr>
        <w:tab/>
        <w:t xml:space="preserve">Financiamiento de Cadenas de Valor Agrícola en América Latina: Barreras y Oportunidades en México, Perú y Honduras, Fondo Multilateral de Inversiones (FOMIN), 2014; </w:t>
      </w:r>
      <w:r w:rsidRPr="00FA2B9B">
        <w:rPr>
          <w:rFonts w:cs="Arial"/>
          <w:szCs w:val="18"/>
          <w:lang w:val="es-CO"/>
        </w:rPr>
        <w:t>Fideicomisos Instituidos en Relación con la Agricultura (</w:t>
      </w:r>
      <w:r w:rsidRPr="002401C3">
        <w:rPr>
          <w:rFonts w:cs="Arial"/>
          <w:szCs w:val="18"/>
          <w:lang w:val="es-ES_tradnl"/>
        </w:rPr>
        <w:t>FIRA</w:t>
      </w:r>
      <w:r>
        <w:rPr>
          <w:rFonts w:cs="Arial"/>
          <w:szCs w:val="18"/>
          <w:lang w:val="es-ES_tradnl"/>
        </w:rPr>
        <w:t>)</w:t>
      </w:r>
      <w:r w:rsidRPr="002401C3">
        <w:rPr>
          <w:rFonts w:cs="Arial"/>
          <w:szCs w:val="18"/>
          <w:lang w:val="es-ES_tradnl"/>
        </w:rPr>
        <w:t>, “Mapeo de Redes de Agronegocios”, Boletín Informativo 21, 2014.</w:t>
      </w:r>
    </w:p>
  </w:footnote>
  <w:footnote w:id="11">
    <w:p w14:paraId="07340F8C" w14:textId="77777777" w:rsidR="006A2A16" w:rsidRPr="001A6CDA" w:rsidRDefault="006A2A16" w:rsidP="00213E53">
      <w:pPr>
        <w:pStyle w:val="FootnoteText"/>
        <w:spacing w:after="0"/>
        <w:ind w:left="274" w:hanging="274"/>
        <w:rPr>
          <w:rFonts w:cs="Arial"/>
          <w:szCs w:val="18"/>
          <w:lang w:val="es-ES_tradnl"/>
        </w:rPr>
      </w:pPr>
      <w:r w:rsidRPr="001A6CDA">
        <w:rPr>
          <w:rStyle w:val="FootnoteReference"/>
          <w:rFonts w:cs="Arial"/>
          <w:szCs w:val="18"/>
        </w:rPr>
        <w:footnoteRef/>
      </w:r>
      <w:r w:rsidRPr="001A6CDA">
        <w:rPr>
          <w:rFonts w:cs="Arial"/>
          <w:szCs w:val="18"/>
          <w:lang w:val="es-ES_tradnl"/>
        </w:rPr>
        <w:t xml:space="preserve"> </w:t>
      </w:r>
      <w:r>
        <w:rPr>
          <w:rFonts w:cs="Arial"/>
          <w:szCs w:val="18"/>
          <w:lang w:val="es-ES_tradnl"/>
        </w:rPr>
        <w:tab/>
      </w:r>
      <w:r w:rsidRPr="001A6CDA">
        <w:rPr>
          <w:rFonts w:cs="Arial"/>
          <w:szCs w:val="18"/>
          <w:lang w:val="es-ES_tradnl"/>
        </w:rPr>
        <w:t xml:space="preserve">Ver </w:t>
      </w:r>
      <w:r w:rsidRPr="00CA4991">
        <w:rPr>
          <w:rFonts w:cs="Arial"/>
          <w:szCs w:val="18"/>
          <w:lang w:val="es-ES_tradnl"/>
        </w:rPr>
        <w:t>Análisis Económico del Programa</w:t>
      </w:r>
      <w:r>
        <w:rPr>
          <w:rFonts w:cs="Arial"/>
          <w:szCs w:val="18"/>
          <w:lang w:val="es-ES_tradnl"/>
        </w:rPr>
        <w:t>.</w:t>
      </w:r>
    </w:p>
  </w:footnote>
  <w:footnote w:id="12">
    <w:p w14:paraId="73451D10" w14:textId="687FD493" w:rsidR="006A2A16" w:rsidRPr="00332327" w:rsidRDefault="006A2A16" w:rsidP="00213E53">
      <w:pPr>
        <w:pStyle w:val="FootnoteText"/>
        <w:spacing w:after="0"/>
        <w:ind w:left="274" w:hanging="274"/>
        <w:rPr>
          <w:lang w:val="es-MX"/>
        </w:rPr>
      </w:pPr>
      <w:r>
        <w:rPr>
          <w:rStyle w:val="FootnoteReference"/>
        </w:rPr>
        <w:footnoteRef/>
      </w:r>
      <w:r w:rsidRPr="00332327">
        <w:rPr>
          <w:lang w:val="es-MX"/>
        </w:rPr>
        <w:t xml:space="preserve"> </w:t>
      </w:r>
      <w:r>
        <w:rPr>
          <w:lang w:val="es-MX"/>
        </w:rPr>
        <w:tab/>
        <w:t>Dado que los recursos del programa se irán desembolsando paulatinamente, se pu</w:t>
      </w:r>
      <w:r w:rsidR="00D85E89">
        <w:rPr>
          <w:lang w:val="es-MX"/>
        </w:rPr>
        <w:t>e</w:t>
      </w:r>
      <w:r>
        <w:rPr>
          <w:lang w:val="es-MX"/>
        </w:rPr>
        <w:t>de contrastar los valores de línea de base a medida que se realice el primer levantamiento de información para cada beneficiario durante los años de ejecución.</w:t>
      </w:r>
    </w:p>
  </w:footnote>
  <w:footnote w:id="13">
    <w:p w14:paraId="16E31960" w14:textId="3F08CAAA" w:rsidR="00E95327" w:rsidRPr="00FA2B9B" w:rsidRDefault="00E95327" w:rsidP="00747404">
      <w:pPr>
        <w:pStyle w:val="FootnoteText"/>
        <w:ind w:left="274" w:hanging="274"/>
        <w:rPr>
          <w:lang w:val="es-CO"/>
        </w:rPr>
      </w:pPr>
      <w:r>
        <w:rPr>
          <w:rStyle w:val="FootnoteReference"/>
        </w:rPr>
        <w:footnoteRef/>
      </w:r>
      <w:r w:rsidRPr="00FA2B9B">
        <w:rPr>
          <w:lang w:val="es-CO"/>
        </w:rPr>
        <w:t xml:space="preserve"> </w:t>
      </w:r>
      <w:r w:rsidR="00747404">
        <w:rPr>
          <w:lang w:val="es-CO"/>
        </w:rPr>
        <w:tab/>
      </w:r>
      <w:r w:rsidRPr="00FA2B9B">
        <w:rPr>
          <w:lang w:val="es-CO"/>
        </w:rPr>
        <w:t xml:space="preserve">Ver PCR de </w:t>
      </w:r>
      <w:r w:rsidR="00626C72" w:rsidRPr="00626C72">
        <w:rPr>
          <w:lang w:val="es-CO"/>
        </w:rPr>
        <w:t xml:space="preserve">3531/OC-ME </w:t>
      </w:r>
      <w:r w:rsidRPr="00FA2B9B">
        <w:rPr>
          <w:lang w:val="es-CO"/>
        </w:rPr>
        <w:t xml:space="preserve">y </w:t>
      </w:r>
      <w:hyperlink r:id="rId1" w:history="1">
        <w:r w:rsidRPr="006A35CF">
          <w:rPr>
            <w:rStyle w:val="Hyperlink"/>
            <w:lang w:val="es-CO"/>
          </w:rPr>
          <w:t xml:space="preserve">Análisis </w:t>
        </w:r>
        <w:r w:rsidR="006A35CF" w:rsidRPr="006A35CF">
          <w:rPr>
            <w:rStyle w:val="Hyperlink"/>
            <w:lang w:val="es-CO"/>
          </w:rPr>
          <w:t>E</w:t>
        </w:r>
        <w:r w:rsidRPr="006A35CF">
          <w:rPr>
            <w:rStyle w:val="Hyperlink"/>
            <w:lang w:val="es-CO"/>
          </w:rPr>
          <w:t>conómico</w:t>
        </w:r>
      </w:hyperlink>
      <w:r w:rsidRPr="00FA2B9B">
        <w:rPr>
          <w:lang w:val="es-CO"/>
        </w:rPr>
        <w:t xml:space="preserve"> de la presente operación.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8A0B4" w14:textId="77777777" w:rsidR="00EC17E2" w:rsidRDefault="00EC17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B572B"/>
    <w:multiLevelType w:val="multilevel"/>
    <w:tmpl w:val="3D7E6B54"/>
    <w:lvl w:ilvl="0">
      <w:start w:val="1"/>
      <w:numFmt w:val="none"/>
      <w:lvlRestart w:val="0"/>
      <w:pStyle w:val="FirstHeading"/>
      <w:suff w:val="nothing"/>
      <w:lvlText w:val=""/>
      <w:lvlJc w:val="left"/>
      <w:pPr>
        <w:ind w:left="4824" w:hanging="720"/>
      </w:pPr>
      <w:rPr>
        <w:rFonts w:hint="default"/>
      </w:rPr>
    </w:lvl>
    <w:lvl w:ilvl="1">
      <w:start w:val="1"/>
      <w:numFmt w:val="decimal"/>
      <w:pStyle w:val="SecHeading"/>
      <w:lvlText w:val="%2."/>
      <w:lvlJc w:val="left"/>
      <w:pPr>
        <w:tabs>
          <w:tab w:val="num" w:pos="5400"/>
        </w:tabs>
        <w:ind w:left="5400" w:hanging="576"/>
      </w:pPr>
      <w:rPr>
        <w:rFonts w:hint="default"/>
        <w:b/>
      </w:rPr>
    </w:lvl>
    <w:lvl w:ilvl="2">
      <w:start w:val="1"/>
      <w:numFmt w:val="lowerLetter"/>
      <w:pStyle w:val="SubHeading1"/>
      <w:lvlText w:val="%3)"/>
      <w:lvlJc w:val="left"/>
      <w:pPr>
        <w:tabs>
          <w:tab w:val="num" w:pos="5976"/>
        </w:tabs>
        <w:ind w:left="5976" w:hanging="576"/>
      </w:pPr>
      <w:rPr>
        <w:rFonts w:hint="default"/>
        <w:b/>
      </w:rPr>
    </w:lvl>
    <w:lvl w:ilvl="3">
      <w:start w:val="1"/>
      <w:numFmt w:val="lowerRoman"/>
      <w:pStyle w:val="Subheading2"/>
      <w:lvlText w:val="(%4)"/>
      <w:lvlJc w:val="right"/>
      <w:pPr>
        <w:tabs>
          <w:tab w:val="num" w:pos="6480"/>
        </w:tabs>
        <w:ind w:left="6480" w:hanging="288"/>
      </w:pPr>
      <w:rPr>
        <w:rFonts w:hint="default"/>
        <w:b/>
      </w:rPr>
    </w:lvl>
    <w:lvl w:ilvl="4">
      <w:start w:val="1"/>
      <w:numFmt w:val="decimal"/>
      <w:pStyle w:val="Heading5"/>
      <w:lvlText w:val="%5)"/>
      <w:lvlJc w:val="left"/>
      <w:pPr>
        <w:ind w:left="5112" w:hanging="432"/>
      </w:pPr>
      <w:rPr>
        <w:rFonts w:hint="default"/>
      </w:rPr>
    </w:lvl>
    <w:lvl w:ilvl="5">
      <w:start w:val="1"/>
      <w:numFmt w:val="lowerLetter"/>
      <w:pStyle w:val="Heading6"/>
      <w:lvlText w:val="%6)"/>
      <w:lvlJc w:val="left"/>
      <w:pPr>
        <w:ind w:left="5256" w:hanging="432"/>
      </w:pPr>
      <w:rPr>
        <w:rFonts w:hint="default"/>
      </w:rPr>
    </w:lvl>
    <w:lvl w:ilvl="6">
      <w:start w:val="1"/>
      <w:numFmt w:val="lowerRoman"/>
      <w:pStyle w:val="Heading7"/>
      <w:lvlText w:val="%7)"/>
      <w:lvlJc w:val="right"/>
      <w:pPr>
        <w:ind w:left="5400" w:hanging="288"/>
      </w:pPr>
      <w:rPr>
        <w:rFonts w:hint="default"/>
      </w:rPr>
    </w:lvl>
    <w:lvl w:ilvl="7">
      <w:start w:val="1"/>
      <w:numFmt w:val="lowerLetter"/>
      <w:pStyle w:val="Heading8"/>
      <w:lvlText w:val="%8."/>
      <w:lvlJc w:val="left"/>
      <w:pPr>
        <w:ind w:left="5544" w:hanging="432"/>
      </w:pPr>
      <w:rPr>
        <w:rFonts w:hint="default"/>
      </w:rPr>
    </w:lvl>
    <w:lvl w:ilvl="8">
      <w:start w:val="1"/>
      <w:numFmt w:val="lowerRoman"/>
      <w:pStyle w:val="Heading9"/>
      <w:lvlText w:val="%9."/>
      <w:lvlJc w:val="right"/>
      <w:pPr>
        <w:ind w:left="5688" w:hanging="144"/>
      </w:pPr>
      <w:rPr>
        <w:rFonts w:hint="default"/>
      </w:rPr>
    </w:lvl>
  </w:abstractNum>
  <w:abstractNum w:abstractNumId="1" w15:restartNumberingAfterBreak="0">
    <w:nsid w:val="042C3AA6"/>
    <w:multiLevelType w:val="hybridMultilevel"/>
    <w:tmpl w:val="F37ECBAE"/>
    <w:lvl w:ilvl="0" w:tplc="50C6559E">
      <w:start w:val="1"/>
      <w:numFmt w:val="decimal"/>
      <w:lvlText w:val="2.%1"/>
      <w:lvlJc w:val="left"/>
      <w:pPr>
        <w:ind w:left="2160" w:hanging="360"/>
      </w:pPr>
      <w:rPr>
        <w:rFonts w:ascii="Arial" w:hAnsi="Arial" w:cs="Arial"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BDF2B66"/>
    <w:multiLevelType w:val="hybridMultilevel"/>
    <w:tmpl w:val="20860F72"/>
    <w:lvl w:ilvl="0" w:tplc="01B262FA">
      <w:start w:val="1"/>
      <w:numFmt w:val="decimal"/>
      <w:lvlText w:val="3.%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0E6F7421"/>
    <w:multiLevelType w:val="hybridMultilevel"/>
    <w:tmpl w:val="B88C519A"/>
    <w:lvl w:ilvl="0" w:tplc="0F72FE3E">
      <w:start w:val="8"/>
      <w:numFmt w:val="decimal"/>
      <w:lvlText w:val="1.%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96642E"/>
    <w:multiLevelType w:val="hybridMultilevel"/>
    <w:tmpl w:val="F2BEFBBC"/>
    <w:lvl w:ilvl="0" w:tplc="76B099AA">
      <w:start w:val="1"/>
      <w:numFmt w:val="decimal"/>
      <w:lvlText w:val="2.%1"/>
      <w:lvlJc w:val="left"/>
      <w:pPr>
        <w:ind w:left="1440" w:hanging="360"/>
      </w:pPr>
      <w:rPr>
        <w:rFonts w:ascii="Arial" w:hAnsi="Arial" w:cs="Arial"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8B3711"/>
    <w:multiLevelType w:val="hybridMultilevel"/>
    <w:tmpl w:val="9E3A9F8A"/>
    <w:lvl w:ilvl="0" w:tplc="81A8A41A">
      <w:start w:val="1"/>
      <w:numFmt w:val="decimal"/>
      <w:lvlText w:val="1.%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29DB7F98"/>
    <w:multiLevelType w:val="multilevel"/>
    <w:tmpl w:val="F1725D26"/>
    <w:lvl w:ilvl="0">
      <w:start w:val="1"/>
      <w:numFmt w:val="upperRoman"/>
      <w:lvlRestart w:val="0"/>
      <w:pStyle w:val="Chapter"/>
      <w:lvlText w:val="%1."/>
      <w:lvlJc w:val="center"/>
      <w:pPr>
        <w:tabs>
          <w:tab w:val="num" w:pos="2088"/>
        </w:tabs>
        <w:ind w:left="1440" w:firstLine="288"/>
      </w:pPr>
      <w:rPr>
        <w:rFonts w:hint="default"/>
        <w:b/>
        <w:i w:val="0"/>
      </w:rPr>
    </w:lvl>
    <w:lvl w:ilvl="1">
      <w:start w:val="1"/>
      <w:numFmt w:val="decimal"/>
      <w:pStyle w:val="Paragraph"/>
      <w:lvlText w:val="3.%2"/>
      <w:lvlJc w:val="left"/>
      <w:pPr>
        <w:tabs>
          <w:tab w:val="num" w:pos="2736"/>
        </w:tabs>
        <w:ind w:left="2736" w:hanging="1296"/>
      </w:pPr>
      <w:rPr>
        <w:rFonts w:hint="default"/>
        <w:b w:val="0"/>
      </w:rPr>
    </w:lvl>
    <w:lvl w:ilvl="2">
      <w:start w:val="1"/>
      <w:numFmt w:val="lowerLetter"/>
      <w:pStyle w:val="subpar"/>
      <w:lvlText w:val="%3."/>
      <w:lvlJc w:val="left"/>
      <w:pPr>
        <w:tabs>
          <w:tab w:val="num" w:pos="1332"/>
        </w:tabs>
        <w:ind w:left="1332" w:hanging="432"/>
      </w:pPr>
      <w:rPr>
        <w:rFonts w:hint="default"/>
        <w:b w:val="0"/>
        <w:bCs/>
      </w:rPr>
    </w:lvl>
    <w:lvl w:ilvl="3">
      <w:start w:val="1"/>
      <w:numFmt w:val="lowerRoman"/>
      <w:pStyle w:val="SubSubPar"/>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7" w15:restartNumberingAfterBreak="0">
    <w:nsid w:val="2CEF03C4"/>
    <w:multiLevelType w:val="hybridMultilevel"/>
    <w:tmpl w:val="3758B0AA"/>
    <w:lvl w:ilvl="0" w:tplc="81A8A41A">
      <w:start w:val="1"/>
      <w:numFmt w:val="decimal"/>
      <w:lvlText w:val="1.%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341C50C9"/>
    <w:multiLevelType w:val="hybridMultilevel"/>
    <w:tmpl w:val="CD864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9B4991"/>
    <w:multiLevelType w:val="multilevel"/>
    <w:tmpl w:val="0E5C513A"/>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2448"/>
        </w:tabs>
        <w:ind w:left="2448" w:hanging="1296"/>
      </w:pPr>
      <w:rPr>
        <w:rFonts w:hint="default"/>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0" w15:restartNumberingAfterBreak="0">
    <w:nsid w:val="4CC031DC"/>
    <w:multiLevelType w:val="hybridMultilevel"/>
    <w:tmpl w:val="F676C4C6"/>
    <w:lvl w:ilvl="0" w:tplc="B9D6DDFC">
      <w:start w:val="9"/>
      <w:numFmt w:val="decimal"/>
      <w:lvlText w:val="1.%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682000"/>
    <w:multiLevelType w:val="hybridMultilevel"/>
    <w:tmpl w:val="A956F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4F1FA4"/>
    <w:multiLevelType w:val="hybridMultilevel"/>
    <w:tmpl w:val="2AD80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601183"/>
    <w:multiLevelType w:val="hybridMultilevel"/>
    <w:tmpl w:val="1C3A31EA"/>
    <w:lvl w:ilvl="0" w:tplc="76B099AA">
      <w:start w:val="1"/>
      <w:numFmt w:val="decimal"/>
      <w:lvlText w:val="2.%1"/>
      <w:lvlJc w:val="left"/>
      <w:pPr>
        <w:ind w:left="1440" w:hanging="360"/>
      </w:pPr>
      <w:rPr>
        <w:rFonts w:ascii="Arial" w:hAnsi="Arial" w:cs="Arial"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6"/>
  </w:num>
  <w:num w:numId="5">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1"/>
  </w:num>
  <w:num w:numId="8">
    <w:abstractNumId w:val="8"/>
  </w:num>
  <w:num w:numId="9">
    <w:abstractNumId w:val="6"/>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6"/>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lvlOverride w:ilvl="0">
      <w:startOverride w:val="2"/>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7"/>
  </w:num>
  <w:num w:numId="16">
    <w:abstractNumId w:val="3"/>
  </w:num>
  <w:num w:numId="17">
    <w:abstractNumId w:val="6"/>
  </w:num>
  <w:num w:numId="18">
    <w:abstractNumId w:val="5"/>
  </w:num>
  <w:num w:numId="19">
    <w:abstractNumId w:val="10"/>
  </w:num>
  <w:num w:numId="20">
    <w:abstractNumId w:val="6"/>
  </w:num>
  <w:num w:numId="21">
    <w:abstractNumId w:val="1"/>
  </w:num>
  <w:num w:numId="22">
    <w:abstractNumId w:val="6"/>
  </w:num>
  <w:num w:numId="23">
    <w:abstractNumId w:val="6"/>
  </w:num>
  <w:num w:numId="24">
    <w:abstractNumId w:val="4"/>
  </w:num>
  <w:num w:numId="25">
    <w:abstractNumId w:val="6"/>
  </w:num>
  <w:num w:numId="26">
    <w:abstractNumId w:val="13"/>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2"/>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removePersonalInformation/>
  <w:removeDateAndTime/>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A16"/>
    <w:rsid w:val="00004FEC"/>
    <w:rsid w:val="000143DC"/>
    <w:rsid w:val="00015B79"/>
    <w:rsid w:val="000240A0"/>
    <w:rsid w:val="00031443"/>
    <w:rsid w:val="00032E0C"/>
    <w:rsid w:val="00036ED1"/>
    <w:rsid w:val="00040B17"/>
    <w:rsid w:val="00050942"/>
    <w:rsid w:val="00050B56"/>
    <w:rsid w:val="00052FCC"/>
    <w:rsid w:val="00054D04"/>
    <w:rsid w:val="00055311"/>
    <w:rsid w:val="00056D7A"/>
    <w:rsid w:val="0006322B"/>
    <w:rsid w:val="00073DF4"/>
    <w:rsid w:val="00076A8E"/>
    <w:rsid w:val="000875D1"/>
    <w:rsid w:val="00097D4D"/>
    <w:rsid w:val="000A3035"/>
    <w:rsid w:val="000A3758"/>
    <w:rsid w:val="000B79DC"/>
    <w:rsid w:val="000B7A22"/>
    <w:rsid w:val="000C5E69"/>
    <w:rsid w:val="000C6012"/>
    <w:rsid w:val="000D3E9E"/>
    <w:rsid w:val="000D7FC6"/>
    <w:rsid w:val="000E73DA"/>
    <w:rsid w:val="000F383B"/>
    <w:rsid w:val="000F4C4E"/>
    <w:rsid w:val="00106F57"/>
    <w:rsid w:val="00112073"/>
    <w:rsid w:val="00112DEB"/>
    <w:rsid w:val="0011580E"/>
    <w:rsid w:val="00122760"/>
    <w:rsid w:val="001253CB"/>
    <w:rsid w:val="00126767"/>
    <w:rsid w:val="001301BB"/>
    <w:rsid w:val="00130E24"/>
    <w:rsid w:val="00141714"/>
    <w:rsid w:val="00141B3D"/>
    <w:rsid w:val="0014241C"/>
    <w:rsid w:val="001520D6"/>
    <w:rsid w:val="00161BBB"/>
    <w:rsid w:val="0016699D"/>
    <w:rsid w:val="00174DAF"/>
    <w:rsid w:val="00180B88"/>
    <w:rsid w:val="00181AD2"/>
    <w:rsid w:val="0019253B"/>
    <w:rsid w:val="00193C0D"/>
    <w:rsid w:val="001B27B3"/>
    <w:rsid w:val="001C3B2A"/>
    <w:rsid w:val="001C6820"/>
    <w:rsid w:val="001D6D55"/>
    <w:rsid w:val="001E65B0"/>
    <w:rsid w:val="001E6CCB"/>
    <w:rsid w:val="00213E53"/>
    <w:rsid w:val="00234F16"/>
    <w:rsid w:val="002445C8"/>
    <w:rsid w:val="00257639"/>
    <w:rsid w:val="00263555"/>
    <w:rsid w:val="00266928"/>
    <w:rsid w:val="00291ADC"/>
    <w:rsid w:val="002A3803"/>
    <w:rsid w:val="002A5F70"/>
    <w:rsid w:val="002B7E9F"/>
    <w:rsid w:val="002E1553"/>
    <w:rsid w:val="002F0EDC"/>
    <w:rsid w:val="002F24BB"/>
    <w:rsid w:val="003016CF"/>
    <w:rsid w:val="00302B65"/>
    <w:rsid w:val="00314C4B"/>
    <w:rsid w:val="00316DF9"/>
    <w:rsid w:val="003218EB"/>
    <w:rsid w:val="00326103"/>
    <w:rsid w:val="00330B77"/>
    <w:rsid w:val="0037116C"/>
    <w:rsid w:val="00374ACB"/>
    <w:rsid w:val="00375D7E"/>
    <w:rsid w:val="0039228E"/>
    <w:rsid w:val="00392A75"/>
    <w:rsid w:val="003935C1"/>
    <w:rsid w:val="003A77CD"/>
    <w:rsid w:val="003B2FCE"/>
    <w:rsid w:val="003B3713"/>
    <w:rsid w:val="003D1140"/>
    <w:rsid w:val="003D1BC8"/>
    <w:rsid w:val="003E1D9E"/>
    <w:rsid w:val="003E5145"/>
    <w:rsid w:val="003F0CE0"/>
    <w:rsid w:val="00400DFD"/>
    <w:rsid w:val="004237F8"/>
    <w:rsid w:val="004244CB"/>
    <w:rsid w:val="00424BDA"/>
    <w:rsid w:val="00424F44"/>
    <w:rsid w:val="0042765D"/>
    <w:rsid w:val="00441BC2"/>
    <w:rsid w:val="0044228B"/>
    <w:rsid w:val="00444430"/>
    <w:rsid w:val="00446B77"/>
    <w:rsid w:val="00447358"/>
    <w:rsid w:val="0045233E"/>
    <w:rsid w:val="00453252"/>
    <w:rsid w:val="00457863"/>
    <w:rsid w:val="00467626"/>
    <w:rsid w:val="00485477"/>
    <w:rsid w:val="00497B88"/>
    <w:rsid w:val="004A2BEE"/>
    <w:rsid w:val="004C13F2"/>
    <w:rsid w:val="004C287E"/>
    <w:rsid w:val="004D5F20"/>
    <w:rsid w:val="004E1E91"/>
    <w:rsid w:val="004E70A2"/>
    <w:rsid w:val="004F0142"/>
    <w:rsid w:val="00501E08"/>
    <w:rsid w:val="00515B76"/>
    <w:rsid w:val="005162DA"/>
    <w:rsid w:val="00523C41"/>
    <w:rsid w:val="00530D9A"/>
    <w:rsid w:val="00536CA1"/>
    <w:rsid w:val="0054263D"/>
    <w:rsid w:val="00543E23"/>
    <w:rsid w:val="00545E7A"/>
    <w:rsid w:val="00546F8B"/>
    <w:rsid w:val="0055079C"/>
    <w:rsid w:val="00553164"/>
    <w:rsid w:val="00553ECA"/>
    <w:rsid w:val="0055620C"/>
    <w:rsid w:val="0059173A"/>
    <w:rsid w:val="00594278"/>
    <w:rsid w:val="005A4A4A"/>
    <w:rsid w:val="005B035D"/>
    <w:rsid w:val="005B666C"/>
    <w:rsid w:val="005C09E3"/>
    <w:rsid w:val="005D450F"/>
    <w:rsid w:val="005D62E8"/>
    <w:rsid w:val="005D69F2"/>
    <w:rsid w:val="005D7256"/>
    <w:rsid w:val="005E1ACB"/>
    <w:rsid w:val="005E683D"/>
    <w:rsid w:val="005F3495"/>
    <w:rsid w:val="005F6D2F"/>
    <w:rsid w:val="005F6F68"/>
    <w:rsid w:val="00601DF5"/>
    <w:rsid w:val="00611746"/>
    <w:rsid w:val="0061389A"/>
    <w:rsid w:val="0061643B"/>
    <w:rsid w:val="00617575"/>
    <w:rsid w:val="00626C72"/>
    <w:rsid w:val="00631F42"/>
    <w:rsid w:val="00646F93"/>
    <w:rsid w:val="00666F94"/>
    <w:rsid w:val="00667D83"/>
    <w:rsid w:val="006717B2"/>
    <w:rsid w:val="00674033"/>
    <w:rsid w:val="00674F33"/>
    <w:rsid w:val="00677C98"/>
    <w:rsid w:val="0068122F"/>
    <w:rsid w:val="00695118"/>
    <w:rsid w:val="00696131"/>
    <w:rsid w:val="006A2A16"/>
    <w:rsid w:val="006A32DC"/>
    <w:rsid w:val="006A35CF"/>
    <w:rsid w:val="006A78FA"/>
    <w:rsid w:val="006A7F9E"/>
    <w:rsid w:val="006B72A0"/>
    <w:rsid w:val="006C4CB8"/>
    <w:rsid w:val="006C6110"/>
    <w:rsid w:val="006C61F0"/>
    <w:rsid w:val="006C74D9"/>
    <w:rsid w:val="007003FA"/>
    <w:rsid w:val="00705CD7"/>
    <w:rsid w:val="00705D95"/>
    <w:rsid w:val="00713F91"/>
    <w:rsid w:val="00724FF0"/>
    <w:rsid w:val="00733241"/>
    <w:rsid w:val="00733C69"/>
    <w:rsid w:val="007404E3"/>
    <w:rsid w:val="00747404"/>
    <w:rsid w:val="00747C06"/>
    <w:rsid w:val="007556E3"/>
    <w:rsid w:val="00756E50"/>
    <w:rsid w:val="00756EB6"/>
    <w:rsid w:val="0076401D"/>
    <w:rsid w:val="00772F47"/>
    <w:rsid w:val="0077750A"/>
    <w:rsid w:val="00786EE7"/>
    <w:rsid w:val="00790EFF"/>
    <w:rsid w:val="007932A8"/>
    <w:rsid w:val="007969B0"/>
    <w:rsid w:val="007A2846"/>
    <w:rsid w:val="007A714F"/>
    <w:rsid w:val="007D1F40"/>
    <w:rsid w:val="007D6C95"/>
    <w:rsid w:val="007E2913"/>
    <w:rsid w:val="007F3303"/>
    <w:rsid w:val="007F69E4"/>
    <w:rsid w:val="00800E18"/>
    <w:rsid w:val="00807A32"/>
    <w:rsid w:val="00810D95"/>
    <w:rsid w:val="00823823"/>
    <w:rsid w:val="008251CE"/>
    <w:rsid w:val="00833A9C"/>
    <w:rsid w:val="00834ACD"/>
    <w:rsid w:val="00843409"/>
    <w:rsid w:val="008546BE"/>
    <w:rsid w:val="0085653F"/>
    <w:rsid w:val="00863C1E"/>
    <w:rsid w:val="00865E76"/>
    <w:rsid w:val="0087308A"/>
    <w:rsid w:val="00873AE1"/>
    <w:rsid w:val="00884D94"/>
    <w:rsid w:val="00885FDA"/>
    <w:rsid w:val="00886190"/>
    <w:rsid w:val="008A43C0"/>
    <w:rsid w:val="008A7499"/>
    <w:rsid w:val="008A7F7F"/>
    <w:rsid w:val="008B36F4"/>
    <w:rsid w:val="008B6BB3"/>
    <w:rsid w:val="008E0A90"/>
    <w:rsid w:val="008E1FA5"/>
    <w:rsid w:val="008E2431"/>
    <w:rsid w:val="008E6D9A"/>
    <w:rsid w:val="00903384"/>
    <w:rsid w:val="00904B3A"/>
    <w:rsid w:val="00907C09"/>
    <w:rsid w:val="009111DD"/>
    <w:rsid w:val="0091454D"/>
    <w:rsid w:val="00915DEF"/>
    <w:rsid w:val="0091689B"/>
    <w:rsid w:val="00957933"/>
    <w:rsid w:val="00961E3D"/>
    <w:rsid w:val="00962B90"/>
    <w:rsid w:val="00985D79"/>
    <w:rsid w:val="009918E5"/>
    <w:rsid w:val="009937B6"/>
    <w:rsid w:val="009A14DD"/>
    <w:rsid w:val="009A1ADE"/>
    <w:rsid w:val="009A320D"/>
    <w:rsid w:val="009B4317"/>
    <w:rsid w:val="009B45CC"/>
    <w:rsid w:val="009C0AF0"/>
    <w:rsid w:val="009D2B52"/>
    <w:rsid w:val="009E40F3"/>
    <w:rsid w:val="009F07A0"/>
    <w:rsid w:val="00A0104A"/>
    <w:rsid w:val="00A154B5"/>
    <w:rsid w:val="00A16E26"/>
    <w:rsid w:val="00A17C46"/>
    <w:rsid w:val="00A21F57"/>
    <w:rsid w:val="00A22287"/>
    <w:rsid w:val="00A40C20"/>
    <w:rsid w:val="00A442FA"/>
    <w:rsid w:val="00A443F2"/>
    <w:rsid w:val="00A45E02"/>
    <w:rsid w:val="00A65953"/>
    <w:rsid w:val="00A661BE"/>
    <w:rsid w:val="00A67DB1"/>
    <w:rsid w:val="00A75FE7"/>
    <w:rsid w:val="00A801C6"/>
    <w:rsid w:val="00A92089"/>
    <w:rsid w:val="00AB4684"/>
    <w:rsid w:val="00AC06D6"/>
    <w:rsid w:val="00AC141E"/>
    <w:rsid w:val="00AC53F1"/>
    <w:rsid w:val="00AD1D93"/>
    <w:rsid w:val="00AD306B"/>
    <w:rsid w:val="00AD6F84"/>
    <w:rsid w:val="00AE49B1"/>
    <w:rsid w:val="00AE71C3"/>
    <w:rsid w:val="00AF4560"/>
    <w:rsid w:val="00AF67B4"/>
    <w:rsid w:val="00B02965"/>
    <w:rsid w:val="00B03051"/>
    <w:rsid w:val="00B06F08"/>
    <w:rsid w:val="00B1500F"/>
    <w:rsid w:val="00B16133"/>
    <w:rsid w:val="00B278FA"/>
    <w:rsid w:val="00B33D5A"/>
    <w:rsid w:val="00B34B1C"/>
    <w:rsid w:val="00B365BC"/>
    <w:rsid w:val="00B36AA8"/>
    <w:rsid w:val="00B51328"/>
    <w:rsid w:val="00B529FA"/>
    <w:rsid w:val="00B659BA"/>
    <w:rsid w:val="00B6732D"/>
    <w:rsid w:val="00B71D4A"/>
    <w:rsid w:val="00B83784"/>
    <w:rsid w:val="00B85FE4"/>
    <w:rsid w:val="00B93F75"/>
    <w:rsid w:val="00B95B3C"/>
    <w:rsid w:val="00BB29D4"/>
    <w:rsid w:val="00BC2E61"/>
    <w:rsid w:val="00BE4A30"/>
    <w:rsid w:val="00BE542F"/>
    <w:rsid w:val="00BF1D9D"/>
    <w:rsid w:val="00BF3DA7"/>
    <w:rsid w:val="00BF789B"/>
    <w:rsid w:val="00C03F86"/>
    <w:rsid w:val="00C0735C"/>
    <w:rsid w:val="00C10CBF"/>
    <w:rsid w:val="00C1413B"/>
    <w:rsid w:val="00C2125B"/>
    <w:rsid w:val="00C23F4B"/>
    <w:rsid w:val="00C26F03"/>
    <w:rsid w:val="00C300C7"/>
    <w:rsid w:val="00C36ACA"/>
    <w:rsid w:val="00C44936"/>
    <w:rsid w:val="00C5428A"/>
    <w:rsid w:val="00C71D4D"/>
    <w:rsid w:val="00C72263"/>
    <w:rsid w:val="00C8158F"/>
    <w:rsid w:val="00C85B0A"/>
    <w:rsid w:val="00C9392B"/>
    <w:rsid w:val="00C949B0"/>
    <w:rsid w:val="00C94C60"/>
    <w:rsid w:val="00CA35BB"/>
    <w:rsid w:val="00CA4644"/>
    <w:rsid w:val="00CB0CC4"/>
    <w:rsid w:val="00CB51C3"/>
    <w:rsid w:val="00CC18EF"/>
    <w:rsid w:val="00CC6C7D"/>
    <w:rsid w:val="00CD098D"/>
    <w:rsid w:val="00CD376D"/>
    <w:rsid w:val="00CD6065"/>
    <w:rsid w:val="00CF285F"/>
    <w:rsid w:val="00CF790E"/>
    <w:rsid w:val="00D17FB9"/>
    <w:rsid w:val="00D23B72"/>
    <w:rsid w:val="00D24193"/>
    <w:rsid w:val="00D264A7"/>
    <w:rsid w:val="00D30CF4"/>
    <w:rsid w:val="00D30F08"/>
    <w:rsid w:val="00D313F2"/>
    <w:rsid w:val="00D372DE"/>
    <w:rsid w:val="00D40D2A"/>
    <w:rsid w:val="00D439D8"/>
    <w:rsid w:val="00D457BA"/>
    <w:rsid w:val="00D51412"/>
    <w:rsid w:val="00D519AB"/>
    <w:rsid w:val="00D56D90"/>
    <w:rsid w:val="00D6453F"/>
    <w:rsid w:val="00D72E56"/>
    <w:rsid w:val="00D81B40"/>
    <w:rsid w:val="00D85E89"/>
    <w:rsid w:val="00D86351"/>
    <w:rsid w:val="00D9548D"/>
    <w:rsid w:val="00D9643E"/>
    <w:rsid w:val="00DA4901"/>
    <w:rsid w:val="00DA53EF"/>
    <w:rsid w:val="00DA5BE5"/>
    <w:rsid w:val="00DC544F"/>
    <w:rsid w:val="00DD1F94"/>
    <w:rsid w:val="00DD2AB5"/>
    <w:rsid w:val="00DD3650"/>
    <w:rsid w:val="00DF27B6"/>
    <w:rsid w:val="00DF4A43"/>
    <w:rsid w:val="00DF5B31"/>
    <w:rsid w:val="00E03C17"/>
    <w:rsid w:val="00E1172C"/>
    <w:rsid w:val="00E46F2B"/>
    <w:rsid w:val="00E51D49"/>
    <w:rsid w:val="00E54C83"/>
    <w:rsid w:val="00E5713F"/>
    <w:rsid w:val="00E622C4"/>
    <w:rsid w:val="00E63D93"/>
    <w:rsid w:val="00E6508C"/>
    <w:rsid w:val="00E75F2D"/>
    <w:rsid w:val="00E805A5"/>
    <w:rsid w:val="00E85C81"/>
    <w:rsid w:val="00E91160"/>
    <w:rsid w:val="00E9124D"/>
    <w:rsid w:val="00E91431"/>
    <w:rsid w:val="00E95327"/>
    <w:rsid w:val="00E955F7"/>
    <w:rsid w:val="00EA6E98"/>
    <w:rsid w:val="00EB080E"/>
    <w:rsid w:val="00EB248B"/>
    <w:rsid w:val="00EC17E2"/>
    <w:rsid w:val="00EC606C"/>
    <w:rsid w:val="00EC6500"/>
    <w:rsid w:val="00ED2455"/>
    <w:rsid w:val="00ED62CF"/>
    <w:rsid w:val="00EE12AE"/>
    <w:rsid w:val="00EE7EDE"/>
    <w:rsid w:val="00F034D4"/>
    <w:rsid w:val="00F120AA"/>
    <w:rsid w:val="00F22F08"/>
    <w:rsid w:val="00F2786E"/>
    <w:rsid w:val="00F312A8"/>
    <w:rsid w:val="00F31442"/>
    <w:rsid w:val="00F32032"/>
    <w:rsid w:val="00F442AB"/>
    <w:rsid w:val="00F5244D"/>
    <w:rsid w:val="00F5416A"/>
    <w:rsid w:val="00F56B02"/>
    <w:rsid w:val="00F61B6F"/>
    <w:rsid w:val="00F61E81"/>
    <w:rsid w:val="00F6290B"/>
    <w:rsid w:val="00F6693C"/>
    <w:rsid w:val="00F66B55"/>
    <w:rsid w:val="00F710DE"/>
    <w:rsid w:val="00F76780"/>
    <w:rsid w:val="00F801D1"/>
    <w:rsid w:val="00F8232B"/>
    <w:rsid w:val="00F8460C"/>
    <w:rsid w:val="00F94928"/>
    <w:rsid w:val="00F96693"/>
    <w:rsid w:val="00FA2B9B"/>
    <w:rsid w:val="00FA2C9A"/>
    <w:rsid w:val="00FA7F8F"/>
    <w:rsid w:val="00FB4C07"/>
    <w:rsid w:val="00FC2FDA"/>
    <w:rsid w:val="00FC729D"/>
    <w:rsid w:val="00FD2A34"/>
    <w:rsid w:val="00FE1719"/>
    <w:rsid w:val="00FE4491"/>
    <w:rsid w:val="00FF056C"/>
    <w:rsid w:val="08013713"/>
  </w:rsids>
  <m:mathPr>
    <m:mathFont m:val="Cambria Math"/>
    <m:brkBin m:val="before"/>
    <m:brkBinSub m:val="--"/>
    <m:smallFrac m:val="0"/>
    <m:dispDef/>
    <m:lMargin m:val="0"/>
    <m:rMargin m:val="0"/>
    <m:defJc m:val="centerGroup"/>
    <m:wrapIndent m:val="1440"/>
    <m:intLim m:val="subSup"/>
    <m:naryLim m:val="undOvr"/>
  </m:mathPr>
  <w:themeFontLang w:val="en-US" w:eastAsia="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C7A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A2A16"/>
    <w:pPr>
      <w:spacing w:after="200" w:line="276" w:lineRule="auto"/>
    </w:pPr>
    <w:rPr>
      <w:rFonts w:eastAsiaTheme="minorEastAsia"/>
      <w:lang w:val="en-GB" w:eastAsia="en-GB"/>
    </w:rPr>
  </w:style>
  <w:style w:type="paragraph" w:styleId="Heading5">
    <w:name w:val="heading 5"/>
    <w:basedOn w:val="Normal"/>
    <w:next w:val="Normal"/>
    <w:link w:val="Heading5Char"/>
    <w:uiPriority w:val="9"/>
    <w:unhideWhenUsed/>
    <w:qFormat/>
    <w:rsid w:val="006A2A16"/>
    <w:pPr>
      <w:keepNext/>
      <w:keepLines/>
      <w:numPr>
        <w:ilvl w:val="4"/>
        <w:numId w:val="1"/>
      </w:numPr>
      <w:spacing w:before="200" w:after="0"/>
      <w:outlineLvl w:val="4"/>
    </w:pPr>
    <w:rPr>
      <w:rFonts w:asciiTheme="majorHAnsi" w:eastAsiaTheme="majorEastAsia" w:hAnsiTheme="majorHAnsi" w:cstheme="majorBidi"/>
      <w:color w:val="1F3763" w:themeColor="accent1" w:themeShade="7F"/>
      <w:lang w:val="en-US"/>
    </w:rPr>
  </w:style>
  <w:style w:type="paragraph" w:styleId="Heading6">
    <w:name w:val="heading 6"/>
    <w:basedOn w:val="Normal"/>
    <w:next w:val="Normal"/>
    <w:link w:val="Heading6Char"/>
    <w:uiPriority w:val="9"/>
    <w:semiHidden/>
    <w:unhideWhenUsed/>
    <w:qFormat/>
    <w:rsid w:val="006A2A16"/>
    <w:pPr>
      <w:keepNext/>
      <w:keepLines/>
      <w:numPr>
        <w:ilvl w:val="5"/>
        <w:numId w:val="1"/>
      </w:numPr>
      <w:spacing w:before="200" w:after="0"/>
      <w:outlineLvl w:val="5"/>
    </w:pPr>
    <w:rPr>
      <w:rFonts w:asciiTheme="majorHAnsi" w:eastAsiaTheme="majorEastAsia" w:hAnsiTheme="majorHAnsi" w:cstheme="majorBidi"/>
      <w:i/>
      <w:iCs/>
      <w:color w:val="1F3763" w:themeColor="accent1" w:themeShade="7F"/>
      <w:lang w:val="en-US"/>
    </w:rPr>
  </w:style>
  <w:style w:type="paragraph" w:styleId="Heading7">
    <w:name w:val="heading 7"/>
    <w:basedOn w:val="Normal"/>
    <w:next w:val="Normal"/>
    <w:link w:val="Heading7Char"/>
    <w:uiPriority w:val="9"/>
    <w:unhideWhenUsed/>
    <w:qFormat/>
    <w:rsid w:val="006A2A16"/>
    <w:pPr>
      <w:keepNext/>
      <w:keepLines/>
      <w:numPr>
        <w:ilvl w:val="6"/>
        <w:numId w:val="1"/>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6A2A16"/>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6A2A16"/>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A2A16"/>
    <w:rPr>
      <w:rFonts w:asciiTheme="majorHAnsi" w:eastAsiaTheme="majorEastAsia" w:hAnsiTheme="majorHAnsi" w:cstheme="majorBidi"/>
      <w:color w:val="1F3763" w:themeColor="accent1" w:themeShade="7F"/>
      <w:lang w:val="en-US" w:eastAsia="en-GB"/>
    </w:rPr>
  </w:style>
  <w:style w:type="character" w:customStyle="1" w:styleId="Heading6Char">
    <w:name w:val="Heading 6 Char"/>
    <w:basedOn w:val="DefaultParagraphFont"/>
    <w:link w:val="Heading6"/>
    <w:uiPriority w:val="9"/>
    <w:semiHidden/>
    <w:rsid w:val="006A2A16"/>
    <w:rPr>
      <w:rFonts w:asciiTheme="majorHAnsi" w:eastAsiaTheme="majorEastAsia" w:hAnsiTheme="majorHAnsi" w:cstheme="majorBidi"/>
      <w:i/>
      <w:iCs/>
      <w:color w:val="1F3763" w:themeColor="accent1" w:themeShade="7F"/>
      <w:lang w:val="en-US" w:eastAsia="en-GB"/>
    </w:rPr>
  </w:style>
  <w:style w:type="character" w:customStyle="1" w:styleId="Heading7Char">
    <w:name w:val="Heading 7 Char"/>
    <w:basedOn w:val="DefaultParagraphFont"/>
    <w:link w:val="Heading7"/>
    <w:uiPriority w:val="9"/>
    <w:rsid w:val="006A2A16"/>
    <w:rPr>
      <w:rFonts w:asciiTheme="majorHAnsi" w:eastAsiaTheme="majorEastAsia" w:hAnsiTheme="majorHAnsi" w:cstheme="majorBidi"/>
      <w:i/>
      <w:iCs/>
      <w:color w:val="404040" w:themeColor="text1" w:themeTint="BF"/>
      <w:lang w:val="en-US" w:eastAsia="en-GB"/>
    </w:rPr>
  </w:style>
  <w:style w:type="character" w:customStyle="1" w:styleId="Heading8Char">
    <w:name w:val="Heading 8 Char"/>
    <w:basedOn w:val="DefaultParagraphFont"/>
    <w:link w:val="Heading8"/>
    <w:uiPriority w:val="9"/>
    <w:semiHidden/>
    <w:rsid w:val="006A2A16"/>
    <w:rPr>
      <w:rFonts w:asciiTheme="majorHAnsi" w:eastAsiaTheme="majorEastAsia" w:hAnsiTheme="majorHAnsi" w:cstheme="majorBidi"/>
      <w:color w:val="404040" w:themeColor="text1" w:themeTint="BF"/>
      <w:sz w:val="20"/>
      <w:szCs w:val="20"/>
      <w:lang w:val="en-US" w:eastAsia="en-GB"/>
    </w:rPr>
  </w:style>
  <w:style w:type="character" w:customStyle="1" w:styleId="Heading9Char">
    <w:name w:val="Heading 9 Char"/>
    <w:basedOn w:val="DefaultParagraphFont"/>
    <w:link w:val="Heading9"/>
    <w:uiPriority w:val="9"/>
    <w:semiHidden/>
    <w:rsid w:val="006A2A16"/>
    <w:rPr>
      <w:rFonts w:asciiTheme="majorHAnsi" w:eastAsiaTheme="majorEastAsia" w:hAnsiTheme="majorHAnsi" w:cstheme="majorBidi"/>
      <w:i/>
      <w:iCs/>
      <w:color w:val="404040" w:themeColor="text1" w:themeTint="BF"/>
      <w:sz w:val="20"/>
      <w:szCs w:val="20"/>
      <w:lang w:val="en-US" w:eastAsia="en-GB"/>
    </w:rPr>
  </w:style>
  <w:style w:type="table" w:styleId="TableGrid">
    <w:name w:val="Table Grid"/>
    <w:aliases w:val="CALC Tables,Tables for IDB"/>
    <w:basedOn w:val="TableNormal"/>
    <w:uiPriority w:val="59"/>
    <w:rsid w:val="006A2A16"/>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6A2A16"/>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6A2A16"/>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at Char"/>
    <w:basedOn w:val="BodyTextIndent"/>
    <w:link w:val="ParagraphChar"/>
    <w:qFormat/>
    <w:rsid w:val="006A2A16"/>
    <w:pPr>
      <w:numPr>
        <w:ilvl w:val="1"/>
        <w:numId w:val="4"/>
      </w:numPr>
      <w:spacing w:before="120" w:line="240" w:lineRule="auto"/>
      <w:jc w:val="both"/>
      <w:outlineLvl w:val="1"/>
    </w:pPr>
    <w:rPr>
      <w:rFonts w:ascii="Times New Roman" w:eastAsia="Times New Roman" w:hAnsi="Times New Roman" w:cs="Times New Roman"/>
      <w:sz w:val="24"/>
      <w:szCs w:val="20"/>
      <w:lang w:val="en-US"/>
    </w:rPr>
  </w:style>
  <w:style w:type="character" w:customStyle="1" w:styleId="ParagraphChar">
    <w:name w:val="Paragraph Char"/>
    <w:aliases w:val="paragraph Char,p Char,PARAGRAPH Char,PG Char,pa Char,Paragraph Char1"/>
    <w:link w:val="Paragraph"/>
    <w:rsid w:val="006A2A16"/>
    <w:rPr>
      <w:rFonts w:ascii="Times New Roman" w:eastAsia="Times New Roman" w:hAnsi="Times New Roman" w:cs="Times New Roman"/>
      <w:sz w:val="24"/>
      <w:szCs w:val="20"/>
      <w:lang w:val="en-US"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nhideWhenUsed/>
    <w:qFormat/>
    <w:rsid w:val="006A2A16"/>
    <w:pPr>
      <w:keepNext/>
      <w:keepLines/>
      <w:spacing w:after="120" w:line="240" w:lineRule="auto"/>
      <w:ind w:left="288" w:hanging="288"/>
      <w:jc w:val="both"/>
    </w:pPr>
    <w:rPr>
      <w:rFonts w:ascii="Arial" w:hAnsi="Arial" w:cs="Times New Roman"/>
      <w:spacing w:val="-3"/>
      <w:sz w:val="18"/>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rsid w:val="006A2A16"/>
    <w:rPr>
      <w:rFonts w:ascii="Arial" w:eastAsiaTheme="minorEastAsia" w:hAnsi="Arial" w:cs="Times New Roman"/>
      <w:spacing w:val="-3"/>
      <w:sz w:val="18"/>
      <w:szCs w:val="20"/>
      <w:lang w:val="en-US"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fr"/>
    <w:basedOn w:val="DefaultParagraphFont"/>
    <w:uiPriority w:val="99"/>
    <w:unhideWhenUsed/>
    <w:qFormat/>
    <w:rsid w:val="006A2A16"/>
    <w:rPr>
      <w:vertAlign w:val="superscript"/>
    </w:rPr>
  </w:style>
  <w:style w:type="paragraph" w:customStyle="1" w:styleId="Chapter">
    <w:name w:val="Chapter"/>
    <w:basedOn w:val="Normal"/>
    <w:next w:val="Normal"/>
    <w:qFormat/>
    <w:rsid w:val="006A2A16"/>
    <w:pPr>
      <w:keepNext/>
      <w:numPr>
        <w:numId w:val="4"/>
      </w:numPr>
      <w:tabs>
        <w:tab w:val="left" w:pos="1440"/>
      </w:tabs>
      <w:spacing w:before="240" w:after="240" w:line="240" w:lineRule="auto"/>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6A2A16"/>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en-GB"/>
    </w:rPr>
  </w:style>
  <w:style w:type="paragraph" w:customStyle="1" w:styleId="FirstHeading">
    <w:name w:val="FirstHeading"/>
    <w:basedOn w:val="Normal"/>
    <w:next w:val="Normal"/>
    <w:rsid w:val="006A2A16"/>
    <w:pPr>
      <w:keepNext/>
      <w:numPr>
        <w:numId w:val="1"/>
      </w:numPr>
      <w:tabs>
        <w:tab w:val="left" w:pos="0"/>
        <w:tab w:val="left" w:pos="86"/>
      </w:tabs>
      <w:spacing w:before="120" w:after="120" w:line="240" w:lineRule="auto"/>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6A2A16"/>
    <w:rPr>
      <w:rFonts w:ascii="Times New Roman" w:eastAsiaTheme="minorEastAsia" w:hAnsi="Times New Roman" w:cs="Times New Roman"/>
      <w:color w:val="000000"/>
      <w:sz w:val="24"/>
      <w:szCs w:val="24"/>
      <w:lang w:val="en-US" w:eastAsia="en-GB"/>
    </w:rPr>
  </w:style>
  <w:style w:type="paragraph" w:customStyle="1" w:styleId="SecHeading">
    <w:name w:val="SecHeading"/>
    <w:basedOn w:val="Normal"/>
    <w:next w:val="Paragraph"/>
    <w:link w:val="SecHeadingChar"/>
    <w:rsid w:val="006A2A16"/>
    <w:pPr>
      <w:keepNext/>
      <w:numPr>
        <w:ilvl w:val="1"/>
        <w:numId w:val="1"/>
      </w:numPr>
      <w:spacing w:before="120" w:after="120" w:line="240" w:lineRule="auto"/>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6A2A16"/>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rsid w:val="006A2A16"/>
    <w:pPr>
      <w:numPr>
        <w:ilvl w:val="2"/>
      </w:numPr>
      <w:tabs>
        <w:tab w:val="clear" w:pos="5976"/>
        <w:tab w:val="num" w:pos="360"/>
      </w:tabs>
    </w:pPr>
    <w:rPr>
      <w:bCs w:val="0"/>
      <w:color w:val="auto"/>
    </w:rPr>
  </w:style>
  <w:style w:type="paragraph" w:customStyle="1" w:styleId="Subheading2">
    <w:name w:val="Subheading2"/>
    <w:basedOn w:val="SecHeading"/>
    <w:rsid w:val="006A2A16"/>
    <w:pPr>
      <w:numPr>
        <w:ilvl w:val="3"/>
      </w:numPr>
      <w:tabs>
        <w:tab w:val="clear" w:pos="6480"/>
        <w:tab w:val="num" w:pos="360"/>
        <w:tab w:val="num" w:pos="2376"/>
      </w:tabs>
      <w:ind w:left="2376"/>
    </w:pPr>
    <w:rPr>
      <w:bCs w:val="0"/>
      <w:color w:val="auto"/>
    </w:rPr>
  </w:style>
  <w:style w:type="paragraph" w:customStyle="1" w:styleId="subpar">
    <w:name w:val="subpar"/>
    <w:basedOn w:val="BodyTextIndent3"/>
    <w:link w:val="subparChar"/>
    <w:rsid w:val="00141B3D"/>
    <w:pPr>
      <w:numPr>
        <w:ilvl w:val="2"/>
        <w:numId w:val="4"/>
      </w:numPr>
      <w:spacing w:before="120" w:line="240" w:lineRule="auto"/>
      <w:jc w:val="both"/>
      <w:outlineLvl w:val="2"/>
    </w:pPr>
    <w:rPr>
      <w:rFonts w:ascii="Times New Roman" w:hAnsi="Times New Roman" w:cs="Times New Roman"/>
      <w:sz w:val="24"/>
    </w:rPr>
  </w:style>
  <w:style w:type="character" w:customStyle="1" w:styleId="subparChar">
    <w:name w:val="subpar Char"/>
    <w:basedOn w:val="DefaultParagraphFont"/>
    <w:link w:val="subpar"/>
    <w:rsid w:val="006A2A16"/>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rsid w:val="006A2A16"/>
    <w:pPr>
      <w:numPr>
        <w:ilvl w:val="3"/>
      </w:numPr>
      <w:tabs>
        <w:tab w:val="left" w:pos="0"/>
      </w:tabs>
    </w:pPr>
  </w:style>
  <w:style w:type="character" w:customStyle="1" w:styleId="SubSubParChar">
    <w:name w:val="SubSubPar Char"/>
    <w:basedOn w:val="DefaultParagraphFont"/>
    <w:link w:val="SubSubPar"/>
    <w:rsid w:val="006A2A16"/>
    <w:rPr>
      <w:rFonts w:ascii="Times New Roman" w:eastAsiaTheme="minorEastAsia" w:hAnsi="Times New Roman" w:cs="Times New Roman"/>
      <w:sz w:val="24"/>
      <w:szCs w:val="16"/>
      <w:lang w:val="en-GB" w:eastAsia="en-GB"/>
    </w:rPr>
  </w:style>
  <w:style w:type="character" w:styleId="BookTitle">
    <w:name w:val="Book Title"/>
    <w:basedOn w:val="DefaultParagraphFont"/>
    <w:uiPriority w:val="33"/>
    <w:qFormat/>
    <w:rsid w:val="006A2A16"/>
    <w:rPr>
      <w:b/>
      <w:bCs/>
      <w:smallCaps/>
      <w:spacing w:val="5"/>
    </w:rPr>
  </w:style>
  <w:style w:type="paragraph" w:styleId="Header">
    <w:name w:val="header"/>
    <w:basedOn w:val="Normal"/>
    <w:link w:val="HeaderChar"/>
    <w:uiPriority w:val="99"/>
    <w:unhideWhenUsed/>
    <w:rsid w:val="006A2A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A16"/>
    <w:rPr>
      <w:rFonts w:eastAsiaTheme="minorEastAsia"/>
      <w:lang w:val="en-GB" w:eastAsia="en-GB"/>
    </w:rPr>
  </w:style>
  <w:style w:type="paragraph" w:styleId="Footer">
    <w:name w:val="footer"/>
    <w:basedOn w:val="Normal"/>
    <w:link w:val="FooterChar"/>
    <w:uiPriority w:val="99"/>
    <w:unhideWhenUsed/>
    <w:rsid w:val="006A2A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A16"/>
    <w:rPr>
      <w:rFonts w:eastAsiaTheme="minorEastAsia"/>
      <w:lang w:val="en-GB" w:eastAsia="en-GB"/>
    </w:rPr>
  </w:style>
  <w:style w:type="paragraph" w:customStyle="1" w:styleId="Newpage">
    <w:name w:val="Newpage"/>
    <w:basedOn w:val="Chapter"/>
    <w:rsid w:val="006A2A16"/>
    <w:pPr>
      <w:numPr>
        <w:numId w:val="0"/>
      </w:numPr>
      <w:tabs>
        <w:tab w:val="clear" w:pos="1440"/>
        <w:tab w:val="left" w:pos="3060"/>
      </w:tabs>
      <w:spacing w:after="0"/>
    </w:pPr>
    <w:rPr>
      <w:lang w:val="es-ES" w:eastAsia="en-US"/>
    </w:rPr>
  </w:style>
  <w:style w:type="paragraph" w:styleId="Caption">
    <w:name w:val="caption"/>
    <w:basedOn w:val="Normal"/>
    <w:next w:val="Normal"/>
    <w:uiPriority w:val="35"/>
    <w:unhideWhenUsed/>
    <w:qFormat/>
    <w:rsid w:val="006A2A16"/>
    <w:pPr>
      <w:spacing w:line="240" w:lineRule="auto"/>
    </w:pPr>
    <w:rPr>
      <w:i/>
      <w:iCs/>
      <w:color w:val="44546A" w:themeColor="text2"/>
      <w:sz w:val="18"/>
      <w:szCs w:val="18"/>
    </w:rPr>
  </w:style>
  <w:style w:type="paragraph" w:styleId="BodyTextIndent">
    <w:name w:val="Body Text Indent"/>
    <w:basedOn w:val="Normal"/>
    <w:link w:val="BodyTextIndentChar"/>
    <w:uiPriority w:val="99"/>
    <w:semiHidden/>
    <w:unhideWhenUsed/>
    <w:rsid w:val="006A2A16"/>
    <w:pPr>
      <w:spacing w:after="120"/>
      <w:ind w:left="360"/>
    </w:pPr>
  </w:style>
  <w:style w:type="character" w:customStyle="1" w:styleId="BodyTextIndentChar">
    <w:name w:val="Body Text Indent Char"/>
    <w:basedOn w:val="DefaultParagraphFont"/>
    <w:link w:val="BodyTextIndent"/>
    <w:uiPriority w:val="99"/>
    <w:semiHidden/>
    <w:rsid w:val="006A2A16"/>
    <w:rPr>
      <w:rFonts w:eastAsiaTheme="minorEastAsia"/>
      <w:lang w:val="en-GB" w:eastAsia="en-GB"/>
    </w:rPr>
  </w:style>
  <w:style w:type="paragraph" w:styleId="BodyTextIndent3">
    <w:name w:val="Body Text Indent 3"/>
    <w:basedOn w:val="Normal"/>
    <w:link w:val="BodyTextIndent3Char"/>
    <w:uiPriority w:val="99"/>
    <w:semiHidden/>
    <w:unhideWhenUsed/>
    <w:rsid w:val="006A2A1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A2A16"/>
    <w:rPr>
      <w:rFonts w:eastAsiaTheme="minorEastAsia"/>
      <w:sz w:val="16"/>
      <w:szCs w:val="16"/>
      <w:lang w:val="en-GB" w:eastAsia="en-GB"/>
    </w:rPr>
  </w:style>
  <w:style w:type="character" w:styleId="CommentReference">
    <w:name w:val="annotation reference"/>
    <w:basedOn w:val="DefaultParagraphFont"/>
    <w:unhideWhenUsed/>
    <w:rsid w:val="00E95327"/>
    <w:rPr>
      <w:sz w:val="16"/>
      <w:szCs w:val="16"/>
    </w:rPr>
  </w:style>
  <w:style w:type="paragraph" w:styleId="CommentText">
    <w:name w:val="annotation text"/>
    <w:basedOn w:val="Normal"/>
    <w:link w:val="CommentTextChar"/>
    <w:unhideWhenUsed/>
    <w:rsid w:val="00E95327"/>
    <w:pPr>
      <w:spacing w:line="240" w:lineRule="auto"/>
    </w:pPr>
    <w:rPr>
      <w:sz w:val="20"/>
      <w:szCs w:val="20"/>
    </w:rPr>
  </w:style>
  <w:style w:type="character" w:customStyle="1" w:styleId="CommentTextChar">
    <w:name w:val="Comment Text Char"/>
    <w:basedOn w:val="DefaultParagraphFont"/>
    <w:link w:val="CommentText"/>
    <w:rsid w:val="00E95327"/>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E95327"/>
    <w:rPr>
      <w:b/>
      <w:bCs/>
    </w:rPr>
  </w:style>
  <w:style w:type="character" w:customStyle="1" w:styleId="CommentSubjectChar">
    <w:name w:val="Comment Subject Char"/>
    <w:basedOn w:val="CommentTextChar"/>
    <w:link w:val="CommentSubject"/>
    <w:uiPriority w:val="99"/>
    <w:semiHidden/>
    <w:rsid w:val="00E95327"/>
    <w:rPr>
      <w:rFonts w:eastAsiaTheme="minorEastAsia"/>
      <w:b/>
      <w:bCs/>
      <w:sz w:val="20"/>
      <w:szCs w:val="20"/>
      <w:lang w:val="en-GB" w:eastAsia="en-GB"/>
    </w:rPr>
  </w:style>
  <w:style w:type="paragraph" w:styleId="BalloonText">
    <w:name w:val="Balloon Text"/>
    <w:basedOn w:val="Normal"/>
    <w:link w:val="BalloonTextChar"/>
    <w:uiPriority w:val="99"/>
    <w:semiHidden/>
    <w:unhideWhenUsed/>
    <w:rsid w:val="00E953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5327"/>
    <w:rPr>
      <w:rFonts w:ascii="Segoe UI" w:eastAsiaTheme="minorEastAsia" w:hAnsi="Segoe UI" w:cs="Segoe UI"/>
      <w:sz w:val="18"/>
      <w:szCs w:val="18"/>
      <w:lang w:val="en-GB" w:eastAsia="en-GB"/>
    </w:rPr>
  </w:style>
  <w:style w:type="character" w:styleId="Hyperlink">
    <w:name w:val="Hyperlink"/>
    <w:basedOn w:val="DefaultParagraphFont"/>
    <w:uiPriority w:val="99"/>
    <w:unhideWhenUsed/>
    <w:rsid w:val="002445C8"/>
    <w:rPr>
      <w:color w:val="0563C1" w:themeColor="hyperlink"/>
      <w:u w:val="single"/>
    </w:rPr>
  </w:style>
  <w:style w:type="character" w:styleId="UnresolvedMention">
    <w:name w:val="Unresolved Mention"/>
    <w:basedOn w:val="DefaultParagraphFont"/>
    <w:uiPriority w:val="99"/>
    <w:semiHidden/>
    <w:unhideWhenUsed/>
    <w:rsid w:val="002445C8"/>
    <w:rPr>
      <w:color w:val="605E5C"/>
      <w:shd w:val="clear" w:color="auto" w:fill="E1DFDD"/>
    </w:rPr>
  </w:style>
  <w:style w:type="paragraph" w:styleId="ListParagraph">
    <w:name w:val="List Paragraph"/>
    <w:basedOn w:val="Normal"/>
    <w:uiPriority w:val="34"/>
    <w:qFormat/>
    <w:rsid w:val="00FE1719"/>
    <w:pPr>
      <w:ind w:left="720"/>
      <w:contextualSpacing/>
    </w:pPr>
  </w:style>
  <w:style w:type="character" w:styleId="FollowedHyperlink">
    <w:name w:val="FollowedHyperlink"/>
    <w:basedOn w:val="DefaultParagraphFont"/>
    <w:uiPriority w:val="99"/>
    <w:semiHidden/>
    <w:unhideWhenUsed/>
    <w:rsid w:val="00BF3DA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752735">
      <w:bodyDiv w:val="1"/>
      <w:marLeft w:val="0"/>
      <w:marRight w:val="0"/>
      <w:marTop w:val="0"/>
      <w:marBottom w:val="0"/>
      <w:divBdr>
        <w:top w:val="none" w:sz="0" w:space="0" w:color="auto"/>
        <w:left w:val="none" w:sz="0" w:space="0" w:color="auto"/>
        <w:bottom w:val="none" w:sz="0" w:space="0" w:color="auto"/>
        <w:right w:val="none" w:sz="0" w:space="0" w:color="auto"/>
      </w:divBdr>
    </w:div>
    <w:div w:id="198664915">
      <w:bodyDiv w:val="1"/>
      <w:marLeft w:val="0"/>
      <w:marRight w:val="0"/>
      <w:marTop w:val="0"/>
      <w:marBottom w:val="0"/>
      <w:divBdr>
        <w:top w:val="none" w:sz="0" w:space="0" w:color="auto"/>
        <w:left w:val="none" w:sz="0" w:space="0" w:color="auto"/>
        <w:bottom w:val="none" w:sz="0" w:space="0" w:color="auto"/>
        <w:right w:val="none" w:sz="0" w:space="0" w:color="auto"/>
      </w:divBdr>
    </w:div>
    <w:div w:id="727727888">
      <w:bodyDiv w:val="1"/>
      <w:marLeft w:val="0"/>
      <w:marRight w:val="0"/>
      <w:marTop w:val="0"/>
      <w:marBottom w:val="0"/>
      <w:divBdr>
        <w:top w:val="none" w:sz="0" w:space="0" w:color="auto"/>
        <w:left w:val="none" w:sz="0" w:space="0" w:color="auto"/>
        <w:bottom w:val="none" w:sz="0" w:space="0" w:color="auto"/>
        <w:right w:val="none" w:sz="0" w:space="0" w:color="auto"/>
      </w:divBdr>
      <w:divsChild>
        <w:div w:id="1481843039">
          <w:marLeft w:val="0"/>
          <w:marRight w:val="0"/>
          <w:marTop w:val="0"/>
          <w:marBottom w:val="0"/>
          <w:divBdr>
            <w:top w:val="none" w:sz="0" w:space="0" w:color="auto"/>
            <w:left w:val="none" w:sz="0" w:space="0" w:color="auto"/>
            <w:bottom w:val="none" w:sz="0" w:space="0" w:color="auto"/>
            <w:right w:val="none" w:sz="0" w:space="0" w:color="auto"/>
          </w:divBdr>
        </w:div>
        <w:div w:id="1510636751">
          <w:marLeft w:val="0"/>
          <w:marRight w:val="0"/>
          <w:marTop w:val="0"/>
          <w:marBottom w:val="0"/>
          <w:divBdr>
            <w:top w:val="none" w:sz="0" w:space="0" w:color="auto"/>
            <w:left w:val="none" w:sz="0" w:space="0" w:color="auto"/>
            <w:bottom w:val="none" w:sz="0" w:space="0" w:color="auto"/>
            <w:right w:val="none" w:sz="0" w:space="0" w:color="auto"/>
          </w:divBdr>
        </w:div>
      </w:divsChild>
    </w:div>
    <w:div w:id="1093280676">
      <w:bodyDiv w:val="1"/>
      <w:marLeft w:val="0"/>
      <w:marRight w:val="0"/>
      <w:marTop w:val="0"/>
      <w:marBottom w:val="0"/>
      <w:divBdr>
        <w:top w:val="none" w:sz="0" w:space="0" w:color="auto"/>
        <w:left w:val="none" w:sz="0" w:space="0" w:color="auto"/>
        <w:bottom w:val="none" w:sz="0" w:space="0" w:color="auto"/>
        <w:right w:val="none" w:sz="0" w:space="0" w:color="auto"/>
      </w:divBdr>
    </w:div>
    <w:div w:id="1181045591">
      <w:bodyDiv w:val="1"/>
      <w:marLeft w:val="0"/>
      <w:marRight w:val="0"/>
      <w:marTop w:val="0"/>
      <w:marBottom w:val="0"/>
      <w:divBdr>
        <w:top w:val="none" w:sz="0" w:space="0" w:color="auto"/>
        <w:left w:val="none" w:sz="0" w:space="0" w:color="auto"/>
        <w:bottom w:val="none" w:sz="0" w:space="0" w:color="auto"/>
        <w:right w:val="none" w:sz="0" w:space="0" w:color="auto"/>
      </w:divBdr>
      <w:divsChild>
        <w:div w:id="760296413">
          <w:marLeft w:val="0"/>
          <w:marRight w:val="0"/>
          <w:marTop w:val="0"/>
          <w:marBottom w:val="0"/>
          <w:divBdr>
            <w:top w:val="none" w:sz="0" w:space="0" w:color="auto"/>
            <w:left w:val="none" w:sz="0" w:space="0" w:color="auto"/>
            <w:bottom w:val="none" w:sz="0" w:space="0" w:color="auto"/>
            <w:right w:val="none" w:sz="0" w:space="0" w:color="auto"/>
          </w:divBdr>
        </w:div>
      </w:divsChild>
    </w:div>
    <w:div w:id="1198467912">
      <w:bodyDiv w:val="1"/>
      <w:marLeft w:val="0"/>
      <w:marRight w:val="0"/>
      <w:marTop w:val="0"/>
      <w:marBottom w:val="0"/>
      <w:divBdr>
        <w:top w:val="none" w:sz="0" w:space="0" w:color="auto"/>
        <w:left w:val="none" w:sz="0" w:space="0" w:color="auto"/>
        <w:bottom w:val="none" w:sz="0" w:space="0" w:color="auto"/>
        <w:right w:val="none" w:sz="0" w:space="0" w:color="auto"/>
      </w:divBdr>
    </w:div>
    <w:div w:id="1354722576">
      <w:bodyDiv w:val="1"/>
      <w:marLeft w:val="0"/>
      <w:marRight w:val="0"/>
      <w:marTop w:val="0"/>
      <w:marBottom w:val="0"/>
      <w:divBdr>
        <w:top w:val="none" w:sz="0" w:space="0" w:color="auto"/>
        <w:left w:val="none" w:sz="0" w:space="0" w:color="auto"/>
        <w:bottom w:val="none" w:sz="0" w:space="0" w:color="auto"/>
        <w:right w:val="none" w:sz="0" w:space="0" w:color="auto"/>
      </w:divBdr>
    </w:div>
    <w:div w:id="1774544932">
      <w:bodyDiv w:val="1"/>
      <w:marLeft w:val="0"/>
      <w:marRight w:val="0"/>
      <w:marTop w:val="0"/>
      <w:marBottom w:val="0"/>
      <w:divBdr>
        <w:top w:val="none" w:sz="0" w:space="0" w:color="auto"/>
        <w:left w:val="none" w:sz="0" w:space="0" w:color="auto"/>
        <w:bottom w:val="none" w:sz="0" w:space="0" w:color="auto"/>
        <w:right w:val="none" w:sz="0" w:space="0" w:color="auto"/>
      </w:divBdr>
    </w:div>
    <w:div w:id="1848864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idbdocs.iadb.org/wsdocs/getDocument.aspx?DOCNUM=EZSHARE-875608255-20" TargetMode="External"/><Relationship Id="rId17" Type="http://schemas.openxmlformats.org/officeDocument/2006/relationships/header" Target="header1.xml"/><Relationship Id="rId12" Type="http://schemas.openxmlformats.org/officeDocument/2006/relationships/styles" Target="styles.xml"/><Relationship Id="rId20" Type="http://schemas.openxmlformats.org/officeDocument/2006/relationships/hyperlink" Target="https://idbg.sharepoint.com/teams/EZ-ME-LON/ME-l1290/15%20LifeCycle%20Milestones/ME-L1290%20_%20Anexo%20II_%20Matriz%20de%20Resultados.docx?d=w9ecb3dbe1ea246bab272fc2b0aa7a403" TargetMode="External"/><Relationship Id="rId16"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footer" Target="footer2.xml"/><Relationship Id="rId4" Type="http://schemas.openxmlformats.org/officeDocument/2006/relationships/customXml" Target="../customXml/item4.xml"/><Relationship Id="rId22" Type="http://schemas.openxmlformats.org/officeDocument/2006/relationships/hyperlink" Target="http://idbdocs.iadb.org/wsdocs/getDocument.aspx?DOCNUM=EZSHARE-875608255-20" TargetMode="External"/><Relationship Id="rId1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idbg.sharepoint.com/teams/EZ-ME-LON/ME-l1290/15%20LifeCycle%20Milestones/ME-L1290_POD_OEL_1_Analisis%20Economico.docx?d=wb925752bc137422abccfaa57b7ec3b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2714810BFB9EB4CAEB333B20757407E" ma:contentTypeVersion="13" ma:contentTypeDescription="Create a new document." ma:contentTypeScope="" ma:versionID="4cefe69e8e8f9c2ca2a42865bf64da35">
  <xsd:schema xmlns:xsd="http://www.w3.org/2001/XMLSchema" xmlns:xs="http://www.w3.org/2001/XMLSchema" xmlns:p="http://schemas.microsoft.com/office/2006/metadata/properties" xmlns:ns3="8d75a91e-3733-4fb0-87ad-322187b4c09e" xmlns:ns4="0e06ea58-427f-4774-9e15-46f9e22af525" targetNamespace="http://schemas.microsoft.com/office/2006/metadata/properties" ma:root="true" ma:fieldsID="8a169f93521570e1ba0f4307e12051f6" ns3:_="" ns4:_="">
    <xsd:import namespace="8d75a91e-3733-4fb0-87ad-322187b4c09e"/>
    <xsd:import namespace="0e06ea58-427f-4774-9e15-46f9e22af52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5a91e-3733-4fb0-87ad-322187b4c09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06ea58-427f-4774-9e15-46f9e22af525"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4927/OC-ME;</Approval_x0020_Number>
    <Phase xmlns="cdc7663a-08f0-4737-9e8c-148ce897a09c" xsi:nil="true"/>
    <Document_x0020_Author xmlns="cdc7663a-08f0-4737-9e8c-148ce897a09c">Porras Herrera,Fanny Eliana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FM-INC</TermName>
          <TermId xmlns="http://schemas.microsoft.com/office/infopath/2007/PartnerControls">c2f14676-e4fa-4804-b3fb-fa0bd62b66c7</TermId>
        </TermInfo>
      </Terms>
    </b2ec7cfb18674cb8803df6b262e8b107>
    <Business_x0020_Area xmlns="cdc7663a-08f0-4737-9e8c-148ce897a09c" xsi:nil="true"/>
    <Key_x0020_Document xmlns="cdc7663a-08f0-4737-9e8c-148ce897a09c" xsi:nil="true"/>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19</Value>
      <Value>10</Value>
      <Value>44</Value>
      <Value>1</Value>
      <Value>43</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ME-L1290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FM</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EZSHARE-875608255-16</_dlc_DocId>
    <_dlc_DocIdUrl xmlns="cdc7663a-08f0-4737-9e8c-148ce897a09c">
      <Url>https://idbg.sharepoint.com/teams/EZ-ME-LON/ME-l1290/_layouts/15/DocIdRedir.aspx?ID=EZSHARE-875608255-16</Url>
      <Description>EZSHARE-875608255-16</Description>
    </_dlc_DocIdUrl>
    <Disclosure_x0020_Activity xmlns="cdc7663a-08f0-4737-9e8c-148ce897a09c">Monitoring and Evaluation Plan (during Execution)</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_catalogs/masterpage/ECMForms/OperationsCT/View.aspx</Display>
  <Edit>_catalogs/masterpage/ECMForms/OperationsCT/Edit.aspx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F34F4C73DD02E34593CB065238687939" ma:contentTypeVersion="2643" ma:contentTypeDescription="The base project type from which other project content types inherit their information." ma:contentTypeScope="" ma:versionID="bacec5cb86795f5a1cb0b7b9934d4eed">
  <xsd:schema xmlns:xsd="http://www.w3.org/2001/XMLSchema" xmlns:xs="http://www.w3.org/2001/XMLSchema" xmlns:p="http://schemas.microsoft.com/office/2006/metadata/properties" xmlns:ns2="cdc7663a-08f0-4737-9e8c-148ce897a09c" targetNamespace="http://schemas.microsoft.com/office/2006/metadata/properties" ma:root="true" ma:fieldsID="58f651783cfe384d70c92a095132f2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3FC3B932C9B744D86BDA8E0211324DC" ma:contentTypeVersion="2701" ma:contentTypeDescription="A content type to manage public (operations) IDB documents" ma:contentTypeScope="" ma:versionID="089bcc88a8200494ebdcebf077ec8e2b">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Operations" ma:contentTypeID="0x010100ACF722E9F6B0B149B0CD8BE2560A667200F34F4C73DD02E34593CB065238687939" ma:contentTypeVersion="2701" ma:contentTypeDescription="The base project type from which other project content types inherit their information." ma:contentTypeScope="" ma:versionID="e5c15abd60dd0095716e9bc8d6ee1f3d">
  <xsd:schema xmlns:xsd="http://www.w3.org/2001/XMLSchema" xmlns:xs="http://www.w3.org/2001/XMLSchema" xmlns:p="http://schemas.microsoft.com/office/2006/metadata/properties" xmlns:ns2="cdc7663a-08f0-4737-9e8c-148ce897a09c" targetNamespace="http://schemas.microsoft.com/office/2006/metadata/properties" ma:root="true" ma:fieldsID="58f651783cfe384d70c92a095132f2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41C42D-92D8-41BE-A7A4-DE2A736DE6F0}"/>
</file>

<file path=customXml/itemProps10.xml><?xml version="1.0" encoding="utf-8"?>
<ds:datastoreItem xmlns:ds="http://schemas.openxmlformats.org/officeDocument/2006/customXml" ds:itemID="{DD3A89A8-BB7E-49C8-872D-F9D7FF0305A0}">
  <ds:schemaRefs>
    <ds:schemaRef ds:uri="http://schemas.openxmlformats.org/officeDocument/2006/bibliography"/>
  </ds:schemaRefs>
</ds:datastoreItem>
</file>

<file path=customXml/itemProps2.xml><?xml version="1.0" encoding="utf-8"?>
<ds:datastoreItem xmlns:ds="http://schemas.openxmlformats.org/officeDocument/2006/customXml" ds:itemID="{C0AC255B-094D-4F95-A614-2C52848301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5a91e-3733-4fb0-87ad-322187b4c09e"/>
    <ds:schemaRef ds:uri="0e06ea58-427f-4774-9e15-46f9e22af5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8C7B22-E4EE-4635-A1F5-9BA6D06DC915}">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DBF6AB4E-FF80-4582-B9A1-02188ACD61D4}">
  <ds:schemaRefs>
    <ds:schemaRef ds:uri="http://schemas.microsoft.com/sharepoint/v3/contenttype/forms/url"/>
  </ds:schemaRefs>
</ds:datastoreItem>
</file>

<file path=customXml/itemProps5.xml><?xml version="1.0" encoding="utf-8"?>
<ds:datastoreItem xmlns:ds="http://schemas.openxmlformats.org/officeDocument/2006/customXml" ds:itemID="{0E2D1210-EFEA-4277-B829-9A975ADB3D3E}">
  <ds:schemaRefs>
    <ds:schemaRef ds:uri="http://schemas.microsoft.com/sharepoint/events"/>
  </ds:schemaRefs>
</ds:datastoreItem>
</file>

<file path=customXml/itemProps6.xml><?xml version="1.0" encoding="utf-8"?>
<ds:datastoreItem xmlns:ds="http://schemas.openxmlformats.org/officeDocument/2006/customXml" ds:itemID="{A9B6EBCF-4ACC-4F65-AE68-815274DBFA83}">
  <ds:schemaRefs>
    <ds:schemaRef ds:uri="http://schemas.microsoft.com/sharepoint/v3/contenttype/forms"/>
  </ds:schemaRefs>
</ds:datastoreItem>
</file>

<file path=customXml/itemProps7.xml><?xml version="1.0" encoding="utf-8"?>
<ds:datastoreItem xmlns:ds="http://schemas.openxmlformats.org/officeDocument/2006/customXml" ds:itemID="{72B16425-6A4B-4AFC-A574-E5E23F722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05D39C04-E48F-4055-BFF7-24A1628C51F3}"/>
</file>

<file path=customXml/itemProps9.xml><?xml version="1.0" encoding="utf-8"?>
<ds:datastoreItem xmlns:ds="http://schemas.openxmlformats.org/officeDocument/2006/customXml" ds:itemID="{7A66AE12-CA41-4188-90EB-F2570CC72A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4543</Words>
  <Characters>25899</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2019-11-13T15:51:00Z</dcterms:created>
  <dcterms:modified xsi:type="dcterms:W3CDTF">2019-11-13T18:48:00Z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10;#Loan Proposal|6ee86b6f-6e46-485b-8bfb-87a1f44622ac</vt:lpwstr>
  </property>
  <property fmtid="{D5CDD505-2E9C-101B-9397-08002B2CF9AE}" pid="6" name="Sub-Sector">
    <vt:lpwstr>44;#FM-INC|c2f14676-e4fa-4804-b3fb-fa0bd62b66c7</vt:lpwstr>
  </property>
  <property fmtid="{D5CDD505-2E9C-101B-9397-08002B2CF9AE}" pid="7" name="Country">
    <vt:lpwstr>19;#ME|0eba6470-e7ea-46fd-a959-d4c243acaf26</vt:lpwstr>
  </property>
  <property fmtid="{D5CDD505-2E9C-101B-9397-08002B2CF9AE}" pid="8" name="_dlc_DocIdItemGuid">
    <vt:lpwstr>3faf77a8-0fd2-4e18-ace3-16bde8a5aa9e</vt:lpwstr>
  </property>
  <property fmtid="{D5CDD505-2E9C-101B-9397-08002B2CF9AE}" pid="9" name="Fund IDB">
    <vt:lpwstr/>
  </property>
  <property fmtid="{D5CDD505-2E9C-101B-9397-08002B2CF9AE}" pid="10" name="Disclosed">
    <vt:bool>false</vt:bool>
  </property>
  <property fmtid="{D5CDD505-2E9C-101B-9397-08002B2CF9AE}" pid="11" name="Sector IDB">
    <vt:lpwstr>43;#FM|75500f29-2419-473a-bcd8-84901ddc2aa7</vt:lpwstr>
  </property>
  <property fmtid="{D5CDD505-2E9C-101B-9397-08002B2CF9AE}" pid="12" name="Function Operations IDB">
    <vt:lpwstr>1;#Project Preparation, Planning and Design|29ca0c72-1fc4-435f-a09c-28585cb5eac9</vt:lpwstr>
  </property>
  <property fmtid="{D5CDD505-2E9C-101B-9397-08002B2CF9AE}" pid="13" name="ContentTypeId">
    <vt:lpwstr>0x0101001A458A224826124E8B45B1D613300CFC0083FC3B932C9B744D86BDA8E0211324DC</vt:lpwstr>
  </property>
</Properties>
</file>